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6B366C">
      <w:pPr>
        <w:pStyle w:val="s131"/>
        <w:spacing w:before="0" w:beforeAutospacing="0" w:after="0" w:afterAutospacing="0"/>
        <w:jc w:val="center"/>
      </w:pPr>
      <w:bookmarkStart w:id="0" w:name="_GoBack"/>
      <w:bookmarkEnd w:id="0"/>
      <w:r>
        <w:rPr>
          <w:rStyle w:val="s1"/>
        </w:rPr>
        <w:t>Государственные нормативы в области</w:t>
      </w:r>
      <w:r>
        <w:rPr>
          <w:rStyle w:val="s1"/>
        </w:rPr>
        <w:br/>
        <w:t>архитектуры, градостроительства и строительства</w:t>
      </w:r>
      <w:r>
        <w:rPr>
          <w:rStyle w:val="s1"/>
        </w:rPr>
        <w:br/>
        <w:t>СВОДЫ ПРАВИЛ РЕСПУБЛИКИ КАЗАХСТАН</w:t>
      </w:r>
    </w:p>
    <w:p w:rsidR="00000000" w:rsidRDefault="006B366C">
      <w:r>
        <w:t> </w:t>
      </w:r>
    </w:p>
    <w:p w:rsidR="00000000" w:rsidRDefault="006B366C">
      <w:pPr>
        <w:pStyle w:val="s131"/>
        <w:spacing w:before="0" w:beforeAutospacing="0" w:after="0" w:afterAutospacing="0"/>
        <w:jc w:val="center"/>
      </w:pPr>
      <w:r>
        <w:rPr>
          <w:rStyle w:val="s1"/>
        </w:rPr>
        <w:t>МОСТЫ И ТРУБЫ</w:t>
      </w:r>
    </w:p>
    <w:p w:rsidR="00000000" w:rsidRDefault="006B366C">
      <w:pPr>
        <w:jc w:val="center"/>
      </w:pPr>
      <w:r>
        <w:rPr>
          <w:b/>
          <w:bCs/>
        </w:rPr>
        <w:t> </w:t>
      </w:r>
    </w:p>
    <w:p w:rsidR="00000000" w:rsidRDefault="006B366C">
      <w:pPr>
        <w:pStyle w:val="s131"/>
        <w:spacing w:before="0" w:beforeAutospacing="0" w:after="0" w:afterAutospacing="0"/>
        <w:jc w:val="center"/>
      </w:pPr>
      <w:r>
        <w:rPr>
          <w:rStyle w:val="s1"/>
        </w:rPr>
        <w:t>СП РК 3.03-112-2013</w:t>
      </w:r>
    </w:p>
    <w:p w:rsidR="00000000" w:rsidRDefault="006B366C">
      <w:pPr>
        <w:pStyle w:val="s131"/>
        <w:spacing w:before="0" w:beforeAutospacing="0" w:after="0" w:afterAutospacing="0"/>
        <w:jc w:val="center"/>
      </w:pPr>
      <w:r>
        <w:t> </w:t>
      </w:r>
      <w:r>
        <w:rPr>
          <w:rStyle w:val="s1"/>
        </w:rPr>
        <w:br/>
      </w:r>
      <w:r>
        <w:rPr>
          <w:rStyle w:val="s1"/>
        </w:rPr>
        <w:t>Комитет по делам строительства, жилищно-коммунального хозяйства</w:t>
      </w:r>
      <w:r>
        <w:rPr>
          <w:rStyle w:val="s1"/>
        </w:rPr>
        <w:br/>
        <w:t>и управления земельными ресурсами</w:t>
      </w:r>
      <w:r>
        <w:rPr>
          <w:rStyle w:val="s1"/>
        </w:rPr>
        <w:br/>
        <w:t>Министерства национальной экономики Республики Казахстан</w:t>
      </w:r>
    </w:p>
    <w:p w:rsidR="00000000" w:rsidRDefault="006B366C">
      <w:r>
        <w:t> </w:t>
      </w:r>
    </w:p>
    <w:p w:rsidR="00000000" w:rsidRDefault="006B366C">
      <w:pPr>
        <w:pStyle w:val="s131"/>
        <w:spacing w:before="0" w:beforeAutospacing="0" w:after="0" w:afterAutospacing="0"/>
        <w:jc w:val="center"/>
      </w:pPr>
      <w:r>
        <w:t> </w:t>
      </w:r>
      <w:r>
        <w:rPr>
          <w:rStyle w:val="s1"/>
        </w:rPr>
        <w:br/>
      </w:r>
      <w:bookmarkStart w:id="1" w:name="ContentStart"/>
      <w:bookmarkEnd w:id="1"/>
      <w:r>
        <w:rPr>
          <w:rStyle w:val="s1"/>
        </w:rPr>
        <w:t>СОДЕРЖАНИЕ</w:t>
      </w:r>
    </w:p>
    <w:p w:rsidR="00000000" w:rsidRDefault="006B366C">
      <w:r>
        <w:t> </w:t>
      </w:r>
    </w:p>
    <w:p w:rsidR="00000000" w:rsidRDefault="006B366C">
      <w:pPr>
        <w:ind w:firstLine="403"/>
      </w:pPr>
      <w:hyperlink r:id="rId6" w:anchor="sub_id=101" w:history="1">
        <w:r>
          <w:rPr>
            <w:rStyle w:val="a3"/>
          </w:rPr>
          <w:t>ВВЕ</w:t>
        </w:r>
        <w:r>
          <w:rPr>
            <w:rStyle w:val="a3"/>
          </w:rPr>
          <w:t>ДЕНИЕ</w:t>
        </w:r>
      </w:hyperlink>
    </w:p>
    <w:p w:rsidR="00000000" w:rsidRDefault="006B366C">
      <w:pPr>
        <w:ind w:firstLine="403"/>
      </w:pPr>
      <w:hyperlink r:id="rId7" w:anchor="sub_id=100" w:history="1">
        <w:r>
          <w:rPr>
            <w:rStyle w:val="a3"/>
          </w:rPr>
          <w:t>1 ОБЛАСТЬ ПРИМЕНЕНИЯ</w:t>
        </w:r>
      </w:hyperlink>
    </w:p>
    <w:p w:rsidR="00000000" w:rsidRDefault="006B366C">
      <w:pPr>
        <w:ind w:firstLine="403"/>
      </w:pPr>
      <w:hyperlink r:id="rId8" w:anchor="sub_id=200" w:history="1">
        <w:r>
          <w:rPr>
            <w:rStyle w:val="a3"/>
          </w:rPr>
          <w:t>2 НОРМАТИВНЫЕ ССЫЛКИ</w:t>
        </w:r>
      </w:hyperlink>
    </w:p>
    <w:p w:rsidR="00000000" w:rsidRDefault="006B366C">
      <w:pPr>
        <w:ind w:firstLine="403"/>
      </w:pPr>
      <w:hyperlink r:id="rId9" w:anchor="sub_id=300" w:history="1">
        <w:r>
          <w:rPr>
            <w:rStyle w:val="a3"/>
          </w:rPr>
          <w:t>3 ТЕРМИНЫ И ОПРЕДЕЛЕНИЯ</w:t>
        </w:r>
      </w:hyperlink>
    </w:p>
    <w:p w:rsidR="00000000" w:rsidRDefault="006B366C">
      <w:pPr>
        <w:ind w:firstLine="403"/>
      </w:pPr>
      <w:hyperlink r:id="rId10" w:anchor="sub_id=400" w:history="1">
        <w:r>
          <w:rPr>
            <w:rStyle w:val="a3"/>
          </w:rPr>
          <w:t>4 ОБОЗНАЧЕНИЯ</w:t>
        </w:r>
      </w:hyperlink>
    </w:p>
    <w:p w:rsidR="00000000" w:rsidRDefault="006B366C">
      <w:pPr>
        <w:ind w:firstLine="403"/>
      </w:pPr>
      <w:hyperlink r:id="rId11" w:anchor="sub_id=500" w:history="1">
        <w:r>
          <w:rPr>
            <w:rStyle w:val="a3"/>
          </w:rPr>
          <w:t>5 ОБЩИЕ ТРЕБОВАНИЯ</w:t>
        </w:r>
      </w:hyperlink>
    </w:p>
    <w:p w:rsidR="00000000" w:rsidRDefault="006B366C">
      <w:pPr>
        <w:ind w:firstLine="403"/>
      </w:pPr>
      <w:hyperlink r:id="rId12" w:anchor="sub_id=50100" w:history="1">
        <w:r>
          <w:rPr>
            <w:rStyle w:val="a3"/>
          </w:rPr>
          <w:t>5.1 Расположение мостов и труб</w:t>
        </w:r>
      </w:hyperlink>
    </w:p>
    <w:p w:rsidR="00000000" w:rsidRDefault="006B366C">
      <w:pPr>
        <w:ind w:firstLine="403"/>
      </w:pPr>
      <w:hyperlink r:id="rId13" w:anchor="sub_id=50200" w:history="1">
        <w:r>
          <w:rPr>
            <w:rStyle w:val="a3"/>
          </w:rPr>
          <w:t>5.2 Основные требования к конструкциям</w:t>
        </w:r>
      </w:hyperlink>
    </w:p>
    <w:p w:rsidR="00000000" w:rsidRDefault="006B366C">
      <w:pPr>
        <w:ind w:firstLine="403"/>
      </w:pPr>
      <w:hyperlink r:id="rId14" w:anchor="sub_id=50300" w:history="1">
        <w:r>
          <w:rPr>
            <w:rStyle w:val="a3"/>
          </w:rPr>
          <w:t>5.3 Габариты</w:t>
        </w:r>
      </w:hyperlink>
    </w:p>
    <w:p w:rsidR="00000000" w:rsidRDefault="006B366C">
      <w:pPr>
        <w:ind w:firstLine="403"/>
      </w:pPr>
      <w:hyperlink r:id="rId15" w:anchor="sub_id=50400" w:history="1">
        <w:r>
          <w:rPr>
            <w:rStyle w:val="a3"/>
          </w:rPr>
          <w:t>5.4 Расчет мостов и труб на воздействие водного потока</w:t>
        </w:r>
      </w:hyperlink>
    </w:p>
    <w:p w:rsidR="00000000" w:rsidRDefault="006B366C">
      <w:pPr>
        <w:ind w:firstLine="403"/>
      </w:pPr>
      <w:hyperlink r:id="rId16" w:anchor="sub_id=50500" w:history="1">
        <w:r>
          <w:rPr>
            <w:rStyle w:val="a3"/>
          </w:rPr>
          <w:t>5.5 Расчет несущих конструкций и оснований мостов и труб</w:t>
        </w:r>
      </w:hyperlink>
    </w:p>
    <w:p w:rsidR="00000000" w:rsidRDefault="006B366C">
      <w:pPr>
        <w:ind w:firstLine="403"/>
      </w:pPr>
      <w:hyperlink r:id="rId17" w:anchor="sub_id=50600" w:history="1">
        <w:r>
          <w:rPr>
            <w:rStyle w:val="a3"/>
          </w:rPr>
          <w:t>5.6 Деформации, перемещения, продольный профиль конструкций</w:t>
        </w:r>
      </w:hyperlink>
    </w:p>
    <w:p w:rsidR="00000000" w:rsidRDefault="006B366C">
      <w:pPr>
        <w:ind w:firstLine="403"/>
      </w:pPr>
      <w:hyperlink r:id="rId18" w:anchor="sub_id=50700" w:history="1">
        <w:r>
          <w:rPr>
            <w:rStyle w:val="a3"/>
          </w:rPr>
          <w:t>5.7 Верхнее строение пути на железнодорожных мостах</w:t>
        </w:r>
      </w:hyperlink>
    </w:p>
    <w:p w:rsidR="00000000" w:rsidRDefault="006B366C">
      <w:pPr>
        <w:ind w:firstLine="403"/>
      </w:pPr>
      <w:hyperlink r:id="rId19" w:anchor="sub_id=50800" w:history="1">
        <w:r>
          <w:rPr>
            <w:rStyle w:val="a3"/>
          </w:rPr>
          <w:t>5.8 Мостовое полотно автодорожных и городских мостов</w:t>
        </w:r>
      </w:hyperlink>
    </w:p>
    <w:p w:rsidR="00000000" w:rsidRDefault="006B366C">
      <w:pPr>
        <w:ind w:firstLine="403"/>
      </w:pPr>
      <w:hyperlink r:id="rId20" w:anchor="sub_id=50900" w:history="1">
        <w:r>
          <w:rPr>
            <w:rStyle w:val="a3"/>
          </w:rPr>
          <w:t>5.9 Сопряжение мостов с подходами</w:t>
        </w:r>
      </w:hyperlink>
    </w:p>
    <w:p w:rsidR="00000000" w:rsidRDefault="006B366C">
      <w:pPr>
        <w:ind w:firstLine="403"/>
      </w:pPr>
      <w:hyperlink r:id="rId21" w:anchor="sub_id=51000" w:history="1">
        <w:r>
          <w:rPr>
            <w:rStyle w:val="a3"/>
          </w:rPr>
          <w:t>5.1</w:t>
        </w:r>
        <w:r>
          <w:rPr>
            <w:rStyle w:val="a3"/>
          </w:rPr>
          <w:t>0 Отвод воды</w:t>
        </w:r>
      </w:hyperlink>
    </w:p>
    <w:p w:rsidR="00000000" w:rsidRDefault="006B366C">
      <w:pPr>
        <w:ind w:firstLine="403"/>
      </w:pPr>
      <w:hyperlink r:id="rId22" w:anchor="sub_id=51100" w:history="1">
        <w:r>
          <w:rPr>
            <w:rStyle w:val="a3"/>
          </w:rPr>
          <w:t>5.11 Эксплуатационные обустройства</w:t>
        </w:r>
      </w:hyperlink>
    </w:p>
    <w:p w:rsidR="00000000" w:rsidRDefault="006B366C">
      <w:pPr>
        <w:ind w:firstLine="403"/>
      </w:pPr>
      <w:hyperlink r:id="rId23" w:anchor="sub_id=600" w:history="1">
        <w:r>
          <w:rPr>
            <w:rStyle w:val="a3"/>
          </w:rPr>
          <w:t>6 НАГРУЗКИ И ВОЗДЕЙСТВИЯ</w:t>
        </w:r>
      </w:hyperlink>
    </w:p>
    <w:p w:rsidR="00000000" w:rsidRDefault="006B366C">
      <w:pPr>
        <w:ind w:firstLine="403"/>
      </w:pPr>
      <w:hyperlink r:id="rId24" w:anchor="sub_id=60100" w:history="1">
        <w:r>
          <w:rPr>
            <w:rStyle w:val="a3"/>
          </w:rPr>
          <w:t>6.1 Виды нагрузок и воздействий</w:t>
        </w:r>
      </w:hyperlink>
    </w:p>
    <w:p w:rsidR="00000000" w:rsidRDefault="006B366C">
      <w:pPr>
        <w:ind w:firstLine="403"/>
      </w:pPr>
      <w:hyperlink r:id="rId25" w:anchor="sub_id=60200" w:history="1">
        <w:r>
          <w:rPr>
            <w:rStyle w:val="a3"/>
          </w:rPr>
          <w:t>6.2 Постоянные нагрузки и воздействия</w:t>
        </w:r>
      </w:hyperlink>
    </w:p>
    <w:p w:rsidR="00000000" w:rsidRDefault="006B366C">
      <w:pPr>
        <w:ind w:firstLine="403"/>
      </w:pPr>
      <w:hyperlink r:id="rId26" w:anchor="sub_id=60300" w:history="1">
        <w:r>
          <w:rPr>
            <w:rStyle w:val="a3"/>
          </w:rPr>
          <w:t>6.3 Временные нагрузки от подвижного состава и пешеходов</w:t>
        </w:r>
      </w:hyperlink>
    </w:p>
    <w:p w:rsidR="00000000" w:rsidRDefault="006B366C">
      <w:pPr>
        <w:ind w:firstLine="403"/>
      </w:pPr>
      <w:hyperlink r:id="rId27" w:anchor="sub_id=60400" w:history="1">
        <w:r>
          <w:rPr>
            <w:rStyle w:val="a3"/>
          </w:rPr>
          <w:t>6.4 Прочие временные нагрузки и воздействия</w:t>
        </w:r>
      </w:hyperlink>
    </w:p>
    <w:p w:rsidR="00000000" w:rsidRDefault="006B366C">
      <w:pPr>
        <w:ind w:firstLine="403"/>
      </w:pPr>
      <w:hyperlink r:id="rId28" w:anchor="sub_id=700" w:history="1">
        <w:r>
          <w:rPr>
            <w:rStyle w:val="a3"/>
          </w:rPr>
          <w:t>7 БЕТОННЫЕ И ЖЕЛЕЗОБЕТОННЫЕ КОНСТРУКЦИИ</w:t>
        </w:r>
      </w:hyperlink>
    </w:p>
    <w:p w:rsidR="00000000" w:rsidRDefault="006B366C">
      <w:pPr>
        <w:ind w:firstLine="403"/>
      </w:pPr>
      <w:hyperlink r:id="rId29" w:anchor="sub_id=70100" w:history="1">
        <w:r>
          <w:rPr>
            <w:rStyle w:val="a3"/>
          </w:rPr>
          <w:t>7.1 Основные расчетные требования</w:t>
        </w:r>
      </w:hyperlink>
    </w:p>
    <w:p w:rsidR="00000000" w:rsidRDefault="006B366C">
      <w:pPr>
        <w:ind w:firstLine="403"/>
      </w:pPr>
      <w:hyperlink r:id="rId30" w:anchor="sub_id=70200" w:history="1">
        <w:r>
          <w:rPr>
            <w:rStyle w:val="a3"/>
          </w:rPr>
          <w:t>7.2 Требования к бетону</w:t>
        </w:r>
      </w:hyperlink>
    </w:p>
    <w:p w:rsidR="00000000" w:rsidRDefault="006B366C">
      <w:pPr>
        <w:ind w:firstLine="403"/>
      </w:pPr>
      <w:hyperlink r:id="rId31" w:anchor="sub_id=70300" w:history="1">
        <w:r>
          <w:rPr>
            <w:rStyle w:val="a3"/>
          </w:rPr>
          <w:t>7.3 Требования к арматуре</w:t>
        </w:r>
      </w:hyperlink>
    </w:p>
    <w:p w:rsidR="00000000" w:rsidRDefault="006B366C">
      <w:pPr>
        <w:ind w:firstLine="403"/>
      </w:pPr>
      <w:hyperlink r:id="rId32" w:anchor="sub_id=70400" w:history="1">
        <w:r>
          <w:rPr>
            <w:rStyle w:val="a3"/>
          </w:rPr>
          <w:t>7.4 Расчет по предельным состояниям первой группы</w:t>
        </w:r>
      </w:hyperlink>
    </w:p>
    <w:p w:rsidR="00000000" w:rsidRDefault="006B366C">
      <w:pPr>
        <w:ind w:firstLine="403"/>
      </w:pPr>
      <w:hyperlink r:id="rId33" w:anchor="sub_id=7040100" w:history="1">
        <w:r>
          <w:rPr>
            <w:rStyle w:val="a3"/>
          </w:rPr>
          <w:t>7.4.1 Расчет по прочности и устойчивости</w:t>
        </w:r>
      </w:hyperlink>
    </w:p>
    <w:p w:rsidR="00000000" w:rsidRDefault="006B366C">
      <w:pPr>
        <w:ind w:firstLine="403"/>
      </w:pPr>
      <w:hyperlink r:id="rId34" w:anchor="sub_id=7040200" w:history="1">
        <w:r>
          <w:rPr>
            <w:rStyle w:val="a3"/>
          </w:rPr>
          <w:t>7.4.2 Расчет по прочности сечений, нормальных к продольной оси элемента</w:t>
        </w:r>
      </w:hyperlink>
    </w:p>
    <w:p w:rsidR="00000000" w:rsidRDefault="006B366C">
      <w:pPr>
        <w:ind w:firstLine="403"/>
      </w:pPr>
      <w:hyperlink r:id="rId35" w:anchor="sub_id=7040300" w:history="1">
        <w:r>
          <w:rPr>
            <w:rStyle w:val="a3"/>
          </w:rPr>
          <w:t>7.4.3 Расчет изгибаемых железобетонных элементов</w:t>
        </w:r>
      </w:hyperlink>
    </w:p>
    <w:p w:rsidR="00000000" w:rsidRDefault="006B366C">
      <w:pPr>
        <w:ind w:firstLine="403"/>
      </w:pPr>
      <w:hyperlink r:id="rId36" w:anchor="sub_id=7040400" w:history="1">
        <w:r>
          <w:rPr>
            <w:rStyle w:val="a3"/>
          </w:rPr>
          <w:t>7.4.4 Расчет внецентренно сжатых бетонных элементов</w:t>
        </w:r>
      </w:hyperlink>
    </w:p>
    <w:p w:rsidR="00000000" w:rsidRDefault="006B366C">
      <w:pPr>
        <w:ind w:firstLine="403"/>
      </w:pPr>
      <w:hyperlink r:id="rId37" w:anchor="sub_id=7040500" w:history="1">
        <w:r>
          <w:rPr>
            <w:rStyle w:val="a3"/>
          </w:rPr>
          <w:t>7.4.5 Расчет внецентренно сжатых железобетонных элементов</w:t>
        </w:r>
      </w:hyperlink>
    </w:p>
    <w:p w:rsidR="00000000" w:rsidRDefault="006B366C">
      <w:pPr>
        <w:ind w:firstLine="403"/>
      </w:pPr>
      <w:hyperlink r:id="rId38" w:anchor="sub_id=7040600" w:history="1">
        <w:r>
          <w:rPr>
            <w:rStyle w:val="a3"/>
          </w:rPr>
          <w:t>7.4.6 Расчет центрально-растянутых элементов</w:t>
        </w:r>
      </w:hyperlink>
    </w:p>
    <w:p w:rsidR="00000000" w:rsidRDefault="006B366C">
      <w:pPr>
        <w:ind w:firstLine="403"/>
      </w:pPr>
      <w:hyperlink r:id="rId39" w:anchor="sub_id=7040700" w:history="1">
        <w:r>
          <w:rPr>
            <w:rStyle w:val="a3"/>
          </w:rPr>
          <w:t>7.4.7 Расчет внецентренно растянутых элементов</w:t>
        </w:r>
      </w:hyperlink>
    </w:p>
    <w:p w:rsidR="00000000" w:rsidRDefault="006B366C">
      <w:pPr>
        <w:ind w:firstLine="403"/>
      </w:pPr>
      <w:hyperlink r:id="rId40" w:anchor="sub_id=7040800" w:history="1">
        <w:r>
          <w:rPr>
            <w:rStyle w:val="a3"/>
          </w:rPr>
          <w:t>7.4.8 Расчет по прочности сечений, наклонных к продольной оси элемента</w:t>
        </w:r>
      </w:hyperlink>
    </w:p>
    <w:p w:rsidR="00000000" w:rsidRDefault="006B366C">
      <w:pPr>
        <w:ind w:firstLine="403"/>
      </w:pPr>
      <w:hyperlink r:id="rId41" w:anchor="sub_id=7040900" w:history="1">
        <w:r>
          <w:rPr>
            <w:rStyle w:val="a3"/>
          </w:rPr>
          <w:t>7.4.9 Расчет сечений, наклонных к продольной оси элемента, на действие</w:t>
        </w:r>
        <w:r>
          <w:rPr>
            <w:rStyle w:val="a3"/>
          </w:rPr>
          <w:t xml:space="preserve"> поперечной силы</w:t>
        </w:r>
      </w:hyperlink>
    </w:p>
    <w:p w:rsidR="00000000" w:rsidRDefault="006B366C">
      <w:pPr>
        <w:ind w:firstLine="403"/>
      </w:pPr>
      <w:hyperlink r:id="rId42" w:anchor="sub_id=7041000" w:history="1">
        <w:r>
          <w:rPr>
            <w:rStyle w:val="a3"/>
          </w:rPr>
          <w:t>7.4.10 Расчет сечений, наклонных к продольной оси элемента, на действие изгибающих моментов</w:t>
        </w:r>
      </w:hyperlink>
    </w:p>
    <w:p w:rsidR="00000000" w:rsidRDefault="006B366C">
      <w:pPr>
        <w:ind w:firstLine="403"/>
      </w:pPr>
      <w:hyperlink r:id="rId43" w:anchor="sub_id=7041100" w:history="1">
        <w:r>
          <w:rPr>
            <w:rStyle w:val="a3"/>
          </w:rPr>
          <w:t>7.4.11 Расчет стыков на сдвиг</w:t>
        </w:r>
      </w:hyperlink>
    </w:p>
    <w:p w:rsidR="00000000" w:rsidRDefault="006B366C">
      <w:pPr>
        <w:ind w:firstLine="403"/>
      </w:pPr>
      <w:hyperlink r:id="rId44" w:anchor="sub_id=7041200" w:history="1">
        <w:r>
          <w:rPr>
            <w:rStyle w:val="a3"/>
          </w:rPr>
          <w:t>7.4.12 Расчет на местное сжатие (смятие)</w:t>
        </w:r>
      </w:hyperlink>
    </w:p>
    <w:p w:rsidR="00000000" w:rsidRDefault="006B366C">
      <w:pPr>
        <w:ind w:firstLine="403"/>
      </w:pPr>
      <w:hyperlink r:id="rId45" w:anchor="sub_id=7041300" w:history="1">
        <w:r>
          <w:rPr>
            <w:rStyle w:val="a3"/>
          </w:rPr>
          <w:t>7.4.13 Расчет на выносливость</w:t>
        </w:r>
      </w:hyperlink>
    </w:p>
    <w:p w:rsidR="00000000" w:rsidRDefault="006B366C">
      <w:pPr>
        <w:ind w:firstLine="403"/>
      </w:pPr>
      <w:hyperlink r:id="rId46" w:anchor="sub_id=70500" w:history="1">
        <w:r>
          <w:rPr>
            <w:rStyle w:val="a3"/>
          </w:rPr>
          <w:t>7.5 Расчет по предельным состояниям второй группы</w:t>
        </w:r>
      </w:hyperlink>
    </w:p>
    <w:p w:rsidR="00000000" w:rsidRDefault="006B366C">
      <w:pPr>
        <w:ind w:firstLine="403"/>
      </w:pPr>
      <w:hyperlink r:id="rId47" w:anchor="sub_id=7050100" w:history="1">
        <w:r>
          <w:rPr>
            <w:rStyle w:val="a3"/>
          </w:rPr>
          <w:t>7.5.1 Расчет по трещиностойкости</w:t>
        </w:r>
      </w:hyperlink>
    </w:p>
    <w:p w:rsidR="00000000" w:rsidRDefault="006B366C">
      <w:pPr>
        <w:ind w:firstLine="403"/>
      </w:pPr>
      <w:hyperlink r:id="rId48" w:anchor="sub_id=7050200" w:history="1">
        <w:r>
          <w:rPr>
            <w:rStyle w:val="a3"/>
          </w:rPr>
          <w:t>7.5.2 Расчет по образованию трещин</w:t>
        </w:r>
      </w:hyperlink>
    </w:p>
    <w:p w:rsidR="00000000" w:rsidRDefault="006B366C">
      <w:pPr>
        <w:ind w:firstLine="403"/>
      </w:pPr>
      <w:hyperlink r:id="rId49" w:anchor="sub_id=7050300" w:history="1">
        <w:r>
          <w:rPr>
            <w:rStyle w:val="a3"/>
          </w:rPr>
          <w:t>7.5.3 Расчет по ра</w:t>
        </w:r>
        <w:r>
          <w:rPr>
            <w:rStyle w:val="a3"/>
          </w:rPr>
          <w:t>скрытию трещин</w:t>
        </w:r>
      </w:hyperlink>
    </w:p>
    <w:p w:rsidR="00000000" w:rsidRDefault="006B366C">
      <w:pPr>
        <w:ind w:firstLine="403"/>
      </w:pPr>
      <w:hyperlink r:id="rId50" w:anchor="sub_id=7050400" w:history="1">
        <w:r>
          <w:rPr>
            <w:rStyle w:val="a3"/>
          </w:rPr>
          <w:t>7.5.4 Определение прогибов и углов поворота</w:t>
        </w:r>
      </w:hyperlink>
    </w:p>
    <w:p w:rsidR="00000000" w:rsidRDefault="006B366C">
      <w:pPr>
        <w:ind w:firstLine="403"/>
      </w:pPr>
      <w:hyperlink r:id="rId51" w:anchor="sub_id=70600" w:history="1">
        <w:r>
          <w:rPr>
            <w:rStyle w:val="a3"/>
          </w:rPr>
          <w:t>7.6 Конструктивные требования</w:t>
        </w:r>
      </w:hyperlink>
    </w:p>
    <w:p w:rsidR="00000000" w:rsidRDefault="006B366C">
      <w:pPr>
        <w:ind w:firstLine="403"/>
      </w:pPr>
      <w:hyperlink r:id="rId52" w:anchor="sub_id=7060100" w:history="1">
        <w:r>
          <w:rPr>
            <w:rStyle w:val="a3"/>
          </w:rPr>
          <w:t>7.6.1 Минимальные размеры сечения элементов</w:t>
        </w:r>
      </w:hyperlink>
    </w:p>
    <w:p w:rsidR="00000000" w:rsidRDefault="006B366C">
      <w:pPr>
        <w:ind w:firstLine="403"/>
      </w:pPr>
      <w:hyperlink r:id="rId53" w:anchor="sub_id=7060200" w:history="1">
        <w:r>
          <w:rPr>
            <w:rStyle w:val="a3"/>
          </w:rPr>
          <w:t>7.6.2 Наименьшие диаметры ненапрягаемой арматуры</w:t>
        </w:r>
      </w:hyperlink>
    </w:p>
    <w:p w:rsidR="00000000" w:rsidRDefault="006B366C">
      <w:pPr>
        <w:ind w:firstLine="403"/>
      </w:pPr>
      <w:hyperlink r:id="rId54" w:anchor="sub_id=7060300" w:history="1">
        <w:r>
          <w:rPr>
            <w:rStyle w:val="a3"/>
          </w:rPr>
          <w:t>7.6.3 Защитный слой бетона</w:t>
        </w:r>
      </w:hyperlink>
    </w:p>
    <w:p w:rsidR="00000000" w:rsidRDefault="006B366C">
      <w:pPr>
        <w:ind w:firstLine="403"/>
      </w:pPr>
      <w:hyperlink r:id="rId55" w:anchor="sub_id=7060400" w:history="1">
        <w:r>
          <w:rPr>
            <w:rStyle w:val="a3"/>
          </w:rPr>
          <w:t>7.6.4 Минимальные расстояния между арматурными элементами</w:t>
        </w:r>
      </w:hyperlink>
    </w:p>
    <w:p w:rsidR="00000000" w:rsidRDefault="006B366C">
      <w:pPr>
        <w:ind w:firstLine="403"/>
      </w:pPr>
      <w:hyperlink r:id="rId56" w:anchor="sub_id=7060500" w:history="1">
        <w:r>
          <w:rPr>
            <w:rStyle w:val="a3"/>
          </w:rPr>
          <w:t>7.6.5 Анкеровка ненапрягаемой арматуры</w:t>
        </w:r>
      </w:hyperlink>
    </w:p>
    <w:p w:rsidR="00000000" w:rsidRDefault="006B366C">
      <w:pPr>
        <w:ind w:firstLine="403"/>
      </w:pPr>
      <w:hyperlink r:id="rId57" w:anchor="sub_id=7060600" w:history="1">
        <w:r>
          <w:rPr>
            <w:rStyle w:val="a3"/>
          </w:rPr>
          <w:t>7.6.6 Анкеровка напрягаемой арматуры</w:t>
        </w:r>
      </w:hyperlink>
    </w:p>
    <w:p w:rsidR="00000000" w:rsidRDefault="006B366C">
      <w:pPr>
        <w:ind w:firstLine="403"/>
      </w:pPr>
      <w:hyperlink r:id="rId58" w:anchor="sub_id=7060700" w:history="1">
        <w:r>
          <w:rPr>
            <w:rStyle w:val="a3"/>
          </w:rPr>
          <w:t>7.6.7 Продольное армирование элементов</w:t>
        </w:r>
      </w:hyperlink>
    </w:p>
    <w:p w:rsidR="00000000" w:rsidRDefault="006B366C">
      <w:pPr>
        <w:ind w:firstLine="403"/>
      </w:pPr>
      <w:hyperlink r:id="rId59" w:anchor="sub_id=7060800" w:history="1">
        <w:r>
          <w:rPr>
            <w:rStyle w:val="a3"/>
          </w:rPr>
          <w:t>7.6.8 Поперечное армирование элементов</w:t>
        </w:r>
      </w:hyperlink>
    </w:p>
    <w:p w:rsidR="00000000" w:rsidRDefault="006B366C">
      <w:pPr>
        <w:ind w:firstLine="403"/>
      </w:pPr>
      <w:hyperlink r:id="rId60" w:anchor="sub_id=7060900" w:history="1">
        <w:r>
          <w:rPr>
            <w:rStyle w:val="a3"/>
          </w:rPr>
          <w:t>7.6.9 Сварные соединения арматуры</w:t>
        </w:r>
      </w:hyperlink>
    </w:p>
    <w:p w:rsidR="00000000" w:rsidRDefault="006B366C">
      <w:pPr>
        <w:ind w:firstLine="403"/>
      </w:pPr>
      <w:hyperlink r:id="rId61" w:anchor="sub_id=7061000" w:history="1">
        <w:r>
          <w:rPr>
            <w:rStyle w:val="a3"/>
          </w:rPr>
          <w:t>7.6.10 Стыки ненапрягаемой арматуры внахлестку (без сварки)</w:t>
        </w:r>
      </w:hyperlink>
    </w:p>
    <w:p w:rsidR="00000000" w:rsidRDefault="006B366C">
      <w:pPr>
        <w:ind w:firstLine="403"/>
      </w:pPr>
      <w:hyperlink r:id="rId62" w:anchor="sub_id=7061100" w:history="1">
        <w:r>
          <w:rPr>
            <w:rStyle w:val="a3"/>
          </w:rPr>
          <w:t>7.6.11 Стыки элементов сборных конструкций</w:t>
        </w:r>
      </w:hyperlink>
    </w:p>
    <w:p w:rsidR="00000000" w:rsidRDefault="006B366C">
      <w:pPr>
        <w:ind w:firstLine="403"/>
      </w:pPr>
      <w:hyperlink r:id="rId63" w:anchor="sub_id=7061200" w:history="1">
        <w:r>
          <w:rPr>
            <w:rStyle w:val="a3"/>
          </w:rPr>
          <w:t>7.6.12 Дополнительные указания по конструированию предварительно напряженных железобетонных элементов</w:t>
        </w:r>
      </w:hyperlink>
    </w:p>
    <w:p w:rsidR="00000000" w:rsidRDefault="006B366C">
      <w:pPr>
        <w:ind w:firstLine="403"/>
      </w:pPr>
      <w:hyperlink r:id="rId64" w:anchor="sub_id=7061300" w:history="1">
        <w:r>
          <w:rPr>
            <w:rStyle w:val="a3"/>
          </w:rPr>
          <w:t>7.6.13 Закладные изделия</w:t>
        </w:r>
      </w:hyperlink>
    </w:p>
    <w:p w:rsidR="00000000" w:rsidRDefault="006B366C">
      <w:pPr>
        <w:ind w:firstLine="403"/>
      </w:pPr>
      <w:hyperlink r:id="rId65" w:anchor="sub_id=7061400" w:history="1">
        <w:r>
          <w:rPr>
            <w:rStyle w:val="a3"/>
          </w:rPr>
          <w:t>7.6.14 Конструирование опор</w:t>
        </w:r>
      </w:hyperlink>
    </w:p>
    <w:p w:rsidR="00000000" w:rsidRDefault="006B366C">
      <w:pPr>
        <w:ind w:firstLine="403"/>
      </w:pPr>
      <w:hyperlink r:id="rId66" w:anchor="sub_id=7061500" w:history="1">
        <w:r>
          <w:rPr>
            <w:rStyle w:val="a3"/>
          </w:rPr>
          <w:t>7.6.15 Гидроизоляция к</w:t>
        </w:r>
        <w:r>
          <w:rPr>
            <w:rStyle w:val="a3"/>
          </w:rPr>
          <w:t>онструкций</w:t>
        </w:r>
      </w:hyperlink>
    </w:p>
    <w:p w:rsidR="00000000" w:rsidRDefault="006B366C">
      <w:pPr>
        <w:ind w:firstLine="403"/>
      </w:pPr>
      <w:hyperlink r:id="rId67" w:anchor="sub_id=800" w:history="1">
        <w:r>
          <w:rPr>
            <w:rStyle w:val="a3"/>
          </w:rPr>
          <w:t>8 СТАЛЬНЫЕ КОНСТРУКЦИИ</w:t>
        </w:r>
      </w:hyperlink>
    </w:p>
    <w:p w:rsidR="00000000" w:rsidRDefault="006B366C">
      <w:pPr>
        <w:ind w:firstLine="403"/>
      </w:pPr>
      <w:hyperlink r:id="rId68" w:anchor="sub_id=80100" w:history="1">
        <w:r>
          <w:rPr>
            <w:rStyle w:val="a3"/>
          </w:rPr>
          <w:t>8.1 Общие требования</w:t>
        </w:r>
      </w:hyperlink>
    </w:p>
    <w:p w:rsidR="00000000" w:rsidRDefault="006B366C">
      <w:pPr>
        <w:ind w:firstLine="403"/>
      </w:pPr>
      <w:hyperlink r:id="rId69" w:anchor="sub_id=80200" w:history="1">
        <w:r>
          <w:rPr>
            <w:rStyle w:val="a3"/>
          </w:rPr>
          <w:t>8.2 Материалы и полуфабрикаты</w:t>
        </w:r>
      </w:hyperlink>
    </w:p>
    <w:p w:rsidR="00000000" w:rsidRDefault="006B366C">
      <w:pPr>
        <w:ind w:firstLine="403"/>
      </w:pPr>
      <w:hyperlink r:id="rId70" w:anchor="sub_id=80300" w:history="1">
        <w:r>
          <w:rPr>
            <w:rStyle w:val="a3"/>
          </w:rPr>
          <w:t>8.3 Расчетные характеристики материалов и соединений</w:t>
        </w:r>
      </w:hyperlink>
    </w:p>
    <w:p w:rsidR="00000000" w:rsidRDefault="006B366C">
      <w:pPr>
        <w:ind w:firstLine="403"/>
      </w:pPr>
      <w:hyperlink r:id="rId71" w:anchor="sub_id=80400" w:history="1">
        <w:r>
          <w:rPr>
            <w:rStyle w:val="a3"/>
          </w:rPr>
          <w:t xml:space="preserve">8.4 Расчет стальных конструкций </w:t>
        </w:r>
      </w:hyperlink>
    </w:p>
    <w:p w:rsidR="00000000" w:rsidRDefault="006B366C">
      <w:pPr>
        <w:ind w:firstLine="403"/>
      </w:pPr>
      <w:hyperlink r:id="rId72" w:anchor="sub_id=8040100" w:history="1">
        <w:r>
          <w:rPr>
            <w:rStyle w:val="a3"/>
          </w:rPr>
          <w:t>8.4.1 Общие положения</w:t>
        </w:r>
      </w:hyperlink>
    </w:p>
    <w:p w:rsidR="00000000" w:rsidRDefault="006B366C">
      <w:pPr>
        <w:ind w:firstLine="403"/>
      </w:pPr>
      <w:hyperlink r:id="rId73" w:anchor="sub_id=8040200" w:history="1">
        <w:r>
          <w:rPr>
            <w:rStyle w:val="a3"/>
          </w:rPr>
          <w:t>8.4.2 Расчеты по прочности</w:t>
        </w:r>
      </w:hyperlink>
    </w:p>
    <w:p w:rsidR="00000000" w:rsidRDefault="006B366C">
      <w:pPr>
        <w:ind w:firstLine="403"/>
      </w:pPr>
      <w:hyperlink r:id="rId74" w:anchor="sub_id=8040300" w:history="1">
        <w:r>
          <w:rPr>
            <w:rStyle w:val="a3"/>
          </w:rPr>
          <w:t>8.4.3 Расчет на прочность и ползучесть стальных канатов</w:t>
        </w:r>
      </w:hyperlink>
    </w:p>
    <w:p w:rsidR="00000000" w:rsidRDefault="006B366C">
      <w:pPr>
        <w:ind w:firstLine="403"/>
      </w:pPr>
      <w:hyperlink r:id="rId75" w:anchor="sub_id=8040400" w:history="1">
        <w:r>
          <w:rPr>
            <w:rStyle w:val="a3"/>
          </w:rPr>
          <w:t>8.4.4 Расчеты по устойчивости</w:t>
        </w:r>
      </w:hyperlink>
    </w:p>
    <w:p w:rsidR="00000000" w:rsidRDefault="006B366C">
      <w:pPr>
        <w:ind w:firstLine="403"/>
      </w:pPr>
      <w:hyperlink r:id="rId76" w:anchor="sub_id=8040500" w:history="1">
        <w:r>
          <w:rPr>
            <w:rStyle w:val="a3"/>
          </w:rPr>
          <w:t>8.4.5 Расчеты по устойчивости полок и стенок элементов, не подкрепленных ребрами жесткости</w:t>
        </w:r>
      </w:hyperlink>
    </w:p>
    <w:p w:rsidR="00000000" w:rsidRDefault="006B366C">
      <w:pPr>
        <w:ind w:firstLine="403"/>
      </w:pPr>
      <w:hyperlink r:id="rId77" w:anchor="sub_id=8040600" w:history="1">
        <w:r>
          <w:rPr>
            <w:rStyle w:val="a3"/>
          </w:rPr>
          <w:t>8.4.6 Расчеты по устойчивости полок и стенок элементов, подкрепленных ребра</w:t>
        </w:r>
        <w:r>
          <w:rPr>
            <w:rStyle w:val="a3"/>
          </w:rPr>
          <w:t>ми жесткости</w:t>
        </w:r>
      </w:hyperlink>
    </w:p>
    <w:p w:rsidR="00000000" w:rsidRDefault="006B366C">
      <w:pPr>
        <w:ind w:firstLine="403"/>
      </w:pPr>
      <w:hyperlink r:id="rId78" w:anchor="sub_id=8040700" w:history="1">
        <w:r>
          <w:rPr>
            <w:rStyle w:val="a3"/>
          </w:rPr>
          <w:t>8.4.7 Расчетные длины</w:t>
        </w:r>
      </w:hyperlink>
    </w:p>
    <w:p w:rsidR="00000000" w:rsidRDefault="006B366C">
      <w:pPr>
        <w:ind w:firstLine="403"/>
      </w:pPr>
      <w:hyperlink r:id="rId79" w:anchor="sub_id=8040800" w:history="1">
        <w:r>
          <w:rPr>
            <w:rStyle w:val="a3"/>
          </w:rPr>
          <w:t>8.4.8 Предельная гибкость стержневых элементов</w:t>
        </w:r>
      </w:hyperlink>
    </w:p>
    <w:p w:rsidR="00000000" w:rsidRDefault="006B366C">
      <w:pPr>
        <w:ind w:firstLine="403"/>
      </w:pPr>
      <w:hyperlink r:id="rId80" w:anchor="sub_id=8040900" w:history="1">
        <w:r>
          <w:rPr>
            <w:rStyle w:val="a3"/>
          </w:rPr>
          <w:t>8.4.9 Расчет на выносливость элементов стальных конструкций и их соединений</w:t>
        </w:r>
      </w:hyperlink>
    </w:p>
    <w:p w:rsidR="00000000" w:rsidRDefault="006B366C">
      <w:pPr>
        <w:ind w:firstLine="403"/>
      </w:pPr>
      <w:hyperlink r:id="rId81" w:anchor="sub_id=8041000" w:history="1">
        <w:r>
          <w:rPr>
            <w:rStyle w:val="a3"/>
          </w:rPr>
          <w:t>8.4.10 Особенности расчета несущих элементов и соединений</w:t>
        </w:r>
      </w:hyperlink>
    </w:p>
    <w:p w:rsidR="00000000" w:rsidRDefault="006B366C">
      <w:pPr>
        <w:ind w:firstLine="403"/>
      </w:pPr>
      <w:hyperlink r:id="rId82" w:anchor="sub_id=80500" w:history="1">
        <w:r>
          <w:rPr>
            <w:rStyle w:val="a3"/>
          </w:rPr>
          <w:t>8.5 Конструктивные требования</w:t>
        </w:r>
      </w:hyperlink>
    </w:p>
    <w:p w:rsidR="00000000" w:rsidRDefault="006B366C">
      <w:pPr>
        <w:ind w:firstLine="403"/>
      </w:pPr>
      <w:hyperlink r:id="rId83" w:anchor="sub_id=8050100" w:history="1">
        <w:r>
          <w:rPr>
            <w:rStyle w:val="a3"/>
          </w:rPr>
          <w:t>8.5.1 Общие положения</w:t>
        </w:r>
      </w:hyperlink>
    </w:p>
    <w:p w:rsidR="00000000" w:rsidRDefault="006B366C">
      <w:pPr>
        <w:ind w:firstLine="403"/>
      </w:pPr>
      <w:hyperlink r:id="rId84" w:anchor="sub_id=8050200" w:history="1">
        <w:r>
          <w:rPr>
            <w:rStyle w:val="a3"/>
          </w:rPr>
          <w:t>8.5.2 Сечения элементов</w:t>
        </w:r>
      </w:hyperlink>
    </w:p>
    <w:p w:rsidR="00000000" w:rsidRDefault="006B366C">
      <w:pPr>
        <w:ind w:firstLine="403"/>
      </w:pPr>
      <w:hyperlink r:id="rId85" w:anchor="sub_id=8050300" w:history="1">
        <w:r>
          <w:rPr>
            <w:rStyle w:val="a3"/>
          </w:rPr>
          <w:t>8.5.3 Ребра жесткости сплошных изгибаемых балок</w:t>
        </w:r>
      </w:hyperlink>
    </w:p>
    <w:p w:rsidR="00000000" w:rsidRDefault="006B366C">
      <w:pPr>
        <w:ind w:firstLine="403"/>
      </w:pPr>
      <w:hyperlink r:id="rId86" w:anchor="sub_id=8050400" w:history="1">
        <w:r>
          <w:rPr>
            <w:rStyle w:val="a3"/>
          </w:rPr>
          <w:t>8.5.4 Предварительно напряженные пролетные строения</w:t>
        </w:r>
      </w:hyperlink>
    </w:p>
    <w:p w:rsidR="00000000" w:rsidRDefault="006B366C">
      <w:pPr>
        <w:ind w:firstLine="403"/>
      </w:pPr>
      <w:hyperlink r:id="rId87" w:anchor="sub_id=8050500" w:history="1">
        <w:r>
          <w:rPr>
            <w:rStyle w:val="a3"/>
          </w:rPr>
          <w:t>8.5.5 Сварные, фрикционные и болтовые соединения</w:t>
        </w:r>
      </w:hyperlink>
    </w:p>
    <w:p w:rsidR="00000000" w:rsidRDefault="006B366C">
      <w:pPr>
        <w:ind w:firstLine="403"/>
      </w:pPr>
      <w:hyperlink r:id="rId88" w:anchor="sub_id=8050600" w:history="1">
        <w:r>
          <w:rPr>
            <w:rStyle w:val="a3"/>
          </w:rPr>
          <w:t>8.5.6 Детали конструкции</w:t>
        </w:r>
      </w:hyperlink>
    </w:p>
    <w:p w:rsidR="00000000" w:rsidRDefault="006B366C">
      <w:pPr>
        <w:ind w:firstLine="403"/>
      </w:pPr>
      <w:hyperlink r:id="rId89" w:anchor="sub_id=8050700" w:history="1">
        <w:r>
          <w:rPr>
            <w:rStyle w:val="a3"/>
          </w:rPr>
          <w:t>8.5.7 Конструкция планок и перфорированных листов</w:t>
        </w:r>
      </w:hyperlink>
    </w:p>
    <w:p w:rsidR="00000000" w:rsidRDefault="006B366C">
      <w:pPr>
        <w:ind w:firstLine="403"/>
      </w:pPr>
      <w:hyperlink r:id="rId90" w:anchor="sub_id=8050800" w:history="1">
        <w:r>
          <w:rPr>
            <w:rStyle w:val="a3"/>
          </w:rPr>
          <w:t>8.5.8 Особенности конструкции болтосварных пролетных строений</w:t>
        </w:r>
      </w:hyperlink>
    </w:p>
    <w:p w:rsidR="00000000" w:rsidRDefault="006B366C">
      <w:pPr>
        <w:ind w:firstLine="403"/>
      </w:pPr>
      <w:hyperlink r:id="rId91" w:anchor="sub_id=8050900" w:history="1">
        <w:r>
          <w:rPr>
            <w:rStyle w:val="a3"/>
          </w:rPr>
          <w:t>8.5.9 Конструкция ортотропной плит</w:t>
        </w:r>
        <w:r>
          <w:rPr>
            <w:rStyle w:val="a3"/>
          </w:rPr>
          <w:t>ы проезжей части</w:t>
        </w:r>
      </w:hyperlink>
    </w:p>
    <w:p w:rsidR="00000000" w:rsidRDefault="006B366C">
      <w:pPr>
        <w:ind w:firstLine="403"/>
      </w:pPr>
      <w:hyperlink r:id="rId92" w:anchor="sub_id=8051000" w:history="1">
        <w:r>
          <w:rPr>
            <w:rStyle w:val="a3"/>
          </w:rPr>
          <w:t>8.5.10 Конструкция опорных частей</w:t>
        </w:r>
      </w:hyperlink>
    </w:p>
    <w:p w:rsidR="00000000" w:rsidRDefault="006B366C">
      <w:pPr>
        <w:ind w:firstLine="403"/>
      </w:pPr>
      <w:hyperlink r:id="rId93" w:anchor="sub_id=900" w:history="1">
        <w:r>
          <w:rPr>
            <w:rStyle w:val="a3"/>
          </w:rPr>
          <w:t>9 СТАЛЕЖЕЛЕЗОБЕТОННЫЕ КОНСТРУКЦИИ</w:t>
        </w:r>
      </w:hyperlink>
    </w:p>
    <w:p w:rsidR="00000000" w:rsidRDefault="006B366C">
      <w:pPr>
        <w:ind w:firstLine="403"/>
      </w:pPr>
      <w:hyperlink r:id="rId94" w:anchor="sub_id=90100" w:history="1">
        <w:r>
          <w:rPr>
            <w:rStyle w:val="a3"/>
          </w:rPr>
          <w:t>9.1 Общие требования</w:t>
        </w:r>
      </w:hyperlink>
    </w:p>
    <w:p w:rsidR="00000000" w:rsidRDefault="006B366C">
      <w:pPr>
        <w:ind w:firstLine="403"/>
      </w:pPr>
      <w:hyperlink r:id="rId95" w:anchor="sub_id=90200" w:history="1">
        <w:r>
          <w:rPr>
            <w:rStyle w:val="a3"/>
          </w:rPr>
          <w:t>9.2 Расчет сталежелезобетонных конструкций</w:t>
        </w:r>
      </w:hyperlink>
    </w:p>
    <w:p w:rsidR="00000000" w:rsidRDefault="006B366C">
      <w:pPr>
        <w:ind w:firstLine="403"/>
      </w:pPr>
      <w:hyperlink r:id="rId96" w:anchor="sub_id=9020100" w:history="1">
        <w:r>
          <w:rPr>
            <w:rStyle w:val="a3"/>
          </w:rPr>
          <w:t>9.2.1 Расчет по прочности</w:t>
        </w:r>
      </w:hyperlink>
    </w:p>
    <w:p w:rsidR="00000000" w:rsidRDefault="006B366C">
      <w:pPr>
        <w:ind w:firstLine="403"/>
      </w:pPr>
      <w:hyperlink r:id="rId97" w:anchor="sub_id=9020200" w:history="1">
        <w:r>
          <w:rPr>
            <w:rStyle w:val="a3"/>
          </w:rPr>
          <w:t>9.2.2 Расчет по выносливость</w:t>
        </w:r>
      </w:hyperlink>
    </w:p>
    <w:p w:rsidR="00000000" w:rsidRDefault="006B366C">
      <w:pPr>
        <w:ind w:firstLine="403"/>
      </w:pPr>
      <w:hyperlink r:id="rId98" w:anchor="sub_id=9020300" w:history="1">
        <w:r>
          <w:rPr>
            <w:rStyle w:val="a3"/>
          </w:rPr>
          <w:t>9.2.3 Расчет по трещиностойкости</w:t>
        </w:r>
      </w:hyperlink>
    </w:p>
    <w:p w:rsidR="00000000" w:rsidRDefault="006B366C">
      <w:pPr>
        <w:ind w:firstLine="403"/>
      </w:pPr>
      <w:hyperlink r:id="rId99" w:anchor="sub_id=9020400" w:history="1">
        <w:r>
          <w:rPr>
            <w:rStyle w:val="a3"/>
          </w:rPr>
          <w:t>9.2.4 Расчет объединения железобетонной плиты со стальной конструкцией</w:t>
        </w:r>
      </w:hyperlink>
    </w:p>
    <w:p w:rsidR="00000000" w:rsidRDefault="006B366C">
      <w:pPr>
        <w:ind w:firstLine="403"/>
      </w:pPr>
      <w:hyperlink r:id="rId100" w:anchor="sub_id=9020500" w:history="1">
        <w:r>
          <w:rPr>
            <w:rStyle w:val="a3"/>
          </w:rPr>
          <w:t>9.2.5 Проверка жесткости, определение строительного подъема и расчет по горизонтальным нагрузкам</w:t>
        </w:r>
      </w:hyperlink>
    </w:p>
    <w:p w:rsidR="00000000" w:rsidRDefault="006B366C">
      <w:pPr>
        <w:ind w:firstLine="403"/>
      </w:pPr>
      <w:hyperlink r:id="rId101" w:anchor="sub_id=90300" w:history="1">
        <w:r>
          <w:rPr>
            <w:rStyle w:val="a3"/>
          </w:rPr>
          <w:t>9.3 Конструктивные требования</w:t>
        </w:r>
      </w:hyperlink>
    </w:p>
    <w:p w:rsidR="00000000" w:rsidRDefault="006B366C">
      <w:pPr>
        <w:ind w:firstLine="403"/>
      </w:pPr>
      <w:hyperlink r:id="rId102" w:anchor="sub_id=1000" w:history="1">
        <w:r>
          <w:rPr>
            <w:rStyle w:val="a3"/>
          </w:rPr>
          <w:t>10 ДЕРЕВЯННЫЕ КОНСТРУКЦИИ</w:t>
        </w:r>
      </w:hyperlink>
    </w:p>
    <w:p w:rsidR="00000000" w:rsidRDefault="006B366C">
      <w:pPr>
        <w:ind w:firstLine="403"/>
      </w:pPr>
      <w:hyperlink r:id="rId103" w:anchor="sub_id=100100" w:history="1">
        <w:r>
          <w:rPr>
            <w:rStyle w:val="a3"/>
          </w:rPr>
          <w:t>10.1 Требования к материалам</w:t>
        </w:r>
      </w:hyperlink>
    </w:p>
    <w:p w:rsidR="00000000" w:rsidRDefault="006B366C">
      <w:pPr>
        <w:ind w:firstLine="403"/>
      </w:pPr>
      <w:hyperlink r:id="rId104" w:anchor="sub_id=100200" w:history="1">
        <w:r>
          <w:rPr>
            <w:rStyle w:val="a3"/>
          </w:rPr>
          <w:t>10.2 Расчетные характеристики материалов и соединений</w:t>
        </w:r>
      </w:hyperlink>
    </w:p>
    <w:p w:rsidR="00000000" w:rsidRDefault="006B366C">
      <w:pPr>
        <w:ind w:firstLine="403"/>
      </w:pPr>
      <w:hyperlink r:id="rId105" w:anchor="sub_id=100300" w:history="1">
        <w:r>
          <w:rPr>
            <w:rStyle w:val="a3"/>
          </w:rPr>
          <w:t>10.3 Расчет деревянных конструкций</w:t>
        </w:r>
      </w:hyperlink>
    </w:p>
    <w:p w:rsidR="00000000" w:rsidRDefault="006B366C">
      <w:pPr>
        <w:ind w:firstLine="403"/>
      </w:pPr>
      <w:hyperlink r:id="rId106" w:anchor="sub_id=10030100" w:history="1">
        <w:r>
          <w:rPr>
            <w:rStyle w:val="a3"/>
          </w:rPr>
          <w:t>10.3.1 Определение усилий и моментов</w:t>
        </w:r>
      </w:hyperlink>
    </w:p>
    <w:p w:rsidR="00000000" w:rsidRDefault="006B366C">
      <w:pPr>
        <w:ind w:firstLine="403"/>
      </w:pPr>
      <w:hyperlink r:id="rId107" w:anchor="sub_id=10030200" w:history="1">
        <w:r>
          <w:rPr>
            <w:rStyle w:val="a3"/>
          </w:rPr>
          <w:t>10.3.2 Расчетная длина сжатых элементов и гибкость элементов</w:t>
        </w:r>
      </w:hyperlink>
    </w:p>
    <w:p w:rsidR="00000000" w:rsidRDefault="006B366C">
      <w:pPr>
        <w:ind w:firstLine="403"/>
      </w:pPr>
      <w:hyperlink r:id="rId108" w:anchor="sub_id=10030300" w:history="1">
        <w:r>
          <w:rPr>
            <w:rStyle w:val="a3"/>
          </w:rPr>
          <w:t>10.3.3 Расчет элементов конструкций</w:t>
        </w:r>
      </w:hyperlink>
    </w:p>
    <w:p w:rsidR="00000000" w:rsidRDefault="006B366C">
      <w:pPr>
        <w:ind w:firstLine="403"/>
      </w:pPr>
      <w:hyperlink r:id="rId109" w:anchor="sub_id=10030400" w:history="1">
        <w:r>
          <w:rPr>
            <w:rStyle w:val="a3"/>
          </w:rPr>
          <w:t>10.3.4 Расчет соединений</w:t>
        </w:r>
      </w:hyperlink>
    </w:p>
    <w:p w:rsidR="00000000" w:rsidRDefault="006B366C">
      <w:pPr>
        <w:ind w:firstLine="403"/>
      </w:pPr>
      <w:hyperlink r:id="rId110" w:anchor="sub_id=100400" w:history="1">
        <w:r>
          <w:rPr>
            <w:rStyle w:val="a3"/>
          </w:rPr>
          <w:t>10.4 Конструктивные требования</w:t>
        </w:r>
      </w:hyperlink>
    </w:p>
    <w:p w:rsidR="00000000" w:rsidRDefault="006B366C">
      <w:pPr>
        <w:ind w:firstLine="403"/>
      </w:pPr>
      <w:hyperlink r:id="rId111" w:anchor="sub_id=10040100" w:history="1">
        <w:r>
          <w:rPr>
            <w:rStyle w:val="a3"/>
          </w:rPr>
          <w:t>10.4.1 Основные требования</w:t>
        </w:r>
      </w:hyperlink>
    </w:p>
    <w:p w:rsidR="00000000" w:rsidRDefault="006B366C">
      <w:pPr>
        <w:ind w:firstLine="403"/>
      </w:pPr>
      <w:hyperlink r:id="rId112" w:anchor="sub_id=10040200" w:history="1">
        <w:r>
          <w:rPr>
            <w:rStyle w:val="a3"/>
          </w:rPr>
          <w:t>10.4.2 Наименьшие размеры элементов и допускаемые их гибк</w:t>
        </w:r>
        <w:r>
          <w:rPr>
            <w:rStyle w:val="a3"/>
          </w:rPr>
          <w:t>ости</w:t>
        </w:r>
      </w:hyperlink>
    </w:p>
    <w:p w:rsidR="00000000" w:rsidRDefault="006B366C">
      <w:pPr>
        <w:ind w:firstLine="403"/>
      </w:pPr>
      <w:hyperlink r:id="rId113" w:anchor="sub_id=10040300" w:history="1">
        <w:r>
          <w:rPr>
            <w:rStyle w:val="a3"/>
          </w:rPr>
          <w:t>10.4.3 Стыки и соединения</w:t>
        </w:r>
      </w:hyperlink>
    </w:p>
    <w:p w:rsidR="00000000" w:rsidRDefault="006B366C">
      <w:pPr>
        <w:ind w:firstLine="403"/>
      </w:pPr>
      <w:hyperlink r:id="rId114" w:anchor="sub_id=10040400" w:history="1">
        <w:r>
          <w:rPr>
            <w:rStyle w:val="a3"/>
          </w:rPr>
          <w:t>10.4.4 Элементы пролетных строений и опор</w:t>
        </w:r>
      </w:hyperlink>
    </w:p>
    <w:p w:rsidR="00000000" w:rsidRDefault="006B366C">
      <w:pPr>
        <w:ind w:firstLine="403"/>
      </w:pPr>
      <w:hyperlink r:id="rId115" w:anchor="sub_id=1100" w:history="1">
        <w:r>
          <w:rPr>
            <w:rStyle w:val="a3"/>
          </w:rPr>
          <w:t>11 ОСНОВАНИЯ И ФУНДАМЕНТЫ</w:t>
        </w:r>
      </w:hyperlink>
    </w:p>
    <w:p w:rsidR="00000000" w:rsidRDefault="006B366C">
      <w:pPr>
        <w:ind w:firstLine="403"/>
      </w:pPr>
      <w:hyperlink r:id="rId116" w:anchor="sub_id=110100" w:history="1">
        <w:r>
          <w:rPr>
            <w:rStyle w:val="a3"/>
          </w:rPr>
          <w:t>11.1 Общие требования</w:t>
        </w:r>
      </w:hyperlink>
    </w:p>
    <w:p w:rsidR="00000000" w:rsidRDefault="006B366C">
      <w:pPr>
        <w:ind w:firstLine="403"/>
      </w:pPr>
      <w:hyperlink r:id="rId117" w:anchor="sub_id=110200" w:history="1">
        <w:r>
          <w:rPr>
            <w:rStyle w:val="a3"/>
          </w:rPr>
          <w:t>11.2 Расчеты</w:t>
        </w:r>
      </w:hyperlink>
    </w:p>
    <w:p w:rsidR="00000000" w:rsidRDefault="006B366C">
      <w:pPr>
        <w:ind w:firstLine="403"/>
      </w:pPr>
      <w:hyperlink r:id="rId118" w:anchor="sub_id=110300" w:history="1">
        <w:r>
          <w:rPr>
            <w:rStyle w:val="a3"/>
          </w:rPr>
          <w:t>11.3 Конструирование фундаментов</w:t>
        </w:r>
      </w:hyperlink>
    </w:p>
    <w:p w:rsidR="00000000" w:rsidRDefault="006B366C">
      <w:pPr>
        <w:ind w:firstLine="403"/>
      </w:pPr>
      <w:hyperlink r:id="rId119" w:anchor="sub_id=1" w:history="1">
        <w:r>
          <w:rPr>
            <w:rStyle w:val="a3"/>
          </w:rPr>
          <w:t>ПРИЛОЖЕНИЕ А (информационное) Обозначения</w:t>
        </w:r>
      </w:hyperlink>
    </w:p>
    <w:p w:rsidR="00000000" w:rsidRDefault="006B366C">
      <w:pPr>
        <w:ind w:firstLine="403"/>
      </w:pPr>
      <w:hyperlink r:id="rId120" w:anchor="sub_id=2" w:history="1">
        <w:r>
          <w:rPr>
            <w:rStyle w:val="a3"/>
          </w:rPr>
          <w:t xml:space="preserve">ПРИЛОЖЕНИЕ Б (обязательное) Габариты приближения конструкций мостовых сооружений на автомобильных </w:t>
        </w:r>
        <w:r>
          <w:rPr>
            <w:rStyle w:val="a3"/>
          </w:rPr>
          <w:t>дорогах общего пользования, внутрихозяйственных автомобильных дорогах, в сельскохозяйственных предприятиях, на внутренних автомобильных дорогах промышленных предприятий, а также на улицах и дорогах в городах, поселках и сельских населенных пунктах</w:t>
        </w:r>
      </w:hyperlink>
    </w:p>
    <w:p w:rsidR="00000000" w:rsidRDefault="006B366C">
      <w:pPr>
        <w:ind w:firstLine="403"/>
      </w:pPr>
      <w:hyperlink r:id="rId121" w:anchor="sub_id=3" w:history="1">
        <w:r>
          <w:rPr>
            <w:rStyle w:val="a3"/>
          </w:rPr>
          <w:t>ПРИЛОЖЕНИЕ В (информационное) Коэффициенты сочетаний η для временных нагрузок и воздействий</w:t>
        </w:r>
      </w:hyperlink>
    </w:p>
    <w:p w:rsidR="00000000" w:rsidRDefault="006B366C">
      <w:pPr>
        <w:ind w:firstLine="403"/>
      </w:pPr>
      <w:hyperlink r:id="rId122" w:anchor="sub_id=4" w:history="1">
        <w:r>
          <w:rPr>
            <w:rStyle w:val="a3"/>
          </w:rPr>
          <w:t>ПРИЛОЖЕНИЕ Г (</w:t>
        </w:r>
        <w:r>
          <w:rPr>
            <w:rStyle w:val="a3"/>
          </w:rPr>
          <w:t>обязательное) Методика определения равнодействующей нормативного горизонтального (бокового) давления от собственного веса грунта на опоры мостов</w:t>
        </w:r>
      </w:hyperlink>
    </w:p>
    <w:p w:rsidR="00000000" w:rsidRDefault="006B366C">
      <w:pPr>
        <w:ind w:firstLine="403"/>
      </w:pPr>
      <w:hyperlink r:id="rId123" w:anchor="sub_id=5" w:history="1">
        <w:r>
          <w:rPr>
            <w:rStyle w:val="a3"/>
          </w:rPr>
          <w:t>ПРИЛОЖЕНИЕ Д (обязательное) Мето</w:t>
        </w:r>
        <w:r>
          <w:rPr>
            <w:rStyle w:val="a3"/>
          </w:rPr>
          <w:t xml:space="preserve">дика определения коэффициента вертикального давления грунта при расчете звеньев (секций) труб </w:t>
        </w:r>
      </w:hyperlink>
    </w:p>
    <w:p w:rsidR="00000000" w:rsidRDefault="006B366C">
      <w:pPr>
        <w:ind w:firstLine="403"/>
      </w:pPr>
      <w:hyperlink r:id="rId124" w:anchor="sub_id=6" w:history="1">
        <w:r>
          <w:rPr>
            <w:rStyle w:val="a3"/>
          </w:rPr>
          <w:t>ПРИЛОЖЕНИЕ Е (обязательное) Нормативная временная вертикальная нагрузка СК от желе</w:t>
        </w:r>
        <w:r>
          <w:rPr>
            <w:rStyle w:val="a3"/>
          </w:rPr>
          <w:t>знодорожного подвижного состава и правила загружения ею линий влияния</w:t>
        </w:r>
      </w:hyperlink>
    </w:p>
    <w:p w:rsidR="00000000" w:rsidRDefault="006B366C">
      <w:pPr>
        <w:ind w:firstLine="403"/>
      </w:pPr>
      <w:hyperlink r:id="rId125" w:anchor="sub_id=7" w:history="1">
        <w:r>
          <w:rPr>
            <w:rStyle w:val="a3"/>
          </w:rPr>
          <w:t xml:space="preserve">ПРИЛОЖЕНИЕ Ж (информационное) Эквивалентные нагрузки от одиночных автомобилей, стоящих и движущихся колонн </w:t>
        </w:r>
        <w:r>
          <w:rPr>
            <w:rStyle w:val="a3"/>
          </w:rPr>
          <w:t>автомобилей нагрузки АБ</w:t>
        </w:r>
      </w:hyperlink>
    </w:p>
    <w:p w:rsidR="00000000" w:rsidRDefault="006B366C">
      <w:pPr>
        <w:ind w:firstLine="403"/>
      </w:pPr>
      <w:hyperlink r:id="rId126" w:anchor="sub_id=8" w:history="1">
        <w:r>
          <w:rPr>
            <w:rStyle w:val="a3"/>
          </w:rPr>
          <w:t>ПРИЛОЖЕНИЕ И (обязательное) Методика определения горизонтального (бокового) давления грунта на береговые опоры (устои) от транспортных средств железных и</w:t>
        </w:r>
        <w:r>
          <w:rPr>
            <w:rStyle w:val="a3"/>
          </w:rPr>
          <w:t xml:space="preserve"> автомобильных дорог</w:t>
        </w:r>
      </w:hyperlink>
    </w:p>
    <w:p w:rsidR="00000000" w:rsidRDefault="006B366C">
      <w:pPr>
        <w:ind w:firstLine="403"/>
      </w:pPr>
      <w:hyperlink r:id="rId127" w:anchor="sub_id=9" w:history="1">
        <w:r>
          <w:rPr>
            <w:rStyle w:val="a3"/>
          </w:rPr>
          <w:t>ПРИЛОЖЕНИЕ К (обязательное) Аэродинамический коэффициент лобового сопротивления</w:t>
        </w:r>
      </w:hyperlink>
    </w:p>
    <w:p w:rsidR="00000000" w:rsidRDefault="006B366C">
      <w:pPr>
        <w:ind w:firstLine="403"/>
      </w:pPr>
      <w:hyperlink r:id="rId128" w:anchor="sub_id=10" w:history="1">
        <w:r>
          <w:rPr>
            <w:rStyle w:val="a3"/>
          </w:rPr>
          <w:t>ПРИЛОЖЕНИЕ Л (обязательное) Нормативная ледовая нагрузка</w:t>
        </w:r>
      </w:hyperlink>
    </w:p>
    <w:p w:rsidR="00000000" w:rsidRDefault="006B366C">
      <w:pPr>
        <w:ind w:firstLine="403"/>
      </w:pPr>
      <w:hyperlink r:id="rId129" w:anchor="sub_id=11" w:history="1">
        <w:r>
          <w:rPr>
            <w:rStyle w:val="a3"/>
          </w:rPr>
          <w:t>ПРИЛОЖЕНИЕ М (обязательное) Потери предварительного напряжения арматуры</w:t>
        </w:r>
      </w:hyperlink>
    </w:p>
    <w:p w:rsidR="00000000" w:rsidRDefault="006B366C">
      <w:pPr>
        <w:ind w:firstLine="403"/>
      </w:pPr>
      <w:hyperlink r:id="rId130" w:anchor="sub_id=12" w:history="1">
        <w:r>
          <w:rPr>
            <w:rStyle w:val="a3"/>
          </w:rPr>
          <w:t>ПРИЛОЖЕНИЕ Н (обязательное) Расчет жестких звеньев круглых железобетонных труб</w:t>
        </w:r>
      </w:hyperlink>
    </w:p>
    <w:p w:rsidR="00000000" w:rsidRDefault="006B366C">
      <w:pPr>
        <w:ind w:firstLine="403"/>
      </w:pPr>
      <w:hyperlink r:id="rId131" w:anchor="sub_id=13" w:history="1">
        <w:r>
          <w:rPr>
            <w:rStyle w:val="a3"/>
          </w:rPr>
          <w:t>ПРИЛОЖЕНИЕ П (обязательное) Определение жесткостей сечений железобетонных элементов для расчета прогибов и углов поворота с учетом ползучести бетона</w:t>
        </w:r>
      </w:hyperlink>
    </w:p>
    <w:p w:rsidR="00000000" w:rsidRDefault="006B366C">
      <w:pPr>
        <w:ind w:firstLine="403"/>
      </w:pPr>
      <w:hyperlink r:id="rId132" w:anchor="sub_id=14" w:history="1">
        <w:r>
          <w:rPr>
            <w:rStyle w:val="a3"/>
          </w:rPr>
          <w:t>ПРИЛОЖЕНИЕ Р (обязательное)</w:t>
        </w:r>
        <w:r>
          <w:rPr>
            <w:rStyle w:val="a3"/>
          </w:rPr>
          <w:t xml:space="preserve"> Коэффициент условий работы канатов</w:t>
        </w:r>
      </w:hyperlink>
    </w:p>
    <w:p w:rsidR="00000000" w:rsidRDefault="006B366C">
      <w:pPr>
        <w:ind w:firstLine="403"/>
      </w:pPr>
      <w:hyperlink r:id="rId133" w:anchor="sub_id=15" w:history="1">
        <w:r>
          <w:rPr>
            <w:rStyle w:val="a3"/>
          </w:rPr>
          <w:t>ПРИЛОЖЕНИЕ С (обязательное) Коэффициенты для расчета по устойчивости стержней и балок</w:t>
        </w:r>
      </w:hyperlink>
    </w:p>
    <w:p w:rsidR="00000000" w:rsidRDefault="006B366C">
      <w:pPr>
        <w:ind w:firstLine="403"/>
      </w:pPr>
      <w:hyperlink r:id="rId134" w:anchor="sub_id=16" w:history="1">
        <w:r>
          <w:rPr>
            <w:rStyle w:val="a3"/>
          </w:rPr>
          <w:t>ПРИЛОЖЕНИЕ Т (обязательное) Расчет по устойчивости полок и стенок элементов, подкрепленных ребрами жесткости</w:t>
        </w:r>
      </w:hyperlink>
    </w:p>
    <w:p w:rsidR="00000000" w:rsidRDefault="006B366C">
      <w:pPr>
        <w:ind w:firstLine="403"/>
      </w:pPr>
      <w:hyperlink r:id="rId135" w:anchor="sub_id=17" w:history="1">
        <w:r>
          <w:rPr>
            <w:rStyle w:val="a3"/>
          </w:rPr>
          <w:t xml:space="preserve">ПРИЛОЖЕНИЕ У (обязательное) Коэффициенты </w:t>
        </w:r>
        <w:r>
          <w:rPr>
            <w:rStyle w:val="a3"/>
          </w:rPr>
          <w:t>для расчета на выносливость</w:t>
        </w:r>
      </w:hyperlink>
    </w:p>
    <w:p w:rsidR="00000000" w:rsidRDefault="006B366C">
      <w:pPr>
        <w:ind w:firstLine="403"/>
      </w:pPr>
      <w:hyperlink r:id="rId136" w:anchor="sub_id=18" w:history="1">
        <w:r>
          <w:rPr>
            <w:rStyle w:val="a3"/>
          </w:rPr>
          <w:t>ПРИЛОЖЕНИЕ Ф (обязательное) Расчет ортотропной плиты проезжей части по прочности и устойчивости</w:t>
        </w:r>
      </w:hyperlink>
    </w:p>
    <w:p w:rsidR="00000000" w:rsidRDefault="006B366C">
      <w:pPr>
        <w:ind w:firstLine="403"/>
      </w:pPr>
      <w:hyperlink r:id="rId137" w:anchor="sub_id=19" w:history="1">
        <w:r>
          <w:rPr>
            <w:rStyle w:val="a3"/>
          </w:rPr>
          <w:t>ПРИЛОЖЕНИЕ Х (обязательное) Учет ползучести, виброползучести бетона и обжатия поперечных швов в сталежелезобетонных конструкциях</w:t>
        </w:r>
      </w:hyperlink>
    </w:p>
    <w:p w:rsidR="00000000" w:rsidRDefault="006B366C">
      <w:pPr>
        <w:ind w:firstLine="403"/>
      </w:pPr>
      <w:hyperlink r:id="rId138" w:anchor="sub_id=20" w:history="1">
        <w:r>
          <w:rPr>
            <w:rStyle w:val="a3"/>
          </w:rPr>
          <w:t>ПРИЛОЖЕНИЕ Ц (обяза</w:t>
        </w:r>
        <w:r>
          <w:rPr>
            <w:rStyle w:val="a3"/>
          </w:rPr>
          <w:t>тельное) Определение напряжений в сталежелезобетонных балках от усадки бетона и температурных воздействий</w:t>
        </w:r>
      </w:hyperlink>
    </w:p>
    <w:p w:rsidR="00000000" w:rsidRDefault="006B366C">
      <w:pPr>
        <w:ind w:firstLine="403"/>
      </w:pPr>
      <w:hyperlink r:id="rId139" w:anchor="sub_id=21" w:history="1">
        <w:r>
          <w:rPr>
            <w:rStyle w:val="a3"/>
          </w:rPr>
          <w:t xml:space="preserve">ПРИЛОЖЕНИЕ Ш (обязательное) Распределение сдвигающих усилий по шву объединения железобетонной плиты и стальной конструкции в сложных случаях воздействий </w:t>
        </w:r>
      </w:hyperlink>
    </w:p>
    <w:p w:rsidR="00000000" w:rsidRDefault="006B366C">
      <w:pPr>
        <w:ind w:firstLine="403"/>
      </w:pPr>
      <w:hyperlink r:id="rId140" w:anchor="sub_id=22" w:history="1">
        <w:r>
          <w:rPr>
            <w:rStyle w:val="a3"/>
          </w:rPr>
          <w:t>ПРИЛОЖЕНИЕ Щ (обязател</w:t>
        </w:r>
        <w:r>
          <w:rPr>
            <w:rStyle w:val="a3"/>
          </w:rPr>
          <w:t>ьное) Расчеты по прочности объединения железобетона и стали гибкими упорами и анкерами</w:t>
        </w:r>
      </w:hyperlink>
    </w:p>
    <w:p w:rsidR="00000000" w:rsidRDefault="006B366C">
      <w:pPr>
        <w:ind w:firstLine="403"/>
      </w:pPr>
      <w:hyperlink r:id="rId141" w:anchor="sub_id=23" w:history="1">
        <w:r>
          <w:rPr>
            <w:rStyle w:val="a3"/>
          </w:rPr>
          <w:t>ПРИЛОЖЕНИЕ Э (обязательное) Расчеты по прочности объединения железобетона и стали, выполн</w:t>
        </w:r>
        <w:r>
          <w:rPr>
            <w:rStyle w:val="a3"/>
          </w:rPr>
          <w:t>енных с применением высокопрочных болтов, обжимающих железобетон</w:t>
        </w:r>
      </w:hyperlink>
    </w:p>
    <w:p w:rsidR="00000000" w:rsidRDefault="006B366C">
      <w:pPr>
        <w:ind w:firstLine="403"/>
      </w:pPr>
      <w:hyperlink r:id="rId142" w:anchor="sub_id=24" w:history="1">
        <w:r>
          <w:rPr>
            <w:rStyle w:val="a3"/>
          </w:rPr>
          <w:t>ПРИЛОЖЕНИЕ Ю (обязательное) Расчетное сопротивление грунтов основания осевому сжатию</w:t>
        </w:r>
      </w:hyperlink>
    </w:p>
    <w:p w:rsidR="00000000" w:rsidRDefault="006B366C">
      <w:pPr>
        <w:ind w:firstLine="403"/>
      </w:pPr>
      <w:hyperlink r:id="rId143" w:anchor="sub_id=25" w:history="1">
        <w:r>
          <w:rPr>
            <w:rStyle w:val="a3"/>
          </w:rPr>
          <w:t>ПРИЛОЖЕНИЕ Я (обязательное) Методика проверки несущей способности по грунту фундамента из свай или опускного колодца как условного фундамента мелкого заложения</w:t>
        </w:r>
      </w:hyperlink>
    </w:p>
    <w:p w:rsidR="00000000" w:rsidRDefault="006B366C">
      <w:pPr>
        <w:ind w:firstLine="403"/>
      </w:pPr>
      <w:hyperlink r:id="rId144" w:anchor="sub_id=111" w:history="1">
        <w:r>
          <w:rPr>
            <w:rStyle w:val="a3"/>
          </w:rPr>
          <w:t>ПРИЛОЖЕНИЕ 1 (обязательное) Методика проверки несущей способности подстилающего слоя грунта</w:t>
        </w:r>
      </w:hyperlink>
    </w:p>
    <w:p w:rsidR="00000000" w:rsidRDefault="006B366C">
      <w:pPr>
        <w:ind w:firstLine="403"/>
      </w:pPr>
      <w:hyperlink r:id="rId145" w:anchor="sub_id=333" w:history="1">
        <w:r>
          <w:rPr>
            <w:rStyle w:val="a3"/>
          </w:rPr>
          <w:t>ПРИЛОЖЕНИЕ 2 (обязательное) Методика определ</w:t>
        </w:r>
        <w:r>
          <w:rPr>
            <w:rStyle w:val="a3"/>
          </w:rPr>
          <w:t>ения дополнительного давления на основание устоя от веса примыкающей части подходной насыпи</w:t>
        </w:r>
      </w:hyperlink>
    </w:p>
    <w:p w:rsidR="00000000" w:rsidRDefault="006B366C">
      <w:pPr>
        <w:ind w:firstLine="403"/>
      </w:pPr>
      <w:hyperlink r:id="rId146" w:anchor="sub_id=333" w:history="1">
        <w:r>
          <w:rPr>
            <w:rStyle w:val="a3"/>
          </w:rPr>
          <w:t>ПРИЛОЖЕНИЕ 3 (информационное) Расчет прочности круглых сечений железобетонных элеме</w:t>
        </w:r>
        <w:r>
          <w:rPr>
            <w:rStyle w:val="a3"/>
          </w:rPr>
          <w:t>нтов на внецентренное сжатие</w:t>
        </w:r>
      </w:hyperlink>
    </w:p>
    <w:p w:rsidR="00000000" w:rsidRDefault="006B366C">
      <w:pPr>
        <w:ind w:firstLine="403"/>
      </w:pPr>
      <w:hyperlink r:id="rId147" w:anchor="sub_id=444" w:history="1">
        <w:r>
          <w:rPr>
            <w:rStyle w:val="a3"/>
          </w:rPr>
          <w:t>Библиография</w:t>
        </w:r>
      </w:hyperlink>
    </w:p>
    <w:p w:rsidR="00000000" w:rsidRDefault="006B366C">
      <w:pPr>
        <w:ind w:firstLine="403"/>
      </w:pPr>
      <w:bookmarkStart w:id="2" w:name="ContentEnd"/>
      <w:bookmarkEnd w:id="2"/>
      <w:r>
        <w:t> </w:t>
      </w:r>
    </w:p>
    <w:p w:rsidR="00000000" w:rsidRDefault="006B366C">
      <w:pPr>
        <w:ind w:firstLine="403"/>
      </w:pPr>
      <w:r>
        <w:t> </w:t>
      </w:r>
    </w:p>
    <w:p w:rsidR="00000000" w:rsidRDefault="006B366C">
      <w:pPr>
        <w:ind w:firstLine="403"/>
      </w:pPr>
      <w:r>
        <w:t> </w:t>
      </w:r>
    </w:p>
    <w:p w:rsidR="00000000" w:rsidRDefault="006B366C">
      <w:pPr>
        <w:pStyle w:val="s131"/>
        <w:spacing w:before="0" w:beforeAutospacing="0" w:after="0" w:afterAutospacing="0"/>
        <w:jc w:val="center"/>
      </w:pPr>
      <w:r>
        <w:rPr>
          <w:rStyle w:val="s1"/>
        </w:rPr>
        <w:t>ВВЕДЕНИЕ</w:t>
      </w:r>
    </w:p>
    <w:p w:rsidR="00000000" w:rsidRDefault="006B366C">
      <w:pPr>
        <w:ind w:firstLine="403"/>
      </w:pPr>
      <w:r>
        <w:t> </w:t>
      </w:r>
    </w:p>
    <w:p w:rsidR="00000000" w:rsidRDefault="006B366C">
      <w:pPr>
        <w:ind w:firstLine="400"/>
        <w:jc w:val="both"/>
      </w:pPr>
      <w:r>
        <w:rPr>
          <w:rStyle w:val="s0"/>
        </w:rPr>
        <w:t>Настоящий свод правил разрабатывается на основе положений технических регламентов «</w:t>
      </w:r>
      <w:hyperlink r:id="rId148" w:history="1">
        <w:r>
          <w:rPr>
            <w:rStyle w:val="a3"/>
          </w:rPr>
          <w:t>О безопасности инфраструктуры железнодорожного транспорта</w:t>
        </w:r>
      </w:hyperlink>
      <w:r>
        <w:rPr>
          <w:rStyle w:val="s0"/>
        </w:rPr>
        <w:t>» и «</w:t>
      </w:r>
      <w:hyperlink r:id="rId149" w:history="1">
        <w:r>
          <w:rPr>
            <w:rStyle w:val="a3"/>
          </w:rPr>
          <w:t>Безопасность автомобильных дорог</w:t>
        </w:r>
      </w:hyperlink>
      <w:r>
        <w:rPr>
          <w:rStyle w:val="s0"/>
        </w:rPr>
        <w:t>» и технического регламента «</w:t>
      </w:r>
      <w:hyperlink r:id="rId150" w:history="1">
        <w:r>
          <w:rPr>
            <w:rStyle w:val="a3"/>
          </w:rPr>
          <w:t>О безопасности зданий и сооружений, строительных материалов и изделий</w:t>
        </w:r>
      </w:hyperlink>
      <w:r>
        <w:rPr>
          <w:rStyle w:val="s0"/>
        </w:rPr>
        <w:t>», действующих нормативно-технических доку</w:t>
      </w:r>
      <w:r>
        <w:rPr>
          <w:rStyle w:val="s0"/>
        </w:rPr>
        <w:t>ментов Республики Казахстан и технически развитых стран.</w:t>
      </w:r>
    </w:p>
    <w:p w:rsidR="00000000" w:rsidRDefault="006B366C">
      <w:pPr>
        <w:ind w:firstLine="400"/>
        <w:jc w:val="both"/>
      </w:pPr>
      <w:r>
        <w:rPr>
          <w:rStyle w:val="s0"/>
        </w:rPr>
        <w:t>Настоящий свод правил содержит положения, методы расчета, а также параметры объекта проектирования, строительства и реконструкции, в качестве официально признанных, с необходимой полнотой, оправдавши</w:t>
      </w:r>
      <w:r>
        <w:rPr>
          <w:rStyle w:val="s0"/>
        </w:rPr>
        <w:t>х себя на практике, которые позволят обеспечить соблюдение обязательных требование государственных нормативов и будут способствовать удовлетворению потребности общества.</w:t>
      </w:r>
    </w:p>
    <w:p w:rsidR="00000000" w:rsidRDefault="006B366C">
      <w:pPr>
        <w:ind w:firstLine="403"/>
      </w:pPr>
      <w:r>
        <w:t> </w:t>
      </w:r>
    </w:p>
    <w:p w:rsidR="00000000" w:rsidRDefault="006B366C">
      <w:pPr>
        <w:ind w:firstLine="403"/>
      </w:pPr>
      <w:r>
        <w:lastRenderedPageBreak/>
        <w:t> </w:t>
      </w:r>
    </w:p>
    <w:p w:rsidR="00000000" w:rsidRDefault="006B366C">
      <w:pPr>
        <w:pStyle w:val="s131"/>
        <w:spacing w:before="0" w:beforeAutospacing="0" w:after="0" w:afterAutospacing="0"/>
        <w:jc w:val="center"/>
      </w:pPr>
      <w:r>
        <w:rPr>
          <w:rStyle w:val="s1"/>
        </w:rPr>
        <w:t>1 ОБЛАСТЬ ПРИМЕНЕНИЯ</w:t>
      </w:r>
    </w:p>
    <w:p w:rsidR="00000000" w:rsidRDefault="006B366C">
      <w:pPr>
        <w:ind w:firstLine="403"/>
      </w:pPr>
      <w:r>
        <w:t> </w:t>
      </w:r>
    </w:p>
    <w:p w:rsidR="00000000" w:rsidRDefault="006B366C">
      <w:pPr>
        <w:ind w:firstLine="400"/>
        <w:jc w:val="both"/>
      </w:pPr>
      <w:r>
        <w:rPr>
          <w:rStyle w:val="s0"/>
        </w:rPr>
        <w:t>Настоящий свод правил распространяется на проектирование но</w:t>
      </w:r>
      <w:r>
        <w:rPr>
          <w:rStyle w:val="s0"/>
        </w:rPr>
        <w:t>вых и реконструируемых постоянных мостовых сооружений и труб:</w:t>
      </w:r>
    </w:p>
    <w:p w:rsidR="00000000" w:rsidRDefault="006B366C">
      <w:pPr>
        <w:ind w:firstLine="400"/>
        <w:jc w:val="both"/>
      </w:pPr>
      <w:r>
        <w:rPr>
          <w:rStyle w:val="s0"/>
        </w:rPr>
        <w:t>- на автомобильных дорогах, включая внутрихозяйственные дороги сельскохозяйственных и промышленных предприятий, на улицах и дорогах населенных пунктов;</w:t>
      </w:r>
    </w:p>
    <w:p w:rsidR="00000000" w:rsidRDefault="006B366C">
      <w:pPr>
        <w:ind w:firstLine="400"/>
        <w:jc w:val="both"/>
      </w:pPr>
      <w:r>
        <w:rPr>
          <w:rStyle w:val="s0"/>
        </w:rPr>
        <w:t>- на железных дорогах колеи 1520 мм при дв</w:t>
      </w:r>
      <w:r>
        <w:rPr>
          <w:rStyle w:val="s0"/>
        </w:rPr>
        <w:t>ижении пассажирских поездов со скоростями до 200 км/ч, линиях метрополитена и трамвая;</w:t>
      </w:r>
    </w:p>
    <w:p w:rsidR="00000000" w:rsidRDefault="006B366C">
      <w:pPr>
        <w:ind w:firstLine="400"/>
        <w:jc w:val="both"/>
      </w:pPr>
      <w:r>
        <w:rPr>
          <w:rStyle w:val="s0"/>
        </w:rPr>
        <w:t>- на дорогах под совмещенное движение транспортных средств - автомобильных и поездов железных дорог, трамваев и метрополитена;</w:t>
      </w:r>
    </w:p>
    <w:p w:rsidR="00000000" w:rsidRDefault="006B366C">
      <w:pPr>
        <w:ind w:firstLine="400"/>
        <w:jc w:val="both"/>
      </w:pPr>
      <w:r>
        <w:rPr>
          <w:rStyle w:val="s0"/>
        </w:rPr>
        <w:t>- на пешеходных дорогах.</w:t>
      </w:r>
    </w:p>
    <w:p w:rsidR="00000000" w:rsidRDefault="006B366C">
      <w:pPr>
        <w:ind w:firstLine="400"/>
        <w:jc w:val="both"/>
      </w:pPr>
      <w:r>
        <w:rPr>
          <w:rStyle w:val="s0"/>
        </w:rPr>
        <w:t>Данные нормы не р</w:t>
      </w:r>
      <w:r>
        <w:rPr>
          <w:rStyle w:val="s0"/>
        </w:rPr>
        <w:t>аспространяется на проектирование:</w:t>
      </w:r>
    </w:p>
    <w:p w:rsidR="00000000" w:rsidRDefault="006B366C">
      <w:pPr>
        <w:ind w:firstLine="400"/>
        <w:jc w:val="both"/>
      </w:pPr>
      <w:r>
        <w:rPr>
          <w:rStyle w:val="s0"/>
        </w:rPr>
        <w:t>- механизмов разводных пролетов мостов;</w:t>
      </w:r>
    </w:p>
    <w:p w:rsidR="00000000" w:rsidRDefault="006B366C">
      <w:pPr>
        <w:ind w:firstLine="400"/>
        <w:jc w:val="both"/>
      </w:pPr>
      <w:r>
        <w:rPr>
          <w:rStyle w:val="s0"/>
        </w:rPr>
        <w:t>- мостов и труб на внутренних автомобильных дорогах лесозаготовительных и лесохозяйственных организаций, не выходящих на сеть дорог общего пользования и к водным путям;</w:t>
      </w:r>
    </w:p>
    <w:p w:rsidR="00000000" w:rsidRDefault="006B366C">
      <w:pPr>
        <w:ind w:firstLine="400"/>
        <w:jc w:val="both"/>
      </w:pPr>
      <w:r>
        <w:rPr>
          <w:rStyle w:val="s0"/>
        </w:rPr>
        <w:t>- галерей, конструкций для пропуска селей, служебных эстакад;</w:t>
      </w:r>
    </w:p>
    <w:p w:rsidR="00000000" w:rsidRDefault="006B366C">
      <w:pPr>
        <w:ind w:firstLine="400"/>
        <w:jc w:val="both"/>
      </w:pPr>
      <w:r>
        <w:rPr>
          <w:rStyle w:val="s0"/>
        </w:rPr>
        <w:t>- коммуникационных мостов</w:t>
      </w:r>
      <w:r>
        <w:rPr>
          <w:rStyle w:val="s0"/>
        </w:rPr>
        <w:t>, не предназначенных для пропуска транспортных средств и пешеходов.</w:t>
      </w:r>
    </w:p>
    <w:p w:rsidR="00000000" w:rsidRDefault="006B366C">
      <w:pPr>
        <w:ind w:firstLine="400"/>
        <w:jc w:val="both"/>
      </w:pPr>
      <w:r>
        <w:rPr>
          <w:rStyle w:val="s0"/>
        </w:rPr>
        <w:t> </w:t>
      </w:r>
    </w:p>
    <w:p w:rsidR="00000000" w:rsidRDefault="006B366C">
      <w:pPr>
        <w:ind w:firstLine="403"/>
      </w:pPr>
      <w:r>
        <w:t> </w:t>
      </w:r>
    </w:p>
    <w:p w:rsidR="00000000" w:rsidRDefault="006B366C">
      <w:pPr>
        <w:pStyle w:val="s131"/>
        <w:spacing w:before="0" w:beforeAutospacing="0" w:after="0" w:afterAutospacing="0"/>
        <w:jc w:val="center"/>
      </w:pPr>
      <w:r>
        <w:rPr>
          <w:rStyle w:val="s1"/>
        </w:rPr>
        <w:t>2 НОРМАТИВНЫЕ ССЫЛКИ</w:t>
      </w:r>
    </w:p>
    <w:p w:rsidR="00000000" w:rsidRDefault="006B366C">
      <w:pPr>
        <w:ind w:firstLine="403"/>
      </w:pPr>
      <w:r>
        <w:t> </w:t>
      </w:r>
    </w:p>
    <w:p w:rsidR="00000000" w:rsidRDefault="006B366C">
      <w:pPr>
        <w:ind w:firstLine="400"/>
        <w:jc w:val="both"/>
      </w:pPr>
      <w:r>
        <w:rPr>
          <w:rStyle w:val="s0"/>
        </w:rPr>
        <w:t>Для применения настоящего свода правил необходимы следующие ссылочные нормативные документы:</w:t>
      </w:r>
    </w:p>
    <w:p w:rsidR="00000000" w:rsidRDefault="006B366C">
      <w:pPr>
        <w:ind w:firstLine="400"/>
        <w:jc w:val="both"/>
      </w:pPr>
      <w:hyperlink r:id="rId151" w:history="1">
        <w:r>
          <w:rPr>
            <w:rStyle w:val="a3"/>
          </w:rPr>
          <w:t xml:space="preserve">СН </w:t>
        </w:r>
        <w:r>
          <w:rPr>
            <w:rStyle w:val="a3"/>
          </w:rPr>
          <w:t>РК 3.03-12-2013</w:t>
        </w:r>
      </w:hyperlink>
      <w:r>
        <w:rPr>
          <w:rStyle w:val="s0"/>
        </w:rPr>
        <w:t xml:space="preserve"> Мосты и трубы.</w:t>
      </w:r>
    </w:p>
    <w:p w:rsidR="00000000" w:rsidRDefault="006B366C">
      <w:pPr>
        <w:ind w:firstLine="400"/>
        <w:jc w:val="both"/>
      </w:pPr>
      <w:hyperlink r:id="rId152" w:history="1">
        <w:r>
          <w:rPr>
            <w:rStyle w:val="a3"/>
          </w:rPr>
          <w:t>СН РК 5.04-01-2002</w:t>
        </w:r>
      </w:hyperlink>
      <w:r>
        <w:rPr>
          <w:rStyle w:val="s0"/>
        </w:rPr>
        <w:t xml:space="preserve"> Инструкция по технологии механизированной и ручной сварки при заводском изготовлении стальных конструкций.</w:t>
      </w:r>
    </w:p>
    <w:p w:rsidR="00000000" w:rsidRDefault="006B366C">
      <w:pPr>
        <w:ind w:firstLine="400"/>
        <w:jc w:val="both"/>
      </w:pPr>
      <w:hyperlink r:id="rId153" w:history="1">
        <w:r>
          <w:rPr>
            <w:rStyle w:val="a3"/>
          </w:rPr>
          <w:t>СНиП РК 2.03-30-2006</w:t>
        </w:r>
      </w:hyperlink>
      <w:r>
        <w:rPr>
          <w:rStyle w:val="s0"/>
        </w:rPr>
        <w:t xml:space="preserve"> Строительство в сейсмических районах.</w:t>
      </w:r>
    </w:p>
    <w:p w:rsidR="00000000" w:rsidRDefault="006B366C">
      <w:pPr>
        <w:ind w:firstLine="400"/>
        <w:jc w:val="both"/>
      </w:pPr>
      <w:hyperlink r:id="rId154" w:history="1">
        <w:r>
          <w:rPr>
            <w:rStyle w:val="a3"/>
          </w:rPr>
          <w:t>СНиП РК 2.04-01-2001</w:t>
        </w:r>
      </w:hyperlink>
      <w:r>
        <w:rPr>
          <w:rStyle w:val="s0"/>
        </w:rPr>
        <w:t xml:space="preserve"> Строительная климатология.</w:t>
      </w:r>
    </w:p>
    <w:p w:rsidR="00000000" w:rsidRDefault="006B366C">
      <w:pPr>
        <w:ind w:firstLine="400"/>
        <w:jc w:val="both"/>
      </w:pPr>
      <w:hyperlink r:id="rId155" w:history="1">
        <w:r>
          <w:rPr>
            <w:rStyle w:val="a3"/>
          </w:rPr>
          <w:t>СНиП РК 3.03-01-2001</w:t>
        </w:r>
      </w:hyperlink>
      <w:r>
        <w:rPr>
          <w:rStyle w:val="s0"/>
        </w:rPr>
        <w:t xml:space="preserve"> Железные дороги колеи 1520 мм.</w:t>
      </w:r>
    </w:p>
    <w:p w:rsidR="00000000" w:rsidRDefault="006B366C">
      <w:pPr>
        <w:ind w:firstLine="400"/>
        <w:jc w:val="both"/>
      </w:pPr>
      <w:hyperlink r:id="rId156" w:history="1">
        <w:r>
          <w:rPr>
            <w:rStyle w:val="a3"/>
          </w:rPr>
          <w:t>СНиП РК 5.04-18-2002</w:t>
        </w:r>
      </w:hyperlink>
      <w:r>
        <w:rPr>
          <w:rStyle w:val="s0"/>
        </w:rPr>
        <w:t xml:space="preserve"> </w:t>
      </w:r>
      <w:r>
        <w:rPr>
          <w:rStyle w:val="s0"/>
        </w:rPr>
        <w:t>Металлические конструкции. Правила производства и приемки работ.</w:t>
      </w:r>
    </w:p>
    <w:p w:rsidR="00000000" w:rsidRDefault="006B366C">
      <w:pPr>
        <w:ind w:firstLine="400"/>
        <w:jc w:val="both"/>
      </w:pPr>
      <w:hyperlink r:id="rId157" w:history="1">
        <w:r>
          <w:rPr>
            <w:rStyle w:val="a3"/>
          </w:rPr>
          <w:t>СНиП РК 5.04-23-2002</w:t>
        </w:r>
      </w:hyperlink>
      <w:r>
        <w:rPr>
          <w:rStyle w:val="s0"/>
        </w:rPr>
        <w:t xml:space="preserve"> Стальные конструкции. Нормы проектирования.</w:t>
      </w:r>
    </w:p>
    <w:p w:rsidR="00000000" w:rsidRDefault="006B366C">
      <w:pPr>
        <w:ind w:firstLine="400"/>
        <w:jc w:val="both"/>
      </w:pPr>
      <w:hyperlink r:id="rId158" w:history="1">
        <w:r>
          <w:rPr>
            <w:rStyle w:val="a3"/>
          </w:rPr>
          <w:t>СНиП 2.01.07-85</w:t>
        </w:r>
      </w:hyperlink>
      <w:r>
        <w:rPr>
          <w:rStyle w:val="s0"/>
        </w:rPr>
        <w:t>* Нагрузки и воздействия.</w:t>
      </w:r>
    </w:p>
    <w:p w:rsidR="00000000" w:rsidRDefault="006B366C">
      <w:pPr>
        <w:ind w:firstLine="400"/>
        <w:jc w:val="both"/>
      </w:pPr>
      <w:hyperlink r:id="rId159" w:history="1">
        <w:r>
          <w:rPr>
            <w:rStyle w:val="a3"/>
          </w:rPr>
          <w:t>СНиП 2.03-01-84</w:t>
        </w:r>
      </w:hyperlink>
      <w:r>
        <w:rPr>
          <w:rStyle w:val="s0"/>
        </w:rPr>
        <w:t>* Бетонные и железобетонные конструкции.</w:t>
      </w:r>
    </w:p>
    <w:p w:rsidR="00000000" w:rsidRDefault="006B366C">
      <w:pPr>
        <w:ind w:firstLine="400"/>
        <w:jc w:val="both"/>
      </w:pPr>
      <w:hyperlink r:id="rId160" w:history="1">
        <w:r>
          <w:rPr>
            <w:rStyle w:val="a3"/>
          </w:rPr>
          <w:t>СНиП 2.05.11-83</w:t>
        </w:r>
      </w:hyperlink>
      <w:r>
        <w:rPr>
          <w:rStyle w:val="s0"/>
        </w:rPr>
        <w:t xml:space="preserve"> Внутрихозя</w:t>
      </w:r>
      <w:r>
        <w:rPr>
          <w:rStyle w:val="s0"/>
        </w:rPr>
        <w:t>йственные автомобильные дороги в колхозах, совхозах и других сельскохозяйственных предприятиях и организациях.</w:t>
      </w:r>
    </w:p>
    <w:p w:rsidR="00000000" w:rsidRDefault="006B366C">
      <w:pPr>
        <w:ind w:firstLine="400"/>
        <w:jc w:val="both"/>
      </w:pPr>
      <w:hyperlink r:id="rId161" w:history="1">
        <w:r>
          <w:rPr>
            <w:rStyle w:val="a3"/>
          </w:rPr>
          <w:t>СНиП 2.06.04-82</w:t>
        </w:r>
      </w:hyperlink>
      <w:r>
        <w:rPr>
          <w:rStyle w:val="s0"/>
        </w:rPr>
        <w:t>* Нагрузки и воздействия на гидротехнические сооружения (волновые</w:t>
      </w:r>
      <w:r>
        <w:rPr>
          <w:rStyle w:val="s0"/>
        </w:rPr>
        <w:t>, ледовые и от судов).</w:t>
      </w:r>
    </w:p>
    <w:p w:rsidR="00000000" w:rsidRDefault="006B366C">
      <w:pPr>
        <w:ind w:firstLine="400"/>
        <w:jc w:val="both"/>
      </w:pPr>
      <w:hyperlink r:id="rId162" w:history="1">
        <w:r>
          <w:rPr>
            <w:rStyle w:val="a3"/>
          </w:rPr>
          <w:t>СНиП II-7-81</w:t>
        </w:r>
      </w:hyperlink>
      <w:r>
        <w:rPr>
          <w:rStyle w:val="s0"/>
        </w:rPr>
        <w:t>* Строительство в сейсмических районах.</w:t>
      </w:r>
    </w:p>
    <w:p w:rsidR="00000000" w:rsidRDefault="006B366C">
      <w:pPr>
        <w:ind w:firstLine="400"/>
        <w:jc w:val="both"/>
      </w:pPr>
      <w:hyperlink r:id="rId163" w:history="1">
        <w:r>
          <w:rPr>
            <w:rStyle w:val="a3"/>
          </w:rPr>
          <w:t>СНиП II-25-80</w:t>
        </w:r>
      </w:hyperlink>
      <w:r>
        <w:rPr>
          <w:rStyle w:val="s0"/>
        </w:rPr>
        <w:t xml:space="preserve"> Деревянные конструкции.</w:t>
      </w:r>
    </w:p>
    <w:p w:rsidR="00000000" w:rsidRDefault="006B366C">
      <w:pPr>
        <w:ind w:firstLine="400"/>
        <w:jc w:val="both"/>
      </w:pPr>
      <w:hyperlink r:id="rId164" w:history="1">
        <w:r>
          <w:rPr>
            <w:rStyle w:val="a3"/>
          </w:rPr>
          <w:t>РДС РК 1.02-04-2013</w:t>
        </w:r>
      </w:hyperlink>
      <w:r>
        <w:rPr>
          <w:rStyle w:val="s0"/>
        </w:rPr>
        <w:t xml:space="preserve"> Отнесение объектов строительства и градостроительного планирования территорий к уровням ответственности.</w:t>
      </w:r>
    </w:p>
    <w:p w:rsidR="00000000" w:rsidRDefault="006B366C">
      <w:pPr>
        <w:ind w:firstLine="400"/>
        <w:jc w:val="both"/>
      </w:pPr>
      <w:hyperlink r:id="rId165" w:history="1">
        <w:r>
          <w:rPr>
            <w:rStyle w:val="a3"/>
          </w:rPr>
          <w:t>СП РК 2.01-101</w:t>
        </w:r>
        <w:r>
          <w:rPr>
            <w:rStyle w:val="a3"/>
          </w:rPr>
          <w:t>-2013</w:t>
        </w:r>
      </w:hyperlink>
      <w:r>
        <w:rPr>
          <w:rStyle w:val="s0"/>
        </w:rPr>
        <w:t xml:space="preserve"> Защита строительных конструкций от коррозии.</w:t>
      </w:r>
    </w:p>
    <w:p w:rsidR="00000000" w:rsidRDefault="006B366C">
      <w:pPr>
        <w:ind w:firstLine="400"/>
        <w:jc w:val="both"/>
      </w:pPr>
      <w:r>
        <w:rPr>
          <w:rStyle w:val="s0"/>
        </w:rPr>
        <w:t>СП РК 3.01-101-2013 Градостроительство. Планировка и застройка городских и сельских поселений.</w:t>
      </w:r>
    </w:p>
    <w:p w:rsidR="00000000" w:rsidRDefault="006B366C">
      <w:pPr>
        <w:ind w:firstLine="400"/>
        <w:jc w:val="both"/>
      </w:pPr>
      <w:hyperlink r:id="rId166" w:history="1">
        <w:r>
          <w:rPr>
            <w:rStyle w:val="a3"/>
          </w:rPr>
          <w:t>СП РК 3.03-122-2013</w:t>
        </w:r>
      </w:hyperlink>
      <w:r>
        <w:rPr>
          <w:rStyle w:val="s0"/>
        </w:rPr>
        <w:t xml:space="preserve"> Промышленный транспорт.</w:t>
      </w:r>
    </w:p>
    <w:p w:rsidR="00000000" w:rsidRDefault="006B366C">
      <w:pPr>
        <w:ind w:firstLine="400"/>
        <w:jc w:val="both"/>
      </w:pPr>
      <w:hyperlink r:id="rId167" w:history="1">
        <w:r>
          <w:rPr>
            <w:rStyle w:val="a3"/>
          </w:rPr>
          <w:t>СП РК 3.03-101-2013</w:t>
        </w:r>
      </w:hyperlink>
      <w:r>
        <w:rPr>
          <w:rStyle w:val="s0"/>
        </w:rPr>
        <w:t xml:space="preserve"> Автомобильные дороги.</w:t>
      </w:r>
    </w:p>
    <w:p w:rsidR="00000000" w:rsidRDefault="006B366C">
      <w:pPr>
        <w:ind w:firstLine="400"/>
        <w:jc w:val="both"/>
      </w:pPr>
      <w:hyperlink r:id="rId168" w:history="1">
        <w:r>
          <w:rPr>
            <w:rStyle w:val="a3"/>
          </w:rPr>
          <w:t>СП РК5.01-101-2013</w:t>
        </w:r>
      </w:hyperlink>
      <w:r>
        <w:rPr>
          <w:rStyle w:val="s0"/>
        </w:rPr>
        <w:t xml:space="preserve"> Земляные сооружения, основания и фундаменты.</w:t>
      </w:r>
    </w:p>
    <w:p w:rsidR="00000000" w:rsidRDefault="006B366C">
      <w:pPr>
        <w:ind w:firstLine="400"/>
        <w:jc w:val="both"/>
      </w:pPr>
      <w:hyperlink r:id="rId169" w:history="1">
        <w:r>
          <w:rPr>
            <w:rStyle w:val="a3"/>
          </w:rPr>
          <w:t>СП РК 5.01-102-2013</w:t>
        </w:r>
      </w:hyperlink>
      <w:r>
        <w:rPr>
          <w:rStyle w:val="s0"/>
        </w:rPr>
        <w:t xml:space="preserve"> Основания зданий и сооружений.</w:t>
      </w:r>
    </w:p>
    <w:p w:rsidR="00000000" w:rsidRDefault="006B366C">
      <w:pPr>
        <w:ind w:firstLine="400"/>
        <w:jc w:val="both"/>
      </w:pPr>
      <w:hyperlink r:id="rId170" w:history="1">
        <w:r>
          <w:rPr>
            <w:rStyle w:val="a3"/>
          </w:rPr>
          <w:t>СП РК 5.01-103-2013</w:t>
        </w:r>
      </w:hyperlink>
      <w:r>
        <w:rPr>
          <w:rStyle w:val="s0"/>
        </w:rPr>
        <w:t xml:space="preserve"> Свайные фундаменты.</w:t>
      </w:r>
    </w:p>
    <w:p w:rsidR="00000000" w:rsidRDefault="006B366C">
      <w:pPr>
        <w:ind w:firstLine="400"/>
        <w:jc w:val="both"/>
      </w:pPr>
      <w:hyperlink r:id="rId171" w:history="1">
        <w:r>
          <w:rPr>
            <w:rStyle w:val="a3"/>
          </w:rPr>
          <w:t>СП РК 5.03-107-2013</w:t>
        </w:r>
      </w:hyperlink>
      <w:r>
        <w:rPr>
          <w:rStyle w:val="s0"/>
        </w:rPr>
        <w:t xml:space="preserve"> Несущие и ограждающие конструкции.</w:t>
      </w:r>
    </w:p>
    <w:p w:rsidR="00000000" w:rsidRDefault="006B366C">
      <w:pPr>
        <w:ind w:firstLine="400"/>
        <w:jc w:val="both"/>
      </w:pPr>
      <w:hyperlink r:id="rId172" w:history="1">
        <w:r>
          <w:rPr>
            <w:rStyle w:val="a3"/>
          </w:rPr>
          <w:t>СТ РК 1379-2005</w:t>
        </w:r>
      </w:hyperlink>
      <w:r>
        <w:rPr>
          <w:rStyle w:val="s0"/>
        </w:rPr>
        <w:t xml:space="preserve"> Мостовые сооружения и водопропускные трубы на автомобил</w:t>
      </w:r>
      <w:r>
        <w:rPr>
          <w:rStyle w:val="s0"/>
        </w:rPr>
        <w:t>ьных дорогах. Габариты приближения конструкций.</w:t>
      </w:r>
    </w:p>
    <w:p w:rsidR="00000000" w:rsidRDefault="006B366C">
      <w:pPr>
        <w:ind w:firstLine="400"/>
        <w:jc w:val="both"/>
      </w:pPr>
      <w:hyperlink r:id="rId173" w:history="1">
        <w:r>
          <w:rPr>
            <w:rStyle w:val="a3"/>
          </w:rPr>
          <w:t>СТ РК 1380-2005</w:t>
        </w:r>
      </w:hyperlink>
      <w:r>
        <w:rPr>
          <w:rStyle w:val="s0"/>
        </w:rPr>
        <w:t xml:space="preserve"> Мостовые сооружения и водопропускные трубы на автомобильных дорогах. Нагрузки и воздействия.</w:t>
      </w:r>
    </w:p>
    <w:p w:rsidR="00000000" w:rsidRDefault="006B366C">
      <w:pPr>
        <w:ind w:firstLine="400"/>
        <w:jc w:val="both"/>
      </w:pPr>
      <w:hyperlink r:id="rId174" w:history="1">
        <w:r>
          <w:rPr>
            <w:rStyle w:val="a3"/>
          </w:rPr>
          <w:t>СТ РК 1412-2010</w:t>
        </w:r>
      </w:hyperlink>
      <w:r>
        <w:rPr>
          <w:rStyle w:val="s0"/>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000000" w:rsidRDefault="006B366C">
      <w:pPr>
        <w:ind w:firstLine="400"/>
        <w:jc w:val="both"/>
      </w:pPr>
      <w:hyperlink r:id="rId175" w:history="1">
        <w:r>
          <w:rPr>
            <w:rStyle w:val="a3"/>
          </w:rPr>
          <w:t>СТ РК 2068-2010</w:t>
        </w:r>
      </w:hyperlink>
      <w:r>
        <w:rPr>
          <w:rStyle w:val="s0"/>
        </w:rPr>
        <w:t xml:space="preserve"> Дороги автомобильные общего пользования. Элементы обустройства. Общие требования.</w:t>
      </w:r>
    </w:p>
    <w:p w:rsidR="00000000" w:rsidRDefault="006B366C">
      <w:pPr>
        <w:ind w:firstLine="400"/>
        <w:jc w:val="both"/>
      </w:pPr>
      <w:hyperlink r:id="rId176" w:history="1">
        <w:r>
          <w:rPr>
            <w:rStyle w:val="a3"/>
          </w:rPr>
          <w:t>СТ РК ГОСТ Р 52606-2010</w:t>
        </w:r>
      </w:hyperlink>
      <w:r>
        <w:rPr>
          <w:rStyle w:val="s0"/>
        </w:rPr>
        <w:t xml:space="preserve"> Технические средства организации дорожного движения. Кла</w:t>
      </w:r>
      <w:r>
        <w:rPr>
          <w:rStyle w:val="s0"/>
        </w:rPr>
        <w:t>ссификация дорожных ограждений.</w:t>
      </w:r>
    </w:p>
    <w:p w:rsidR="00000000" w:rsidRDefault="006B366C">
      <w:pPr>
        <w:ind w:firstLine="400"/>
        <w:jc w:val="both"/>
      </w:pPr>
      <w:r>
        <w:rPr>
          <w:rStyle w:val="s0"/>
        </w:rPr>
        <w:t>СТ РК 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000000" w:rsidRDefault="006B366C">
      <w:pPr>
        <w:ind w:firstLine="400"/>
        <w:jc w:val="both"/>
      </w:pPr>
      <w:hyperlink r:id="rId177" w:history="1">
        <w:r>
          <w:rPr>
            <w:rStyle w:val="a3"/>
          </w:rPr>
          <w:t>МСП 3.04-101-2005</w:t>
        </w:r>
      </w:hyperlink>
      <w:r>
        <w:rPr>
          <w:rStyle w:val="s0"/>
        </w:rPr>
        <w:t xml:space="preserve"> Определение основных расчетных гидравлических характеристик.</w:t>
      </w:r>
    </w:p>
    <w:p w:rsidR="00000000" w:rsidRDefault="006B366C">
      <w:pPr>
        <w:ind w:firstLine="400"/>
        <w:jc w:val="both"/>
      </w:pPr>
      <w:hyperlink r:id="rId178" w:history="1">
        <w:r>
          <w:rPr>
            <w:rStyle w:val="a3"/>
          </w:rPr>
          <w:t>ГОСТ 9.401-91</w:t>
        </w:r>
      </w:hyperlink>
      <w:r>
        <w:rPr>
          <w:rStyle w:val="s0"/>
        </w:rPr>
        <w:t>* Единая система защиты от коррозии и старения. Покрытия лакокрасочные. Общие требования и ме</w:t>
      </w:r>
      <w:r>
        <w:rPr>
          <w:rStyle w:val="s0"/>
        </w:rPr>
        <w:t>тоды ускоренных испытаний на стойкость к воздействию климатических факторов.</w:t>
      </w:r>
    </w:p>
    <w:p w:rsidR="00000000" w:rsidRDefault="006B366C">
      <w:pPr>
        <w:ind w:firstLine="400"/>
        <w:jc w:val="both"/>
      </w:pPr>
      <w:hyperlink r:id="rId179" w:history="1">
        <w:r>
          <w:rPr>
            <w:rStyle w:val="a3"/>
          </w:rPr>
          <w:t>ГОСТ 380-2005</w:t>
        </w:r>
      </w:hyperlink>
      <w:r>
        <w:rPr>
          <w:rStyle w:val="s0"/>
        </w:rPr>
        <w:t xml:space="preserve"> Сталь углеродистая обыкновенного качества. Марки.</w:t>
      </w:r>
    </w:p>
    <w:p w:rsidR="00000000" w:rsidRDefault="006B366C">
      <w:pPr>
        <w:ind w:firstLine="400"/>
        <w:jc w:val="both"/>
      </w:pPr>
      <w:hyperlink r:id="rId180" w:history="1">
        <w:r>
          <w:rPr>
            <w:rStyle w:val="a3"/>
          </w:rPr>
          <w:t>ГОСТ 535-2005</w:t>
        </w:r>
      </w:hyperlink>
      <w:r>
        <w:rPr>
          <w:rStyle w:val="s0"/>
        </w:rPr>
        <w:t xml:space="preserve"> Прокат сортовой и фасонный из стали углеродистой обыкновенного качества. Общие технические условия.</w:t>
      </w:r>
    </w:p>
    <w:p w:rsidR="00000000" w:rsidRDefault="006B366C">
      <w:pPr>
        <w:ind w:firstLine="400"/>
        <w:jc w:val="both"/>
      </w:pPr>
      <w:hyperlink r:id="rId181" w:history="1">
        <w:r>
          <w:rPr>
            <w:rStyle w:val="a3"/>
          </w:rPr>
          <w:t>ГОСТ 977-88</w:t>
        </w:r>
      </w:hyperlink>
      <w:r>
        <w:rPr>
          <w:rStyle w:val="s0"/>
        </w:rPr>
        <w:t xml:space="preserve"> Отливки стальные. Общие технические условия.</w:t>
      </w:r>
    </w:p>
    <w:p w:rsidR="00000000" w:rsidRDefault="006B366C">
      <w:pPr>
        <w:ind w:firstLine="400"/>
        <w:jc w:val="both"/>
      </w:pPr>
      <w:hyperlink r:id="rId182" w:history="1">
        <w:r>
          <w:rPr>
            <w:rStyle w:val="a3"/>
          </w:rPr>
          <w:t>ГОСТ 1050-88</w:t>
        </w:r>
      </w:hyperlink>
      <w:r>
        <w:rPr>
          <w:rStyle w:val="s0"/>
        </w:rPr>
        <w:t>* Прокат сортовой, калиброванный, со специальной отделкой поверхности из углеродистой качественной конструкционной стали. Общие технические условия.</w:t>
      </w:r>
    </w:p>
    <w:p w:rsidR="00000000" w:rsidRDefault="006B366C">
      <w:pPr>
        <w:ind w:firstLine="400"/>
        <w:jc w:val="both"/>
      </w:pPr>
      <w:hyperlink r:id="rId183" w:history="1">
        <w:r>
          <w:rPr>
            <w:rStyle w:val="a3"/>
          </w:rPr>
          <w:t>ГОСТ 1759.4-87</w:t>
        </w:r>
      </w:hyperlink>
      <w:r>
        <w:rPr>
          <w:rStyle w:val="s0"/>
        </w:rPr>
        <w:t xml:space="preserve"> Болты, винты и шпильки. Механические свойства и методы испытаний.</w:t>
      </w:r>
    </w:p>
    <w:p w:rsidR="00000000" w:rsidRDefault="006B366C">
      <w:pPr>
        <w:ind w:firstLine="400"/>
        <w:jc w:val="both"/>
      </w:pPr>
      <w:hyperlink r:id="rId184" w:history="1">
        <w:r>
          <w:rPr>
            <w:rStyle w:val="a3"/>
          </w:rPr>
          <w:t>ГОСТ 1759.5-87</w:t>
        </w:r>
      </w:hyperlink>
      <w:r>
        <w:rPr>
          <w:rStyle w:val="s0"/>
        </w:rPr>
        <w:t xml:space="preserve"> Гайки. Механические свойства и</w:t>
      </w:r>
      <w:r>
        <w:rPr>
          <w:rStyle w:val="s0"/>
        </w:rPr>
        <w:t xml:space="preserve"> методы испытаний.</w:t>
      </w:r>
    </w:p>
    <w:p w:rsidR="00000000" w:rsidRDefault="006B366C">
      <w:pPr>
        <w:ind w:firstLine="400"/>
        <w:jc w:val="both"/>
      </w:pPr>
      <w:hyperlink r:id="rId185" w:history="1">
        <w:r>
          <w:rPr>
            <w:rStyle w:val="a3"/>
          </w:rPr>
          <w:t>ГОСТ 2695-83</w:t>
        </w:r>
      </w:hyperlink>
      <w:r>
        <w:rPr>
          <w:rStyle w:val="s0"/>
        </w:rPr>
        <w:t>* Пиломатериалы лиственных пород. Технические условия.</w:t>
      </w:r>
    </w:p>
    <w:p w:rsidR="00000000" w:rsidRDefault="006B366C">
      <w:pPr>
        <w:ind w:firstLine="400"/>
        <w:jc w:val="both"/>
      </w:pPr>
      <w:r>
        <w:rPr>
          <w:rStyle w:val="s0"/>
        </w:rPr>
        <w:t>ГОСТ 2770-74* Масло каменноугольное для пропитки древесины. Технические условия.</w:t>
      </w:r>
    </w:p>
    <w:p w:rsidR="00000000" w:rsidRDefault="006B366C">
      <w:pPr>
        <w:ind w:firstLine="400"/>
        <w:jc w:val="both"/>
      </w:pPr>
      <w:hyperlink r:id="rId186" w:history="1">
        <w:r>
          <w:rPr>
            <w:rStyle w:val="a3"/>
          </w:rPr>
          <w:t>ГОСТ 3064-80</w:t>
        </w:r>
      </w:hyperlink>
      <w:r>
        <w:rPr>
          <w:rStyle w:val="s0"/>
        </w:rPr>
        <w:t xml:space="preserve"> Канат одинарной свивки типа ТК конструкции 1×37 (1+6+12+18). Сортамент.</w:t>
      </w:r>
    </w:p>
    <w:p w:rsidR="00000000" w:rsidRDefault="006B366C">
      <w:pPr>
        <w:ind w:firstLine="400"/>
        <w:jc w:val="both"/>
      </w:pPr>
      <w:hyperlink r:id="rId187" w:history="1">
        <w:r>
          <w:rPr>
            <w:rStyle w:val="a3"/>
          </w:rPr>
          <w:t>ГОСТ 3067-88</w:t>
        </w:r>
      </w:hyperlink>
      <w:r>
        <w:rPr>
          <w:rStyle w:val="s0"/>
        </w:rPr>
        <w:t>* Канат стальной двойной свивки типа ТК конструкции 6</w:t>
      </w:r>
      <w:r>
        <w:rPr>
          <w:rStyle w:val="s0"/>
        </w:rPr>
        <w:t>×19 (1+6+12) + 1×19 (1+6+12). Сортамент.</w:t>
      </w:r>
    </w:p>
    <w:p w:rsidR="00000000" w:rsidRDefault="006B366C">
      <w:pPr>
        <w:ind w:firstLine="400"/>
        <w:jc w:val="both"/>
      </w:pPr>
      <w:hyperlink r:id="rId188" w:history="1">
        <w:r>
          <w:rPr>
            <w:rStyle w:val="a3"/>
          </w:rPr>
          <w:t>ГОСТ 3068-88</w:t>
        </w:r>
      </w:hyperlink>
      <w:r>
        <w:rPr>
          <w:rStyle w:val="s0"/>
        </w:rPr>
        <w:t xml:space="preserve"> Канат стальной двойной свивки типа ТК конструкции 6×37 (1+6+12+18) + 1×37 (1+6+12+18). Сортамент.</w:t>
      </w:r>
    </w:p>
    <w:p w:rsidR="00000000" w:rsidRDefault="006B366C">
      <w:pPr>
        <w:ind w:firstLine="400"/>
        <w:jc w:val="both"/>
      </w:pPr>
      <w:hyperlink r:id="rId189" w:history="1">
        <w:r>
          <w:rPr>
            <w:rStyle w:val="a3"/>
          </w:rPr>
          <w:t>ГОСТ 3090-73</w:t>
        </w:r>
      </w:hyperlink>
      <w:r>
        <w:rPr>
          <w:rStyle w:val="s0"/>
        </w:rPr>
        <w:t>* Канаты стальные. Канат закрытый несущий с одним слоем конструкции проволоки и сердечником типа ТК. Сортамент.</w:t>
      </w:r>
    </w:p>
    <w:p w:rsidR="00000000" w:rsidRDefault="006B366C">
      <w:pPr>
        <w:ind w:firstLine="400"/>
        <w:jc w:val="both"/>
      </w:pPr>
      <w:hyperlink r:id="rId190" w:history="1">
        <w:r>
          <w:rPr>
            <w:rStyle w:val="a3"/>
          </w:rPr>
          <w:t>ГОСТ 4028-63</w:t>
        </w:r>
      </w:hyperlink>
      <w:r>
        <w:rPr>
          <w:rStyle w:val="s0"/>
        </w:rPr>
        <w:t>* Гвозди строительные. Констр</w:t>
      </w:r>
      <w:r>
        <w:rPr>
          <w:rStyle w:val="s0"/>
        </w:rPr>
        <w:t>укция и размеры.</w:t>
      </w:r>
    </w:p>
    <w:p w:rsidR="00000000" w:rsidRDefault="006B366C">
      <w:pPr>
        <w:ind w:firstLine="400"/>
        <w:jc w:val="both"/>
      </w:pPr>
      <w:hyperlink r:id="rId191" w:history="1">
        <w:r>
          <w:rPr>
            <w:rStyle w:val="a3"/>
          </w:rPr>
          <w:t>ГОСТ 4543-71</w:t>
        </w:r>
      </w:hyperlink>
      <w:r>
        <w:rPr>
          <w:rStyle w:val="s0"/>
        </w:rPr>
        <w:t>* Прокат из легированной конструкционной стали. Технические условия.</w:t>
      </w:r>
    </w:p>
    <w:p w:rsidR="00000000" w:rsidRDefault="006B366C">
      <w:pPr>
        <w:ind w:firstLine="400"/>
        <w:jc w:val="both"/>
      </w:pPr>
      <w:hyperlink r:id="rId192" w:history="1">
        <w:r>
          <w:rPr>
            <w:rStyle w:val="a3"/>
          </w:rPr>
          <w:t>ГОСТ 4784-97</w:t>
        </w:r>
      </w:hyperlink>
      <w:r>
        <w:rPr>
          <w:rStyle w:val="s0"/>
        </w:rPr>
        <w:t>* Алюминий и спл</w:t>
      </w:r>
      <w:r>
        <w:rPr>
          <w:rStyle w:val="s0"/>
        </w:rPr>
        <w:t>авы алюминиевые деформируемые. Марки.</w:t>
      </w:r>
    </w:p>
    <w:p w:rsidR="00000000" w:rsidRDefault="006B366C">
      <w:pPr>
        <w:ind w:firstLine="400"/>
        <w:jc w:val="both"/>
      </w:pPr>
      <w:hyperlink r:id="rId193" w:history="1">
        <w:r>
          <w:rPr>
            <w:rStyle w:val="a3"/>
          </w:rPr>
          <w:t>ГОСТ 5632-72</w:t>
        </w:r>
      </w:hyperlink>
      <w:r>
        <w:rPr>
          <w:rStyle w:val="s0"/>
        </w:rPr>
        <w:t>* Стали высоколегированные и сплавы коррозионно-стойкие, жаростойкие и жаропрочные. Марки.</w:t>
      </w:r>
    </w:p>
    <w:p w:rsidR="00000000" w:rsidRDefault="006B366C">
      <w:pPr>
        <w:ind w:firstLine="400"/>
        <w:jc w:val="both"/>
      </w:pPr>
      <w:hyperlink r:id="rId194" w:history="1">
        <w:r>
          <w:rPr>
            <w:rStyle w:val="a3"/>
          </w:rPr>
          <w:t>ГОСТ 5781-82</w:t>
        </w:r>
      </w:hyperlink>
      <w:r>
        <w:rPr>
          <w:rStyle w:val="s0"/>
        </w:rPr>
        <w:t>* Сталь горячекатаная для армирования железобетонных конструкций. Технические условия.</w:t>
      </w:r>
    </w:p>
    <w:p w:rsidR="00000000" w:rsidRDefault="006B366C">
      <w:pPr>
        <w:ind w:firstLine="400"/>
        <w:jc w:val="both"/>
      </w:pPr>
      <w:hyperlink r:id="rId195" w:history="1">
        <w:r>
          <w:rPr>
            <w:rStyle w:val="a3"/>
          </w:rPr>
          <w:t>ГОСТ 5915-70</w:t>
        </w:r>
      </w:hyperlink>
      <w:r>
        <w:rPr>
          <w:rStyle w:val="s0"/>
        </w:rPr>
        <w:t xml:space="preserve"> Гайки шестигранные класса точности В. Конструкция и размеры.</w:t>
      </w:r>
    </w:p>
    <w:p w:rsidR="00000000" w:rsidRDefault="006B366C">
      <w:pPr>
        <w:ind w:firstLine="400"/>
        <w:jc w:val="both"/>
      </w:pPr>
      <w:hyperlink r:id="rId196" w:history="1">
        <w:r>
          <w:rPr>
            <w:rStyle w:val="a3"/>
          </w:rPr>
          <w:t>ГОСТ 6713-91</w:t>
        </w:r>
      </w:hyperlink>
      <w:r>
        <w:rPr>
          <w:rStyle w:val="s0"/>
        </w:rPr>
        <w:t xml:space="preserve"> </w:t>
      </w:r>
      <w:r>
        <w:rPr>
          <w:rStyle w:val="s0"/>
        </w:rPr>
        <w:t>Прокат низколегированный конструкционный для мостостроения. Технические условия.</w:t>
      </w:r>
    </w:p>
    <w:p w:rsidR="00000000" w:rsidRDefault="006B366C">
      <w:pPr>
        <w:ind w:firstLine="400"/>
        <w:jc w:val="both"/>
      </w:pPr>
      <w:hyperlink r:id="rId197" w:history="1">
        <w:r>
          <w:rPr>
            <w:rStyle w:val="a3"/>
          </w:rPr>
          <w:t>ГОСТ 7348-81</w:t>
        </w:r>
      </w:hyperlink>
      <w:r>
        <w:rPr>
          <w:rStyle w:val="s0"/>
        </w:rPr>
        <w:t>* Проволока из углеродистой стали для армирования предварительно напряженных железобетонных констр</w:t>
      </w:r>
      <w:r>
        <w:rPr>
          <w:rStyle w:val="s0"/>
        </w:rPr>
        <w:t>укций.</w:t>
      </w:r>
    </w:p>
    <w:p w:rsidR="00000000" w:rsidRDefault="006B366C">
      <w:pPr>
        <w:ind w:firstLine="400"/>
        <w:jc w:val="both"/>
      </w:pPr>
      <w:hyperlink r:id="rId198" w:history="1">
        <w:r>
          <w:rPr>
            <w:rStyle w:val="a3"/>
          </w:rPr>
          <w:t>ГОСТ 7675-73</w:t>
        </w:r>
      </w:hyperlink>
      <w:r>
        <w:rPr>
          <w:rStyle w:val="s0"/>
        </w:rPr>
        <w:t>* Канаты стальные. Канат закрытый несущий с одним слоем клиновидной и одним слоем зетобразной проволоки и сердечником типа ТК. Сортамент.</w:t>
      </w:r>
    </w:p>
    <w:p w:rsidR="00000000" w:rsidRDefault="006B366C">
      <w:pPr>
        <w:ind w:firstLine="400"/>
        <w:jc w:val="both"/>
      </w:pPr>
      <w:hyperlink r:id="rId199" w:history="1">
        <w:r>
          <w:rPr>
            <w:rStyle w:val="a3"/>
          </w:rPr>
          <w:t>ГОСТ 7676-73</w:t>
        </w:r>
      </w:hyperlink>
      <w:r>
        <w:rPr>
          <w:rStyle w:val="s0"/>
        </w:rPr>
        <w:t>* Канаты стальные. Канат закрытый несущий с двумя слоями клиновидной и одним слоем зетобразной проволоки и сердечником типа ТК. Сортамент.</w:t>
      </w:r>
    </w:p>
    <w:p w:rsidR="00000000" w:rsidRDefault="006B366C">
      <w:pPr>
        <w:ind w:firstLine="400"/>
        <w:jc w:val="both"/>
      </w:pPr>
      <w:hyperlink r:id="rId200" w:history="1">
        <w:r>
          <w:rPr>
            <w:rStyle w:val="a3"/>
          </w:rPr>
          <w:t>ГОСТ 7798</w:t>
        </w:r>
        <w:r>
          <w:rPr>
            <w:rStyle w:val="a3"/>
          </w:rPr>
          <w:t>-70</w:t>
        </w:r>
      </w:hyperlink>
      <w:r>
        <w:rPr>
          <w:rStyle w:val="s0"/>
        </w:rPr>
        <w:t xml:space="preserve"> Болты с шестигранной головкой класса точности В. Конструкции и размеры.</w:t>
      </w:r>
    </w:p>
    <w:p w:rsidR="00000000" w:rsidRDefault="006B366C">
      <w:pPr>
        <w:ind w:firstLine="400"/>
        <w:jc w:val="both"/>
      </w:pPr>
      <w:hyperlink r:id="rId201" w:history="1">
        <w:r>
          <w:rPr>
            <w:rStyle w:val="a3"/>
          </w:rPr>
          <w:t>ГОСТ 8479-70</w:t>
        </w:r>
      </w:hyperlink>
      <w:r>
        <w:rPr>
          <w:rStyle w:val="s0"/>
        </w:rPr>
        <w:t>* Поковки из конструкционной углеродистой и легированной стали. Общие технические требования.</w:t>
      </w:r>
    </w:p>
    <w:p w:rsidR="00000000" w:rsidRDefault="006B366C">
      <w:pPr>
        <w:ind w:firstLine="400"/>
        <w:jc w:val="both"/>
      </w:pPr>
      <w:hyperlink r:id="rId202" w:history="1">
        <w:r>
          <w:rPr>
            <w:rStyle w:val="a3"/>
          </w:rPr>
          <w:t>ГОСТ 8486-86</w:t>
        </w:r>
      </w:hyperlink>
      <w:r>
        <w:rPr>
          <w:rStyle w:val="s0"/>
        </w:rPr>
        <w:t xml:space="preserve"> Пиломатериалы хвойных пород. Технические условия.</w:t>
      </w:r>
    </w:p>
    <w:p w:rsidR="00000000" w:rsidRDefault="006B366C">
      <w:pPr>
        <w:ind w:firstLine="400"/>
        <w:jc w:val="both"/>
      </w:pPr>
      <w:hyperlink r:id="rId203" w:history="1">
        <w:r>
          <w:rPr>
            <w:rStyle w:val="a3"/>
          </w:rPr>
          <w:t>ГОСТ 8509-93</w:t>
        </w:r>
      </w:hyperlink>
      <w:r>
        <w:rPr>
          <w:rStyle w:val="s0"/>
        </w:rPr>
        <w:t xml:space="preserve"> Угольки стальные горячекатаные равнополочные. Сортамент.</w:t>
      </w:r>
    </w:p>
    <w:p w:rsidR="00000000" w:rsidRDefault="006B366C">
      <w:pPr>
        <w:ind w:firstLine="400"/>
        <w:jc w:val="both"/>
      </w:pPr>
      <w:hyperlink r:id="rId204" w:history="1">
        <w:r>
          <w:rPr>
            <w:rStyle w:val="a3"/>
          </w:rPr>
          <w:t>ГОСТ 8510-86</w:t>
        </w:r>
      </w:hyperlink>
      <w:r>
        <w:rPr>
          <w:rStyle w:val="s0"/>
        </w:rPr>
        <w:t xml:space="preserve"> Угольки стальные горячекатаные неравнополочные. Сортамент.</w:t>
      </w:r>
    </w:p>
    <w:p w:rsidR="00000000" w:rsidRDefault="006B366C">
      <w:pPr>
        <w:ind w:firstLine="400"/>
        <w:jc w:val="both"/>
      </w:pPr>
      <w:hyperlink r:id="rId205" w:history="1">
        <w:r>
          <w:rPr>
            <w:rStyle w:val="a3"/>
          </w:rPr>
          <w:t>ГОСТ 9128-2009</w:t>
        </w:r>
      </w:hyperlink>
      <w:r>
        <w:rPr>
          <w:rStyle w:val="s0"/>
        </w:rPr>
        <w:t xml:space="preserve"> Смеси асфальтобетонные дорожные, аэродром</w:t>
      </w:r>
      <w:r>
        <w:rPr>
          <w:rStyle w:val="s0"/>
        </w:rPr>
        <w:t>ные и асфальтобетон. Технические условия.</w:t>
      </w:r>
    </w:p>
    <w:p w:rsidR="00000000" w:rsidRDefault="006B366C">
      <w:pPr>
        <w:ind w:firstLine="400"/>
        <w:jc w:val="both"/>
      </w:pPr>
      <w:hyperlink r:id="rId206" w:history="1">
        <w:r>
          <w:rPr>
            <w:rStyle w:val="a3"/>
          </w:rPr>
          <w:t>ГОСТ 9238-83</w:t>
        </w:r>
      </w:hyperlink>
      <w:r>
        <w:rPr>
          <w:rStyle w:val="s0"/>
        </w:rPr>
        <w:t xml:space="preserve"> Габариты приближения строений и подвижного состава железных дорог колеи 1520 (1524) мм.</w:t>
      </w:r>
    </w:p>
    <w:p w:rsidR="00000000" w:rsidRDefault="006B366C">
      <w:pPr>
        <w:ind w:firstLine="400"/>
        <w:jc w:val="both"/>
      </w:pPr>
      <w:hyperlink r:id="rId207" w:history="1">
        <w:r>
          <w:rPr>
            <w:rStyle w:val="a3"/>
          </w:rPr>
          <w:t>ГОСТ 9462-88</w:t>
        </w:r>
      </w:hyperlink>
      <w:r>
        <w:rPr>
          <w:rStyle w:val="s0"/>
        </w:rPr>
        <w:t>* Лесоматериалы круглые лиственных пород. Технические условия.</w:t>
      </w:r>
    </w:p>
    <w:p w:rsidR="00000000" w:rsidRDefault="006B366C">
      <w:pPr>
        <w:ind w:firstLine="400"/>
        <w:jc w:val="both"/>
      </w:pPr>
      <w:hyperlink r:id="rId208" w:history="1">
        <w:r>
          <w:rPr>
            <w:rStyle w:val="a3"/>
          </w:rPr>
          <w:t>ГОСТ 9463-88</w:t>
        </w:r>
      </w:hyperlink>
      <w:r>
        <w:rPr>
          <w:rStyle w:val="s0"/>
        </w:rPr>
        <w:t xml:space="preserve"> Лесоматериалы круглые хвойных пород. Технические условия.</w:t>
      </w:r>
    </w:p>
    <w:p w:rsidR="00000000" w:rsidRDefault="006B366C">
      <w:pPr>
        <w:ind w:firstLine="400"/>
        <w:jc w:val="both"/>
      </w:pPr>
      <w:hyperlink r:id="rId209" w:history="1">
        <w:r>
          <w:rPr>
            <w:rStyle w:val="a3"/>
          </w:rPr>
          <w:t>ГОСТ 9467-75</w:t>
        </w:r>
      </w:hyperlink>
      <w:r>
        <w:rPr>
          <w:rStyle w:val="s0"/>
        </w:rPr>
        <w:t>* Электроды покрытые металлические для ручной дуговой сварки конструкционных и теплоустойчивых сталей. Типы.</w:t>
      </w:r>
    </w:p>
    <w:p w:rsidR="00000000" w:rsidRDefault="006B366C">
      <w:pPr>
        <w:ind w:firstLine="400"/>
        <w:jc w:val="both"/>
      </w:pPr>
      <w:hyperlink r:id="rId210" w:history="1">
        <w:r>
          <w:rPr>
            <w:rStyle w:val="a3"/>
          </w:rPr>
          <w:t>ГОСТ 10060.0-95</w:t>
        </w:r>
      </w:hyperlink>
      <w:r>
        <w:rPr>
          <w:rStyle w:val="s0"/>
        </w:rPr>
        <w:t xml:space="preserve"> Бетоны. Методы определения морозостойкости. Общие требования.</w:t>
      </w:r>
    </w:p>
    <w:p w:rsidR="00000000" w:rsidRDefault="006B366C">
      <w:pPr>
        <w:ind w:firstLine="400"/>
        <w:jc w:val="both"/>
      </w:pPr>
      <w:hyperlink r:id="rId211" w:history="1">
        <w:r>
          <w:rPr>
            <w:rStyle w:val="a3"/>
          </w:rPr>
          <w:t>ГОСТ 10060.2-95</w:t>
        </w:r>
      </w:hyperlink>
      <w:r>
        <w:rPr>
          <w:rStyle w:val="s0"/>
        </w:rPr>
        <w:t xml:space="preserve"> Бетоны. Ускоренные методы определения морозостойкости при многократном замораживании и оттаивании.</w:t>
      </w:r>
    </w:p>
    <w:p w:rsidR="00000000" w:rsidRDefault="006B366C">
      <w:pPr>
        <w:ind w:firstLine="400"/>
        <w:jc w:val="both"/>
      </w:pPr>
      <w:hyperlink r:id="rId212" w:history="1">
        <w:r>
          <w:rPr>
            <w:rStyle w:val="a3"/>
          </w:rPr>
          <w:t>ГОСТ 10180-2012</w:t>
        </w:r>
      </w:hyperlink>
      <w:r>
        <w:rPr>
          <w:rStyle w:val="s0"/>
        </w:rPr>
        <w:t xml:space="preserve"> Бетоны. Методы определения прочности по контрольным образцам.</w:t>
      </w:r>
    </w:p>
    <w:p w:rsidR="00000000" w:rsidRDefault="006B366C">
      <w:pPr>
        <w:ind w:firstLine="400"/>
        <w:jc w:val="both"/>
      </w:pPr>
      <w:hyperlink r:id="rId213" w:history="1">
        <w:r>
          <w:rPr>
            <w:rStyle w:val="a3"/>
          </w:rPr>
          <w:t>ГОСТ 10605-94</w:t>
        </w:r>
      </w:hyperlink>
      <w:r>
        <w:rPr>
          <w:rStyle w:val="s0"/>
        </w:rPr>
        <w:t xml:space="preserve"> Гайки шестиграннные с диаметром резьбы свыше 48 мм класса точности В. Технические условия.</w:t>
      </w:r>
    </w:p>
    <w:p w:rsidR="00000000" w:rsidRDefault="006B366C">
      <w:pPr>
        <w:ind w:firstLine="400"/>
        <w:jc w:val="both"/>
      </w:pPr>
      <w:hyperlink r:id="rId214" w:history="1">
        <w:r>
          <w:rPr>
            <w:rStyle w:val="a3"/>
          </w:rPr>
          <w:t>ГОСТ 10884-94</w:t>
        </w:r>
      </w:hyperlink>
      <w:r>
        <w:rPr>
          <w:rStyle w:val="s0"/>
        </w:rPr>
        <w:t xml:space="preserve"> Сталь арматурная термомеханически упрочненная для железобетонных конструкций. Технические условия.</w:t>
      </w:r>
    </w:p>
    <w:p w:rsidR="00000000" w:rsidRDefault="006B366C">
      <w:pPr>
        <w:ind w:firstLine="400"/>
        <w:jc w:val="both"/>
      </w:pPr>
      <w:hyperlink r:id="rId215" w:history="1">
        <w:r>
          <w:rPr>
            <w:rStyle w:val="a3"/>
          </w:rPr>
          <w:t>ГОСТ 10922-90</w:t>
        </w:r>
      </w:hyperlink>
      <w:r>
        <w:rPr>
          <w:rStyle w:val="s0"/>
        </w:rPr>
        <w:t xml:space="preserve"> Арматурные и закладные</w:t>
      </w:r>
      <w:r>
        <w:rPr>
          <w:rStyle w:val="s0"/>
        </w:rPr>
        <w:t xml:space="preserve"> изделия сварные, соединения сварные арматуры и закладных изделий железобетонных конструкций. Общие технические условия.</w:t>
      </w:r>
    </w:p>
    <w:p w:rsidR="00000000" w:rsidRDefault="006B366C">
      <w:pPr>
        <w:ind w:firstLine="400"/>
        <w:jc w:val="both"/>
      </w:pPr>
      <w:hyperlink r:id="rId216" w:history="1">
        <w:r>
          <w:rPr>
            <w:rStyle w:val="a3"/>
          </w:rPr>
          <w:t>ГОСТ 13726-97</w:t>
        </w:r>
      </w:hyperlink>
      <w:r>
        <w:rPr>
          <w:rStyle w:val="s0"/>
        </w:rPr>
        <w:t>* Ленты из алюминия и алюминиевых сплавов. Технические ус</w:t>
      </w:r>
      <w:r>
        <w:rPr>
          <w:rStyle w:val="s0"/>
        </w:rPr>
        <w:t>ловия.</w:t>
      </w:r>
    </w:p>
    <w:p w:rsidR="00000000" w:rsidRDefault="006B366C">
      <w:pPr>
        <w:ind w:firstLine="400"/>
        <w:jc w:val="both"/>
      </w:pPr>
      <w:hyperlink r:id="rId217" w:history="1">
        <w:r>
          <w:rPr>
            <w:rStyle w:val="a3"/>
          </w:rPr>
          <w:t>ГОСТ 13840-68</w:t>
        </w:r>
      </w:hyperlink>
      <w:r>
        <w:rPr>
          <w:rStyle w:val="s0"/>
        </w:rPr>
        <w:t>* Канаты стальные арматурные 1×7. Технические условия.</w:t>
      </w:r>
    </w:p>
    <w:p w:rsidR="00000000" w:rsidRDefault="006B366C">
      <w:pPr>
        <w:ind w:firstLine="400"/>
        <w:jc w:val="both"/>
      </w:pPr>
      <w:hyperlink r:id="rId218" w:history="1">
        <w:r>
          <w:rPr>
            <w:rStyle w:val="a3"/>
          </w:rPr>
          <w:t>ГОСТ 14098-91</w:t>
        </w:r>
      </w:hyperlink>
      <w:r>
        <w:rPr>
          <w:rStyle w:val="s0"/>
        </w:rPr>
        <w:t xml:space="preserve"> Соединения сварные арматуры и закладн</w:t>
      </w:r>
      <w:r>
        <w:rPr>
          <w:rStyle w:val="s0"/>
        </w:rPr>
        <w:t>ых изделий железобетонных конструкций. Типы, конструкции и размеры.</w:t>
      </w:r>
    </w:p>
    <w:p w:rsidR="00000000" w:rsidRDefault="006B366C">
      <w:pPr>
        <w:ind w:firstLine="400"/>
        <w:jc w:val="both"/>
      </w:pPr>
      <w:hyperlink r:id="rId219" w:history="1">
        <w:r>
          <w:rPr>
            <w:rStyle w:val="a3"/>
          </w:rPr>
          <w:t>ГОСТ 14637-89</w:t>
        </w:r>
      </w:hyperlink>
      <w:r>
        <w:rPr>
          <w:rStyle w:val="s0"/>
        </w:rPr>
        <w:t>* Прокат толстолистовой из углеродистой стали обыкновенного качества. Технические условия.</w:t>
      </w:r>
    </w:p>
    <w:p w:rsidR="00000000" w:rsidRDefault="006B366C">
      <w:pPr>
        <w:ind w:firstLine="400"/>
        <w:jc w:val="both"/>
      </w:pPr>
      <w:hyperlink r:id="rId220" w:history="1">
        <w:r>
          <w:rPr>
            <w:rStyle w:val="a3"/>
          </w:rPr>
          <w:t>ГОСТ 16483.10-73</w:t>
        </w:r>
      </w:hyperlink>
      <w:r>
        <w:rPr>
          <w:rStyle w:val="s0"/>
        </w:rPr>
        <w:t>* Древесина. Методы определения предела прочности при сжатии вдоль волокон.</w:t>
      </w:r>
    </w:p>
    <w:p w:rsidR="00000000" w:rsidRDefault="006B366C">
      <w:pPr>
        <w:ind w:firstLine="400"/>
        <w:jc w:val="both"/>
      </w:pPr>
      <w:hyperlink r:id="rId221" w:history="1">
        <w:r>
          <w:rPr>
            <w:rStyle w:val="a3"/>
          </w:rPr>
          <w:t>ГОСТ 19281-89</w:t>
        </w:r>
      </w:hyperlink>
      <w:r>
        <w:rPr>
          <w:rStyle w:val="s0"/>
        </w:rPr>
        <w:t>* Прокат из стали повышенной прочности. Общие технические условия.</w:t>
      </w:r>
    </w:p>
    <w:p w:rsidR="00000000" w:rsidRDefault="006B366C">
      <w:pPr>
        <w:ind w:firstLine="400"/>
        <w:jc w:val="both"/>
      </w:pPr>
      <w:hyperlink r:id="rId222" w:history="1">
        <w:r>
          <w:rPr>
            <w:rStyle w:val="a3"/>
          </w:rPr>
          <w:t>ГОСТ 21437-95</w:t>
        </w:r>
      </w:hyperlink>
      <w:r>
        <w:rPr>
          <w:rStyle w:val="s0"/>
        </w:rPr>
        <w:t xml:space="preserve"> Сплавы цинкованные антифрикционн</w:t>
      </w:r>
      <w:r>
        <w:rPr>
          <w:rStyle w:val="s0"/>
        </w:rPr>
        <w:t>ые. Марки, технические требования и методы испытаний.</w:t>
      </w:r>
    </w:p>
    <w:p w:rsidR="00000000" w:rsidRDefault="006B366C">
      <w:pPr>
        <w:ind w:firstLine="400"/>
        <w:jc w:val="both"/>
      </w:pPr>
      <w:hyperlink r:id="rId223" w:history="1">
        <w:r>
          <w:rPr>
            <w:rStyle w:val="a3"/>
          </w:rPr>
          <w:t>ГОСТ 21631-76</w:t>
        </w:r>
      </w:hyperlink>
      <w:r>
        <w:rPr>
          <w:rStyle w:val="s0"/>
        </w:rPr>
        <w:t>* Листы из алюминия и алюминиевых сплавов. Технические условия.</w:t>
      </w:r>
    </w:p>
    <w:p w:rsidR="00000000" w:rsidRDefault="006B366C">
      <w:pPr>
        <w:ind w:firstLine="400"/>
        <w:jc w:val="both"/>
      </w:pPr>
      <w:hyperlink r:id="rId224" w:history="1">
        <w:r>
          <w:rPr>
            <w:rStyle w:val="a3"/>
          </w:rPr>
          <w:t>ГОСТ 22353-77</w:t>
        </w:r>
      </w:hyperlink>
      <w:r>
        <w:rPr>
          <w:rStyle w:val="s0"/>
        </w:rPr>
        <w:t xml:space="preserve"> Болты высокопрочные класса точности В. Конструкция и размеры.</w:t>
      </w:r>
    </w:p>
    <w:p w:rsidR="00000000" w:rsidRDefault="006B366C">
      <w:pPr>
        <w:ind w:firstLine="400"/>
        <w:jc w:val="both"/>
      </w:pPr>
      <w:r>
        <w:rPr>
          <w:rStyle w:val="s0"/>
        </w:rPr>
        <w:t>ГОСТ 22354-77 Гайки высокопрочные класса точности В</w:t>
      </w:r>
      <w:r>
        <w:rPr>
          <w:rStyle w:val="s0"/>
        </w:rPr>
        <w:t>. Конструкция и размеры.</w:t>
      </w:r>
    </w:p>
    <w:p w:rsidR="00000000" w:rsidRDefault="006B366C">
      <w:pPr>
        <w:ind w:firstLine="400"/>
        <w:jc w:val="both"/>
      </w:pPr>
      <w:r>
        <w:rPr>
          <w:rStyle w:val="s0"/>
        </w:rPr>
        <w:t>ГОСТ 22355-77 Шайбы класса точности С к высокопрочным болтам. Конструкция и размеры.</w:t>
      </w:r>
    </w:p>
    <w:p w:rsidR="00000000" w:rsidRDefault="006B366C">
      <w:pPr>
        <w:ind w:firstLine="400"/>
        <w:jc w:val="both"/>
      </w:pPr>
      <w:hyperlink r:id="rId225" w:history="1">
        <w:r>
          <w:rPr>
            <w:rStyle w:val="a3"/>
          </w:rPr>
          <w:t>ГОСТ 22356-77</w:t>
        </w:r>
      </w:hyperlink>
      <w:r>
        <w:rPr>
          <w:rStyle w:val="s0"/>
        </w:rPr>
        <w:t xml:space="preserve"> Болты и гайки высокопрочные и шайбы. Общие технические условия.</w:t>
      </w:r>
    </w:p>
    <w:p w:rsidR="00000000" w:rsidRDefault="006B366C">
      <w:pPr>
        <w:ind w:firstLine="400"/>
        <w:jc w:val="both"/>
      </w:pPr>
      <w:hyperlink r:id="rId226" w:history="1">
        <w:r>
          <w:rPr>
            <w:rStyle w:val="a3"/>
          </w:rPr>
          <w:t>ГОСТ 23279-85</w:t>
        </w:r>
      </w:hyperlink>
      <w:r>
        <w:rPr>
          <w:rStyle w:val="s0"/>
        </w:rPr>
        <w:t xml:space="preserve"> Сетки арматурные сварные для железобетонных конструкций и изделий. Общие технические условия.</w:t>
      </w:r>
    </w:p>
    <w:p w:rsidR="00000000" w:rsidRDefault="006B366C">
      <w:pPr>
        <w:ind w:firstLine="400"/>
        <w:jc w:val="both"/>
      </w:pPr>
      <w:hyperlink r:id="rId227" w:history="1">
        <w:r>
          <w:rPr>
            <w:rStyle w:val="a3"/>
          </w:rPr>
          <w:t>ГОСТ 23961-80</w:t>
        </w:r>
      </w:hyperlink>
      <w:r>
        <w:rPr>
          <w:rStyle w:val="s0"/>
        </w:rPr>
        <w:t xml:space="preserve"> Метропо</w:t>
      </w:r>
      <w:r>
        <w:rPr>
          <w:rStyle w:val="s0"/>
        </w:rPr>
        <w:t>литены. Габариты приближения строений, оборудования и подвижного состава.</w:t>
      </w:r>
    </w:p>
    <w:p w:rsidR="00000000" w:rsidRDefault="006B366C">
      <w:pPr>
        <w:ind w:firstLine="400"/>
        <w:jc w:val="both"/>
      </w:pPr>
      <w:hyperlink r:id="rId228" w:history="1">
        <w:r>
          <w:rPr>
            <w:rStyle w:val="a3"/>
          </w:rPr>
          <w:t>ГОСТ 24379.0-80</w:t>
        </w:r>
      </w:hyperlink>
      <w:r>
        <w:rPr>
          <w:rStyle w:val="s0"/>
        </w:rPr>
        <w:t>* Болты фундаментные. Общие технические условия.</w:t>
      </w:r>
    </w:p>
    <w:p w:rsidR="00000000" w:rsidRDefault="006B366C">
      <w:pPr>
        <w:ind w:firstLine="400"/>
        <w:jc w:val="both"/>
      </w:pPr>
      <w:hyperlink r:id="rId229" w:history="1">
        <w:r>
          <w:rPr>
            <w:rStyle w:val="a3"/>
          </w:rPr>
          <w:t>ГОСТ 24379.1-80</w:t>
        </w:r>
      </w:hyperlink>
      <w:r>
        <w:rPr>
          <w:rStyle w:val="s0"/>
        </w:rPr>
        <w:t xml:space="preserve"> Болты фундаментные. Конструкция и размеры.</w:t>
      </w:r>
    </w:p>
    <w:p w:rsidR="00000000" w:rsidRDefault="006B366C">
      <w:pPr>
        <w:ind w:firstLine="400"/>
        <w:jc w:val="both"/>
      </w:pPr>
      <w:hyperlink r:id="rId230" w:history="1">
        <w:r>
          <w:rPr>
            <w:rStyle w:val="a3"/>
          </w:rPr>
          <w:t>ГОСТ 25100-95</w:t>
        </w:r>
      </w:hyperlink>
      <w:r>
        <w:rPr>
          <w:rStyle w:val="s0"/>
        </w:rPr>
        <w:t xml:space="preserve"> Грунты. Классификация.</w:t>
      </w:r>
    </w:p>
    <w:p w:rsidR="00000000" w:rsidRDefault="006B366C">
      <w:pPr>
        <w:ind w:firstLine="400"/>
        <w:jc w:val="both"/>
      </w:pPr>
      <w:hyperlink r:id="rId231" w:history="1">
        <w:r>
          <w:rPr>
            <w:rStyle w:val="a3"/>
          </w:rPr>
          <w:t>ГОСТ 26607-85</w:t>
        </w:r>
      </w:hyperlink>
      <w:r>
        <w:rPr>
          <w:rStyle w:val="s0"/>
        </w:rPr>
        <w:t xml:space="preserve"> Систе</w:t>
      </w:r>
      <w:r>
        <w:rPr>
          <w:rStyle w:val="s0"/>
        </w:rPr>
        <w:t>ма обеспечения точности геометрических параметров в строительстве. Функциональные допуски.</w:t>
      </w:r>
    </w:p>
    <w:p w:rsidR="00000000" w:rsidRDefault="006B366C">
      <w:pPr>
        <w:ind w:firstLine="400"/>
        <w:jc w:val="both"/>
      </w:pPr>
      <w:hyperlink r:id="rId232" w:history="1">
        <w:r>
          <w:rPr>
            <w:rStyle w:val="a3"/>
          </w:rPr>
          <w:t>ГОСТ 26633-91</w:t>
        </w:r>
      </w:hyperlink>
      <w:r>
        <w:rPr>
          <w:rStyle w:val="s0"/>
        </w:rPr>
        <w:t xml:space="preserve"> Бетоны тяжелые и мелкозернистые. Технические условия.</w:t>
      </w:r>
    </w:p>
    <w:p w:rsidR="00000000" w:rsidRDefault="006B366C">
      <w:pPr>
        <w:ind w:firstLine="400"/>
        <w:jc w:val="both"/>
      </w:pPr>
      <w:hyperlink r:id="rId233" w:history="1">
        <w:r>
          <w:rPr>
            <w:rStyle w:val="a3"/>
          </w:rPr>
          <w:t>ГОСТ 26775-97</w:t>
        </w:r>
      </w:hyperlink>
      <w:r>
        <w:rPr>
          <w:rStyle w:val="s0"/>
        </w:rPr>
        <w:t xml:space="preserve"> Габариты подмостовые судоходных пролетов мостов на внутренних водных путях. Нормы и технические требования.</w:t>
      </w:r>
    </w:p>
    <w:p w:rsidR="00000000" w:rsidRDefault="006B366C">
      <w:pPr>
        <w:ind w:firstLine="400"/>
        <w:jc w:val="both"/>
      </w:pPr>
      <w:hyperlink r:id="rId234" w:history="1">
        <w:r>
          <w:rPr>
            <w:rStyle w:val="a3"/>
          </w:rPr>
          <w:t>ГОСТ 26804-86</w:t>
        </w:r>
      </w:hyperlink>
      <w:r>
        <w:rPr>
          <w:rStyle w:val="s0"/>
        </w:rPr>
        <w:t xml:space="preserve"> Ограждения дорожные ме</w:t>
      </w:r>
      <w:r>
        <w:rPr>
          <w:rStyle w:val="s0"/>
        </w:rPr>
        <w:t>таллические барьерного типа. Технические условия.</w:t>
      </w:r>
    </w:p>
    <w:p w:rsidR="00000000" w:rsidRDefault="006B366C">
      <w:pPr>
        <w:ind w:firstLine="400"/>
        <w:jc w:val="both"/>
      </w:pPr>
      <w:hyperlink r:id="rId235" w:history="1">
        <w:r>
          <w:rPr>
            <w:rStyle w:val="a3"/>
          </w:rPr>
          <w:t>ГОСТ 27751-88</w:t>
        </w:r>
      </w:hyperlink>
      <w:r>
        <w:rPr>
          <w:rStyle w:val="s0"/>
        </w:rPr>
        <w:t>* Надежность строительных конструкций и оснований. Основные положения по расчету.</w:t>
      </w:r>
    </w:p>
    <w:p w:rsidR="00000000" w:rsidRDefault="006B366C">
      <w:pPr>
        <w:ind w:firstLine="400"/>
        <w:jc w:val="both"/>
      </w:pPr>
      <w:r>
        <w:rPr>
          <w:rStyle w:val="s0"/>
        </w:rPr>
        <w:t>ГОСТ 28450-90 Брусья мостовые деревянные. Технические условия.</w:t>
      </w:r>
    </w:p>
    <w:p w:rsidR="00000000" w:rsidRDefault="006B366C">
      <w:pPr>
        <w:ind w:firstLine="400"/>
        <w:jc w:val="both"/>
      </w:pPr>
      <w:hyperlink r:id="rId236" w:history="1">
        <w:r>
          <w:rPr>
            <w:rStyle w:val="a3"/>
          </w:rPr>
          <w:t>ГОСТ 30244-94</w:t>
        </w:r>
      </w:hyperlink>
      <w:r>
        <w:rPr>
          <w:rStyle w:val="s0"/>
        </w:rPr>
        <w:t xml:space="preserve"> Материалы строительные. Методы испытаний на горючесть.</w:t>
      </w:r>
    </w:p>
    <w:p w:rsidR="00000000" w:rsidRDefault="006B366C">
      <w:pPr>
        <w:ind w:firstLine="400"/>
        <w:jc w:val="both"/>
      </w:pPr>
      <w:hyperlink r:id="rId237" w:history="1">
        <w:r>
          <w:rPr>
            <w:rStyle w:val="a3"/>
          </w:rPr>
          <w:t>ГОСТ 30247.0-94</w:t>
        </w:r>
      </w:hyperlink>
      <w:r>
        <w:rPr>
          <w:rStyle w:val="s0"/>
        </w:rPr>
        <w:t xml:space="preserve"> Конструкции строительные. Методы испытаний на огнестойкость. Общие требования.</w:t>
      </w:r>
    </w:p>
    <w:p w:rsidR="00000000" w:rsidRDefault="006B366C">
      <w:pPr>
        <w:ind w:firstLine="400"/>
        <w:jc w:val="both"/>
      </w:pPr>
      <w:hyperlink r:id="rId238" w:history="1">
        <w:r>
          <w:rPr>
            <w:rStyle w:val="a3"/>
          </w:rPr>
          <w:t>ГОСТ 30247.1-94</w:t>
        </w:r>
      </w:hyperlink>
      <w:r>
        <w:rPr>
          <w:rStyle w:val="s0"/>
        </w:rPr>
        <w:t xml:space="preserve"> Конструкции строительные. Методы испытаний на огнестойкость. Несущие и огра</w:t>
      </w:r>
      <w:r>
        <w:rPr>
          <w:rStyle w:val="s0"/>
        </w:rPr>
        <w:t>ждающие конструкции.</w:t>
      </w:r>
    </w:p>
    <w:p w:rsidR="00000000" w:rsidRDefault="006B366C">
      <w:pPr>
        <w:ind w:firstLine="400"/>
        <w:jc w:val="both"/>
      </w:pPr>
      <w:hyperlink r:id="rId239" w:history="1">
        <w:r>
          <w:rPr>
            <w:rStyle w:val="a3"/>
          </w:rPr>
          <w:t>ГОСТ 31015-2002</w:t>
        </w:r>
      </w:hyperlink>
      <w:r>
        <w:rPr>
          <w:rStyle w:val="s0"/>
        </w:rPr>
        <w:t xml:space="preserve"> Смеси асфальтобетонные и асфальтобетон щебеночно-мастичные. Технические условия.</w:t>
      </w:r>
    </w:p>
    <w:p w:rsidR="00000000" w:rsidRDefault="006B366C">
      <w:pPr>
        <w:ind w:firstLine="400"/>
        <w:jc w:val="both"/>
      </w:pPr>
      <w:r>
        <w:rPr>
          <w:rStyle w:val="s0"/>
        </w:rPr>
        <w:t> </w:t>
      </w:r>
    </w:p>
    <w:p w:rsidR="00000000" w:rsidRDefault="006B366C">
      <w:pPr>
        <w:ind w:firstLine="400"/>
        <w:jc w:val="both"/>
      </w:pPr>
      <w:r>
        <w:rPr>
          <w:rStyle w:val="s0"/>
        </w:rPr>
        <w:t>ПРИМЕЧАНИЕ При пользовании настоящим государственным нормативом целесоо</w:t>
      </w:r>
      <w:r>
        <w:rPr>
          <w:rStyle w:val="s0"/>
        </w:rPr>
        <w:t>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w:t>
      </w:r>
      <w:r>
        <w:rPr>
          <w:rStyle w:val="s0"/>
        </w:rPr>
        <w:t>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нормативам следует руковод</w:t>
      </w:r>
      <w:r>
        <w:rPr>
          <w:rStyle w:val="s0"/>
        </w:rPr>
        <w:t>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6B366C">
      <w:pPr>
        <w:ind w:firstLine="403"/>
      </w:pPr>
      <w:r>
        <w:t> </w:t>
      </w:r>
    </w:p>
    <w:p w:rsidR="00000000" w:rsidRDefault="006B366C">
      <w:pPr>
        <w:ind w:firstLine="403"/>
      </w:pPr>
      <w:r>
        <w:t> </w:t>
      </w:r>
    </w:p>
    <w:p w:rsidR="00000000" w:rsidRDefault="006B366C">
      <w:pPr>
        <w:pStyle w:val="s131"/>
        <w:spacing w:before="0" w:beforeAutospacing="0" w:after="0" w:afterAutospacing="0"/>
        <w:jc w:val="center"/>
      </w:pPr>
      <w:r>
        <w:rPr>
          <w:rStyle w:val="s1"/>
        </w:rPr>
        <w:t>3 ТЕРМИНЫ И ОПРЕДЕЛЕНИЯ</w:t>
      </w:r>
    </w:p>
    <w:p w:rsidR="00000000" w:rsidRDefault="006B366C">
      <w:pPr>
        <w:ind w:firstLine="403"/>
      </w:pPr>
      <w:r>
        <w:t> </w:t>
      </w:r>
    </w:p>
    <w:p w:rsidR="00000000" w:rsidRDefault="006B366C">
      <w:pPr>
        <w:ind w:firstLine="403"/>
        <w:jc w:val="both"/>
      </w:pPr>
      <w:r>
        <w:t xml:space="preserve">В настоящем своде правил применяются следующие термины с соответствующими определениями: </w:t>
      </w:r>
    </w:p>
    <w:p w:rsidR="00000000" w:rsidRDefault="006B366C">
      <w:pPr>
        <w:ind w:firstLine="403"/>
        <w:jc w:val="both"/>
      </w:pPr>
      <w:r>
        <w:t xml:space="preserve">3.1 </w:t>
      </w:r>
      <w:r>
        <w:rPr>
          <w:b/>
          <w:bCs/>
        </w:rPr>
        <w:t>Бетонные конструкции</w:t>
      </w:r>
      <w:r>
        <w:t>: Элементы зданий и сооружений, выполненные из бетона без арматуры или со слабым (конструктивным) армированием.</w:t>
      </w:r>
    </w:p>
    <w:p w:rsidR="00000000" w:rsidRDefault="006B366C">
      <w:pPr>
        <w:ind w:firstLine="403"/>
        <w:jc w:val="both"/>
      </w:pPr>
      <w:r>
        <w:t xml:space="preserve">3.2 </w:t>
      </w:r>
      <w:r>
        <w:rPr>
          <w:b/>
          <w:bCs/>
        </w:rPr>
        <w:t>Водоропускная труба:</w:t>
      </w:r>
      <w:r>
        <w:t xml:space="preserve"> Соору</w:t>
      </w:r>
      <w:r>
        <w:t>жение круглого, овоидального или прямоугольного сечения, предназначенное для пропуска водного потока через дорогу ниже уровня проезжей части.</w:t>
      </w:r>
    </w:p>
    <w:p w:rsidR="00000000" w:rsidRDefault="006B366C">
      <w:pPr>
        <w:ind w:firstLine="403"/>
        <w:jc w:val="both"/>
      </w:pPr>
      <w:r>
        <w:t xml:space="preserve">3.3 </w:t>
      </w:r>
      <w:r>
        <w:rPr>
          <w:b/>
          <w:bCs/>
        </w:rPr>
        <w:t xml:space="preserve">Выносливость: </w:t>
      </w:r>
      <w:r>
        <w:t>Способность материалов и конструкций сопротивляться действию повторных (циклических) нагрузок.</w:t>
      </w:r>
    </w:p>
    <w:p w:rsidR="00000000" w:rsidRDefault="006B366C">
      <w:pPr>
        <w:ind w:firstLine="403"/>
        <w:jc w:val="both"/>
      </w:pPr>
      <w:r>
        <w:t>3</w:t>
      </w:r>
      <w:r>
        <w:t xml:space="preserve">.4 </w:t>
      </w:r>
      <w:r>
        <w:rPr>
          <w:b/>
          <w:bCs/>
        </w:rPr>
        <w:t>Габарит моста:</w:t>
      </w:r>
      <w:r>
        <w:t xml:space="preserve"> Перпендикулярное оси проезжей части моста расстояние, включающее в себя ширины проезжей части, полос безопасности, разделительной полосы и тротуаров.</w:t>
      </w:r>
    </w:p>
    <w:p w:rsidR="00000000" w:rsidRDefault="006B366C">
      <w:pPr>
        <w:ind w:firstLine="403"/>
        <w:jc w:val="both"/>
      </w:pPr>
      <w:r>
        <w:t xml:space="preserve">3.5 </w:t>
      </w:r>
      <w:r>
        <w:rPr>
          <w:b/>
          <w:bCs/>
        </w:rPr>
        <w:t>Габарит приближения конструкций:</w:t>
      </w:r>
      <w:r>
        <w:t xml:space="preserve"> Предельное, перпендикулярное к продольной оси проез</w:t>
      </w:r>
      <w:r>
        <w:t>жей части дороги или мостового сооружения очертание свободного просвета, внутрь которого не должны заходить элементы конструкций (моста, тоннеля и т.п.) или расположенных на них (в них) устройства.</w:t>
      </w:r>
    </w:p>
    <w:p w:rsidR="00000000" w:rsidRDefault="006B366C">
      <w:pPr>
        <w:ind w:firstLine="403"/>
        <w:jc w:val="both"/>
      </w:pPr>
      <w:r>
        <w:lastRenderedPageBreak/>
        <w:t xml:space="preserve">3.6 </w:t>
      </w:r>
      <w:r>
        <w:rPr>
          <w:b/>
          <w:bCs/>
        </w:rPr>
        <w:t>Гидроизоляция:</w:t>
      </w:r>
      <w:r>
        <w:t xml:space="preserve"> Конструктивный элемент, защищающий несу</w:t>
      </w:r>
      <w:r>
        <w:t>щие конструкции от воздействия поверхностных и грунтовых вод.</w:t>
      </w:r>
    </w:p>
    <w:p w:rsidR="00000000" w:rsidRDefault="006B366C">
      <w:pPr>
        <w:ind w:firstLine="403"/>
        <w:jc w:val="both"/>
      </w:pPr>
      <w:r>
        <w:t xml:space="preserve">3.7 </w:t>
      </w:r>
      <w:r>
        <w:rPr>
          <w:b/>
          <w:bCs/>
        </w:rPr>
        <w:t>Грузоподъемность сооружения:</w:t>
      </w:r>
      <w:r>
        <w:t xml:space="preserve"> Характеристика, соответствующая наибольшему классу эксплуатационной нагрузки заданной структуры, при которой исчерпывается несущая способность конструкции.</w:t>
      </w:r>
    </w:p>
    <w:p w:rsidR="00000000" w:rsidRDefault="006B366C">
      <w:pPr>
        <w:ind w:firstLine="403"/>
        <w:jc w:val="both"/>
      </w:pPr>
      <w:r>
        <w:t xml:space="preserve">3.8 </w:t>
      </w:r>
      <w:r>
        <w:rPr>
          <w:b/>
          <w:bCs/>
        </w:rPr>
        <w:t>Д</w:t>
      </w:r>
      <w:r>
        <w:rPr>
          <w:b/>
          <w:bCs/>
        </w:rPr>
        <w:t>еревянные конструкции:</w:t>
      </w:r>
      <w:r>
        <w:t xml:space="preserve"> Конструкции (балки, фермы, арки, рамы и др.), выполненные полностью или преимущественно из дерева. Элементы деревянных конструкции соединяются между собой врубками, шпонками, нагелями, болтами, вдавливанием металлическим креплений, а</w:t>
      </w:r>
      <w:r>
        <w:t xml:space="preserve"> также склеиванием.</w:t>
      </w:r>
    </w:p>
    <w:p w:rsidR="00000000" w:rsidRDefault="006B366C">
      <w:pPr>
        <w:ind w:firstLine="403"/>
        <w:jc w:val="both"/>
      </w:pPr>
      <w:r>
        <w:t xml:space="preserve">3.9 </w:t>
      </w:r>
      <w:r>
        <w:rPr>
          <w:b/>
          <w:bCs/>
        </w:rPr>
        <w:t>Диафрагма:</w:t>
      </w:r>
      <w:r>
        <w:t xml:space="preserve"> Лист (в стальных мостах) или стенка, расположенные перпендикулярно или под углом к оси объединяемых элементов пролетного строения, устанавливаемые с целью обеспечения их устойчивости и </w:t>
      </w:r>
      <w:r>
        <w:rPr>
          <w:b/>
          <w:bCs/>
        </w:rPr>
        <w:t>распределения усилий от временной на</w:t>
      </w:r>
      <w:r>
        <w:rPr>
          <w:b/>
          <w:bCs/>
        </w:rPr>
        <w:t>грузки.</w:t>
      </w:r>
    </w:p>
    <w:p w:rsidR="00000000" w:rsidRDefault="006B366C">
      <w:pPr>
        <w:ind w:firstLine="403"/>
        <w:jc w:val="both"/>
      </w:pPr>
      <w:r>
        <w:rPr>
          <w:b/>
          <w:bCs/>
        </w:rPr>
        <w:t>3.10 Железобетонные</w:t>
      </w:r>
      <w:r>
        <w:t xml:space="preserve"> конструкции: Монолитные или сборные конструкции, выполненные из совместно работающих стального арматурного каркаса и бетона.</w:t>
      </w:r>
    </w:p>
    <w:p w:rsidR="00000000" w:rsidRDefault="006B366C">
      <w:pPr>
        <w:ind w:firstLine="403"/>
        <w:jc w:val="both"/>
      </w:pPr>
      <w:r>
        <w:t xml:space="preserve">3.11 </w:t>
      </w:r>
      <w:r>
        <w:rPr>
          <w:b/>
          <w:bCs/>
        </w:rPr>
        <w:t>Жесткость:</w:t>
      </w:r>
      <w:r>
        <w:t xml:space="preserve"> Способность материалов, элементов, конструкций и их соединений сопротивляться образован</w:t>
      </w:r>
      <w:r>
        <w:t>ию деформаций.</w:t>
      </w:r>
    </w:p>
    <w:p w:rsidR="00000000" w:rsidRDefault="006B366C">
      <w:pPr>
        <w:ind w:firstLine="403"/>
        <w:jc w:val="both"/>
      </w:pPr>
      <w:r>
        <w:t xml:space="preserve">3.12 </w:t>
      </w:r>
      <w:r>
        <w:rPr>
          <w:b/>
          <w:bCs/>
        </w:rPr>
        <w:t>Защитный слой:</w:t>
      </w:r>
      <w:r>
        <w:t xml:space="preserve"> Элемент одежды ездового полотна из различных материалов (цементобетона, асфальтобетона и др.), укладываемый на гидроизоляцию для предохранения ее от повреждений.</w:t>
      </w:r>
    </w:p>
    <w:p w:rsidR="00000000" w:rsidRDefault="006B366C">
      <w:pPr>
        <w:ind w:firstLine="403"/>
        <w:jc w:val="both"/>
      </w:pPr>
      <w:r>
        <w:t xml:space="preserve">3.13 </w:t>
      </w:r>
      <w:r>
        <w:rPr>
          <w:b/>
          <w:bCs/>
        </w:rPr>
        <w:t>Линии влияния:</w:t>
      </w:r>
      <w:r>
        <w:t xml:space="preserve"> График, ординаты которого выражают знач</w:t>
      </w:r>
      <w:r>
        <w:t>ения усилий или перемещений в данной точке системы в зависимости от положения перемещаемой силы.</w:t>
      </w:r>
    </w:p>
    <w:p w:rsidR="00000000" w:rsidRDefault="006B366C">
      <w:pPr>
        <w:ind w:firstLine="403"/>
        <w:jc w:val="both"/>
      </w:pPr>
      <w:r>
        <w:t xml:space="preserve">3.14 </w:t>
      </w:r>
      <w:r>
        <w:rPr>
          <w:b/>
          <w:bCs/>
        </w:rPr>
        <w:t>Морозостойкость бетона:</w:t>
      </w:r>
      <w:r>
        <w:t xml:space="preserve"> Способность сохранять физико-механические свойства при многократном переменном замораживании и оттаивании.</w:t>
      </w:r>
    </w:p>
    <w:p w:rsidR="00000000" w:rsidRDefault="006B366C">
      <w:pPr>
        <w:ind w:firstLine="403"/>
        <w:jc w:val="both"/>
      </w:pPr>
      <w:r>
        <w:t xml:space="preserve">3.15 </w:t>
      </w:r>
      <w:r>
        <w:rPr>
          <w:b/>
          <w:bCs/>
        </w:rPr>
        <w:t>Мостовое полотно:</w:t>
      </w:r>
      <w:r>
        <w:t xml:space="preserve"> </w:t>
      </w:r>
      <w:r>
        <w:t>Совокупность всех элементов, расположенных на пролетном строении, предназначенных для обеспечения нормативных условий безопасности движения транспортных средств и пешеходов, а также для отвода воды с поверхности покрытия моста и в сопряжении с подходами. В</w:t>
      </w:r>
      <w:r>
        <w:t>ключает одежду ездового полотна, тротуары, ограждающие устройства, устройство для водоотвода, обогрева и освещения, деформационные швы и сопряжения моста с подходами.</w:t>
      </w:r>
    </w:p>
    <w:p w:rsidR="00000000" w:rsidRDefault="006B366C">
      <w:pPr>
        <w:ind w:firstLine="403"/>
        <w:jc w:val="both"/>
      </w:pPr>
      <w:r>
        <w:t xml:space="preserve">3.16 </w:t>
      </w:r>
      <w:r>
        <w:rPr>
          <w:b/>
          <w:bCs/>
        </w:rPr>
        <w:t>Мостовое сооружение:</w:t>
      </w:r>
      <w:r>
        <w:t xml:space="preserve"> Искусственное сооружение для перевода дороги, канала или трубоп</w:t>
      </w:r>
      <w:r>
        <w:t>ровода через естественное или искусственное препятствие (мост, путепровод, эстакада, виадук, акведук, галерея).</w:t>
      </w:r>
    </w:p>
    <w:p w:rsidR="00000000" w:rsidRDefault="006B366C">
      <w:pPr>
        <w:ind w:firstLine="403"/>
        <w:jc w:val="both"/>
      </w:pPr>
      <w:r>
        <w:t xml:space="preserve">3.17 </w:t>
      </w:r>
      <w:r>
        <w:rPr>
          <w:b/>
          <w:bCs/>
        </w:rPr>
        <w:t>Ограждение:</w:t>
      </w:r>
      <w:r>
        <w:t xml:space="preserve"> Конструктивный элемент мостового полотна, устанавливаемый на границах ездового полотна, предназначенный для предотвращения съез</w:t>
      </w:r>
      <w:r>
        <w:t>да транспортных средств за его пределы и исправления траектории движения при наезде на ограждение.</w:t>
      </w:r>
    </w:p>
    <w:p w:rsidR="00000000" w:rsidRDefault="006B366C">
      <w:pPr>
        <w:ind w:firstLine="403"/>
        <w:jc w:val="both"/>
      </w:pPr>
      <w:r>
        <w:t xml:space="preserve">3.18 </w:t>
      </w:r>
      <w:r>
        <w:rPr>
          <w:b/>
          <w:bCs/>
        </w:rPr>
        <w:t>Опора:</w:t>
      </w:r>
      <w:r>
        <w:t xml:space="preserve"> Несущий элемент мостового сооружения, поддерживающий пролетные строения и передающий нагрузки от них на основание.</w:t>
      </w:r>
    </w:p>
    <w:p w:rsidR="00000000" w:rsidRDefault="006B366C">
      <w:pPr>
        <w:ind w:firstLine="403"/>
        <w:jc w:val="both"/>
      </w:pPr>
      <w:r>
        <w:t xml:space="preserve">3.19 </w:t>
      </w:r>
      <w:r>
        <w:rPr>
          <w:b/>
          <w:bCs/>
        </w:rPr>
        <w:t>Опорная часть:</w:t>
      </w:r>
      <w:r>
        <w:t xml:space="preserve"> Элемент мо</w:t>
      </w:r>
      <w:r>
        <w:t>ста, передающий опорные давления пролетного строения на опоры и обеспечивающий угловые и линейные либо только угловые перемещения пролетного строения.</w:t>
      </w:r>
    </w:p>
    <w:p w:rsidR="00000000" w:rsidRDefault="006B366C">
      <w:pPr>
        <w:ind w:firstLine="403"/>
        <w:jc w:val="both"/>
      </w:pPr>
      <w:r>
        <w:t xml:space="preserve">3.20 </w:t>
      </w:r>
      <w:r>
        <w:rPr>
          <w:b/>
          <w:bCs/>
        </w:rPr>
        <w:t>Полоса безопасности:</w:t>
      </w:r>
      <w:r>
        <w:t xml:space="preserve"> Полоса, расположенная между кромкой проезжей части и ограждением или колесоотбо</w:t>
      </w:r>
      <w:r>
        <w:t>йным брусом и предназначенная для обеспечения безопасного движения автомобилей с расчетной скоростью.</w:t>
      </w:r>
    </w:p>
    <w:p w:rsidR="00000000" w:rsidRDefault="006B366C">
      <w:pPr>
        <w:ind w:firstLine="403"/>
        <w:jc w:val="both"/>
      </w:pPr>
      <w:r>
        <w:t xml:space="preserve">3.21 </w:t>
      </w:r>
      <w:r>
        <w:rPr>
          <w:b/>
          <w:bCs/>
        </w:rPr>
        <w:t>Проезжая часть:</w:t>
      </w:r>
      <w:r>
        <w:t xml:space="preserve"> Полоса шириной равной сумме ширин полос движения, предназначенная для движения транспортных средств по мосту.</w:t>
      </w:r>
    </w:p>
    <w:p w:rsidR="00000000" w:rsidRDefault="006B366C">
      <w:pPr>
        <w:ind w:firstLine="403"/>
        <w:jc w:val="both"/>
      </w:pPr>
      <w:r>
        <w:t xml:space="preserve">3.22 </w:t>
      </w:r>
      <w:r>
        <w:rPr>
          <w:b/>
          <w:bCs/>
        </w:rPr>
        <w:t>Пролетное строение</w:t>
      </w:r>
      <w:r>
        <w:rPr>
          <w:b/>
          <w:bCs/>
        </w:rPr>
        <w:t>:</w:t>
      </w:r>
      <w:r>
        <w:t xml:space="preserve"> Несущая конструкция мостового сооружения, перекрывающая все пространство или часть его между двумя или несколькими опорами, воспринимающая нагрузку от элементов мостового полотна, транспортных средств и пешеходов и передающая ее на опоры.</w:t>
      </w:r>
    </w:p>
    <w:p w:rsidR="00000000" w:rsidRDefault="006B366C">
      <w:pPr>
        <w:ind w:firstLine="403"/>
        <w:jc w:val="both"/>
      </w:pPr>
      <w:r>
        <w:lastRenderedPageBreak/>
        <w:t xml:space="preserve">3.23 </w:t>
      </w:r>
      <w:r>
        <w:rPr>
          <w:b/>
          <w:bCs/>
        </w:rPr>
        <w:t>Прочность:</w:t>
      </w:r>
      <w:r>
        <w:t xml:space="preserve"> Способность материалов, элементов, конструкций и их соединений сопротивляться разрушению под действием внутренних напряжений, возникающих под воздействием внешних сил.</w:t>
      </w:r>
    </w:p>
    <w:p w:rsidR="00000000" w:rsidRDefault="006B366C">
      <w:pPr>
        <w:ind w:firstLine="403"/>
        <w:jc w:val="both"/>
      </w:pPr>
      <w:r>
        <w:t xml:space="preserve">3.24 </w:t>
      </w:r>
      <w:r>
        <w:rPr>
          <w:b/>
          <w:bCs/>
        </w:rPr>
        <w:t>Путепровод:</w:t>
      </w:r>
      <w:r>
        <w:t xml:space="preserve"> Мостовое сооружение через автомобильную или железную дорогу либо улицу</w:t>
      </w:r>
      <w:r>
        <w:t>.</w:t>
      </w:r>
    </w:p>
    <w:p w:rsidR="00000000" w:rsidRDefault="006B366C">
      <w:pPr>
        <w:ind w:firstLine="403"/>
        <w:jc w:val="both"/>
      </w:pPr>
      <w:r>
        <w:t xml:space="preserve">3.25 </w:t>
      </w:r>
      <w:r>
        <w:rPr>
          <w:b/>
          <w:bCs/>
        </w:rPr>
        <w:t>Ростверк:</w:t>
      </w:r>
      <w:r>
        <w:t xml:space="preserve"> </w:t>
      </w:r>
      <w:r>
        <w:t>Конструкция верхней части свайного фундамента, обычно в виде железобетонной балки или плиты, объединяющей сваи в одно целое. Служит для равномерного распределения нагрузок на сваи.</w:t>
      </w:r>
    </w:p>
    <w:p w:rsidR="00000000" w:rsidRDefault="006B366C">
      <w:pPr>
        <w:ind w:firstLine="403"/>
        <w:jc w:val="both"/>
      </w:pPr>
      <w:r>
        <w:t xml:space="preserve">3.26 </w:t>
      </w:r>
      <w:r>
        <w:rPr>
          <w:b/>
          <w:bCs/>
        </w:rPr>
        <w:t>Свая:</w:t>
      </w:r>
      <w:r>
        <w:t xml:space="preserve"> Несущий элемент, забиваемый или погружаемый в слабое основание д</w:t>
      </w:r>
      <w:r>
        <w:t>ля увеличения его несущей способности.</w:t>
      </w:r>
    </w:p>
    <w:p w:rsidR="00000000" w:rsidRDefault="006B366C">
      <w:pPr>
        <w:ind w:firstLine="403"/>
        <w:jc w:val="both"/>
      </w:pPr>
      <w:r>
        <w:t xml:space="preserve">3.27 </w:t>
      </w:r>
      <w:r>
        <w:rPr>
          <w:b/>
          <w:bCs/>
        </w:rPr>
        <w:t>Сейсмостойкость:</w:t>
      </w:r>
      <w:r>
        <w:t xml:space="preserve"> Способность зданий и сооружений противостоять сейсмическим воздействиям без потери </w:t>
      </w:r>
      <w:r>
        <w:rPr>
          <w:b/>
          <w:bCs/>
        </w:rPr>
        <w:t>эксплуатационных качеств.</w:t>
      </w:r>
    </w:p>
    <w:p w:rsidR="00000000" w:rsidRDefault="006B366C">
      <w:pPr>
        <w:ind w:firstLine="403"/>
        <w:jc w:val="both"/>
      </w:pPr>
      <w:r>
        <w:rPr>
          <w:b/>
          <w:bCs/>
        </w:rPr>
        <w:t>3.28 Стальные</w:t>
      </w:r>
      <w:r>
        <w:t xml:space="preserve"> </w:t>
      </w:r>
      <w:r>
        <w:t>конструкции: Зданий и сооружений конструкции, элементы которых изготовлены из стали и соединены сваркой, заклепками или болтами.</w:t>
      </w:r>
    </w:p>
    <w:p w:rsidR="00000000" w:rsidRDefault="006B366C">
      <w:pPr>
        <w:ind w:firstLine="403"/>
        <w:jc w:val="both"/>
      </w:pPr>
      <w:r>
        <w:t xml:space="preserve">3.29 </w:t>
      </w:r>
      <w:r>
        <w:rPr>
          <w:b/>
          <w:bCs/>
        </w:rPr>
        <w:t>Строительный подъем:</w:t>
      </w:r>
      <w:r>
        <w:t xml:space="preserve"> Выгиб пролетного строения или его конструктивных элементов (главных и продольных балок) по форме, про</w:t>
      </w:r>
      <w:r>
        <w:t>тивоположный прогибу от постоянной и определенной части временной нагрузки с целью обеспечения плавности езды транспортных средств.</w:t>
      </w:r>
    </w:p>
    <w:p w:rsidR="00000000" w:rsidRDefault="006B366C">
      <w:pPr>
        <w:ind w:firstLine="403"/>
        <w:jc w:val="both"/>
      </w:pPr>
      <w:r>
        <w:t xml:space="preserve">3.30 </w:t>
      </w:r>
      <w:r>
        <w:rPr>
          <w:b/>
          <w:bCs/>
        </w:rPr>
        <w:t>Трещиностойкость:</w:t>
      </w:r>
      <w:r>
        <w:t xml:space="preserve"> Способность материалов, элементов, конструкций и их соединений воспринимать действующие на них нагруз</w:t>
      </w:r>
      <w:r>
        <w:t>ки без образования трещин.</w:t>
      </w:r>
    </w:p>
    <w:p w:rsidR="00000000" w:rsidRDefault="006B366C">
      <w:pPr>
        <w:ind w:firstLine="403"/>
        <w:jc w:val="both"/>
      </w:pPr>
      <w:r>
        <w:t xml:space="preserve">3.31 </w:t>
      </w:r>
      <w:r>
        <w:rPr>
          <w:b/>
          <w:bCs/>
        </w:rPr>
        <w:t>Тротуар моста:</w:t>
      </w:r>
      <w:r>
        <w:t xml:space="preserve"> Часть мостового полотна, предназначенная для движения пешеходов. 3.32 Устойчивость: Способность сохранение формы материалов, элементов, конструкций и их соединений, исключающее возможность таких остаточных деф</w:t>
      </w:r>
      <w:r>
        <w:t>ормаций, которые делают конструкцию непригодной для эксплуатации или приводят к ее разрушению.</w:t>
      </w:r>
    </w:p>
    <w:p w:rsidR="00000000" w:rsidRDefault="006B366C">
      <w:pPr>
        <w:ind w:firstLine="403"/>
        <w:jc w:val="both"/>
      </w:pPr>
      <w:r>
        <w:t xml:space="preserve">3.33 </w:t>
      </w:r>
      <w:r>
        <w:rPr>
          <w:b/>
          <w:bCs/>
        </w:rPr>
        <w:t>Хладостойкость:</w:t>
      </w:r>
      <w:r>
        <w:t xml:space="preserve"> Способность материалов, элементов, конструкций и их соединений сопротивляться хрупким разрушениям при низких температурах окружающей среды.</w:t>
      </w:r>
    </w:p>
    <w:p w:rsidR="00000000" w:rsidRDefault="006B366C">
      <w:pPr>
        <w:ind w:firstLine="403"/>
      </w:pPr>
      <w:r>
        <w:t> </w:t>
      </w:r>
    </w:p>
    <w:p w:rsidR="00000000" w:rsidRDefault="006B366C">
      <w:pPr>
        <w:pStyle w:val="s131"/>
        <w:spacing w:before="0" w:beforeAutospacing="0" w:after="0" w:afterAutospacing="0"/>
        <w:jc w:val="center"/>
      </w:pPr>
      <w:r>
        <w:t> </w:t>
      </w:r>
      <w:r>
        <w:rPr>
          <w:rStyle w:val="s1"/>
        </w:rPr>
        <w:br/>
        <w:t>4 ОБОЗНАЧЕНИЯ</w:t>
      </w:r>
    </w:p>
    <w:p w:rsidR="00000000" w:rsidRDefault="006B366C">
      <w:pPr>
        <w:ind w:firstLine="403"/>
      </w:pPr>
      <w:r>
        <w:t> </w:t>
      </w:r>
    </w:p>
    <w:p w:rsidR="00000000" w:rsidRDefault="006B366C">
      <w:pPr>
        <w:ind w:firstLine="400"/>
        <w:jc w:val="both"/>
      </w:pPr>
      <w:r>
        <w:rPr>
          <w:rStyle w:val="s0"/>
        </w:rPr>
        <w:t xml:space="preserve">Обозначения, принятые в настоящем нормативном документе, приведены в </w:t>
      </w:r>
      <w:hyperlink r:id="rId240" w:anchor="sub_id=1" w:history="1">
        <w:r>
          <w:rPr>
            <w:rStyle w:val="a3"/>
          </w:rPr>
          <w:t>Приложении А</w:t>
        </w:r>
      </w:hyperlink>
      <w:r>
        <w:rPr>
          <w:rStyle w:val="s0"/>
        </w:rPr>
        <w:t>.</w:t>
      </w:r>
    </w:p>
    <w:p w:rsidR="00000000" w:rsidRDefault="006B366C">
      <w:pPr>
        <w:ind w:firstLine="403"/>
      </w:pPr>
      <w:r>
        <w:t> </w:t>
      </w:r>
    </w:p>
    <w:p w:rsidR="00000000" w:rsidRDefault="006B366C">
      <w:pPr>
        <w:ind w:firstLine="403"/>
      </w:pPr>
      <w:r>
        <w:t> </w:t>
      </w:r>
    </w:p>
    <w:p w:rsidR="00000000" w:rsidRDefault="006B366C">
      <w:pPr>
        <w:pStyle w:val="s131"/>
        <w:spacing w:before="0" w:beforeAutospacing="0" w:after="0" w:afterAutospacing="0"/>
        <w:jc w:val="center"/>
      </w:pPr>
      <w:r>
        <w:rPr>
          <w:rStyle w:val="s1"/>
        </w:rPr>
        <w:t>5 ОБЩИЕ ТРЕБОВАНИЯ</w:t>
      </w:r>
    </w:p>
    <w:p w:rsidR="00000000" w:rsidRDefault="006B366C">
      <w:pPr>
        <w:ind w:firstLine="403"/>
      </w:pPr>
      <w:r>
        <w:t> </w:t>
      </w:r>
    </w:p>
    <w:p w:rsidR="00000000" w:rsidRDefault="006B366C">
      <w:pPr>
        <w:ind w:firstLine="403"/>
        <w:jc w:val="both"/>
      </w:pPr>
      <w:r>
        <w:rPr>
          <w:b/>
          <w:bCs/>
        </w:rPr>
        <w:t>5.1 Расположение мостов и труб</w:t>
      </w:r>
    </w:p>
    <w:p w:rsidR="00000000" w:rsidRDefault="006B366C">
      <w:pPr>
        <w:ind w:firstLine="403"/>
        <w:jc w:val="both"/>
      </w:pPr>
      <w:r>
        <w:t> </w:t>
      </w:r>
    </w:p>
    <w:p w:rsidR="00000000" w:rsidRDefault="006B366C">
      <w:pPr>
        <w:ind w:firstLine="403"/>
        <w:jc w:val="both"/>
      </w:pPr>
      <w:r>
        <w:t>5.1.1 Выбор мест</w:t>
      </w:r>
      <w:r>
        <w:t>а перехода, положение сооружения в плане и профиле, разбивку мостов на пролеты следует производить с учетом условий трассирования дороги, принятых градостроительно-планировочных решений, строительных и эксплуатационных показателей вариантов, а также опасны</w:t>
      </w:r>
      <w:r>
        <w:t>х геологических процессов, русловых, гидрогеологических, экологических, ландшафтных и других местных условий, влияющих на технико-экономические и эксплуатационные показатели соответствующего участка дороги (линии).</w:t>
      </w:r>
    </w:p>
    <w:p w:rsidR="00000000" w:rsidRDefault="006B366C">
      <w:pPr>
        <w:ind w:firstLine="403"/>
        <w:jc w:val="both"/>
      </w:pPr>
      <w:r>
        <w:t>При выборе места мостового перехода через</w:t>
      </w:r>
      <w:r>
        <w:t xml:space="preserve"> судоходные реки по возможности следует:</w:t>
      </w:r>
    </w:p>
    <w:p w:rsidR="00000000" w:rsidRDefault="006B366C">
      <w:pPr>
        <w:ind w:firstLine="403"/>
        <w:jc w:val="both"/>
      </w:pPr>
      <w:r>
        <w:t>- мост располагать перпендикулярно течению воды (с косиной не более 10°) на прямолинейном участке с устойчивым руслом, в месте с неширокой (мало затопляемой) поймой, удаленном от перекатов на расстоянии не менее 1,5</w:t>
      </w:r>
      <w:r>
        <w:t xml:space="preserve"> длины расчетного судового или плотового состава;</w:t>
      </w:r>
    </w:p>
    <w:p w:rsidR="00000000" w:rsidRDefault="006B366C">
      <w:pPr>
        <w:ind w:firstLine="403"/>
        <w:jc w:val="both"/>
      </w:pPr>
      <w:r>
        <w:lastRenderedPageBreak/>
        <w:t>- середину судоходных пролетов совмещать с осью соответствующего судового хода, учитывая возможные русловые переформирования и смещения за расчетный период службы моста;</w:t>
      </w:r>
    </w:p>
    <w:p w:rsidR="00000000" w:rsidRDefault="006B366C">
      <w:pPr>
        <w:ind w:firstLine="403"/>
        <w:jc w:val="both"/>
      </w:pPr>
      <w:r>
        <w:t xml:space="preserve">- обеспечивать взаимопараллельность </w:t>
      </w:r>
      <w:r>
        <w:t>оси судового хода, направления течения воды и плоскостей опор, обращенных в сторону судоходных пролетов;</w:t>
      </w:r>
    </w:p>
    <w:p w:rsidR="00000000" w:rsidRDefault="006B366C">
      <w:pPr>
        <w:ind w:firstLine="403"/>
        <w:jc w:val="both"/>
      </w:pPr>
      <w:r>
        <w:t>- отклонение от параллельности судового хода и направления течения реки принимать не более 10°;</w:t>
      </w:r>
    </w:p>
    <w:p w:rsidR="00000000" w:rsidRDefault="006B366C">
      <w:pPr>
        <w:ind w:firstLine="403"/>
        <w:jc w:val="both"/>
      </w:pPr>
      <w:r>
        <w:t>- не допускать увеличения скорости течения воды в русле</w:t>
      </w:r>
      <w:r>
        <w:t xml:space="preserve"> при расчетном судоходном уровне, вызванного строительством мостового перехода, свыше 20% при скорости течения воды в естественных условиях до 2 м/с и 10% - при скорости свыше 2,4 м/с (при скорости течения воды в естественных условиях свыше 2 м/с до 2,4 м/</w:t>
      </w:r>
      <w:r>
        <w:t>с процент допускаемого увеличения средней скорости следует определять по интерполяции);</w:t>
      </w:r>
    </w:p>
    <w:p w:rsidR="00000000" w:rsidRDefault="006B366C">
      <w:pPr>
        <w:ind w:firstLine="403"/>
        <w:jc w:val="both"/>
      </w:pPr>
      <w:r>
        <w:t>- поперечное сечение опор моста в пределах затопления до отметки уровня воды (с учетом влияния подпора и волны) при максимальном расходе наибольшего паводка, как правило, предусматривать обтекаемым.</w:t>
      </w:r>
    </w:p>
    <w:p w:rsidR="00000000" w:rsidRDefault="006B366C">
      <w:pPr>
        <w:ind w:firstLine="403"/>
        <w:jc w:val="both"/>
      </w:pPr>
      <w:r>
        <w:t>5.1.2 Железнодорожные мосты с устройством рельсового пути</w:t>
      </w:r>
      <w:r>
        <w:t xml:space="preserve"> на балласте, малые и средние автодорожные и городские мосты, а также трубы разрешается располагать на участках дороги (улицы) с любым профилем и планом, принятыми для проектируемой дороги (улицы).</w:t>
      </w:r>
    </w:p>
    <w:p w:rsidR="00000000" w:rsidRDefault="006B366C">
      <w:pPr>
        <w:ind w:firstLine="403"/>
        <w:jc w:val="both"/>
      </w:pPr>
      <w:r>
        <w:t>Железнодорожные мосты с безбалластной проезжей частью след</w:t>
      </w:r>
      <w:r>
        <w:t xml:space="preserve">ует располагать на прямых участках пути, горизонтальных площадках или уклонах не круче 4‰. </w:t>
      </w:r>
    </w:p>
    <w:p w:rsidR="00000000" w:rsidRDefault="006B366C">
      <w:pPr>
        <w:ind w:firstLine="403"/>
        <w:jc w:val="both"/>
      </w:pPr>
      <w:r>
        <w:t>Расположение таких мостов на уклонах круче 4 ‰, а на железных дорогах предприятий - также на кривых в плане допускается только при технико-экономическом обосновании</w:t>
      </w:r>
      <w:r>
        <w:t>.</w:t>
      </w:r>
    </w:p>
    <w:p w:rsidR="00000000" w:rsidRDefault="006B366C">
      <w:pPr>
        <w:ind w:firstLine="403"/>
        <w:jc w:val="both"/>
      </w:pPr>
      <w:r>
        <w:t>Продольный уклон проезжей части больших мостов рекомендуется принимать не более, ‰:</w:t>
      </w:r>
    </w:p>
    <w:p w:rsidR="00000000" w:rsidRDefault="006B366C">
      <w:pPr>
        <w:ind w:firstLine="403"/>
        <w:jc w:val="both"/>
      </w:pPr>
      <w:r>
        <w:t>- 30 - для автодорожных мостов;</w:t>
      </w:r>
    </w:p>
    <w:p w:rsidR="00000000" w:rsidRDefault="006B366C">
      <w:pPr>
        <w:ind w:firstLine="403"/>
        <w:jc w:val="both"/>
      </w:pPr>
      <w:r>
        <w:t>- 40 - для городских мостов;</w:t>
      </w:r>
    </w:p>
    <w:p w:rsidR="00000000" w:rsidRDefault="006B366C">
      <w:pPr>
        <w:ind w:firstLine="403"/>
        <w:jc w:val="both"/>
      </w:pPr>
      <w:r>
        <w:t>- 20 - для всех мостов с деревянным настилом.</w:t>
      </w:r>
    </w:p>
    <w:p w:rsidR="00000000" w:rsidRDefault="006B366C">
      <w:pPr>
        <w:ind w:firstLine="403"/>
        <w:jc w:val="both"/>
      </w:pPr>
      <w:r>
        <w:t>При специальном обосновании продольный уклон в пределах транспо</w:t>
      </w:r>
      <w:r>
        <w:t>ртных развязок в городах может быть увеличен, но не должен превышать 80‰. При расположении мостового сооружения на уклонах более 40‰ следует применять покрытия проезжей части с повышенной шероховатостью и ограждения с повышенной удерживающей способностью.</w:t>
      </w:r>
    </w:p>
    <w:p w:rsidR="00000000" w:rsidRDefault="006B366C">
      <w:pPr>
        <w:ind w:firstLine="403"/>
        <w:jc w:val="both"/>
      </w:pPr>
      <w:r>
        <w:t> </w:t>
      </w:r>
    </w:p>
    <w:p w:rsidR="00000000" w:rsidRDefault="006B366C">
      <w:pPr>
        <w:ind w:firstLine="403"/>
        <w:jc w:val="both"/>
      </w:pPr>
      <w:r>
        <w:rPr>
          <w:sz w:val="22"/>
          <w:szCs w:val="22"/>
        </w:rPr>
        <w:t xml:space="preserve">ПРИМЕЧАНИЕ Здесь и далее принято: малые мосты - длиной до 25 м включительно, средние мосты - длиной свыше 25 м до 100 м включительно, большие мосты - длиной свыше 100 м. Автодорожные, в том числе городские, мосты длиной менее 100 м, но с пролетами свыше </w:t>
      </w:r>
      <w:r>
        <w:rPr>
          <w:sz w:val="22"/>
          <w:szCs w:val="22"/>
        </w:rPr>
        <w:t>60 м также относятся к большим мостам.</w:t>
      </w:r>
    </w:p>
    <w:p w:rsidR="00000000" w:rsidRDefault="006B366C">
      <w:pPr>
        <w:ind w:firstLine="403"/>
        <w:jc w:val="both"/>
      </w:pPr>
      <w:r>
        <w:t> </w:t>
      </w:r>
    </w:p>
    <w:p w:rsidR="00000000" w:rsidRDefault="006B366C">
      <w:pPr>
        <w:ind w:firstLine="403"/>
        <w:jc w:val="both"/>
      </w:pPr>
      <w:r>
        <w:t>5.1.3 Толщину засыпки над звеньями или плитами перекрытия труб (включая пешеходные тоннели), а также над сводами мостов следует принимать не менее указанной в таблице 1.</w:t>
      </w:r>
    </w:p>
    <w:p w:rsidR="00000000" w:rsidRDefault="006B366C">
      <w:pPr>
        <w:ind w:firstLine="403"/>
      </w:pPr>
      <w:r>
        <w:t> </w:t>
      </w:r>
    </w:p>
    <w:p w:rsidR="00000000" w:rsidRDefault="006B366C">
      <w:pPr>
        <w:jc w:val="center"/>
      </w:pPr>
      <w:r>
        <w:rPr>
          <w:b/>
          <w:bCs/>
        </w:rPr>
        <w:t>Таблица 1 - Толщина засыпки</w:t>
      </w:r>
    </w:p>
    <w:p w:rsidR="00000000" w:rsidRDefault="006B366C">
      <w:pPr>
        <w:ind w:firstLine="403"/>
      </w:pPr>
      <w:r>
        <w:t> </w:t>
      </w:r>
    </w:p>
    <w:tbl>
      <w:tblPr>
        <w:tblW w:w="0" w:type="auto"/>
        <w:tblInd w:w="-1353" w:type="dxa"/>
        <w:tblCellMar>
          <w:left w:w="0" w:type="dxa"/>
          <w:right w:w="0" w:type="dxa"/>
        </w:tblCellMar>
        <w:tblLook w:val="04A0" w:firstRow="1" w:lastRow="0" w:firstColumn="1" w:lastColumn="0" w:noHBand="0" w:noVBand="1"/>
      </w:tblPr>
      <w:tblGrid>
        <w:gridCol w:w="4833"/>
        <w:gridCol w:w="2106"/>
        <w:gridCol w:w="2158"/>
        <w:gridCol w:w="1591"/>
      </w:tblGrid>
      <w:tr w:rsidR="00000000">
        <w:tc>
          <w:tcPr>
            <w:tcW w:w="486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Дороги</w:t>
            </w:r>
          </w:p>
        </w:tc>
        <w:tc>
          <w:tcPr>
            <w:tcW w:w="58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Толщин</w:t>
            </w:r>
            <w:r>
              <w:t>а засыпки*, м, над</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1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железобетонными трубами</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металлическими гофрированными трубами</w:t>
            </w:r>
          </w:p>
        </w:tc>
        <w:tc>
          <w:tcPr>
            <w:tcW w:w="159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сводами мостов</w:t>
            </w:r>
          </w:p>
        </w:tc>
      </w:tr>
      <w:tr w:rsidR="00000000">
        <w:tc>
          <w:tcPr>
            <w:tcW w:w="4861"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Железные дороги:</w:t>
            </w:r>
          </w:p>
          <w:p w:rsidR="00000000" w:rsidRDefault="006B366C">
            <w:r>
              <w:t>общей сети и подъездные пути предприятий внутренние пути предприятий</w:t>
            </w:r>
          </w:p>
          <w:p w:rsidR="00000000" w:rsidRDefault="006B366C">
            <w:r>
              <w:lastRenderedPageBreak/>
              <w:t>Автомобильные дороги общего пользования, дороги и улицы в городах, поселках и сельских населенных пунктах, а также промышленных предприятий</w:t>
            </w:r>
          </w:p>
        </w:tc>
        <w:tc>
          <w:tcPr>
            <w:tcW w:w="210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lastRenderedPageBreak/>
              <w:t> </w:t>
            </w:r>
          </w:p>
          <w:p w:rsidR="00000000" w:rsidRDefault="006B366C">
            <w:pPr>
              <w:jc w:val="center"/>
            </w:pPr>
            <w:r>
              <w:rPr>
                <w:sz w:val="22"/>
                <w:szCs w:val="22"/>
              </w:rPr>
              <w:t>1,0</w:t>
            </w:r>
          </w:p>
          <w:p w:rsidR="00000000" w:rsidRDefault="006B366C">
            <w:pPr>
              <w:jc w:val="center"/>
            </w:pPr>
            <w:r>
              <w:rPr>
                <w:sz w:val="22"/>
                <w:szCs w:val="22"/>
              </w:rPr>
              <w:t>0,4</w:t>
            </w:r>
          </w:p>
          <w:p w:rsidR="00000000" w:rsidRDefault="006B366C">
            <w:pPr>
              <w:jc w:val="center"/>
            </w:pPr>
            <w:r>
              <w:rPr>
                <w:sz w:val="22"/>
                <w:szCs w:val="22"/>
              </w:rPr>
              <w:t>0,5</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1,2</w:t>
            </w:r>
          </w:p>
          <w:p w:rsidR="00000000" w:rsidRDefault="006B366C">
            <w:pPr>
              <w:jc w:val="center"/>
            </w:pPr>
            <w:r>
              <w:t>1,0</w:t>
            </w:r>
          </w:p>
          <w:p w:rsidR="00000000" w:rsidRDefault="006B366C">
            <w:pPr>
              <w:jc w:val="center"/>
            </w:pPr>
            <w:r>
              <w:t>0,5**</w:t>
            </w:r>
          </w:p>
        </w:tc>
        <w:tc>
          <w:tcPr>
            <w:tcW w:w="159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0,7</w:t>
            </w:r>
          </w:p>
          <w:p w:rsidR="00000000" w:rsidRDefault="006B366C">
            <w:pPr>
              <w:jc w:val="center"/>
            </w:pPr>
            <w:r>
              <w:t>0,7</w:t>
            </w:r>
          </w:p>
          <w:p w:rsidR="00000000" w:rsidRDefault="006B366C">
            <w:pPr>
              <w:jc w:val="center"/>
            </w:pPr>
            <w:r>
              <w:t>0,5</w:t>
            </w:r>
          </w:p>
        </w:tc>
      </w:tr>
      <w:tr w:rsidR="00000000">
        <w:tc>
          <w:tcPr>
            <w:tcW w:w="48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Внутрихозяйственные автомобильные дороги в сельскохозяйственных предпри</w:t>
            </w:r>
            <w:r>
              <w:t>ятиях и организациях, дороги местного значения</w:t>
            </w:r>
          </w:p>
        </w:tc>
        <w:tc>
          <w:tcPr>
            <w:tcW w:w="21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59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w:t>
            </w:r>
          </w:p>
        </w:tc>
      </w:tr>
      <w:tr w:rsidR="00000000">
        <w:tc>
          <w:tcPr>
            <w:tcW w:w="1072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Считая от верха звена (плиты перекрытия) трубы или от верхней точки свода до подошвы рельсов - на железных дорогах и до низа конструкции дорожной одежды - на автомобильных дорогах.</w:t>
            </w:r>
          </w:p>
          <w:p w:rsidR="00000000" w:rsidRDefault="006B366C">
            <w:r>
              <w:rPr>
                <w:sz w:val="22"/>
                <w:szCs w:val="22"/>
              </w:rPr>
              <w:t>** Но не менее 0,8 м от верха звена трубы до поверхности дорожного покрыт</w:t>
            </w:r>
            <w:r>
              <w:rPr>
                <w:sz w:val="22"/>
                <w:szCs w:val="22"/>
              </w:rPr>
              <w:t>ия.</w:t>
            </w:r>
          </w:p>
          <w:p w:rsidR="00000000" w:rsidRDefault="006B366C">
            <w:r>
              <w:rPr>
                <w:sz w:val="22"/>
                <w:szCs w:val="22"/>
              </w:rPr>
              <w:t>*** Но не менее 0,5 м до уровня бровки земляного полотна.</w:t>
            </w:r>
          </w:p>
          <w:p w:rsidR="00000000" w:rsidRDefault="006B366C">
            <w:r>
              <w:rPr>
                <w:sz w:val="22"/>
                <w:szCs w:val="22"/>
              </w:rPr>
              <w:t>ПРИМЕЧАНИЕ Толщину засыпки над железобетонными трубами и пешеходными тоннелями, расположенными в пределах железнодорожных станций, допускается принимать менее 1,0 м.</w:t>
            </w:r>
          </w:p>
          <w:p w:rsidR="00000000" w:rsidRDefault="006B366C">
            <w:r>
              <w:rPr>
                <w:sz w:val="22"/>
                <w:szCs w:val="22"/>
              </w:rPr>
              <w:t>В обоснованных случаях на ул</w:t>
            </w:r>
            <w:r>
              <w:rPr>
                <w:sz w:val="22"/>
                <w:szCs w:val="22"/>
              </w:rPr>
              <w:t xml:space="preserve">ицах и автомобильных дорогах толщину засыпки над трубами и закрытыми лотками допускается принимать менее 0,5 м. Во всех случаях при уменьшенной толщине засыпки должны выполняться содержащиеся в 6.3.1.2 указания по учету динамического воздействия временных </w:t>
            </w:r>
            <w:r>
              <w:rPr>
                <w:sz w:val="22"/>
                <w:szCs w:val="22"/>
              </w:rPr>
              <w:t>нагрузок.</w:t>
            </w:r>
          </w:p>
        </w:tc>
      </w:tr>
    </w:tbl>
    <w:p w:rsidR="00000000" w:rsidRDefault="006B366C">
      <w:pPr>
        <w:ind w:firstLine="403"/>
      </w:pPr>
      <w:r>
        <w:t> </w:t>
      </w:r>
    </w:p>
    <w:p w:rsidR="00000000" w:rsidRDefault="006B366C">
      <w:pPr>
        <w:ind w:firstLine="403"/>
        <w:jc w:val="both"/>
      </w:pPr>
      <w:r>
        <w:rPr>
          <w:b/>
          <w:bCs/>
        </w:rPr>
        <w:t>5.2 Основные требования к конструкциям</w:t>
      </w:r>
    </w:p>
    <w:p w:rsidR="00000000" w:rsidRDefault="006B366C">
      <w:pPr>
        <w:ind w:firstLine="403"/>
        <w:jc w:val="both"/>
      </w:pPr>
      <w:r>
        <w:t> </w:t>
      </w:r>
    </w:p>
    <w:p w:rsidR="00000000" w:rsidRDefault="006B366C">
      <w:pPr>
        <w:ind w:firstLine="403"/>
        <w:jc w:val="both"/>
      </w:pPr>
      <w:r>
        <w:t>5.2.1 Конструкции деформационных устройств (опорных частей, шарниров, деформационных швов, уравнительных приборов, сезонных уравнительных рельсов) и их расположение должны обеспечивать необходимую свободу предусматриваемых взаимных перемещений (линейных, у</w:t>
      </w:r>
      <w:r>
        <w:t>гловых) отдельных частей (элементов) сооружения.</w:t>
      </w:r>
    </w:p>
    <w:p w:rsidR="00000000" w:rsidRDefault="006B366C">
      <w:pPr>
        <w:ind w:firstLine="403"/>
        <w:jc w:val="both"/>
      </w:pPr>
      <w:r>
        <w:t>Проектная документация должна содержать указания по установке деформационных устройств с учетом степени готовности сооружения и температуры воздуха (конструкции) во время замыкания конструкции согласно требо</w:t>
      </w:r>
      <w:r>
        <w:t>ваниям 6.4.4.</w:t>
      </w:r>
    </w:p>
    <w:p w:rsidR="00000000" w:rsidRDefault="006B366C">
      <w:pPr>
        <w:ind w:firstLine="403"/>
        <w:jc w:val="both"/>
      </w:pPr>
      <w:r>
        <w:t>5.2.2 На мостовых переходах при необходимости регулирования направления потока и предотвращения подмывов (размывов) следует предусматривать струенаправляющие и берегоукрепительные сооружения.</w:t>
      </w:r>
    </w:p>
    <w:p w:rsidR="00000000" w:rsidRDefault="006B366C">
      <w:pPr>
        <w:ind w:firstLine="403"/>
        <w:jc w:val="both"/>
      </w:pPr>
      <w:r>
        <w:t>Струенаправляющие дамбы следует предусматривать пр</w:t>
      </w:r>
      <w:r>
        <w:t>и пойменном расходе воды не менее 15% расчетного расхода или при средних расчетных скоростях течения воды под мостом до размыва свыше 1 м/с, а также при соответствующих ситуационных особенностях перехода (прижимных течениях, перекрытиях протоков и т.п.).</w:t>
      </w:r>
    </w:p>
    <w:p w:rsidR="00000000" w:rsidRDefault="006B366C">
      <w:pPr>
        <w:ind w:firstLine="403"/>
        <w:jc w:val="both"/>
      </w:pPr>
      <w:r>
        <w:t>Д</w:t>
      </w:r>
      <w:r>
        <w:t>ля труб и мостов на основании гидравлических расчетов следует предусматривать углубление, планировку и укрепление русел, устройства, препятствующие накоплению наносов, а также устройства для гашения скоростей протекающей воды на входе и выходе.</w:t>
      </w:r>
    </w:p>
    <w:p w:rsidR="00000000" w:rsidRDefault="006B366C">
      <w:pPr>
        <w:ind w:firstLine="403"/>
        <w:jc w:val="both"/>
      </w:pPr>
      <w:r>
        <w:t>5.2.3 Отвер</w:t>
      </w:r>
      <w:r>
        <w:t>стие (и высоту в свету) труб следует назначать, как правило, м, не менее:</w:t>
      </w:r>
    </w:p>
    <w:p w:rsidR="00000000" w:rsidRDefault="006B366C">
      <w:pPr>
        <w:ind w:firstLine="403"/>
        <w:jc w:val="both"/>
      </w:pPr>
      <w:r>
        <w:t>- 1,0 - при длине трубы (или при расстоянии между смотровыми колодцами в междупутье на станциях) до 20 м;</w:t>
      </w:r>
    </w:p>
    <w:p w:rsidR="00000000" w:rsidRDefault="006B366C">
      <w:pPr>
        <w:ind w:firstLine="403"/>
        <w:jc w:val="both"/>
      </w:pPr>
      <w:r>
        <w:t>- 1,25 - при длине трубы 20 м и более.</w:t>
      </w:r>
    </w:p>
    <w:p w:rsidR="00000000" w:rsidRDefault="006B366C">
      <w:pPr>
        <w:ind w:firstLine="403"/>
        <w:jc w:val="both"/>
      </w:pPr>
      <w:r>
        <w:t>Отверстия труб на автомобильных дорог</w:t>
      </w:r>
      <w:r>
        <w:t>ах ниже II категории допускается принимать равными, м:</w:t>
      </w:r>
    </w:p>
    <w:p w:rsidR="00000000" w:rsidRDefault="006B366C">
      <w:pPr>
        <w:ind w:firstLine="403"/>
        <w:jc w:val="both"/>
      </w:pPr>
      <w:r>
        <w:t>- 1,0 - при длине трубы до 30 м;</w:t>
      </w:r>
    </w:p>
    <w:p w:rsidR="00000000" w:rsidRDefault="006B366C">
      <w:pPr>
        <w:ind w:firstLine="403"/>
        <w:jc w:val="both"/>
      </w:pPr>
      <w:r>
        <w:t>- 0,75 - при длине трубы до 15 м;</w:t>
      </w:r>
    </w:p>
    <w:p w:rsidR="00000000" w:rsidRDefault="006B366C">
      <w:pPr>
        <w:ind w:firstLine="403"/>
        <w:jc w:val="both"/>
      </w:pPr>
      <w:r>
        <w:t>- 0,5 - на съездах при устройстве в пределах трубы быстротока (уклон 10‰ и более) и ограждений на входе.</w:t>
      </w:r>
    </w:p>
    <w:p w:rsidR="00000000" w:rsidRDefault="006B366C">
      <w:pPr>
        <w:ind w:firstLine="403"/>
        <w:jc w:val="both"/>
      </w:pPr>
      <w:r>
        <w:t>В обоснованных случаях на ули</w:t>
      </w:r>
      <w:r>
        <w:t>цах и дорогах местного значения, а также в районах орошаемого земледелия, в поселках и сельских населенных пунктах на автомобильных дорогах ниже II-с категории допускается применение труб отверстием 0,5 м при длине трубы до 15 м, устройство в пределах труб</w:t>
      </w:r>
      <w:r>
        <w:t>ы быстротока (уклон 10‰ и более) и ограждения на входе.</w:t>
      </w:r>
    </w:p>
    <w:p w:rsidR="00000000" w:rsidRDefault="006B366C">
      <w:pPr>
        <w:ind w:firstLine="403"/>
        <w:jc w:val="both"/>
      </w:pPr>
      <w:r>
        <w:lastRenderedPageBreak/>
        <w:t>Отверстия труб на внутрихозяйственных автомобильных дорогах при длине трубы 10 м и менее допускается принимать 0,5 м.</w:t>
      </w:r>
    </w:p>
    <w:p w:rsidR="00000000" w:rsidRDefault="006B366C">
      <w:pPr>
        <w:ind w:firstLine="403"/>
        <w:jc w:val="both"/>
      </w:pPr>
      <w:r>
        <w:t>Отверстия труб на железных дорогах общей сети и автомобильных дорогах общего польз</w:t>
      </w:r>
      <w:r>
        <w:t xml:space="preserve">ования в районах со средней температурой наружного воздуха наиболее холодной пятидневки ниже минус 40°С (с обеспеченностью 0,92 по </w:t>
      </w:r>
      <w:hyperlink r:id="rId241" w:history="1">
        <w:r>
          <w:rPr>
            <w:rStyle w:val="a3"/>
          </w:rPr>
          <w:t>СНиП РК 2.04-01</w:t>
        </w:r>
      </w:hyperlink>
      <w:r>
        <w:t>) следует назначать не менее 1,5 м независимо</w:t>
      </w:r>
      <w:r>
        <w:t xml:space="preserve"> от длины трубы.</w:t>
      </w:r>
    </w:p>
    <w:p w:rsidR="00000000" w:rsidRDefault="006B366C">
      <w:pPr>
        <w:ind w:firstLine="403"/>
        <w:jc w:val="both"/>
      </w:pPr>
      <w:r>
        <w:t>Отверстия труб и малых мостов допускается увеличивать для использования их в качестве пешеходных переходов, скотопрогонов и для пропуска сельскохозяйственных машин с обеспечением соответствующих габаритов.</w:t>
      </w:r>
    </w:p>
    <w:p w:rsidR="00000000" w:rsidRDefault="006B366C">
      <w:pPr>
        <w:ind w:firstLine="403"/>
        <w:jc w:val="both"/>
      </w:pPr>
      <w:r>
        <w:t>5.2.4 Для водопропускных труб сле</w:t>
      </w:r>
      <w:r>
        <w:t>дует, как правило, предусматривать безнапорный режим работы. Допускается предусматривать полунапорный и напорный режимы работы водопропускных труб, располагаемых на железных дорогах общей сети, для пропуска только наибольшего расхода, на всех остальных дор</w:t>
      </w:r>
      <w:r>
        <w:t>огах - расчетного расхода по 5.4.1. При этом под оголовками и звеньями следует предусматривать фундаменты, а при необходимости - также противофильтрационные экраны. При напорном режиме следует предусматривать специальные входные оголовки и обеспечивать вод</w:t>
      </w:r>
      <w:r>
        <w:t>онепроницаемость швов между торцами звеньев и секциями фундаментов, надежное укрепление русла, устойчивость насыпи против напора и фильтрации воды.</w:t>
      </w:r>
    </w:p>
    <w:p w:rsidR="00000000" w:rsidRDefault="006B366C">
      <w:pPr>
        <w:ind w:firstLine="403"/>
        <w:jc w:val="both"/>
      </w:pPr>
      <w:r>
        <w:t>Для труб, расположенных в районах со средней температурой наружного воздуха наиболее холодной пятидневки ниже минус 40°С, не допускается предусматривать полунапорный и напорный режимы работы, за исключением случаев расположения труб на скальных грунтах.</w:t>
      </w:r>
    </w:p>
    <w:p w:rsidR="00000000" w:rsidRDefault="006B366C">
      <w:pPr>
        <w:ind w:firstLine="403"/>
        <w:jc w:val="both"/>
      </w:pPr>
      <w:r>
        <w:t>5.</w:t>
      </w:r>
      <w:r>
        <w:t>2.5 Водопропускные трубы, как правило, следует предусматривать с входными и выходными оголовками, форма и размеры которых обеспечивают принятые в расчетах условия протекания воды и устойчивость насыпи, окружающей трубу.</w:t>
      </w:r>
    </w:p>
    <w:p w:rsidR="00000000" w:rsidRDefault="006B366C">
      <w:pPr>
        <w:ind w:firstLine="403"/>
        <w:jc w:val="both"/>
      </w:pPr>
      <w:r>
        <w:t>Металлические гофрированные трубы до</w:t>
      </w:r>
      <w:r>
        <w:t>пускается проектировать без устройства оголовков. При этом нижняя часть несрезаемой трубы должна выступать из насыпи на уровне ее подошвы не менее чем на 0,2 м, а сечение трубы со срезанным концом должно выступать из тела насыпи не менее чем на 0,5 м.</w:t>
      </w:r>
    </w:p>
    <w:p w:rsidR="00000000" w:rsidRDefault="006B366C">
      <w:pPr>
        <w:ind w:firstLine="403"/>
        <w:jc w:val="both"/>
      </w:pPr>
      <w:r>
        <w:t>5.2.</w:t>
      </w:r>
      <w:r>
        <w:t>6 Применять трубы не допускается при наличии ледохода и карчехода, а также, как правило, в местах возможного возникновения селей и образования наледи.</w:t>
      </w:r>
    </w:p>
    <w:p w:rsidR="00000000" w:rsidRDefault="006B366C">
      <w:pPr>
        <w:ind w:firstLine="403"/>
        <w:jc w:val="both"/>
      </w:pPr>
      <w:r>
        <w:t>В местах возможного образования наледи в виде исключения может быть допущено применение прямоугольных жел</w:t>
      </w:r>
      <w:r>
        <w:t>езобетонных труб (шириной не менее 3 м и высотой не менее 2 м) в комплексе с постоянными противоналедными сооружениями.</w:t>
      </w:r>
    </w:p>
    <w:p w:rsidR="00000000" w:rsidRDefault="006B366C">
      <w:pPr>
        <w:ind w:firstLine="403"/>
        <w:jc w:val="both"/>
      </w:pPr>
      <w:r>
        <w:t>Для пропуска селевых потоков следует предусматривать однопролетные мосты отверстиями не менее 4 м или селеспуски с минимальным стеснение</w:t>
      </w:r>
      <w:r>
        <w:t>м потока.</w:t>
      </w:r>
    </w:p>
    <w:p w:rsidR="00000000" w:rsidRDefault="006B366C">
      <w:pPr>
        <w:ind w:firstLine="403"/>
        <w:jc w:val="both"/>
      </w:pPr>
      <w:r>
        <w:t>5.2.7 Для вновь проектируемых мостов расстояния между соседними главными фермами (балками) следует назначать из условий обеспечения осмотра, текущего содержания.</w:t>
      </w:r>
    </w:p>
    <w:p w:rsidR="00000000" w:rsidRDefault="006B366C">
      <w:pPr>
        <w:ind w:firstLine="403"/>
        <w:jc w:val="both"/>
      </w:pPr>
      <w:r>
        <w:t>При раздельных пролетных строениях (под каждый путь или проезжую часть одного направ</w:t>
      </w:r>
      <w:r>
        <w:t>ления движения транспортных средств) расстояние в свету между смежными главными фермами (балками) следует назначать не менее 1,0 м.</w:t>
      </w:r>
    </w:p>
    <w:p w:rsidR="00000000" w:rsidRDefault="006B366C">
      <w:pPr>
        <w:ind w:firstLine="403"/>
      </w:pPr>
      <w:r>
        <w:t> </w:t>
      </w:r>
    </w:p>
    <w:p w:rsidR="00000000" w:rsidRDefault="006B366C">
      <w:pPr>
        <w:ind w:firstLine="403"/>
        <w:jc w:val="both"/>
      </w:pPr>
      <w:r>
        <w:rPr>
          <w:b/>
          <w:bCs/>
        </w:rPr>
        <w:t>5.3 Габариты</w:t>
      </w:r>
    </w:p>
    <w:p w:rsidR="00000000" w:rsidRDefault="006B366C">
      <w:pPr>
        <w:ind w:firstLine="403"/>
        <w:jc w:val="both"/>
      </w:pPr>
      <w:r>
        <w:t> </w:t>
      </w:r>
    </w:p>
    <w:p w:rsidR="00000000" w:rsidRDefault="006B366C">
      <w:pPr>
        <w:ind w:firstLine="403"/>
        <w:jc w:val="both"/>
      </w:pPr>
      <w:r>
        <w:t>5.3.1 Габариты приближения конструкций проектируемых сооружений должны удовлетворять требованиям:</w:t>
      </w:r>
    </w:p>
    <w:p w:rsidR="00000000" w:rsidRDefault="006B366C">
      <w:pPr>
        <w:ind w:firstLine="403"/>
        <w:jc w:val="both"/>
      </w:pPr>
      <w:r>
        <w:t>- на желе</w:t>
      </w:r>
      <w:r>
        <w:t xml:space="preserve">зных дорогах - </w:t>
      </w:r>
      <w:hyperlink r:id="rId242" w:history="1">
        <w:r>
          <w:rPr>
            <w:rStyle w:val="a3"/>
          </w:rPr>
          <w:t>ГОСТ 9238</w:t>
        </w:r>
      </w:hyperlink>
      <w:r>
        <w:t>;</w:t>
      </w:r>
    </w:p>
    <w:p w:rsidR="00000000" w:rsidRDefault="006B366C">
      <w:pPr>
        <w:ind w:firstLine="403"/>
        <w:jc w:val="both"/>
      </w:pPr>
      <w:r>
        <w:t xml:space="preserve">- на линиях метрополитена - </w:t>
      </w:r>
      <w:hyperlink r:id="rId243" w:history="1">
        <w:r>
          <w:rPr>
            <w:rStyle w:val="a3"/>
          </w:rPr>
          <w:t>ГОСТ 23961</w:t>
        </w:r>
      </w:hyperlink>
      <w:r>
        <w:t>;</w:t>
      </w:r>
    </w:p>
    <w:p w:rsidR="00000000" w:rsidRDefault="006B366C">
      <w:pPr>
        <w:ind w:firstLine="403"/>
        <w:jc w:val="both"/>
      </w:pPr>
      <w:r>
        <w:t>- на автомобильных дорогах общего пользования, внутрихозяйств</w:t>
      </w:r>
      <w:r>
        <w:t xml:space="preserve">енных дорогах сельскохозяйственных предприятий и организаций, на дорогах промышленных предприятий, а также на улицах и дорогах в населенных пунктах - </w:t>
      </w:r>
      <w:hyperlink r:id="rId244" w:anchor="sub_id=2" w:history="1">
        <w:r>
          <w:rPr>
            <w:rStyle w:val="a3"/>
          </w:rPr>
          <w:t>Приложения Б</w:t>
        </w:r>
      </w:hyperlink>
      <w:r>
        <w:t>.</w:t>
      </w:r>
    </w:p>
    <w:p w:rsidR="00000000" w:rsidRDefault="006B366C">
      <w:pPr>
        <w:ind w:firstLine="403"/>
        <w:jc w:val="both"/>
      </w:pPr>
      <w:r>
        <w:lastRenderedPageBreak/>
        <w:t>Если в перспе</w:t>
      </w:r>
      <w:r>
        <w:t>ктивном плане развития дорожной сети или в техническом задании на проектирование предусматривается перевод дороги в более высокую категорию, габариты приближения конструкций проектируемых сооружений, а также их грузоподъемность должны соответствовать требо</w:t>
      </w:r>
      <w:r>
        <w:t>ваниям, предусмотренным для сооружений на дорогах более высокой категории.</w:t>
      </w:r>
    </w:p>
    <w:p w:rsidR="00000000" w:rsidRDefault="006B366C">
      <w:pPr>
        <w:ind w:firstLine="403"/>
        <w:jc w:val="both"/>
      </w:pPr>
      <w:r>
        <w:t>5.3.2 Ширину пешеходных мостов и сооружений тоннельного типа следует определять в зависимости от расчетной перспективной интенсивности движения пешеходов в час пик и принимать не ме</w:t>
      </w:r>
      <w:r>
        <w:t>нее, м: 2,25 - для мостов и 3,0 - для тоннелей (в городских условиях соответственно - 3,0 и 4,0).</w:t>
      </w:r>
    </w:p>
    <w:p w:rsidR="00000000" w:rsidRDefault="006B366C">
      <w:pPr>
        <w:ind w:firstLine="403"/>
        <w:jc w:val="both"/>
      </w:pPr>
      <w:r>
        <w:t>Высота пешеходных тоннелей и надземных закрытых переходов должна быть не менее 2,30 м в свету.</w:t>
      </w:r>
    </w:p>
    <w:p w:rsidR="00000000" w:rsidRDefault="006B366C">
      <w:pPr>
        <w:ind w:firstLine="403"/>
        <w:jc w:val="both"/>
      </w:pPr>
      <w:r>
        <w:t>Среднюю расчетную пропускную способность 1 м ширины следует при</w:t>
      </w:r>
      <w:r>
        <w:t>нимать для пешеходных мостов и тоннелей - 2000 чел/ч, для лестниц - 1500 чел/ч.</w:t>
      </w:r>
    </w:p>
    <w:p w:rsidR="00000000" w:rsidRDefault="006B366C">
      <w:pPr>
        <w:ind w:firstLine="403"/>
        <w:jc w:val="both"/>
      </w:pPr>
      <w:r>
        <w:t>Ширину пешеходных мостов и тоннелей, сооружаемых вне населенных пунктов, допускается принимать равной 1,5 м.</w:t>
      </w:r>
    </w:p>
    <w:p w:rsidR="00000000" w:rsidRDefault="006B366C">
      <w:pPr>
        <w:ind w:firstLine="403"/>
        <w:jc w:val="both"/>
      </w:pPr>
      <w:r>
        <w:t>Габариты сооружений для пропуска полевых дорог и прогона скота (миг</w:t>
      </w:r>
      <w:r>
        <w:t>рации диких животных) при отсутствии специальных требований следует принимать, м:</w:t>
      </w:r>
    </w:p>
    <w:p w:rsidR="00000000" w:rsidRDefault="006B366C">
      <w:pPr>
        <w:ind w:firstLine="403"/>
        <w:jc w:val="both"/>
      </w:pPr>
      <w:r>
        <w:t>а) для полевых дорог: высоту не менее 4,5, ширину - 6,0, но не менее максимальной ширины, увеличенной на 1,0 м, сельскохозяйственных машин, движение которых возможно на дорог</w:t>
      </w:r>
      <w:r>
        <w:t>е;</w:t>
      </w:r>
    </w:p>
    <w:p w:rsidR="00000000" w:rsidRDefault="006B366C">
      <w:pPr>
        <w:ind w:firstLine="403"/>
        <w:jc w:val="both"/>
      </w:pPr>
      <w:r>
        <w:t xml:space="preserve">б) для прогона скота: высоту не менее 3,0, ширину - по формуле 2 + λ/6, где λ - длина скотопрогона, но не менее 4,0 для автомобильных дорог, для железных дорог - по </w:t>
      </w:r>
      <w:hyperlink r:id="rId245" w:history="1">
        <w:r>
          <w:rPr>
            <w:rStyle w:val="a3"/>
          </w:rPr>
          <w:t>СНиП РК 3.03-01</w:t>
        </w:r>
      </w:hyperlink>
      <w:r>
        <w:t>.</w:t>
      </w:r>
    </w:p>
    <w:p w:rsidR="00000000" w:rsidRDefault="006B366C">
      <w:pPr>
        <w:ind w:firstLine="403"/>
        <w:jc w:val="both"/>
      </w:pPr>
      <w:r>
        <w:t>Полевая дорога или дорога для прогона скота, проходящая под пролетом моста или в трубе под насыпью, должна быть укреплена по всей ее ширине и иметь укрепления на участках длиной не менее 10,0 м в каждую сторону от сооружения. При необходим</w:t>
      </w:r>
      <w:r>
        <w:t>ости у сооружений устраивают направляющие ограждения.</w:t>
      </w:r>
    </w:p>
    <w:p w:rsidR="00000000" w:rsidRDefault="006B366C">
      <w:pPr>
        <w:ind w:firstLine="403"/>
        <w:jc w:val="both"/>
      </w:pPr>
      <w:r>
        <w:t>5.3.3 Положение элементов моста над уровнями воды и ледохода на несудоходных и несплавных водотоках, а также в несудоходных пролетах мостов на судоходных водных путях следует определять в зависимости от</w:t>
      </w:r>
      <w:r>
        <w:t xml:space="preserve"> местных условий и принятой схемы моста. Размеры возвышений отдельных элементов моста над соответствующими уровнями воды и ледохода во всех случаях не должны быть менее величин, указанных в Таблице 2.</w:t>
      </w:r>
    </w:p>
    <w:p w:rsidR="00000000" w:rsidRDefault="006B366C">
      <w:pPr>
        <w:ind w:firstLine="403"/>
        <w:jc w:val="both"/>
      </w:pPr>
      <w:r>
        <w:t>Возвышение низа пролетных строений над наивысшим статич</w:t>
      </w:r>
      <w:r>
        <w:t>еским уровнем водохранилища у мостов, расположенных в несудоходных и несплавных зонах водохранилища, должно быть не менее 0,75 высоты расчетной ветровой волны с увеличением на 0,25 м.</w:t>
      </w:r>
    </w:p>
    <w:p w:rsidR="00000000" w:rsidRDefault="006B366C">
      <w:pPr>
        <w:ind w:firstLine="403"/>
        <w:jc w:val="both"/>
      </w:pPr>
      <w:r>
        <w:t>Наименьшее возвышение низа пролетных строений при наличии наледи необход</w:t>
      </w:r>
      <w:r>
        <w:t>имо назначать с учетом их высоты.</w:t>
      </w:r>
    </w:p>
    <w:p w:rsidR="00000000" w:rsidRDefault="006B366C">
      <w:pPr>
        <w:ind w:firstLine="403"/>
        <w:jc w:val="both"/>
      </w:pPr>
      <w:r>
        <w:t>При одновременном наличии карчехода и наледных явлений возвышения, приведенные в Таблице 2, следует увеличивать не менее чем на 0,50 м.</w:t>
      </w:r>
    </w:p>
    <w:p w:rsidR="00000000" w:rsidRDefault="006B366C">
      <w:pPr>
        <w:ind w:firstLine="403"/>
        <w:jc w:val="both"/>
      </w:pPr>
      <w:r>
        <w:t>Расстояние между промежуточными опорами в свету при наличии карчехода следует назначать с учетом размеров карчей, но не менее 15,0 м, за исключением береговых пролетов мостов с отсыпными устоями.</w:t>
      </w:r>
    </w:p>
    <w:p w:rsidR="00000000" w:rsidRDefault="006B366C">
      <w:pPr>
        <w:ind w:firstLine="403"/>
        <w:jc w:val="both"/>
      </w:pPr>
      <w:r>
        <w:t> </w:t>
      </w:r>
    </w:p>
    <w:p w:rsidR="00000000" w:rsidRDefault="006B366C">
      <w:pPr>
        <w:jc w:val="center"/>
      </w:pPr>
      <w:r>
        <w:rPr>
          <w:b/>
          <w:bCs/>
        </w:rPr>
        <w:t>Таблица 2 - Возвышение конструкций моста над уровнями воды</w:t>
      </w:r>
      <w:r>
        <w:rPr>
          <w:b/>
          <w:bCs/>
        </w:rPr>
        <w:t xml:space="preserve"> и ледохода</w:t>
      </w:r>
    </w:p>
    <w:p w:rsidR="00000000" w:rsidRDefault="006B366C">
      <w:pPr>
        <w:ind w:firstLine="403"/>
      </w:pPr>
      <w:r>
        <w:t> </w:t>
      </w:r>
    </w:p>
    <w:tbl>
      <w:tblPr>
        <w:tblW w:w="0" w:type="auto"/>
        <w:tblInd w:w="-1683" w:type="dxa"/>
        <w:tblCellMar>
          <w:left w:w="0" w:type="dxa"/>
          <w:right w:w="0" w:type="dxa"/>
        </w:tblCellMar>
        <w:tblLook w:val="04A0" w:firstRow="1" w:lastRow="0" w:firstColumn="1" w:lastColumn="0" w:noHBand="0" w:noVBand="1"/>
      </w:tblPr>
      <w:tblGrid>
        <w:gridCol w:w="4574"/>
        <w:gridCol w:w="1584"/>
        <w:gridCol w:w="1943"/>
        <w:gridCol w:w="1486"/>
        <w:gridCol w:w="1431"/>
      </w:tblGrid>
      <w:tr w:rsidR="00000000">
        <w:tc>
          <w:tcPr>
            <w:tcW w:w="486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Часть или элемент моста</w:t>
            </w:r>
          </w:p>
        </w:tc>
        <w:tc>
          <w:tcPr>
            <w:tcW w:w="649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Возвышение частей или элементов,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5061"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над уровнем воды (с учетом влияния подпора и волны) при максимальных расходах паводков</w:t>
            </w:r>
          </w:p>
        </w:tc>
        <w:tc>
          <w:tcPr>
            <w:tcW w:w="143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над наивысшим уровнем ледохода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57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расчетных для мостов</w:t>
            </w:r>
          </w:p>
        </w:tc>
        <w:tc>
          <w:tcPr>
            <w:tcW w:w="148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наибольших</w:t>
            </w:r>
          </w:p>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 железных дорогах общей сети</w:t>
            </w:r>
          </w:p>
        </w:tc>
        <w:tc>
          <w:tcPr>
            <w:tcW w:w="19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 остальных железных дорогах и на всех автомобильных дорогах</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4860"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Низ пролетных строений:</w:t>
            </w:r>
          </w:p>
          <w:p w:rsidR="00000000" w:rsidRDefault="006B366C">
            <w:r>
              <w:t>а) при глубине подпертой воды 1 м и менее</w:t>
            </w:r>
          </w:p>
          <w:p w:rsidR="00000000" w:rsidRDefault="006B366C">
            <w:r>
              <w:t>б) то же, свыше 1 м</w:t>
            </w:r>
          </w:p>
          <w:p w:rsidR="00000000" w:rsidRDefault="006B366C">
            <w:r>
              <w:t>в) при наличии на реке заторов льда</w:t>
            </w:r>
          </w:p>
          <w:p w:rsidR="00000000" w:rsidRDefault="006B366C">
            <w:r>
              <w:t>г) при наличии карчехода</w:t>
            </w:r>
          </w:p>
          <w:p w:rsidR="00000000" w:rsidRDefault="006B366C">
            <w:r>
              <w:t>д) при селевы</w:t>
            </w:r>
            <w:r>
              <w:t>х потоках</w:t>
            </w:r>
          </w:p>
        </w:tc>
        <w:tc>
          <w:tcPr>
            <w:tcW w:w="162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0,50</w:t>
            </w:r>
          </w:p>
          <w:p w:rsidR="00000000" w:rsidRDefault="006B366C">
            <w:pPr>
              <w:jc w:val="center"/>
            </w:pPr>
            <w:r>
              <w:t>0,75</w:t>
            </w:r>
          </w:p>
          <w:p w:rsidR="00000000" w:rsidRDefault="006B366C">
            <w:pPr>
              <w:jc w:val="center"/>
            </w:pPr>
            <w:r>
              <w:t>1,00</w:t>
            </w:r>
          </w:p>
          <w:p w:rsidR="00000000" w:rsidRDefault="006B366C">
            <w:pPr>
              <w:jc w:val="center"/>
            </w:pPr>
            <w:r>
              <w:t>1,50</w:t>
            </w:r>
          </w:p>
          <w:p w:rsidR="00000000" w:rsidRDefault="006B366C">
            <w:pPr>
              <w:jc w:val="center"/>
            </w:pPr>
            <w:r>
              <w:t>-</w:t>
            </w:r>
          </w:p>
        </w:tc>
        <w:tc>
          <w:tcPr>
            <w:tcW w:w="1955"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0,50</w:t>
            </w:r>
          </w:p>
          <w:p w:rsidR="00000000" w:rsidRDefault="006B366C">
            <w:pPr>
              <w:jc w:val="center"/>
            </w:pPr>
            <w:r>
              <w:t>0,50</w:t>
            </w:r>
          </w:p>
          <w:p w:rsidR="00000000" w:rsidRDefault="006B366C">
            <w:pPr>
              <w:jc w:val="center"/>
            </w:pPr>
            <w:r>
              <w:t>0,75</w:t>
            </w:r>
          </w:p>
          <w:p w:rsidR="00000000" w:rsidRDefault="006B366C">
            <w:pPr>
              <w:jc w:val="center"/>
            </w:pPr>
            <w:r>
              <w:t>1,00</w:t>
            </w:r>
          </w:p>
          <w:p w:rsidR="00000000" w:rsidRDefault="006B366C">
            <w:pPr>
              <w:jc w:val="center"/>
            </w:pPr>
            <w:r>
              <w:t>1,00</w:t>
            </w:r>
          </w:p>
        </w:tc>
        <w:tc>
          <w:tcPr>
            <w:tcW w:w="148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0,25</w:t>
            </w:r>
          </w:p>
          <w:p w:rsidR="00000000" w:rsidRDefault="006B366C">
            <w:pPr>
              <w:jc w:val="center"/>
            </w:pPr>
            <w:r>
              <w:t>0,25</w:t>
            </w:r>
          </w:p>
          <w:p w:rsidR="00000000" w:rsidRDefault="006B366C">
            <w:pPr>
              <w:jc w:val="center"/>
            </w:pPr>
            <w:r>
              <w:t>0,75</w:t>
            </w:r>
          </w:p>
          <w:p w:rsidR="00000000" w:rsidRDefault="006B366C">
            <w:pPr>
              <w:jc w:val="center"/>
            </w:pPr>
            <w:r>
              <w:t>1,00</w:t>
            </w:r>
          </w:p>
          <w:p w:rsidR="00000000" w:rsidRDefault="006B366C">
            <w:pPr>
              <w:jc w:val="center"/>
            </w:pPr>
            <w:r>
              <w:t>1,00</w:t>
            </w:r>
          </w:p>
        </w:tc>
        <w:tc>
          <w:tcPr>
            <w:tcW w:w="1431"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w:t>
            </w:r>
          </w:p>
          <w:p w:rsidR="00000000" w:rsidRDefault="006B366C">
            <w:pPr>
              <w:jc w:val="center"/>
            </w:pPr>
            <w:r>
              <w:t>0,75</w:t>
            </w:r>
          </w:p>
          <w:p w:rsidR="00000000" w:rsidRDefault="006B366C">
            <w:pPr>
              <w:jc w:val="center"/>
            </w:pPr>
            <w:r>
              <w:t>1,00</w:t>
            </w:r>
          </w:p>
          <w:p w:rsidR="00000000" w:rsidRDefault="006B366C">
            <w:pPr>
              <w:jc w:val="center"/>
            </w:pPr>
            <w:r>
              <w:t>-</w:t>
            </w:r>
          </w:p>
          <w:p w:rsidR="00000000" w:rsidRDefault="006B366C">
            <w:pPr>
              <w:jc w:val="center"/>
            </w:pPr>
            <w:r>
              <w:t>-</w:t>
            </w:r>
          </w:p>
        </w:tc>
      </w:tr>
      <w:tr w:rsidR="00000000">
        <w:tc>
          <w:tcPr>
            <w:tcW w:w="4860"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Верх площадки для установки опорных частей</w:t>
            </w:r>
          </w:p>
          <w:p w:rsidR="00000000" w:rsidRDefault="006B366C">
            <w:r>
              <w:t>Низ пят арок и сводов</w:t>
            </w:r>
          </w:p>
          <w:p w:rsidR="00000000" w:rsidRDefault="006B366C">
            <w:r>
              <w:t>Низ продольных схваток и выступающих элементов конструкций в пролетах деревянных мостов</w:t>
            </w:r>
          </w:p>
        </w:tc>
        <w:tc>
          <w:tcPr>
            <w:tcW w:w="162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0,25</w:t>
            </w:r>
          </w:p>
          <w:p w:rsidR="00000000" w:rsidRDefault="006B366C">
            <w:pPr>
              <w:jc w:val="center"/>
            </w:pPr>
            <w:r>
              <w:t> </w:t>
            </w:r>
          </w:p>
          <w:p w:rsidR="00000000" w:rsidRDefault="006B366C">
            <w:pPr>
              <w:jc w:val="center"/>
            </w:pPr>
            <w:r>
              <w:t>0,25</w:t>
            </w:r>
          </w:p>
          <w:p w:rsidR="00000000" w:rsidRDefault="006B366C">
            <w:pPr>
              <w:jc w:val="center"/>
            </w:pPr>
            <w:r>
              <w:t>0,25</w:t>
            </w:r>
          </w:p>
        </w:tc>
        <w:tc>
          <w:tcPr>
            <w:tcW w:w="1955"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0,25</w:t>
            </w:r>
          </w:p>
          <w:p w:rsidR="00000000" w:rsidRDefault="006B366C">
            <w:pPr>
              <w:jc w:val="center"/>
            </w:pPr>
            <w:r>
              <w:t> </w:t>
            </w:r>
          </w:p>
          <w:p w:rsidR="00000000" w:rsidRDefault="006B366C">
            <w:pPr>
              <w:jc w:val="center"/>
            </w:pPr>
            <w:r>
              <w:t>-</w:t>
            </w:r>
          </w:p>
          <w:p w:rsidR="00000000" w:rsidRDefault="006B366C">
            <w:pPr>
              <w:jc w:val="center"/>
            </w:pPr>
            <w:r>
              <w:t>0,25</w:t>
            </w:r>
          </w:p>
        </w:tc>
        <w:tc>
          <w:tcPr>
            <w:tcW w:w="148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w:t>
            </w:r>
          </w:p>
          <w:p w:rsidR="00000000" w:rsidRDefault="006B366C">
            <w:pPr>
              <w:jc w:val="center"/>
            </w:pPr>
            <w:r>
              <w:t> </w:t>
            </w:r>
          </w:p>
          <w:p w:rsidR="00000000" w:rsidRDefault="006B366C">
            <w:pPr>
              <w:jc w:val="center"/>
            </w:pPr>
            <w:r>
              <w:t>-</w:t>
            </w:r>
          </w:p>
          <w:p w:rsidR="00000000" w:rsidRDefault="006B366C">
            <w:pPr>
              <w:jc w:val="center"/>
            </w:pPr>
            <w:r>
              <w:t>-</w:t>
            </w:r>
          </w:p>
        </w:tc>
        <w:tc>
          <w:tcPr>
            <w:tcW w:w="1431"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0,50</w:t>
            </w:r>
          </w:p>
          <w:p w:rsidR="00000000" w:rsidRDefault="006B366C">
            <w:pPr>
              <w:jc w:val="center"/>
            </w:pPr>
            <w:r>
              <w:t> </w:t>
            </w:r>
          </w:p>
          <w:p w:rsidR="00000000" w:rsidRDefault="006B366C">
            <w:pPr>
              <w:jc w:val="center"/>
            </w:pPr>
            <w:r>
              <w:t>0,25</w:t>
            </w:r>
          </w:p>
          <w:p w:rsidR="00000000" w:rsidRDefault="006B366C">
            <w:pPr>
              <w:jc w:val="center"/>
            </w:pPr>
            <w:r>
              <w:t>0,75</w:t>
            </w:r>
          </w:p>
        </w:tc>
      </w:tr>
      <w:tr w:rsidR="00000000">
        <w:tc>
          <w:tcPr>
            <w:tcW w:w="11352"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Для малых мостов наименьшее возвышение низа пролетных строений допускается определять без учета высоты ветровой волны.</w:t>
            </w:r>
          </w:p>
          <w:p w:rsidR="00000000" w:rsidRDefault="006B366C">
            <w:r>
              <w:rPr>
                <w:sz w:val="22"/>
                <w:szCs w:val="22"/>
              </w:rPr>
              <w:t>ПРИМЕЧАНИЕ 2 При наличии явлений, вызывающих более высокие уровни воды вследствие подпора от нижележащих рек, озер или водох</w:t>
            </w:r>
            <w:r>
              <w:rPr>
                <w:sz w:val="22"/>
                <w:szCs w:val="22"/>
              </w:rPr>
              <w:t>ранилищ, нагона воды ветром, образования заторов или прохождения паводков по руслам, покрытым льдом, и др., указанные в таблице возвышения следует отсчитывать от этого уровня, вероятность превышения которого устанавливается в соответствии с Таблицей 3.</w:t>
            </w:r>
          </w:p>
          <w:p w:rsidR="00000000" w:rsidRDefault="006B366C">
            <w:r>
              <w:rPr>
                <w:sz w:val="22"/>
                <w:szCs w:val="22"/>
              </w:rPr>
              <w:t>ПРИ</w:t>
            </w:r>
            <w:r>
              <w:rPr>
                <w:sz w:val="22"/>
                <w:szCs w:val="22"/>
              </w:rPr>
              <w:t>МЕЧАНИЕ 3 При определении возвышения верха площадки для установки опорных частей уровень воды необходимо определять с учетом набега потока на опору моста.</w:t>
            </w:r>
          </w:p>
        </w:tc>
      </w:tr>
    </w:tbl>
    <w:p w:rsidR="00000000" w:rsidRDefault="006B366C">
      <w:r>
        <w:t> </w:t>
      </w:r>
    </w:p>
    <w:p w:rsidR="00000000" w:rsidRDefault="006B366C">
      <w:pPr>
        <w:jc w:val="center"/>
      </w:pPr>
      <w:r>
        <w:rPr>
          <w:b/>
          <w:bCs/>
        </w:rPr>
        <w:t>Таблица 3 - Вероятности превышения максимальных расходов паводков</w:t>
      </w:r>
    </w:p>
    <w:p w:rsidR="00000000" w:rsidRDefault="006B366C">
      <w:r>
        <w:t> </w:t>
      </w:r>
    </w:p>
    <w:tbl>
      <w:tblPr>
        <w:tblW w:w="0" w:type="auto"/>
        <w:tblInd w:w="-990" w:type="dxa"/>
        <w:tblCellMar>
          <w:left w:w="0" w:type="dxa"/>
          <w:right w:w="0" w:type="dxa"/>
        </w:tblCellMar>
        <w:tblLook w:val="04A0" w:firstRow="1" w:lastRow="0" w:firstColumn="1" w:lastColumn="0" w:noHBand="0" w:noVBand="1"/>
      </w:tblPr>
      <w:tblGrid>
        <w:gridCol w:w="2650"/>
        <w:gridCol w:w="1752"/>
        <w:gridCol w:w="2481"/>
        <w:gridCol w:w="1694"/>
        <w:gridCol w:w="1748"/>
      </w:tblGrid>
      <w:tr w:rsidR="00000000">
        <w:tc>
          <w:tcPr>
            <w:tcW w:w="286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дороги</w:t>
            </w:r>
          </w:p>
        </w:tc>
        <w:tc>
          <w:tcPr>
            <w:tcW w:w="182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Сооружения</w:t>
            </w:r>
          </w:p>
        </w:tc>
        <w:tc>
          <w:tcPr>
            <w:tcW w:w="248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Категория дороги</w:t>
            </w:r>
          </w:p>
        </w:tc>
        <w:tc>
          <w:tcPr>
            <w:tcW w:w="362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Вероятность превышения максимальных расходов паводков,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8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расчетных</w:t>
            </w:r>
          </w:p>
        </w:tc>
        <w:tc>
          <w:tcPr>
            <w:tcW w:w="18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наибольших</w:t>
            </w:r>
          </w:p>
        </w:tc>
      </w:tr>
      <w:tr w:rsidR="00000000">
        <w:tc>
          <w:tcPr>
            <w:tcW w:w="286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Железные дороги</w:t>
            </w:r>
          </w:p>
        </w:tc>
        <w:tc>
          <w:tcPr>
            <w:tcW w:w="182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Мосты и трубы</w:t>
            </w:r>
          </w:p>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 и II (общей сети)</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III и IV (общей сети)</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IV и V (подъездные пути)</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Внутренние пути промышленных предприятий</w:t>
            </w:r>
          </w:p>
        </w:tc>
        <w:tc>
          <w:tcPr>
            <w:tcW w:w="18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p w:rsidR="00000000" w:rsidRDefault="006B366C">
            <w:r>
              <w:t> </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r>
      <w:tr w:rsidR="00000000">
        <w:tc>
          <w:tcPr>
            <w:tcW w:w="286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Автомобильные дороги, городские улицы и дороги</w:t>
            </w:r>
          </w:p>
        </w:tc>
        <w:tc>
          <w:tcPr>
            <w:tcW w:w="18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Большие и средние мосты</w:t>
            </w:r>
          </w:p>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I-III, І-в, І-к, II-к и городские улицы и дороги</w:t>
            </w:r>
          </w:p>
        </w:tc>
        <w:tc>
          <w:tcPr>
            <w:tcW w:w="362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Большие и средние мосты</w:t>
            </w:r>
          </w:p>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IV, II-в, III-в, III-к, IV-в, IV-к, V, І-с, II-с</w:t>
            </w:r>
          </w:p>
        </w:tc>
        <w:tc>
          <w:tcPr>
            <w:tcW w:w="362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r>
      <w:tr w:rsidR="00000000">
        <w:tc>
          <w:tcPr>
            <w:tcW w:w="286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Автомобильные дороги, городские улицы и дороги</w:t>
            </w:r>
          </w:p>
        </w:tc>
        <w:tc>
          <w:tcPr>
            <w:tcW w:w="18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Малые мосты и трубы</w:t>
            </w:r>
          </w:p>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w:t>
            </w:r>
          </w:p>
        </w:tc>
        <w:tc>
          <w:tcPr>
            <w:tcW w:w="362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Малые мосты и трубы</w:t>
            </w:r>
          </w:p>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II, III, III-п, III-с и городские дороги</w:t>
            </w:r>
          </w:p>
        </w:tc>
        <w:tc>
          <w:tcPr>
            <w:tcW w:w="362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Малые мосты и трубы</w:t>
            </w:r>
          </w:p>
        </w:tc>
        <w:tc>
          <w:tcPr>
            <w:tcW w:w="24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IV, IV-п, V и внутрихозяйственные дороги</w:t>
            </w:r>
          </w:p>
        </w:tc>
        <w:tc>
          <w:tcPr>
            <w:tcW w:w="362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tc>
      </w:tr>
      <w:tr w:rsidR="00000000">
        <w:tc>
          <w:tcPr>
            <w:tcW w:w="10804"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xml:space="preserve">* При расчетах отметок бровок земляного полотна, незатопляемых регуляционных сооружений и оградительных дамб русел блуждающих </w:t>
            </w:r>
            <w:r>
              <w:rPr>
                <w:sz w:val="22"/>
                <w:szCs w:val="22"/>
              </w:rPr>
              <w:t>рек для железных дорог III категории вероятность превышения максимального расхода при наибольшем паводке следует принимать 0,33%.</w:t>
            </w:r>
          </w:p>
          <w:p w:rsidR="00000000" w:rsidRDefault="006B366C">
            <w:r>
              <w:rPr>
                <w:sz w:val="22"/>
                <w:szCs w:val="22"/>
              </w:rPr>
              <w:t>** Если по технологическим условиям предприятий перерыв в движении не допускается, вероятность превышения следует принимать ра</w:t>
            </w:r>
            <w:r>
              <w:rPr>
                <w:sz w:val="22"/>
                <w:szCs w:val="22"/>
              </w:rPr>
              <w:t>вной 1%.</w:t>
            </w:r>
          </w:p>
          <w:p w:rsidR="00000000" w:rsidRDefault="006B366C">
            <w:r>
              <w:rPr>
                <w:sz w:val="22"/>
                <w:szCs w:val="22"/>
              </w:rPr>
              <w:t>*** В районах с малоразвитой сетью автомобильных дорог для сооружений, имеющих особо важное народнохозяйственное значение, при технико-экономическом обосновании вероятность превышения допускается принимать 0,33 вместо 1% и 1 вместо 2%.</w:t>
            </w:r>
          </w:p>
          <w:p w:rsidR="00000000" w:rsidRDefault="006B366C">
            <w:r>
              <w:rPr>
                <w:sz w:val="22"/>
                <w:szCs w:val="22"/>
              </w:rPr>
              <w:t>**** В райо</w:t>
            </w:r>
            <w:r>
              <w:rPr>
                <w:sz w:val="22"/>
                <w:szCs w:val="22"/>
              </w:rPr>
              <w:t>нах с развитой сетью автомобильных дорог для автодорожных малых мостов и труб при технико-экономическом обосновании вероятность превышения допускается принимать 2 вместо 1%, 3 вместо 2%, 5 вместо 3%, а для труб на дорогах II-с и III-с категорий - 10%.</w:t>
            </w:r>
          </w:p>
          <w:p w:rsidR="00000000" w:rsidRDefault="006B366C">
            <w:r>
              <w:rPr>
                <w:sz w:val="22"/>
                <w:szCs w:val="22"/>
              </w:rPr>
              <w:t>ПРИМ</w:t>
            </w:r>
            <w:r>
              <w:rPr>
                <w:sz w:val="22"/>
                <w:szCs w:val="22"/>
              </w:rPr>
              <w:t>ЕЧАНИЕ Степень развития сети автомобильных дорог в районе строительства и народнохозяйственное значение проектируемых сооружений устанавливаются в техническом задании.</w:t>
            </w:r>
          </w:p>
        </w:tc>
      </w:tr>
    </w:tbl>
    <w:p w:rsidR="00000000" w:rsidRDefault="006B366C">
      <w:r>
        <w:t> </w:t>
      </w:r>
    </w:p>
    <w:p w:rsidR="00000000" w:rsidRDefault="006B366C">
      <w:pPr>
        <w:ind w:firstLine="403"/>
        <w:jc w:val="both"/>
      </w:pPr>
      <w:r>
        <w:t>5.3.4 Возвышение высшей точки внутренней поверхности трубы в любом поперечном сечении над поверхностью воды в трубе при максимальном расходе расчетного паводка и безнапорном режиме работы должно быть в свету: в круглых и сводчатых трубах высотой до 3,0 м -</w:t>
      </w:r>
      <w:r>
        <w:t xml:space="preserve"> не менее 1/4 высоты трубы, свыше 3,0 м - не менее 0,75 м, в прямоугольных трубах высотой до 3,0 м - не менее 1/6 высоты трубы, выше 3,0 м - не менее 0,50 м.</w:t>
      </w:r>
    </w:p>
    <w:p w:rsidR="00000000" w:rsidRDefault="006B366C">
      <w:pPr>
        <w:ind w:firstLine="403"/>
      </w:pPr>
      <w:r>
        <w:t> </w:t>
      </w:r>
    </w:p>
    <w:p w:rsidR="00000000" w:rsidRDefault="006B366C">
      <w:pPr>
        <w:ind w:firstLine="403"/>
        <w:jc w:val="both"/>
      </w:pPr>
      <w:r>
        <w:rPr>
          <w:b/>
          <w:bCs/>
        </w:rPr>
        <w:t>5.4 Расчет мостов и труб на воздействие водного потока</w:t>
      </w:r>
    </w:p>
    <w:p w:rsidR="00000000" w:rsidRDefault="006B366C">
      <w:pPr>
        <w:ind w:firstLine="403"/>
        <w:jc w:val="both"/>
      </w:pPr>
      <w:r>
        <w:t> </w:t>
      </w:r>
    </w:p>
    <w:p w:rsidR="00000000" w:rsidRDefault="006B366C">
      <w:pPr>
        <w:ind w:firstLine="403"/>
        <w:jc w:val="both"/>
      </w:pPr>
      <w:r>
        <w:t>5.4.1 Расчет мостов, труб и пойменных н</w:t>
      </w:r>
      <w:r>
        <w:t>асыпей на воздействие водного потока следует производить, как правило, по гидрографам и водомерным графикам расчетных паводков. Кроме того, мосты, трубы и пойменные насыпи на железных дорогах общей сети необходимо рассчитывать по гидрографам и водомерным г</w:t>
      </w:r>
      <w:r>
        <w:t>рафикам паводков, условно именуемым наибольшими. При этом вероятности превышения расчетных и наибольших паводков следует принимать одинаковыми с указанными в Таблице 3 вероятностями превышения максимальных расходов соответствующих паводков.</w:t>
      </w:r>
    </w:p>
    <w:p w:rsidR="00000000" w:rsidRDefault="006B366C">
      <w:pPr>
        <w:ind w:firstLine="403"/>
        <w:jc w:val="both"/>
      </w:pPr>
      <w:r>
        <w:t xml:space="preserve">При отсутствии </w:t>
      </w:r>
      <w:r>
        <w:t>гидрографов и водомерных графиков паводков, а также в других обоснованных случаях расчет сооружений на воздействие водного потока допускается производить по максимальным расходам и соответствующим им уровням расчетных и наибольших паводков.</w:t>
      </w:r>
    </w:p>
    <w:p w:rsidR="00000000" w:rsidRDefault="006B366C">
      <w:pPr>
        <w:ind w:firstLine="403"/>
        <w:jc w:val="both"/>
      </w:pPr>
      <w:r>
        <w:t>В расчетах след</w:t>
      </w:r>
      <w:r>
        <w:t xml:space="preserve">ует учитывать опыт водопропускной работы близкорасположенных сооружений на том же водотоке, взаимное влияние водопропускных сооружений, а также влияние на проектируемые водопропускные сооружения существующих или намечаемых к строительству гидротехнических </w:t>
      </w:r>
      <w:r>
        <w:t>и других речных сооружений.</w:t>
      </w:r>
    </w:p>
    <w:p w:rsidR="00000000" w:rsidRDefault="006B366C">
      <w:pPr>
        <w:ind w:firstLine="403"/>
        <w:jc w:val="both"/>
      </w:pPr>
      <w:r>
        <w:t>При наличии вблизи мостов и труб инженерных сооружений, зданий и сельскохозяйственных угодий необходимо проверить их безопасность от подтопления вследствие подпора воды перед сооружением.</w:t>
      </w:r>
    </w:p>
    <w:p w:rsidR="00000000" w:rsidRDefault="006B366C">
      <w:pPr>
        <w:ind w:firstLine="403"/>
        <w:jc w:val="both"/>
      </w:pPr>
      <w:r>
        <w:t>Для водопропускных сооружений, расположе</w:t>
      </w:r>
      <w:r>
        <w:t>нных вблизи некапитальных плотин, необходимо учитывать возможность прорыва этих плотин. Вопрос об усилении таких плотин или увеличении отверстий сооружений необходимо решать комплексно путем сравнения технико-экономических показателей возможных решений.</w:t>
      </w:r>
    </w:p>
    <w:p w:rsidR="00000000" w:rsidRDefault="006B366C">
      <w:pPr>
        <w:ind w:firstLine="403"/>
        <w:jc w:val="both"/>
      </w:pPr>
      <w:r>
        <w:t>5.</w:t>
      </w:r>
      <w:r>
        <w:t>4.2 Размеры отверстий малых мостов и труб, укрепление подмостовых русел и конусов следует определять по средним скоростям течения воды, допустимым для грунта русла (в том числе на входе и выходе из сооружения), при этом необходимо соблюдать требования, при</w:t>
      </w:r>
      <w:r>
        <w:t>веденные в 5.3.3, 5.3.4 и 5.4.6.</w:t>
      </w:r>
    </w:p>
    <w:p w:rsidR="00000000" w:rsidRDefault="006B366C">
      <w:pPr>
        <w:ind w:firstLine="403"/>
        <w:jc w:val="both"/>
      </w:pPr>
      <w:r>
        <w:lastRenderedPageBreak/>
        <w:t>Отверстия малых мостов и труб допускается назначать с учетом аккумуляции воды у сооружения. Уменьшение расходов воды в сооружениях вследствие учета аккумуляции возможно не более чем: в 3 раза, если размеры отверстия назнача</w:t>
      </w:r>
      <w:r>
        <w:t>ют по ливневому стоку; в 2 раза, если размеры отверстия назначают по снеговому стоку и отсутствуют ледовые и другие явления, уменьшающие размеры отверстия. При этом независимо от вида расчетного стока для труб должны, в зависимости от характера их работы в</w:t>
      </w:r>
      <w:r>
        <w:t xml:space="preserve"> условиях аккумуляции, выполняться указания, содержащиеся в 5.2.4 или 5.3.4, а для малых мостов - требования по положению низа конструкций, содержащиеся в 5.3.3.</w:t>
      </w:r>
    </w:p>
    <w:p w:rsidR="00000000" w:rsidRDefault="006B366C">
      <w:pPr>
        <w:ind w:firstLine="403"/>
        <w:jc w:val="both"/>
      </w:pPr>
      <w:r>
        <w:t>5.4.3 Расчет общего размыва под мостами следует производить на основе решения уравнения баланс</w:t>
      </w:r>
      <w:r>
        <w:t>а наносов на участках русел рек у мостовых переходов при паводках, указанных в 5.4.1.</w:t>
      </w:r>
    </w:p>
    <w:p w:rsidR="00000000" w:rsidRDefault="006B366C">
      <w:pPr>
        <w:ind w:firstLine="403"/>
        <w:jc w:val="both"/>
      </w:pPr>
      <w:r>
        <w:t>Если проход паводков, меньших по величине, чем расчетные (наибольшие), вызывает необратимые изменения в подмостовом русле (что возможно при стеснении потока более чем в 2</w:t>
      </w:r>
      <w:r>
        <w:t xml:space="preserve"> раза, на мостовых переходах в условиях подпора, в нижних бьефах плотин, деформации русел в пойменных отверстиях и т.п.), определение общего размыва следует выполнять из условий прохода расчетного (наибольшего) паводка после серии натурных наблюденных паво</w:t>
      </w:r>
      <w:r>
        <w:t>дков одного из многоводных периодов.</w:t>
      </w:r>
    </w:p>
    <w:p w:rsidR="00000000" w:rsidRDefault="006B366C">
      <w:pPr>
        <w:ind w:firstLine="403"/>
        <w:jc w:val="both"/>
      </w:pPr>
      <w:r>
        <w:t>Для предварительных расчетов, а также при отсутствии необходимых данных о режиме водотока общий размыв допускается определять по скорости течения, соответствующей балансу наносов.</w:t>
      </w:r>
    </w:p>
    <w:p w:rsidR="00000000" w:rsidRDefault="006B366C">
      <w:pPr>
        <w:ind w:firstLine="403"/>
        <w:jc w:val="both"/>
      </w:pPr>
      <w:r>
        <w:t>При морфометрической основе расчета выч</w:t>
      </w:r>
      <w:r>
        <w:t>исленные максимальные глубины общего размыва следует увеличивать на 15%. Расчеты мостов на воздействие сейсмических нагрузок следует производить без учета местного размыва русла у опор.</w:t>
      </w:r>
    </w:p>
    <w:p w:rsidR="00000000" w:rsidRDefault="006B366C">
      <w:pPr>
        <w:ind w:firstLine="403"/>
        <w:jc w:val="both"/>
      </w:pPr>
      <w:r>
        <w:t xml:space="preserve">5.4.4 При определении величины коэффициента общего размыва под мостом </w:t>
      </w:r>
      <w:r>
        <w:t>следует учитывать вид грунтов русла, конструкцию фундаментов опор моста и глубину их заложения, разбивку моста на пролеты, величины подпоров, возможное уширение русла, скорости течения, допустимые для судоходства и миграции рыбы, а также другие местные усл</w:t>
      </w:r>
      <w:r>
        <w:t>овия. При этом значение коэффициента общего размыва должно быть обосновано технико-экономическим расчетом. Величину коэффициента размыва, как правило, следует принимать не более 2.</w:t>
      </w:r>
    </w:p>
    <w:p w:rsidR="00000000" w:rsidRDefault="006B366C">
      <w:pPr>
        <w:ind w:firstLine="403"/>
        <w:jc w:val="both"/>
      </w:pPr>
      <w:r>
        <w:t>Коэффициенты общего размыва при соответствующем обосновании для мостов чере</w:t>
      </w:r>
      <w:r>
        <w:t>з неглубокие реки и водотоки можно принимать более указанного значения.</w:t>
      </w:r>
    </w:p>
    <w:p w:rsidR="00000000" w:rsidRDefault="006B366C">
      <w:pPr>
        <w:ind w:firstLine="403"/>
        <w:jc w:val="both"/>
      </w:pPr>
      <w:r>
        <w:t>5.4.5 Уширение под мостом срезкой грунта следует плавно сопрягать с неуширенными частями русла для обеспечения благоприятных условий подвода потока воды и руслоформирующих наносов в по</w:t>
      </w:r>
      <w:r>
        <w:t>дмостовое сечение. Общая длина срезки (в верховую и низовую стороны от оси перехода) должна быть в 4 - 6 раз больше ее ширины в створе моста. Следует избегать конфигурации срезки наибольшей ширины в створах голов регуляционных сооружений.</w:t>
      </w:r>
    </w:p>
    <w:p w:rsidR="00000000" w:rsidRDefault="006B366C">
      <w:pPr>
        <w:ind w:firstLine="403"/>
        <w:jc w:val="both"/>
      </w:pPr>
      <w:r>
        <w:t>При срезке грунта</w:t>
      </w:r>
      <w:r>
        <w:t xml:space="preserve"> на пойме необходимо предусматривать удаление пойменного наилка до обнажения несвязных аллювиальных грунтов на всей площади срезки.</w:t>
      </w:r>
    </w:p>
    <w:p w:rsidR="00000000" w:rsidRDefault="006B366C">
      <w:pPr>
        <w:ind w:firstLine="403"/>
        <w:jc w:val="both"/>
      </w:pPr>
      <w:r>
        <w:t>5.4.6 Возвышение бровок земляных сооружений на подходах к большим и средним мостам над уровнями воды при паводках согласно 5.4.1 (с учетом набега волны на откосы и возможного подпора) следует принимать не менее, м: 0,5 - для земляного полотна, водоразделит</w:t>
      </w:r>
      <w:r>
        <w:t>ельных и ограждающих дамб, а также струенаправляющих дамб на реках с блуждающими руслами, 0,25 - для регуляционных сооружений и берм насыпей.</w:t>
      </w:r>
    </w:p>
    <w:p w:rsidR="00000000" w:rsidRDefault="006B366C">
      <w:pPr>
        <w:ind w:firstLine="403"/>
        <w:jc w:val="both"/>
      </w:pPr>
      <w:r>
        <w:t>Возвышение бровки земляного полотна на подходах к малым мостам и трубам над уровнями воды при паводках по 5.4.1 (с</w:t>
      </w:r>
      <w:r>
        <w:t xml:space="preserve"> учетом подпора и аккумуляции) следует принимать не менее 0,5 м, а для труб при напорном или полунапорном режиме работы - не менее 1,0 м. Кроме того, на автомобильных дорогах при назначении возвышения бровки земляного полотна на подходах к указанным сооруж</w:t>
      </w:r>
      <w:r>
        <w:t xml:space="preserve">ениям следует соблюдать требования по возвышению низа дорожной одежды над уровнем грунтовых и поверхностных вод, установленные </w:t>
      </w:r>
      <w:hyperlink r:id="rId246" w:history="1">
        <w:r>
          <w:rPr>
            <w:rStyle w:val="a3"/>
          </w:rPr>
          <w:t>СП РК 3.03-101</w:t>
        </w:r>
      </w:hyperlink>
      <w:r>
        <w:t>.</w:t>
      </w:r>
    </w:p>
    <w:p w:rsidR="00000000" w:rsidRDefault="006B366C">
      <w:pPr>
        <w:ind w:firstLine="403"/>
        <w:jc w:val="both"/>
      </w:pPr>
      <w:r>
        <w:lastRenderedPageBreak/>
        <w:t xml:space="preserve">В пределах воздействия льда на пойменную насыпь </w:t>
      </w:r>
      <w:r>
        <w:t>отметка ее бровки должна быть не ниже отметок верха навала льда, а также отметок наивысшего заторного или зажорного льда с учетом полуторной толщины льда.</w:t>
      </w:r>
    </w:p>
    <w:p w:rsidR="00000000" w:rsidRDefault="006B366C">
      <w:pPr>
        <w:ind w:firstLine="403"/>
        <w:jc w:val="both"/>
      </w:pPr>
      <w:r>
        <w:t>Подпоры на мостовых переходах рассчитываются по уравнениям движения жидкости или по зависимостям, учи</w:t>
      </w:r>
      <w:r>
        <w:t>тывающим в достаточной мере данные явления на проектируемых переходах.</w:t>
      </w:r>
    </w:p>
    <w:p w:rsidR="00000000" w:rsidRDefault="006B366C">
      <w:pPr>
        <w:ind w:firstLine="403"/>
        <w:jc w:val="both"/>
      </w:pPr>
      <w:r>
        <w:t> </w:t>
      </w:r>
    </w:p>
    <w:p w:rsidR="00000000" w:rsidRDefault="006B366C">
      <w:pPr>
        <w:ind w:firstLine="403"/>
        <w:jc w:val="both"/>
      </w:pPr>
      <w:r>
        <w:rPr>
          <w:b/>
          <w:bCs/>
        </w:rPr>
        <w:t>5.5 Расчет несущих конструкций и оснований мостов и труб</w:t>
      </w:r>
    </w:p>
    <w:p w:rsidR="00000000" w:rsidRDefault="006B366C">
      <w:pPr>
        <w:ind w:firstLine="403"/>
        <w:jc w:val="both"/>
      </w:pPr>
      <w:r>
        <w:t> </w:t>
      </w:r>
    </w:p>
    <w:p w:rsidR="00000000" w:rsidRDefault="006B366C">
      <w:pPr>
        <w:ind w:firstLine="403"/>
        <w:jc w:val="both"/>
      </w:pPr>
      <w:r>
        <w:t>5.5.1 Расчетные схемы и основные предпосылки расчета должны отражать действительные условия работы конструкций мостов и труб</w:t>
      </w:r>
      <w:r>
        <w:t xml:space="preserve"> при их эксплуатации и строительстве.</w:t>
      </w:r>
    </w:p>
    <w:p w:rsidR="00000000" w:rsidRDefault="006B366C">
      <w:pPr>
        <w:ind w:firstLine="403"/>
        <w:jc w:val="both"/>
      </w:pPr>
      <w:r>
        <w:t>При этом должна быть предусмотрена конструктивная схема мостового сооружения, не допускающая возможности прогрессирующего обрушения при выходе из строя одного или нескольких элементов в случае экстремальных природных и</w:t>
      </w:r>
      <w:r>
        <w:t>ли техногенных воздействий, а также потери эффекта регулирования усилий в мостовых конструкциях. Соответствующие проверки следует проводить при учете только постоянных нагрузок и воздействий (при коэффициентах надежности по нагрузке γ</w:t>
      </w:r>
      <w:r>
        <w:rPr>
          <w:i/>
          <w:iCs/>
          <w:vertAlign w:val="subscript"/>
        </w:rPr>
        <w:t>f</w:t>
      </w:r>
      <w:r>
        <w:t xml:space="preserve"> = 1). Расчетные проч</w:t>
      </w:r>
      <w:r>
        <w:t>ностные и деформационные характеристики материалов следует принимать равными их нормативным значениям. Необходимость учета временных нагрузок и воздействий в этих случаях следует предусматривать в задании на проектирование.</w:t>
      </w:r>
    </w:p>
    <w:p w:rsidR="00000000" w:rsidRDefault="006B366C">
      <w:pPr>
        <w:ind w:firstLine="403"/>
        <w:jc w:val="both"/>
      </w:pPr>
      <w:r>
        <w:t>5.5.2 Несущие конструкции и осно</w:t>
      </w:r>
      <w:r>
        <w:t xml:space="preserve">вания мостов и труб необходимо рассчитывать на действие постоянных нагрузок и неблагоприятных сочетаний временных нагрузок, указанных в Разделе 6. Расчеты следует выполнять по предельным состояниям в соответствии с требованиями </w:t>
      </w:r>
      <w:hyperlink r:id="rId247" w:history="1">
        <w:r>
          <w:rPr>
            <w:rStyle w:val="a3"/>
          </w:rPr>
          <w:t>ГОСТ 27751</w:t>
        </w:r>
      </w:hyperlink>
      <w:r>
        <w:t>.</w:t>
      </w:r>
    </w:p>
    <w:p w:rsidR="00000000" w:rsidRDefault="006B366C">
      <w:pPr>
        <w:ind w:firstLine="403"/>
        <w:jc w:val="both"/>
      </w:pPr>
      <w:r>
        <w:t>5.5.3 Временные нагрузки от подвижного состава (транспортных средств) железных и автомобильных дорог в случаях, предусмотренных настоящим сводом правил, следует вводить в расчет с соответствующими динамическ</w:t>
      </w:r>
      <w:r>
        <w:t>ими коэффициентами.</w:t>
      </w:r>
    </w:p>
    <w:p w:rsidR="00000000" w:rsidRDefault="006B366C">
      <w:pPr>
        <w:ind w:firstLine="403"/>
        <w:jc w:val="both"/>
      </w:pPr>
      <w:r>
        <w:t>При одновременном учете действия на сооружение двух или более временных нагрузок расчетные значения этих нагрузок следует умножать на коэффициенты сочетаний, меньше или равные единице.</w:t>
      </w:r>
    </w:p>
    <w:p w:rsidR="00000000" w:rsidRDefault="006B366C">
      <w:pPr>
        <w:ind w:firstLine="403"/>
        <w:jc w:val="both"/>
      </w:pPr>
      <w:r>
        <w:t xml:space="preserve">5.5.4 За расчетную минимальную температуру следует </w:t>
      </w:r>
      <w:r>
        <w:t xml:space="preserve">принимать среднюю температуру наружного воздуха наиболее холодной пятидневки в районе строительства в соответствии с требованиями </w:t>
      </w:r>
      <w:hyperlink r:id="rId248" w:history="1">
        <w:r>
          <w:rPr>
            <w:rStyle w:val="a3"/>
          </w:rPr>
          <w:t>СНиП РК 2.04-01</w:t>
        </w:r>
      </w:hyperlink>
      <w:r>
        <w:t xml:space="preserve"> с обеспеченностью:</w:t>
      </w:r>
    </w:p>
    <w:p w:rsidR="00000000" w:rsidRDefault="006B366C">
      <w:pPr>
        <w:ind w:firstLine="403"/>
        <w:jc w:val="both"/>
      </w:pPr>
      <w:r>
        <w:t>0,92 - для бетонных и железобетонных конструкций;</w:t>
      </w:r>
    </w:p>
    <w:p w:rsidR="00000000" w:rsidRDefault="006B366C">
      <w:pPr>
        <w:ind w:firstLine="403"/>
        <w:jc w:val="both"/>
      </w:pPr>
      <w:r>
        <w:t>0,98 - для стальных конструкций, стальных частей сталежелезобетонных конструкций.</w:t>
      </w:r>
    </w:p>
    <w:p w:rsidR="00000000" w:rsidRDefault="006B366C">
      <w:pPr>
        <w:ind w:firstLine="403"/>
        <w:jc w:val="both"/>
      </w:pPr>
      <w:r>
        <w:t>5.5.5 Устойчивость положения конструкций против опрокидывания следует рассчитывать по формуле</w:t>
      </w:r>
    </w:p>
    <w:p w:rsidR="00000000" w:rsidRDefault="006B366C">
      <w:pPr>
        <w:ind w:firstLine="403"/>
      </w:pPr>
      <w:r>
        <w:t> </w:t>
      </w:r>
    </w:p>
    <w:p w:rsidR="00000000" w:rsidRDefault="006B366C">
      <w:pPr>
        <w:jc w:val="center"/>
      </w:pPr>
      <w:r>
        <w:rPr>
          <w:noProof/>
        </w:rPr>
        <w:drawing>
          <wp:inline distT="0" distB="0" distL="0" distR="0">
            <wp:extent cx="771525" cy="428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9" r:link="rId250">
                      <a:extLst>
                        <a:ext uri="{28A0092B-C50C-407E-A947-70E740481C1C}">
                          <a14:useLocalDpi xmlns:a14="http://schemas.microsoft.com/office/drawing/2010/main" val="0"/>
                        </a:ext>
                      </a:extLst>
                    </a:blip>
                    <a:srcRect/>
                    <a:stretch>
                      <a:fillRect/>
                    </a:stretch>
                  </pic:blipFill>
                  <pic:spPr bwMode="auto">
                    <a:xfrm>
                      <a:off x="0" y="0"/>
                      <a:ext cx="771525" cy="428625"/>
                    </a:xfrm>
                    <a:prstGeom prst="rect">
                      <a:avLst/>
                    </a:prstGeom>
                    <a:noFill/>
                    <a:ln>
                      <a:noFill/>
                    </a:ln>
                  </pic:spPr>
                </pic:pic>
              </a:graphicData>
            </a:graphic>
          </wp:inline>
        </w:drawing>
      </w:r>
      <w:r>
        <w:t>,                                               (1</w:t>
      </w:r>
      <w:r>
        <w:t>)</w:t>
      </w:r>
    </w:p>
    <w:p w:rsidR="00000000" w:rsidRDefault="006B366C">
      <w:pPr>
        <w:ind w:firstLine="403"/>
      </w:pPr>
      <w:r>
        <w:t> </w:t>
      </w:r>
    </w:p>
    <w:p w:rsidR="00000000" w:rsidRDefault="006B366C">
      <w:pPr>
        <w:ind w:firstLine="403"/>
        <w:jc w:val="both"/>
      </w:pPr>
      <w:r>
        <w:t xml:space="preserve">где </w:t>
      </w:r>
      <w:r>
        <w:rPr>
          <w:i/>
          <w:iCs/>
        </w:rPr>
        <w:t>М</w:t>
      </w:r>
      <w:r>
        <w:rPr>
          <w:i/>
          <w:iCs/>
          <w:vertAlign w:val="subscript"/>
        </w:rPr>
        <w:t>u</w:t>
      </w:r>
      <w:r>
        <w:t xml:space="preserve"> - момент опрокидывающих сил относительно оси возможного пово</w:t>
      </w:r>
      <w:r>
        <w:t>рота (опрокидывания) конструкции, проходящей по крайним точкам опирания;</w:t>
      </w:r>
    </w:p>
    <w:p w:rsidR="00000000" w:rsidRDefault="006B366C">
      <w:pPr>
        <w:ind w:firstLine="403"/>
        <w:jc w:val="both"/>
      </w:pPr>
      <w:r>
        <w:rPr>
          <w:i/>
          <w:iCs/>
        </w:rPr>
        <w:t>М</w:t>
      </w:r>
      <w:r>
        <w:rPr>
          <w:i/>
          <w:iCs/>
          <w:vertAlign w:val="subscript"/>
        </w:rPr>
        <w:t>z</w:t>
      </w:r>
      <w:r>
        <w:t xml:space="preserve"> - момент удерживающих сил относительно той же оси;</w:t>
      </w:r>
    </w:p>
    <w:p w:rsidR="00000000" w:rsidRDefault="006B366C">
      <w:pPr>
        <w:ind w:firstLine="403"/>
        <w:jc w:val="both"/>
      </w:pPr>
      <w:r>
        <w:rPr>
          <w:i/>
          <w:iCs/>
        </w:rPr>
        <w:t>m</w:t>
      </w:r>
      <w:r>
        <w:t xml:space="preserve"> - коэффициент условий работы, принимаемый равным:</w:t>
      </w:r>
    </w:p>
    <w:p w:rsidR="00000000" w:rsidRDefault="006B366C">
      <w:pPr>
        <w:ind w:firstLine="403"/>
        <w:jc w:val="both"/>
      </w:pPr>
      <w:r>
        <w:t>а) при проверке конструкций, опирающихся на отдельные опоры:</w:t>
      </w:r>
    </w:p>
    <w:p w:rsidR="00000000" w:rsidRDefault="006B366C">
      <w:pPr>
        <w:ind w:firstLine="403"/>
        <w:jc w:val="both"/>
      </w:pPr>
      <w:r>
        <w:t>1) в стадии стро</w:t>
      </w:r>
      <w:r>
        <w:t>ительства - 0,95;</w:t>
      </w:r>
    </w:p>
    <w:p w:rsidR="00000000" w:rsidRDefault="006B366C">
      <w:pPr>
        <w:ind w:firstLine="403"/>
        <w:jc w:val="both"/>
      </w:pPr>
      <w:r>
        <w:t>2) в стадии постоянной эксплуатации - 1,0;</w:t>
      </w:r>
    </w:p>
    <w:p w:rsidR="00000000" w:rsidRDefault="006B366C">
      <w:pPr>
        <w:ind w:firstLine="403"/>
        <w:jc w:val="both"/>
      </w:pPr>
      <w:r>
        <w:t>б) при проверке сечений бетонных конструкций и фундаментов:</w:t>
      </w:r>
    </w:p>
    <w:p w:rsidR="00000000" w:rsidRDefault="006B366C">
      <w:pPr>
        <w:ind w:firstLine="403"/>
        <w:jc w:val="both"/>
      </w:pPr>
      <w:r>
        <w:t>1) на скальных основаниях - 0,9;</w:t>
      </w:r>
    </w:p>
    <w:p w:rsidR="00000000" w:rsidRDefault="006B366C">
      <w:pPr>
        <w:ind w:firstLine="403"/>
        <w:jc w:val="both"/>
      </w:pPr>
      <w:r>
        <w:t>2) на нескальных основаниях - 0,8;</w:t>
      </w:r>
    </w:p>
    <w:p w:rsidR="00000000" w:rsidRDefault="006B366C">
      <w:pPr>
        <w:ind w:firstLine="403"/>
        <w:jc w:val="both"/>
      </w:pPr>
      <w:r>
        <w:rPr>
          <w:i/>
          <w:iCs/>
        </w:rPr>
        <w:lastRenderedPageBreak/>
        <w:t>γ</w:t>
      </w:r>
      <w:r>
        <w:rPr>
          <w:i/>
          <w:iCs/>
          <w:vertAlign w:val="subscript"/>
        </w:rPr>
        <w:t>n</w:t>
      </w:r>
      <w:r>
        <w:t xml:space="preserve"> </w:t>
      </w:r>
      <w:r>
        <w:t>- коэффициент надежности по назначению, принимаемый равным при расчетах:</w:t>
      </w:r>
    </w:p>
    <w:p w:rsidR="00000000" w:rsidRDefault="006B366C">
      <w:pPr>
        <w:ind w:firstLine="403"/>
        <w:jc w:val="both"/>
      </w:pPr>
      <w:r>
        <w:t>- в стадии строительства - 1,0;</w:t>
      </w:r>
    </w:p>
    <w:p w:rsidR="00000000" w:rsidRDefault="006B366C">
      <w:pPr>
        <w:ind w:firstLine="403"/>
        <w:jc w:val="both"/>
      </w:pPr>
      <w:r>
        <w:t>- в стадии постоянной эксплуатации - 1,1.</w:t>
      </w:r>
    </w:p>
    <w:p w:rsidR="00000000" w:rsidRDefault="006B366C">
      <w:pPr>
        <w:ind w:firstLine="403"/>
        <w:jc w:val="both"/>
      </w:pPr>
      <w:r>
        <w:t>Опрокидывающие силы следует принимать с коэффициентом надежности по нагрузке, большим единицы.</w:t>
      </w:r>
    </w:p>
    <w:p w:rsidR="00000000" w:rsidRDefault="006B366C">
      <w:pPr>
        <w:ind w:firstLine="403"/>
        <w:jc w:val="both"/>
      </w:pPr>
      <w:r>
        <w:t>Удерживающие с</w:t>
      </w:r>
      <w:r>
        <w:t>илы следует принимать с коэффициентом надежности по нагрузке:</w:t>
      </w:r>
    </w:p>
    <w:p w:rsidR="00000000" w:rsidRDefault="006B366C">
      <w:pPr>
        <w:ind w:firstLine="403"/>
        <w:jc w:val="both"/>
      </w:pPr>
      <w:r>
        <w:t xml:space="preserve">- для постоянных нагрузок - </w:t>
      </w:r>
      <w:r>
        <w:rPr>
          <w:i/>
          <w:iCs/>
        </w:rPr>
        <w:t>γ</w:t>
      </w:r>
      <w:r>
        <w:rPr>
          <w:i/>
          <w:iCs/>
          <w:vertAlign w:val="subscript"/>
          <w:lang w:val="en-US"/>
        </w:rPr>
        <w:t>f</w:t>
      </w:r>
      <w:r>
        <w:t>&lt; 1;</w:t>
      </w:r>
    </w:p>
    <w:p w:rsidR="00000000" w:rsidRDefault="006B366C">
      <w:pPr>
        <w:ind w:firstLine="403"/>
        <w:jc w:val="both"/>
      </w:pPr>
      <w:r>
        <w:t xml:space="preserve">- для временной вертикальной подвижной нагрузки от порожнего состава железных дорог, метрополитена и трамвая - </w:t>
      </w:r>
      <w:r>
        <w:rPr>
          <w:i/>
          <w:iCs/>
        </w:rPr>
        <w:t>γ</w:t>
      </w:r>
      <w:r>
        <w:rPr>
          <w:i/>
          <w:iCs/>
          <w:vertAlign w:val="subscript"/>
          <w:lang w:val="en-US"/>
        </w:rPr>
        <w:t>f</w:t>
      </w:r>
      <w:r>
        <w:t xml:space="preserve"> = 1.</w:t>
      </w:r>
    </w:p>
    <w:p w:rsidR="00000000" w:rsidRDefault="006B366C">
      <w:pPr>
        <w:ind w:firstLine="403"/>
        <w:jc w:val="both"/>
      </w:pPr>
      <w:r>
        <w:t>При необходимости в соответствии с указа</w:t>
      </w:r>
      <w:r>
        <w:t>ниями СН РК 3.03-12 (6.4.71), следует учитывать уменьшение веса конструкции вследствие взвешивающего действия воды.</w:t>
      </w:r>
    </w:p>
    <w:p w:rsidR="00000000" w:rsidRDefault="006B366C">
      <w:pPr>
        <w:ind w:firstLine="403"/>
        <w:jc w:val="both"/>
      </w:pPr>
      <w:r>
        <w:t>5.5.6 Устойчивость положения конструкций против сдвига (скольжения) следует рассчитывать по формуле</w:t>
      </w:r>
    </w:p>
    <w:p w:rsidR="00000000" w:rsidRDefault="006B366C">
      <w:pPr>
        <w:ind w:firstLine="403"/>
      </w:pPr>
      <w:r>
        <w:t> </w:t>
      </w:r>
    </w:p>
    <w:p w:rsidR="00000000" w:rsidRDefault="006B366C">
      <w:pPr>
        <w:jc w:val="center"/>
      </w:pPr>
      <w:r>
        <w:rPr>
          <w:noProof/>
        </w:rPr>
        <w:drawing>
          <wp:inline distT="0" distB="0" distL="0" distR="0">
            <wp:extent cx="685800" cy="428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1" r:link="rId252">
                      <a:extLst>
                        <a:ext uri="{28A0092B-C50C-407E-A947-70E740481C1C}">
                          <a14:useLocalDpi xmlns:a14="http://schemas.microsoft.com/office/drawing/2010/main" val="0"/>
                        </a:ext>
                      </a:extLst>
                    </a:blip>
                    <a:srcRect/>
                    <a:stretch>
                      <a:fillRect/>
                    </a:stretch>
                  </pic:blipFill>
                  <pic:spPr bwMode="auto">
                    <a:xfrm>
                      <a:off x="0" y="0"/>
                      <a:ext cx="685800" cy="428625"/>
                    </a:xfrm>
                    <a:prstGeom prst="rect">
                      <a:avLst/>
                    </a:prstGeom>
                    <a:noFill/>
                    <a:ln>
                      <a:noFill/>
                    </a:ln>
                  </pic:spPr>
                </pic:pic>
              </a:graphicData>
            </a:graphic>
          </wp:inline>
        </w:drawing>
      </w:r>
      <w:r>
        <w:t>,                                       (2</w:t>
      </w:r>
      <w:r>
        <w:t>)</w:t>
      </w:r>
    </w:p>
    <w:p w:rsidR="00000000" w:rsidRDefault="006B366C">
      <w:pPr>
        <w:ind w:firstLine="403"/>
      </w:pPr>
      <w:r>
        <w:t> </w:t>
      </w:r>
    </w:p>
    <w:p w:rsidR="00000000" w:rsidRDefault="006B366C">
      <w:pPr>
        <w:ind w:firstLine="403"/>
        <w:jc w:val="both"/>
      </w:pPr>
      <w:r>
        <w:t xml:space="preserve">где </w:t>
      </w:r>
      <w:r>
        <w:rPr>
          <w:i/>
          <w:iCs/>
        </w:rPr>
        <w:t>Q</w:t>
      </w:r>
      <w:r>
        <w:rPr>
          <w:i/>
          <w:iCs/>
          <w:vertAlign w:val="subscript"/>
        </w:rPr>
        <w:t>r</w:t>
      </w:r>
      <w:r>
        <w:t xml:space="preserve"> - сдвигающая сила, равная сумме проекций сдвигающих сил на направление возможн</w:t>
      </w:r>
      <w:r>
        <w:t>ого сдвига;</w:t>
      </w:r>
    </w:p>
    <w:p w:rsidR="00000000" w:rsidRDefault="006B366C">
      <w:pPr>
        <w:ind w:firstLine="403"/>
        <w:jc w:val="both"/>
      </w:pPr>
      <w:r>
        <w:rPr>
          <w:i/>
          <w:iCs/>
        </w:rPr>
        <w:t>Q</w:t>
      </w:r>
      <w:r>
        <w:rPr>
          <w:i/>
          <w:iCs/>
          <w:vertAlign w:val="subscript"/>
        </w:rPr>
        <w:t>z</w:t>
      </w:r>
      <w:r>
        <w:t xml:space="preserve"> - удерживающая сила, равная сумме проекций удерживающих сил на направление возможного сдвига;</w:t>
      </w:r>
    </w:p>
    <w:p w:rsidR="00000000" w:rsidRDefault="006B366C">
      <w:pPr>
        <w:ind w:firstLine="403"/>
        <w:jc w:val="both"/>
      </w:pPr>
      <w:r>
        <w:rPr>
          <w:i/>
          <w:iCs/>
        </w:rPr>
        <w:t>m</w:t>
      </w:r>
      <w:r>
        <w:t xml:space="preserve"> - коэффициент условий работы, принимаемый равным 0,9;</w:t>
      </w:r>
    </w:p>
    <w:p w:rsidR="00000000" w:rsidRDefault="006B366C">
      <w:pPr>
        <w:ind w:firstLine="403"/>
        <w:jc w:val="both"/>
      </w:pPr>
      <w:r>
        <w:rPr>
          <w:i/>
          <w:iCs/>
        </w:rPr>
        <w:t>γ</w:t>
      </w:r>
      <w:r>
        <w:rPr>
          <w:i/>
          <w:iCs/>
          <w:vertAlign w:val="subscript"/>
        </w:rPr>
        <w:t>n</w:t>
      </w:r>
      <w:r>
        <w:t xml:space="preserve"> - см. 5.5.5.</w:t>
      </w:r>
    </w:p>
    <w:p w:rsidR="00000000" w:rsidRDefault="006B366C">
      <w:pPr>
        <w:ind w:firstLine="403"/>
        <w:jc w:val="both"/>
      </w:pPr>
      <w:r>
        <w:t xml:space="preserve">Сдвигающие силы следует принимать с коэффициентами надежности по нагрузке, </w:t>
      </w:r>
      <w:r>
        <w:t>большими единицы, а удерживающие силы - с коэффициентами надежности по нагрузке, указанными в 5.5.5.</w:t>
      </w:r>
    </w:p>
    <w:p w:rsidR="00000000" w:rsidRDefault="006B366C">
      <w:pPr>
        <w:ind w:firstLine="403"/>
        <w:jc w:val="both"/>
      </w:pPr>
      <w:r>
        <w:t> </w:t>
      </w:r>
    </w:p>
    <w:p w:rsidR="00000000" w:rsidRDefault="006B366C">
      <w:pPr>
        <w:ind w:firstLine="403"/>
        <w:jc w:val="both"/>
      </w:pPr>
      <w:r>
        <w:rPr>
          <w:sz w:val="22"/>
          <w:szCs w:val="22"/>
        </w:rPr>
        <w:t>ПРИМЕЧАНИЕ 1 В качестве удерживающей горизонтальной силы, создаваемой грунтом, можно принимать силу, величина которой не превышает активного давления гру</w:t>
      </w:r>
      <w:r>
        <w:rPr>
          <w:sz w:val="22"/>
          <w:szCs w:val="22"/>
        </w:rPr>
        <w:t>нта.</w:t>
      </w:r>
    </w:p>
    <w:p w:rsidR="00000000" w:rsidRDefault="006B366C">
      <w:pPr>
        <w:ind w:firstLine="403"/>
        <w:jc w:val="both"/>
      </w:pPr>
      <w:r>
        <w:rPr>
          <w:sz w:val="22"/>
          <w:szCs w:val="22"/>
        </w:rPr>
        <w:t>ПРИМЕЧАНИЕ 2 Силы трения в основании определяют по минимальным значениям коэффициента трения подошвы фундамента о грунт.</w:t>
      </w:r>
    </w:p>
    <w:p w:rsidR="00000000" w:rsidRDefault="006B366C">
      <w:pPr>
        <w:ind w:firstLine="403"/>
      </w:pPr>
      <w:r>
        <w:t> </w:t>
      </w:r>
    </w:p>
    <w:p w:rsidR="00000000" w:rsidRDefault="006B366C">
      <w:pPr>
        <w:ind w:firstLine="403"/>
        <w:jc w:val="both"/>
      </w:pPr>
      <w:r>
        <w:rPr>
          <w:b/>
          <w:bCs/>
        </w:rPr>
        <w:t>5.6 Деформации, перемещения, продольный профиль конструкций</w:t>
      </w:r>
    </w:p>
    <w:p w:rsidR="00000000" w:rsidRDefault="006B366C">
      <w:pPr>
        <w:ind w:firstLine="403"/>
      </w:pPr>
      <w:r>
        <w:t> </w:t>
      </w:r>
    </w:p>
    <w:p w:rsidR="00000000" w:rsidRDefault="006B366C">
      <w:pPr>
        <w:ind w:firstLine="403"/>
        <w:jc w:val="both"/>
      </w:pPr>
      <w:r>
        <w:t xml:space="preserve">5.6.1 Вертикальные упругие прогибы пролетных строений, вычисленные при действии подвижной временной вертикальной нагрузки (при </w:t>
      </w:r>
      <w:r>
        <w:rPr>
          <w:i/>
          <w:iCs/>
        </w:rPr>
        <w:t>γ</w:t>
      </w:r>
      <w:r>
        <w:rPr>
          <w:i/>
          <w:iCs/>
          <w:vertAlign w:val="subscript"/>
        </w:rPr>
        <w:t>f</w:t>
      </w:r>
      <w:r>
        <w:t xml:space="preserve"> = 1 и 1 + </w:t>
      </w:r>
      <w:r>
        <w:rPr>
          <w:i/>
          <w:iCs/>
        </w:rPr>
        <w:t>μ</w:t>
      </w:r>
      <w:r>
        <w:t xml:space="preserve"> = 1), не должны превышать значений, м:</w:t>
      </w:r>
    </w:p>
    <w:p w:rsidR="00000000" w:rsidRDefault="006B366C">
      <w:pPr>
        <w:ind w:firstLine="403"/>
        <w:jc w:val="both"/>
      </w:pPr>
      <w:r>
        <w:t>- для железнодорожных мостов, определяемых по формуле</w:t>
      </w:r>
      <w:r>
        <w:t xml:space="preserve"> </w:t>
      </w:r>
      <w:r>
        <w:rPr>
          <w:noProof/>
        </w:rPr>
        <w:drawing>
          <wp:inline distT="0" distB="0" distL="0" distR="0">
            <wp:extent cx="790575" cy="4191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3" r:link="rId254">
                      <a:extLst>
                        <a:ext uri="{28A0092B-C50C-407E-A947-70E740481C1C}">
                          <a14:useLocalDpi xmlns:a14="http://schemas.microsoft.com/office/drawing/2010/main" val="0"/>
                        </a:ext>
                      </a:extLst>
                    </a:blip>
                    <a:srcRect/>
                    <a:stretch>
                      <a:fillRect/>
                    </a:stretch>
                  </pic:blipFill>
                  <pic:spPr bwMode="auto">
                    <a:xfrm>
                      <a:off x="0" y="0"/>
                      <a:ext cx="790575" cy="419100"/>
                    </a:xfrm>
                    <a:prstGeom prst="rect">
                      <a:avLst/>
                    </a:prstGeom>
                    <a:noFill/>
                    <a:ln>
                      <a:noFill/>
                    </a:ln>
                  </pic:spPr>
                </pic:pic>
              </a:graphicData>
            </a:graphic>
          </wp:inline>
        </w:drawing>
      </w:r>
      <w:r>
        <w:t>, но не более</w:t>
      </w:r>
      <w:r>
        <w:t xml:space="preserve"> </w:t>
      </w:r>
      <w:r>
        <w:rPr>
          <w:noProof/>
        </w:rPr>
        <w:drawing>
          <wp:inline distT="0" distB="0" distL="0" distR="0">
            <wp:extent cx="371475" cy="3905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5" r:link="rId256">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t>;</w:t>
      </w:r>
    </w:p>
    <w:p w:rsidR="00000000" w:rsidRDefault="006B366C">
      <w:pPr>
        <w:ind w:firstLine="403"/>
        <w:jc w:val="both"/>
      </w:pPr>
      <w:r>
        <w:t>- для городских и автодорожных мостов (включая мосты на внутрихозяйственных дорогах и дорогах промышленных предприятий), а также для пешеходных мостов с балочными пролетными строениями -</w:t>
      </w:r>
      <w:r>
        <w:t xml:space="preserve"> </w:t>
      </w:r>
      <w:r>
        <w:rPr>
          <w:noProof/>
        </w:rPr>
        <w:drawing>
          <wp:inline distT="0" distB="0" distL="0" distR="0">
            <wp:extent cx="371475" cy="3905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7" r:link="rId258">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t xml:space="preserve">, где </w:t>
      </w:r>
      <w:r>
        <w:rPr>
          <w:i/>
          <w:iCs/>
        </w:rPr>
        <w:t>l</w:t>
      </w:r>
      <w:r>
        <w:t xml:space="preserve"> - расчетная длина пролета, м</w:t>
      </w:r>
      <w:r>
        <w:t>.</w:t>
      </w:r>
    </w:p>
    <w:p w:rsidR="00000000" w:rsidRDefault="006B366C">
      <w:pPr>
        <w:ind w:firstLine="403"/>
        <w:jc w:val="both"/>
      </w:pPr>
      <w:r>
        <w:t>Указанные значения прогибов допускается увеличивать для балочных деревянных пролетных строений мостов (кроме пешеходных):</w:t>
      </w:r>
    </w:p>
    <w:p w:rsidR="00000000" w:rsidRDefault="006B366C">
      <w:pPr>
        <w:ind w:firstLine="403"/>
        <w:jc w:val="both"/>
      </w:pPr>
      <w:r>
        <w:t>- однопролетных и неразрезных (за исключением крайних пролетов пролетных строений железнодорожных мостов, опирающихся на промежуточные</w:t>
      </w:r>
      <w:r>
        <w:t xml:space="preserve"> опоры) - на 20%;</w:t>
      </w:r>
    </w:p>
    <w:p w:rsidR="00000000" w:rsidRDefault="006B366C">
      <w:pPr>
        <w:ind w:firstLine="403"/>
        <w:jc w:val="both"/>
      </w:pPr>
      <w:r>
        <w:t>- деревянных - на 50%.</w:t>
      </w:r>
    </w:p>
    <w:p w:rsidR="00000000" w:rsidRDefault="006B366C">
      <w:pPr>
        <w:ind w:firstLine="403"/>
        <w:jc w:val="both"/>
      </w:pPr>
      <w:r>
        <w:lastRenderedPageBreak/>
        <w:t>5.6.2 Необходимое очертание рельсовому пути и покрытию проезжей части на пролетных строениях мостов следует придавать за счет: строительного подъема пролетных строений; изменения толщины выравнивающего слоя конструк</w:t>
      </w:r>
      <w:r>
        <w:t>ции одежды проезжей части и балластного слоя; рабочей высоты мостовых брусьев.</w:t>
      </w:r>
    </w:p>
    <w:p w:rsidR="00000000" w:rsidRDefault="006B366C">
      <w:pPr>
        <w:ind w:firstLine="403"/>
        <w:jc w:val="both"/>
      </w:pPr>
      <w:r>
        <w:t>Строительный подъем балочных пролетных строений железнодорожных мостов, а также стальных, сталежелезобетонных и деревянных балочных пролетных строений автодорожных и городских м</w:t>
      </w:r>
      <w:r>
        <w:t xml:space="preserve">остов следует предусматривать по плавной кривой, стрела которой после учета деформаций от постоянной нагрузки равна не менее 40% упругого прогиба пролетного строения от подвижной временной вертикальной нагрузки (при </w:t>
      </w:r>
      <w:r>
        <w:rPr>
          <w:i/>
          <w:iCs/>
        </w:rPr>
        <w:t>γ</w:t>
      </w:r>
      <w:r>
        <w:rPr>
          <w:i/>
          <w:iCs/>
          <w:vertAlign w:val="subscript"/>
        </w:rPr>
        <w:t>f</w:t>
      </w:r>
      <w:r>
        <w:t xml:space="preserve"> = 1 и 1 + </w:t>
      </w:r>
      <w:r>
        <w:rPr>
          <w:i/>
          <w:iCs/>
        </w:rPr>
        <w:t>μ</w:t>
      </w:r>
      <w:r>
        <w:t xml:space="preserve"> = 1).</w:t>
      </w:r>
    </w:p>
    <w:p w:rsidR="00000000" w:rsidRDefault="006B366C">
      <w:pPr>
        <w:ind w:firstLine="403"/>
        <w:jc w:val="both"/>
      </w:pPr>
      <w:r>
        <w:t xml:space="preserve">Пролетным строениям пешеходных мостов следует задавать строительный подъем, компенсирующий вертикальные деформации пролетного строения от постоянной нагрузки. Коэффициент надежности по нагрузке </w:t>
      </w:r>
      <w:r>
        <w:rPr>
          <w:i/>
          <w:iCs/>
        </w:rPr>
        <w:t>γ</w:t>
      </w:r>
      <w:r>
        <w:rPr>
          <w:i/>
          <w:iCs/>
          <w:vertAlign w:val="subscript"/>
        </w:rPr>
        <w:t>f</w:t>
      </w:r>
      <w:r>
        <w:t xml:space="preserve"> принимают при этом равным единице.</w:t>
      </w:r>
    </w:p>
    <w:p w:rsidR="00000000" w:rsidRDefault="006B366C">
      <w:pPr>
        <w:ind w:firstLine="403"/>
        <w:jc w:val="both"/>
      </w:pPr>
      <w:r>
        <w:t> </w:t>
      </w:r>
    </w:p>
    <w:p w:rsidR="00000000" w:rsidRDefault="006B366C">
      <w:pPr>
        <w:ind w:firstLine="403"/>
        <w:jc w:val="both"/>
      </w:pPr>
      <w:r>
        <w:rPr>
          <w:sz w:val="22"/>
          <w:szCs w:val="22"/>
        </w:rPr>
        <w:t>ПРИМЕЧАНИЕ Строительны</w:t>
      </w:r>
      <w:r>
        <w:rPr>
          <w:sz w:val="22"/>
          <w:szCs w:val="22"/>
        </w:rPr>
        <w:t xml:space="preserve">й подъем допускается не предусматривать для пролетных строений, прогиб которых от постоянной и подвижной временной вертикальной нагрузок не превышает 1/1600 величины пролета (но не более 1,5 см в железнодорожных мостах с ездой на поперечинах), а также для </w:t>
      </w:r>
      <w:r>
        <w:rPr>
          <w:sz w:val="22"/>
          <w:szCs w:val="22"/>
        </w:rPr>
        <w:t>деревянных мостов с прогонами.</w:t>
      </w:r>
    </w:p>
    <w:p w:rsidR="00000000" w:rsidRDefault="006B366C">
      <w:pPr>
        <w:ind w:firstLine="403"/>
        <w:jc w:val="both"/>
      </w:pPr>
      <w:r>
        <w:t> </w:t>
      </w:r>
    </w:p>
    <w:p w:rsidR="00000000" w:rsidRDefault="006B366C">
      <w:pPr>
        <w:ind w:firstLine="403"/>
        <w:jc w:val="both"/>
      </w:pPr>
      <w:r>
        <w:t>5.6.3 Строительный подъем и очертание профиля покрытия железобетонных пролетных строений автодорожных и городских мостов следует предусматривать такими, чтобы после проявления деформаций от ползучести и усадки бетона (но не</w:t>
      </w:r>
      <w:r>
        <w:t xml:space="preserve"> позднее двух лет с момента действия полной постоянной нагрузки) углы перелома продольного профиля по осям полос движения в местах сопряжения пролетных строений между собой и с подходами не превышала:</w:t>
      </w:r>
    </w:p>
    <w:p w:rsidR="00000000" w:rsidRDefault="006B366C">
      <w:pPr>
        <w:ind w:firstLine="403"/>
        <w:jc w:val="both"/>
      </w:pPr>
      <w:r>
        <w:t>- при отсутствии на мосту подвижной временной вертикаль</w:t>
      </w:r>
      <w:r>
        <w:t>ной нагрузки - значений, приведенных в Таблице 4;</w:t>
      </w:r>
    </w:p>
    <w:p w:rsidR="00000000" w:rsidRDefault="006B366C">
      <w:pPr>
        <w:ind w:firstLine="403"/>
        <w:jc w:val="both"/>
      </w:pPr>
      <w:r>
        <w:t>- при загружении моста подвижной временной вертикальной нагрузкой по осям полос движения - 24‰ для нагрузки АК и 13‰ для нагрузок НК.</w:t>
      </w:r>
    </w:p>
    <w:p w:rsidR="00000000" w:rsidRDefault="006B366C">
      <w:pPr>
        <w:ind w:firstLine="403"/>
      </w:pPr>
      <w:r>
        <w:t> </w:t>
      </w:r>
    </w:p>
    <w:p w:rsidR="00000000" w:rsidRDefault="006B366C">
      <w:pPr>
        <w:jc w:val="center"/>
      </w:pPr>
      <w:r>
        <w:rPr>
          <w:b/>
          <w:bCs/>
        </w:rPr>
        <w:t>Таблица 4 -Углы перелома продольного профиля в местах сопряжений проле</w:t>
      </w:r>
      <w:r>
        <w:rPr>
          <w:b/>
          <w:bCs/>
        </w:rPr>
        <w:t>тных</w:t>
      </w:r>
    </w:p>
    <w:p w:rsidR="00000000" w:rsidRDefault="006B366C">
      <w:pPr>
        <w:jc w:val="center"/>
      </w:pPr>
      <w:r>
        <w:rPr>
          <w:b/>
          <w:bCs/>
        </w:rPr>
        <w:t>строений между собой и с подходами</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5668"/>
        <w:gridCol w:w="3577"/>
      </w:tblGrid>
      <w:tr w:rsidR="00000000">
        <w:tc>
          <w:tcPr>
            <w:tcW w:w="5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Расчетные скорости движения одиночных легковых автомобилей на участках дороги, примыкающих к мосту (в соответствии с требованиями </w:t>
            </w:r>
            <w:hyperlink r:id="rId259" w:history="1">
              <w:r>
                <w:rPr>
                  <w:rStyle w:val="a3"/>
                </w:rPr>
                <w:t>СП РК 3.03-101</w:t>
              </w:r>
            </w:hyperlink>
            <w:r>
              <w:t xml:space="preserve"> и </w:t>
            </w:r>
            <w:hyperlink r:id="rId260" w:history="1">
              <w:r>
                <w:rPr>
                  <w:rStyle w:val="a3"/>
                </w:rPr>
                <w:t>СНиП 2.05.11</w:t>
              </w:r>
            </w:hyperlink>
            <w:r>
              <w:t>), км/ч</w:t>
            </w:r>
          </w:p>
        </w:tc>
        <w:tc>
          <w:tcPr>
            <w:tcW w:w="35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Угол перелома, ‰</w:t>
            </w:r>
          </w:p>
        </w:tc>
      </w:tr>
      <w:tr w:rsidR="00000000">
        <w:tc>
          <w:tcPr>
            <w:tcW w:w="5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ind w:hanging="20"/>
              <w:jc w:val="center"/>
            </w:pPr>
            <w:r>
              <w:t xml:space="preserve">150 </w:t>
            </w:r>
            <w:r>
              <w:rPr>
                <w:lang w:val="en-US"/>
              </w:rPr>
              <w:t>-</w:t>
            </w:r>
            <w:r>
              <w:t xml:space="preserve"> 100</w:t>
            </w:r>
          </w:p>
          <w:p w:rsidR="00000000" w:rsidRDefault="006B366C">
            <w:pPr>
              <w:ind w:hanging="20"/>
              <w:jc w:val="center"/>
            </w:pPr>
            <w:r>
              <w:t>80</w:t>
            </w:r>
          </w:p>
          <w:p w:rsidR="00000000" w:rsidRDefault="006B366C">
            <w:pPr>
              <w:ind w:hanging="20"/>
              <w:jc w:val="center"/>
            </w:pPr>
            <w:r>
              <w:t>70</w:t>
            </w:r>
          </w:p>
          <w:p w:rsidR="00000000" w:rsidRDefault="006B366C">
            <w:pPr>
              <w:ind w:hanging="20"/>
              <w:jc w:val="center"/>
            </w:pPr>
            <w:r>
              <w:t>60</w:t>
            </w:r>
          </w:p>
          <w:p w:rsidR="00000000" w:rsidRDefault="006B366C">
            <w:pPr>
              <w:ind w:hanging="20"/>
              <w:jc w:val="center"/>
            </w:pPr>
            <w:r>
              <w:t>40</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w:t>
            </w:r>
          </w:p>
          <w:p w:rsidR="00000000" w:rsidRDefault="006B366C">
            <w:pPr>
              <w:jc w:val="center"/>
            </w:pPr>
            <w:r>
              <w:t>9</w:t>
            </w:r>
          </w:p>
          <w:p w:rsidR="00000000" w:rsidRDefault="006B366C">
            <w:pPr>
              <w:jc w:val="center"/>
            </w:pPr>
            <w:r>
              <w:t>11</w:t>
            </w:r>
          </w:p>
          <w:p w:rsidR="00000000" w:rsidRDefault="006B366C">
            <w:pPr>
              <w:jc w:val="center"/>
            </w:pPr>
            <w:r>
              <w:t>13</w:t>
            </w:r>
          </w:p>
          <w:p w:rsidR="00000000" w:rsidRDefault="006B366C">
            <w:pPr>
              <w:jc w:val="center"/>
            </w:pPr>
            <w:r>
              <w:t>17</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Если расстояния между местами сопряжения пролетных строений между собой или с подходами превышают 50 м, предельные значения углов перелома могут быть увеличены в 1,2 раза.</w:t>
            </w:r>
          </w:p>
          <w:p w:rsidR="00000000" w:rsidRDefault="006B366C">
            <w:r>
              <w:rPr>
                <w:sz w:val="22"/>
                <w:szCs w:val="22"/>
              </w:rPr>
              <w:t>ПРИМЕЧАНИЕ 2 В температурно-неразрезных пролетных строениях, объединенн</w:t>
            </w:r>
            <w:r>
              <w:rPr>
                <w:sz w:val="22"/>
                <w:szCs w:val="22"/>
              </w:rPr>
              <w:t>ых по плите проезжей части, углы перелома профиля следует определять без учета влияния соединительной плиты.</w:t>
            </w:r>
          </w:p>
        </w:tc>
      </w:tr>
    </w:tbl>
    <w:p w:rsidR="00000000" w:rsidRDefault="006B366C">
      <w:pPr>
        <w:ind w:firstLine="403"/>
      </w:pPr>
      <w:r>
        <w:t> </w:t>
      </w:r>
    </w:p>
    <w:p w:rsidR="00000000" w:rsidRDefault="006B366C">
      <w:pPr>
        <w:ind w:firstLine="403"/>
        <w:jc w:val="both"/>
      </w:pPr>
      <w:r>
        <w:t xml:space="preserve">В проектной документации следует указывать продольный профиль проезда на момент устройства одежды проезжей части (с намечаемым улучшением его </w:t>
      </w:r>
      <w:r>
        <w:t>очертания посредством изменения толщины выравнивающего слоя) и после проявления деформаций от усадки и ползучести бетона.</w:t>
      </w:r>
    </w:p>
    <w:p w:rsidR="00000000" w:rsidRDefault="006B366C">
      <w:pPr>
        <w:ind w:firstLine="403"/>
        <w:jc w:val="both"/>
      </w:pPr>
      <w:r>
        <w:lastRenderedPageBreak/>
        <w:t> </w:t>
      </w:r>
    </w:p>
    <w:p w:rsidR="00000000" w:rsidRDefault="006B366C">
      <w:pPr>
        <w:ind w:firstLine="403"/>
        <w:jc w:val="both"/>
      </w:pPr>
      <w:r>
        <w:rPr>
          <w:sz w:val="22"/>
          <w:szCs w:val="22"/>
        </w:rPr>
        <w:t>ПРИМЕЧАНИЕ 1 До проявления длительных деформаций углы перелома продольного профиля при отсутствии на мосту подвижной временной вертикальной нагрузки могут превышать значения, приведенные в Таблице 4, не более чем в 2 раза.</w:t>
      </w:r>
    </w:p>
    <w:p w:rsidR="00000000" w:rsidRDefault="006B366C">
      <w:pPr>
        <w:ind w:firstLine="403"/>
        <w:jc w:val="both"/>
      </w:pPr>
      <w:r>
        <w:rPr>
          <w:sz w:val="22"/>
          <w:szCs w:val="22"/>
        </w:rPr>
        <w:t>ПРИМЕЧАНИЕ 2 В случаях применения</w:t>
      </w:r>
      <w:r>
        <w:rPr>
          <w:sz w:val="22"/>
          <w:szCs w:val="22"/>
        </w:rPr>
        <w:t xml:space="preserve"> для вантовых и висячих пролетных строений витых канатов необходимо при задании строительного подъема и очертания профиля проезда учитывать возможность деформации ползучести канатов.</w:t>
      </w:r>
    </w:p>
    <w:p w:rsidR="00000000" w:rsidRDefault="006B366C">
      <w:pPr>
        <w:ind w:firstLine="403"/>
        <w:jc w:val="both"/>
      </w:pPr>
      <w:r>
        <w:t> </w:t>
      </w:r>
    </w:p>
    <w:p w:rsidR="00000000" w:rsidRDefault="006B366C">
      <w:pPr>
        <w:ind w:firstLine="403"/>
        <w:jc w:val="both"/>
      </w:pPr>
      <w:r>
        <w:t>5.6.4 Различные по величине осадки соседних опор не должны вызывать поя</w:t>
      </w:r>
      <w:r>
        <w:t>вления в продольном профиле дополнительных углов перелома, превышающих для мостов, ‰:</w:t>
      </w:r>
    </w:p>
    <w:p w:rsidR="00000000" w:rsidRDefault="006B366C">
      <w:pPr>
        <w:ind w:firstLine="403"/>
        <w:jc w:val="both"/>
      </w:pPr>
      <w:r>
        <w:t>- автодорожных и городских - 2;</w:t>
      </w:r>
    </w:p>
    <w:p w:rsidR="00000000" w:rsidRDefault="006B366C">
      <w:pPr>
        <w:ind w:firstLine="403"/>
        <w:jc w:val="both"/>
      </w:pPr>
      <w:r>
        <w:t>- железнодорожных - 1.</w:t>
      </w:r>
    </w:p>
    <w:p w:rsidR="00000000" w:rsidRDefault="006B366C">
      <w:pPr>
        <w:ind w:firstLine="403"/>
        <w:jc w:val="both"/>
      </w:pPr>
      <w:r>
        <w:t>Предельные продольные и поперечные смещения верха опор железнодорожных мостов с разрезными балочными пролетными стр</w:t>
      </w:r>
      <w:r>
        <w:t>оениями с учетом общего размыва русла не должны превышать значения 0,</w:t>
      </w:r>
      <w:r>
        <w:t>5</w:t>
      </w:r>
      <w:r>
        <w:rPr>
          <w:noProof/>
        </w:rPr>
        <w:drawing>
          <wp:inline distT="0" distB="0" distL="0" distR="0">
            <wp:extent cx="257175" cy="266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1" r:link="rId262">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r>
        <w:t xml:space="preserve">, см, где </w:t>
      </w:r>
      <w:r>
        <w:rPr>
          <w:i/>
          <w:iCs/>
        </w:rPr>
        <w:t>l</w:t>
      </w:r>
      <w:r>
        <w:rPr>
          <w:vertAlign w:val="subscript"/>
        </w:rPr>
        <w:t>0</w:t>
      </w:r>
      <w:r>
        <w:t xml:space="preserve"> - длина ме</w:t>
      </w:r>
      <w:r>
        <w:t>ньшего примыкающего к опоре пролета, но не менее 25 м</w:t>
      </w:r>
      <w:r>
        <w:t>.</w:t>
      </w:r>
    </w:p>
    <w:p w:rsidR="00000000" w:rsidRDefault="006B366C">
      <w:pPr>
        <w:ind w:firstLine="403"/>
        <w:jc w:val="both"/>
      </w:pPr>
      <w:r>
        <w:t>5.6.5 Расчетный период собственных поперечных горизонтальных колебаний для балочных разрезных металлических и сталежелезобетонных пролетных строений железнодорожных мостов должен быть (в секундах) не б</w:t>
      </w:r>
      <w:r>
        <w:t>олее 0,01</w:t>
      </w:r>
      <w:r>
        <w:rPr>
          <w:i/>
          <w:iCs/>
        </w:rPr>
        <w:t>l</w:t>
      </w:r>
      <w:r>
        <w:t xml:space="preserve"> (</w:t>
      </w:r>
      <w:r>
        <w:rPr>
          <w:i/>
          <w:iCs/>
        </w:rPr>
        <w:t>l</w:t>
      </w:r>
      <w:r>
        <w:t xml:space="preserve"> - пролет, м) и не превышать 1,5 с.</w:t>
      </w:r>
    </w:p>
    <w:p w:rsidR="00000000" w:rsidRDefault="006B366C">
      <w:pPr>
        <w:ind w:firstLine="403"/>
        <w:jc w:val="both"/>
      </w:pPr>
      <w:r>
        <w:t>В пролетных строениях пешеходных и городских мостов расчетные периоды собственных колебаний (в незагруженном состоянии) по двум низшим формам (в балочных разрезных системах - по одной низшей форме) не должны</w:t>
      </w:r>
      <w:r>
        <w:t xml:space="preserve"> быть от 0,45 с до 0,60 с - в вертикальной и от 0,9 с до 1,2 с - в горизонтальной плоскостях.</w:t>
      </w:r>
    </w:p>
    <w:p w:rsidR="00000000" w:rsidRDefault="006B366C">
      <w:pPr>
        <w:ind w:firstLine="403"/>
        <w:jc w:val="both"/>
      </w:pPr>
      <w:r>
        <w:t>Для пролетных строений пешеходных мостов следует при этом учитывать возможность загружения их толпой, создающей нагрузку 0,50 кПа.</w:t>
      </w:r>
    </w:p>
    <w:p w:rsidR="00000000" w:rsidRDefault="006B366C">
      <w:pPr>
        <w:ind w:firstLine="403"/>
        <w:jc w:val="both"/>
      </w:pPr>
      <w:r>
        <w:t>На стадии монтажа пролетных стр</w:t>
      </w:r>
      <w:r>
        <w:t>оений для консолей, образующихся при навесной сборке или при продольной надвижке, периоды собственных поперечных колебаний в вертикальной и горизонтальной плоскостях не должны превышать 3,0 с, а период собственных крутильных колебаний при этом не должен бы</w:t>
      </w:r>
      <w:r>
        <w:t>ть более 2,0 с.</w:t>
      </w:r>
    </w:p>
    <w:p w:rsidR="00000000" w:rsidRDefault="006B366C">
      <w:pPr>
        <w:ind w:firstLine="403"/>
        <w:jc w:val="both"/>
      </w:pPr>
      <w:r>
        <w:t>Висячие и вантовые мосты, а также стальные балочные мосты с пролетами более 100 м следует проверять на аэродинамическую устойчивость и пространственную жесткость. Для конструкций с динамическими характеристиками, существенно отличающимися о</w:t>
      </w:r>
      <w:r>
        <w:t>т аналогичных характеристик построенных мостов, кроме аналитических расчетов следует проводить соответствующие исследования на моделях.</w:t>
      </w:r>
    </w:p>
    <w:p w:rsidR="00000000" w:rsidRDefault="006B366C">
      <w:pPr>
        <w:ind w:firstLine="403"/>
        <w:jc w:val="both"/>
      </w:pPr>
      <w:r>
        <w:t>5.6.6 Строительный подъем труб при высоте насыпи свыше 12 м следует назначать в соответствии с расчетом ожидаемых осадок</w:t>
      </w:r>
      <w:r>
        <w:t xml:space="preserve"> от веса грунта насыпи. При расчете осадок труб допускается использовать методику, применяемую при расчете осадок фундаментов.</w:t>
      </w:r>
    </w:p>
    <w:p w:rsidR="00000000" w:rsidRDefault="006B366C">
      <w:pPr>
        <w:ind w:firstLine="403"/>
        <w:jc w:val="both"/>
      </w:pPr>
      <w:r>
        <w:t>Трубы под насыпями высотой 12 м и менее следует укладывать со строительным подъемом (по лотку), равным:</w:t>
      </w:r>
    </w:p>
    <w:p w:rsidR="00000000" w:rsidRDefault="006B366C">
      <w:pPr>
        <w:ind w:firstLine="403"/>
        <w:jc w:val="both"/>
      </w:pPr>
      <w:r>
        <w:t>- 1/80</w:t>
      </w:r>
      <w:r>
        <w:rPr>
          <w:i/>
          <w:iCs/>
        </w:rPr>
        <w:t>h</w:t>
      </w:r>
      <w:r>
        <w:t xml:space="preserve"> - при фундаментах</w:t>
      </w:r>
      <w:r>
        <w:t xml:space="preserve"> на песчаных, галечниковых и гравелистых грунтах основания;</w:t>
      </w:r>
    </w:p>
    <w:p w:rsidR="00000000" w:rsidRDefault="006B366C">
      <w:pPr>
        <w:ind w:firstLine="403"/>
        <w:jc w:val="both"/>
      </w:pPr>
      <w:r>
        <w:t>- 1/50</w:t>
      </w:r>
      <w:r>
        <w:rPr>
          <w:i/>
          <w:iCs/>
        </w:rPr>
        <w:t>h</w:t>
      </w:r>
      <w:r>
        <w:t xml:space="preserve"> - при фундаментах на глинистых, суглинистых и супесчаных грунтах основания;</w:t>
      </w:r>
    </w:p>
    <w:p w:rsidR="00000000" w:rsidRDefault="006B366C">
      <w:pPr>
        <w:ind w:firstLine="403"/>
        <w:jc w:val="both"/>
      </w:pPr>
      <w:r>
        <w:t>- 1/40</w:t>
      </w:r>
      <w:r>
        <w:rPr>
          <w:i/>
          <w:iCs/>
        </w:rPr>
        <w:t>h</w:t>
      </w:r>
      <w:r>
        <w:t xml:space="preserve"> - при грунтовых подушках из песчано-гравийной или песчано-щебеночной смеси; здесь </w:t>
      </w:r>
      <w:r>
        <w:rPr>
          <w:i/>
          <w:iCs/>
        </w:rPr>
        <w:t>h</w:t>
      </w:r>
      <w:r>
        <w:t xml:space="preserve"> - высота насыпи.</w:t>
      </w:r>
    </w:p>
    <w:p w:rsidR="00000000" w:rsidRDefault="006B366C">
      <w:pPr>
        <w:ind w:firstLine="403"/>
        <w:jc w:val="both"/>
      </w:pPr>
      <w:r>
        <w:t>Отм</w:t>
      </w:r>
      <w:r>
        <w:t>етки лотка входного оголовка (или входного звена) трубы следует назначать так, чтобы они были выше отметок среднего звена трубы как до проявления осадок основания, так и после прекращения этих осадок.</w:t>
      </w:r>
    </w:p>
    <w:p w:rsidR="00000000" w:rsidRDefault="006B366C">
      <w:pPr>
        <w:ind w:firstLine="403"/>
        <w:jc w:val="both"/>
      </w:pPr>
      <w:r>
        <w:t xml:space="preserve">Стабильность проектного положения секций фундаментов и </w:t>
      </w:r>
      <w:r>
        <w:t>звеньев водопропускных труб в направлении продольной оси сооружений должна быть обеспечена устойчивостью откосов насыпи и прочностью грунтов основания.</w:t>
      </w:r>
    </w:p>
    <w:p w:rsidR="00000000" w:rsidRDefault="006B366C">
      <w:pPr>
        <w:ind w:firstLine="403"/>
        <w:jc w:val="both"/>
      </w:pPr>
      <w:r>
        <w:t> </w:t>
      </w:r>
    </w:p>
    <w:p w:rsidR="00000000" w:rsidRDefault="006B366C">
      <w:pPr>
        <w:ind w:firstLine="403"/>
        <w:jc w:val="both"/>
      </w:pPr>
      <w:r>
        <w:rPr>
          <w:sz w:val="22"/>
          <w:szCs w:val="22"/>
        </w:rPr>
        <w:lastRenderedPageBreak/>
        <w:t>ПРИМЕЧАНИЕ При устройстве труб на скальных грунтах и на свайных фундаментах строительный подъем назнач</w:t>
      </w:r>
      <w:r>
        <w:rPr>
          <w:sz w:val="22"/>
          <w:szCs w:val="22"/>
        </w:rPr>
        <w:t>ать не следует.</w:t>
      </w:r>
    </w:p>
    <w:p w:rsidR="00000000" w:rsidRDefault="006B366C">
      <w:pPr>
        <w:ind w:firstLine="403"/>
        <w:jc w:val="both"/>
      </w:pPr>
      <w:r>
        <w:t> </w:t>
      </w:r>
    </w:p>
    <w:p w:rsidR="00000000" w:rsidRDefault="006B366C">
      <w:pPr>
        <w:ind w:firstLine="403"/>
        <w:jc w:val="both"/>
      </w:pPr>
      <w:r>
        <w:rPr>
          <w:b/>
          <w:bCs/>
        </w:rPr>
        <w:t>5.7 Верхнее строение пути на железнодорожных мостах</w:t>
      </w:r>
    </w:p>
    <w:p w:rsidR="00000000" w:rsidRDefault="006B366C">
      <w:pPr>
        <w:ind w:firstLine="403"/>
        <w:jc w:val="both"/>
      </w:pPr>
      <w:r>
        <w:t> </w:t>
      </w:r>
    </w:p>
    <w:p w:rsidR="00000000" w:rsidRDefault="006B366C">
      <w:pPr>
        <w:ind w:firstLine="403"/>
        <w:jc w:val="both"/>
      </w:pPr>
      <w:r>
        <w:t>5.7.1 Путь на железобетонных пролетных строениях следует укл</w:t>
      </w:r>
      <w:r>
        <w:t>адывать на щебеночном балласте. Мостовое полотно на металлических пролетных строениях должно устраиваться на безбалластных железобетонных плитах или на балласте.</w:t>
      </w:r>
    </w:p>
    <w:p w:rsidR="00000000" w:rsidRDefault="006B366C">
      <w:pPr>
        <w:ind w:firstLine="403"/>
        <w:jc w:val="both"/>
      </w:pPr>
      <w:r>
        <w:t xml:space="preserve">Рельсы на мостах следует укладывать тяжелого типа (не легче типа Р50 и не легче типа рельсов, </w:t>
      </w:r>
      <w:r>
        <w:t>укладываемых на подходах).</w:t>
      </w:r>
    </w:p>
    <w:p w:rsidR="00000000" w:rsidRDefault="006B366C">
      <w:pPr>
        <w:ind w:firstLine="403"/>
        <w:jc w:val="both"/>
      </w:pPr>
      <w:r>
        <w:t>На больших мостах, на мостах с разводными пролетами и на подходах к этим сооружениям на протяжении не менее 200 м в каждую сторону следует укладывать рельсы не легче типа Р65.</w:t>
      </w:r>
    </w:p>
    <w:p w:rsidR="00000000" w:rsidRDefault="006B366C">
      <w:pPr>
        <w:ind w:firstLine="403"/>
        <w:jc w:val="both"/>
      </w:pPr>
      <w:r>
        <w:t>На мостах с мостовым полотном на балласте и с безбалластным мостовым полотном на железобетонных плитах следует, как правило, укладывать бесстыковой путь.</w:t>
      </w:r>
    </w:p>
    <w:p w:rsidR="00000000" w:rsidRDefault="006B366C">
      <w:pPr>
        <w:ind w:firstLine="403"/>
        <w:jc w:val="both"/>
      </w:pPr>
      <w:r>
        <w:t>Бесстыковой путь допускается, при соответствующем обосновании, укладывать на мостах с мостовым полотно</w:t>
      </w:r>
      <w:r>
        <w:t>м на балласте, на мостах с безбалластным мостовым полотном - при суммарной длине пролетных строений 66 м и менее.</w:t>
      </w:r>
    </w:p>
    <w:p w:rsidR="00000000" w:rsidRDefault="006B366C">
      <w:pPr>
        <w:ind w:firstLine="403"/>
        <w:jc w:val="both"/>
      </w:pPr>
      <w:r>
        <w:t>5.7.2 Мостовое полотно (включая охранные приспособления, уравнительные приборы или сезонные уравнительные рельсы) следует предусматривать, рук</w:t>
      </w:r>
      <w:r>
        <w:t xml:space="preserve">оводствуясь </w:t>
      </w:r>
      <w:hyperlink r:id="rId263" w:anchor="sub_id=444" w:history="1">
        <w:r>
          <w:rPr>
            <w:rStyle w:val="a3"/>
          </w:rPr>
          <w:t>[1]</w:t>
        </w:r>
      </w:hyperlink>
      <w:r>
        <w:t>.</w:t>
      </w:r>
    </w:p>
    <w:p w:rsidR="00000000" w:rsidRDefault="006B366C">
      <w:pPr>
        <w:ind w:firstLine="403"/>
        <w:jc w:val="both"/>
      </w:pPr>
      <w:r>
        <w:t>5.7.3 Безбалластное мостовое полотно на железобетонных плитах должно иметь ширину не менее 3,20 м.</w:t>
      </w:r>
    </w:p>
    <w:p w:rsidR="00000000" w:rsidRDefault="006B366C">
      <w:pPr>
        <w:ind w:firstLine="403"/>
        <w:jc w:val="both"/>
      </w:pPr>
      <w:r>
        <w:t>5.7.4 Мостовые брусья (деревянные поперечины) должны соотве</w:t>
      </w:r>
      <w:r>
        <w:t xml:space="preserve">тствовать требованиям </w:t>
      </w:r>
      <w:hyperlink r:id="rId264" w:history="1">
        <w:r>
          <w:rPr>
            <w:rStyle w:val="a3"/>
          </w:rPr>
          <w:t>ГОСТ 8486</w:t>
        </w:r>
      </w:hyperlink>
      <w:r>
        <w:t>, иметь сечение не менее 20 см × 24 см и длину 3,25 м.</w:t>
      </w:r>
    </w:p>
    <w:p w:rsidR="00000000" w:rsidRDefault="006B366C">
      <w:pPr>
        <w:ind w:firstLine="403"/>
        <w:jc w:val="both"/>
      </w:pPr>
      <w:r>
        <w:t>5.7.5 Мосты длиной более 25 м, а также все мосты высотой более 3 м, мосты, расположенные в пределах станц</w:t>
      </w:r>
      <w:r>
        <w:t>ий, и все путепроводы должны иметь двухсторонние служебные тротуары с перилами (высотой не менее 1,10 м), располагаемые вне габаритов приближений строений.</w:t>
      </w:r>
    </w:p>
    <w:p w:rsidR="00000000" w:rsidRDefault="006B366C">
      <w:pPr>
        <w:ind w:firstLine="403"/>
        <w:jc w:val="both"/>
      </w:pPr>
      <w:r>
        <w:t>В районах со среднесуточной минимальной температурой наружного воздуха минус 40°С и ниже (с обеспече</w:t>
      </w:r>
      <w:r>
        <w:t>нностью 0,92) двухсторонние боковые тротуары должны иметь все мосты длиной более 10 м.</w:t>
      </w:r>
    </w:p>
    <w:p w:rsidR="00000000" w:rsidRDefault="006B366C">
      <w:pPr>
        <w:ind w:firstLine="403"/>
        <w:jc w:val="both"/>
      </w:pPr>
      <w:r>
        <w:t>На двухпутных и многопутных железнодорожных мостах следует предусматривать тротуары (без перил) также и в междупутье.</w:t>
      </w:r>
    </w:p>
    <w:p w:rsidR="00000000" w:rsidRDefault="006B366C">
      <w:pPr>
        <w:ind w:firstLine="403"/>
        <w:jc w:val="both"/>
      </w:pPr>
      <w:r>
        <w:t>Настил тротуаров, как правило, следует проектироват</w:t>
      </w:r>
      <w:r>
        <w:t>ь из железобетонных плит.</w:t>
      </w:r>
    </w:p>
    <w:p w:rsidR="00000000" w:rsidRDefault="006B366C">
      <w:pPr>
        <w:ind w:firstLine="403"/>
        <w:jc w:val="both"/>
      </w:pPr>
      <w:r>
        <w:t>5.7.6 На железнодорожных путях общей сети и железных дорогах промышленных предприятий, проходящих под путепроводами и пешеходными мостами с опорами стоечного типа, при расстоянии от оси железнодорожного пути до грани опоры менее 3</w:t>
      </w:r>
      <w:r>
        <w:t>,0 м необходимо укладывать контруголки, выходящие в каждую сторону за боковые грани путепровода или пешеходного моста не менее чем на 10 м.</w:t>
      </w:r>
    </w:p>
    <w:p w:rsidR="00000000" w:rsidRDefault="006B366C">
      <w:pPr>
        <w:ind w:firstLine="403"/>
        <w:jc w:val="both"/>
      </w:pPr>
      <w:r>
        <w:t>В пути на мостах и путепроводах дорог промышленных предприятий при кривых радиусом 500 м и менее следует предусматри</w:t>
      </w:r>
      <w:r>
        <w:t>вать специальные устройства, препятствующие изменению ширины колеи.</w:t>
      </w:r>
    </w:p>
    <w:p w:rsidR="00000000" w:rsidRDefault="006B366C">
      <w:pPr>
        <w:ind w:firstLine="403"/>
        <w:jc w:val="both"/>
      </w:pPr>
      <w:r>
        <w:t> </w:t>
      </w:r>
    </w:p>
    <w:p w:rsidR="00000000" w:rsidRDefault="006B366C">
      <w:pPr>
        <w:ind w:firstLine="403"/>
        <w:jc w:val="both"/>
      </w:pPr>
      <w:r>
        <w:rPr>
          <w:b/>
          <w:bCs/>
        </w:rPr>
        <w:t>5.8 Мостовое полотно автодорожных и городских мостов</w:t>
      </w:r>
    </w:p>
    <w:p w:rsidR="00000000" w:rsidRDefault="006B366C">
      <w:pPr>
        <w:ind w:firstLine="403"/>
        <w:jc w:val="both"/>
      </w:pPr>
      <w:r>
        <w:t> </w:t>
      </w:r>
    </w:p>
    <w:p w:rsidR="00000000" w:rsidRDefault="006B366C">
      <w:pPr>
        <w:ind w:firstLine="403"/>
        <w:jc w:val="both"/>
      </w:pPr>
      <w:r>
        <w:t xml:space="preserve">5.8.1 Параметры и конструкция мостового полотна должны отвечать требованиям, установленным для данной дороги или улицы </w:t>
      </w:r>
      <w:hyperlink r:id="rId265" w:history="1">
        <w:r>
          <w:rPr>
            <w:rStyle w:val="a3"/>
          </w:rPr>
          <w:t>СП РК 3.03-101</w:t>
        </w:r>
      </w:hyperlink>
      <w:r>
        <w:t xml:space="preserve">, СП РК 3.01-101 и </w:t>
      </w:r>
      <w:hyperlink r:id="rId266" w:history="1">
        <w:r>
          <w:rPr>
            <w:rStyle w:val="a3"/>
          </w:rPr>
          <w:t>СНиП 2.05.11</w:t>
        </w:r>
      </w:hyperlink>
      <w:r>
        <w:t>, и обеспечивать механизированное устройство одежды, а так же удобные условия текущего содерж</w:t>
      </w:r>
      <w:r>
        <w:t>ания (механизированную очистку ездового полотна и тротуаров от грязи, снега и пр.).</w:t>
      </w:r>
    </w:p>
    <w:p w:rsidR="00000000" w:rsidRDefault="006B366C">
      <w:pPr>
        <w:ind w:firstLine="403"/>
        <w:jc w:val="both"/>
      </w:pPr>
      <w:r>
        <w:lastRenderedPageBreak/>
        <w:t>5.8.2 Опоры контактной сети и освещения следует располагать, как правило, в створе перил (при ширине тротуаров 2,25 м и менее) или в междупутье трамвайных путей при располо</w:t>
      </w:r>
      <w:r>
        <w:t>жении их на обособленном полотне.</w:t>
      </w:r>
    </w:p>
    <w:p w:rsidR="00000000" w:rsidRDefault="006B366C">
      <w:pPr>
        <w:ind w:firstLine="403"/>
        <w:jc w:val="both"/>
      </w:pPr>
      <w:r>
        <w:t>Головки рельсов трамвайных путей на необособленном полотне должны со стороны автопоездов располагаться на уровне верха покрытия проезжей части. На городских и пешеходных мостах, как правило, должно предусматриваться устрой</w:t>
      </w:r>
      <w:r>
        <w:t xml:space="preserve">ство стационарного электрического освещения. </w:t>
      </w:r>
    </w:p>
    <w:p w:rsidR="00000000" w:rsidRDefault="006B366C">
      <w:pPr>
        <w:ind w:firstLine="403"/>
        <w:jc w:val="both"/>
      </w:pPr>
      <w:r>
        <w:t xml:space="preserve">На других мостах необходимость и вид такого освещения устанавливаются в соответствии с требованиями, содержащихся в </w:t>
      </w:r>
      <w:hyperlink r:id="rId267" w:history="1">
        <w:r>
          <w:rPr>
            <w:rStyle w:val="a3"/>
          </w:rPr>
          <w:t>СП РК 3.03-101</w:t>
        </w:r>
      </w:hyperlink>
      <w:r>
        <w:t xml:space="preserve"> и </w:t>
      </w:r>
      <w:hyperlink r:id="rId268" w:history="1">
        <w:r>
          <w:rPr>
            <w:rStyle w:val="a3"/>
          </w:rPr>
          <w:t>СП РК 3.03-122</w:t>
        </w:r>
      </w:hyperlink>
      <w:r>
        <w:t xml:space="preserve"> по освещенности автомобильных дорог разного назначения.</w:t>
      </w:r>
    </w:p>
    <w:p w:rsidR="00000000" w:rsidRDefault="006B366C">
      <w:pPr>
        <w:ind w:firstLine="403"/>
        <w:jc w:val="both"/>
      </w:pPr>
      <w:r>
        <w:t>5.8.3 Одежда ездового полотна на железобетонной плите проезжей части может приниматься многослойной, включающей, как правило, покрыт</w:t>
      </w:r>
      <w:r>
        <w:t xml:space="preserve">ие, защитный слой, гидроизоляцию и выравнивающий слой, а так же двух - или однослойной, включающей выравнивающий слой бетона особо низкой проницаемости (по СП </w:t>
      </w:r>
      <w:hyperlink r:id="rId269" w:history="1">
        <w:r>
          <w:rPr>
            <w:rStyle w:val="a3"/>
          </w:rPr>
          <w:t>РК 2.01-101</w:t>
        </w:r>
      </w:hyperlink>
      <w:r>
        <w:t xml:space="preserve"> с маркой по водопрон</w:t>
      </w:r>
      <w:r>
        <w:t>ицаемости W8), выполняющего гидроизолирующие функции, и асфальтобетонное покрытие или только выравнивающий слой.</w:t>
      </w:r>
    </w:p>
    <w:p w:rsidR="00000000" w:rsidRDefault="006B366C">
      <w:pPr>
        <w:ind w:firstLine="403"/>
        <w:jc w:val="both"/>
      </w:pPr>
      <w:r>
        <w:t>Покрытие на проезжей части следует предусматривать в виде двух слоев асфальтобетона общей толщиной не менее 70 мм из мелкозернистой смеси в соо</w:t>
      </w:r>
      <w:r>
        <w:t>тветствии с категорией дороги - типа Б, В и Г не ниже II марки или из армированного цементобетона толщиной не менее 80 мм.</w:t>
      </w:r>
    </w:p>
    <w:p w:rsidR="00000000" w:rsidRDefault="006B366C">
      <w:pPr>
        <w:ind w:firstLine="403"/>
        <w:jc w:val="both"/>
      </w:pPr>
      <w:r>
        <w:t xml:space="preserve">Защитный слой следует выполнять из армированного бетона пониженной проницаемости (по </w:t>
      </w:r>
      <w:hyperlink r:id="rId270" w:history="1">
        <w:r>
          <w:rPr>
            <w:rStyle w:val="a3"/>
          </w:rPr>
          <w:t>СП РК 2.01-101</w:t>
        </w:r>
      </w:hyperlink>
      <w:r>
        <w:t xml:space="preserve"> с маркой по водопроницаемости W6) толщиной не менее 40 мм. При устройстве цементобетонного покрытия допускается совмещать функции покрытия и защитного слоя. Выравнивающий слой в многослойной конструкции одежды рекомендуется </w:t>
      </w:r>
      <w:r>
        <w:t>выполнять из цементопесчаного раствора толщиной не менее 30 мм или асфальтобетона.</w:t>
      </w:r>
    </w:p>
    <w:p w:rsidR="00000000" w:rsidRDefault="006B366C">
      <w:pPr>
        <w:ind w:firstLine="403"/>
        <w:jc w:val="both"/>
      </w:pPr>
      <w:r>
        <w:t>Однослойную или двухслойную одежду ездового полотна с выравнивающим слоем из бетона особо низкой проницаемости, выполняющего гидроизолирующие функции, допускается устраивать</w:t>
      </w:r>
      <w:r>
        <w:t xml:space="preserve"> на пролетных строениях, не имеющих в железобетонной плите проезжей части предварительно напряженной арматуры, при условии, что действующие в верхних фибрах выравнивающего слоя растягивающее напряжения не превосходят расчетных сопротивлений бетона растяжен</w:t>
      </w:r>
      <w:r>
        <w:t xml:space="preserve">ию при изгибе, определяемых в соответствии с </w:t>
      </w:r>
      <w:hyperlink r:id="rId271" w:history="1">
        <w:r>
          <w:rPr>
            <w:rStyle w:val="a3"/>
          </w:rPr>
          <w:t>ГОСТ 10180</w:t>
        </w:r>
      </w:hyperlink>
      <w:r>
        <w:t>. Величину защитного слоя следует принимать на менее 40 мм.</w:t>
      </w:r>
    </w:p>
    <w:p w:rsidR="00000000" w:rsidRDefault="006B366C">
      <w:pPr>
        <w:ind w:firstLine="403"/>
        <w:jc w:val="both"/>
      </w:pPr>
      <w:r>
        <w:t>На пролетных строениях дорог III-V, І-c, II-c, категорий по согласованию с з</w:t>
      </w:r>
      <w:r>
        <w:t>аказчиком допускается в качестве временной одежды ездового полотна применять сборные железобетонные плиты, укладываемые на выравнивающий слой толщиной 30-50 мм из пескоцементной смеси. При этом плиту проезжей части и боковые поверхности несущих конструкций</w:t>
      </w:r>
      <w:r>
        <w:t>, на которые может попасть вода, следует гидроизолировать.</w:t>
      </w:r>
    </w:p>
    <w:p w:rsidR="00000000" w:rsidRDefault="006B366C">
      <w:pPr>
        <w:ind w:firstLine="403"/>
        <w:jc w:val="both"/>
      </w:pPr>
      <w:r>
        <w:t>5.8.4 В конструкциях одежды ездового полотна на металлической плите проезжей части следует предусматривать меры по обеспечению надежного сцепления покрытия с поверхностью металла и защите металличе</w:t>
      </w:r>
      <w:r>
        <w:t>ской поверхности от коррозии.</w:t>
      </w:r>
    </w:p>
    <w:p w:rsidR="00000000" w:rsidRDefault="006B366C">
      <w:pPr>
        <w:ind w:firstLine="403"/>
        <w:jc w:val="both"/>
      </w:pPr>
      <w:r>
        <w:t>5.8.5 Полосы безопасности (предохранительные) и разделительные следует выделять покрытием из материалов разной фактуры или разметкой - сплошной маркировочной линией из износоустойчивых материалов.</w:t>
      </w:r>
    </w:p>
    <w:p w:rsidR="00000000" w:rsidRDefault="006B366C">
      <w:pPr>
        <w:ind w:firstLine="403"/>
        <w:jc w:val="both"/>
      </w:pPr>
      <w:r>
        <w:t>5.8.6 На мостах, как правило,</w:t>
      </w:r>
      <w:r>
        <w:t xml:space="preserve"> следует предусматривать на каждой стороне тротуара или служебные проходы, ограждаемые с наружных сторон перилами высотой 1,10 м.</w:t>
      </w:r>
    </w:p>
    <w:p w:rsidR="00000000" w:rsidRDefault="006B366C">
      <w:pPr>
        <w:ind w:firstLine="403"/>
        <w:jc w:val="both"/>
      </w:pPr>
      <w:r>
        <w:t>На мостах с раздельными пролетными строениями тротуары и служебные проходы могут предусматриваться только с внешней стороны (п</w:t>
      </w:r>
      <w:r>
        <w:t>о отношению к оси дороги) каждого пролетного строения.</w:t>
      </w:r>
    </w:p>
    <w:p w:rsidR="00000000" w:rsidRDefault="006B366C">
      <w:pPr>
        <w:ind w:firstLine="403"/>
        <w:jc w:val="both"/>
      </w:pPr>
      <w:r>
        <w:t xml:space="preserve">На городских эстакадах, путепроводах и мостах грузовых дорог, изолированных от пешеходного движения, а так же на мостовых сооружениях автомобильных дорог при </w:t>
      </w:r>
      <w:r>
        <w:lastRenderedPageBreak/>
        <w:t>интенсивности пешеходного движения 200 чел/</w:t>
      </w:r>
      <w:r>
        <w:t>сут. и менее допускается предусматривать только служебные проходы.</w:t>
      </w:r>
    </w:p>
    <w:p w:rsidR="00000000" w:rsidRDefault="006B366C">
      <w:pPr>
        <w:ind w:firstLine="403"/>
        <w:jc w:val="both"/>
      </w:pPr>
      <w:r>
        <w:t>Вне населенных пунктов при отсутствии пешеходного движения на мостовых сооружениях длиной до 50 м служебные проходы допускается не устраивать.</w:t>
      </w:r>
    </w:p>
    <w:p w:rsidR="00000000" w:rsidRDefault="006B366C">
      <w:pPr>
        <w:ind w:firstLine="403"/>
        <w:jc w:val="both"/>
      </w:pPr>
      <w:r>
        <w:t>Ширина служебных проходов принимается равной 0,75 м.</w:t>
      </w:r>
    </w:p>
    <w:p w:rsidR="00000000" w:rsidRDefault="006B366C">
      <w:pPr>
        <w:ind w:firstLine="403"/>
        <w:jc w:val="both"/>
      </w:pPr>
      <w:r>
        <w:t xml:space="preserve">Ширину тротуаров следует назначать по расчету в зависимости </w:t>
      </w:r>
      <w:r>
        <w:t xml:space="preserve">от величины расчетной перспективной интенсивности движения пешеходов в час «пик». Расчетную пропускную способность пешеходной полосы шириной 0,75 м следует принимать равной 1500 чел/ч. Ширину многополосных тротуаров, как правило, следует назначать кратной </w:t>
      </w:r>
      <w:r>
        <w:t>0,75 м, ширину однополосных тротуаров - не менее 1,0 м.</w:t>
      </w:r>
    </w:p>
    <w:p w:rsidR="00000000" w:rsidRDefault="006B366C">
      <w:pPr>
        <w:ind w:firstLine="403"/>
        <w:jc w:val="both"/>
      </w:pPr>
      <w:r>
        <w:t>На мостах, расположенных в городах, поселках и сельских населенных пунктах, ширину тротуаров следует принимать не менее 1,50 м.</w:t>
      </w:r>
    </w:p>
    <w:p w:rsidR="00000000" w:rsidRDefault="006B366C">
      <w:pPr>
        <w:ind w:firstLine="403"/>
        <w:jc w:val="both"/>
      </w:pPr>
      <w:r>
        <w:t>Устройство тротуаров с шириной, не кратной 0,75 м, обусловленное констру</w:t>
      </w:r>
      <w:r>
        <w:t>ктивными соображениями, допускается при соответствующем технико-экономическом обосновании и по согласованию с заказчиком.</w:t>
      </w:r>
    </w:p>
    <w:p w:rsidR="00000000" w:rsidRDefault="006B366C">
      <w:pPr>
        <w:ind w:firstLine="403"/>
        <w:jc w:val="both"/>
      </w:pPr>
      <w:r>
        <w:t xml:space="preserve">5.8.7 Со стороны проезда транспортных средств тротуары и обособленное трамвайное полотно на скоростных дорогах и магистральных улицах </w:t>
      </w:r>
      <w:r>
        <w:t>и дорогах должны быть отдельны от проезжей части ограждающими устройствами:</w:t>
      </w:r>
    </w:p>
    <w:p w:rsidR="00000000" w:rsidRDefault="006B366C">
      <w:pPr>
        <w:ind w:firstLine="403"/>
        <w:jc w:val="both"/>
      </w:pPr>
      <w:r>
        <w:t>- металлическими барьерными или железобетонными парапетами высотой 0,75 м на мостовых сооружениях автомобильных дорог І-III категорий и в городах;</w:t>
      </w:r>
    </w:p>
    <w:p w:rsidR="00000000" w:rsidRDefault="006B366C">
      <w:pPr>
        <w:ind w:firstLine="403"/>
        <w:jc w:val="both"/>
      </w:pPr>
      <w:r>
        <w:t>- то же, высотой 0,6 м на мостовы</w:t>
      </w:r>
      <w:r>
        <w:t>х сооружениях автомобильных дорог IV, V, І-c, II-c категорий, в поселках и сельских населенных пунктах;</w:t>
      </w:r>
    </w:p>
    <w:p w:rsidR="00000000" w:rsidRDefault="006B366C">
      <w:pPr>
        <w:ind w:firstLine="403"/>
        <w:jc w:val="both"/>
      </w:pPr>
      <w:r>
        <w:t>- колесоотбойным брусом высотой 0,25 м на деревянных мостах.</w:t>
      </w:r>
    </w:p>
    <w:p w:rsidR="00000000" w:rsidRDefault="006B366C">
      <w:pPr>
        <w:ind w:firstLine="403"/>
        <w:jc w:val="both"/>
      </w:pPr>
      <w:r>
        <w:t xml:space="preserve">За высоту ограждения следует принимать расстояние от поверхности покрытия до верхней грани </w:t>
      </w:r>
      <w:r>
        <w:t>ограждения.</w:t>
      </w:r>
    </w:p>
    <w:p w:rsidR="00000000" w:rsidRDefault="006B366C">
      <w:pPr>
        <w:ind w:firstLine="403"/>
        <w:jc w:val="both"/>
      </w:pPr>
      <w:r>
        <w:t>Высота ограждений на мостовых сооружениях дорог промышленных предприятий должна назначаться не менее 1/2 диаметра колеса расчетного автомобиля, но не менее 0,75 м.</w:t>
      </w:r>
    </w:p>
    <w:p w:rsidR="00000000" w:rsidRDefault="006B366C">
      <w:pPr>
        <w:ind w:firstLine="403"/>
        <w:jc w:val="both"/>
      </w:pPr>
      <w:r>
        <w:t xml:space="preserve">При отсутствий на мостовом сооружении тротуаров и служебных проходов ограждения </w:t>
      </w:r>
      <w:r>
        <w:t>должны быть установлены не ближе 0,5 м от края плиты пролетного строения и могут быть при этом совмещены с перильными ограждениями, устройство которых должно предусматриваться во всех случаев.</w:t>
      </w:r>
    </w:p>
    <w:p w:rsidR="00000000" w:rsidRDefault="006B366C">
      <w:pPr>
        <w:ind w:firstLine="403"/>
        <w:jc w:val="both"/>
      </w:pPr>
      <w:r>
        <w:t>На разделительной полосе следует предусматривать ограждения в с</w:t>
      </w:r>
      <w:r>
        <w:t>лучае, если:</w:t>
      </w:r>
    </w:p>
    <w:p w:rsidR="00000000" w:rsidRDefault="006B366C">
      <w:pPr>
        <w:ind w:firstLine="403"/>
        <w:jc w:val="both"/>
      </w:pPr>
      <w:r>
        <w:t>- ограждения имеются на разделительной полосе подходов;</w:t>
      </w:r>
    </w:p>
    <w:p w:rsidR="00000000" w:rsidRDefault="006B366C">
      <w:pPr>
        <w:ind w:firstLine="403"/>
        <w:jc w:val="both"/>
      </w:pPr>
      <w:r>
        <w:t>- на разделительной полосе расположены элементы конструкций моста, опоры контактной сети, освещения и т.п.;</w:t>
      </w:r>
    </w:p>
    <w:p w:rsidR="00000000" w:rsidRDefault="006B366C">
      <w:pPr>
        <w:ind w:firstLine="403"/>
        <w:jc w:val="both"/>
      </w:pPr>
      <w:r>
        <w:t>- конструкция разделительной полосы не рассчитана на выезд транспортных средств</w:t>
      </w:r>
      <w:r>
        <w:t xml:space="preserve"> на полосу.</w:t>
      </w:r>
    </w:p>
    <w:p w:rsidR="00000000" w:rsidRDefault="006B366C">
      <w:pPr>
        <w:ind w:firstLine="403"/>
        <w:jc w:val="both"/>
      </w:pPr>
      <w:r>
        <w:t>Ограждения на подходах к мостовым сооружениям следует устраивать на длине не менее 18 м от начала и конца сооружения, причем на первых 6 м они должны быть в одном створе с ограждениями на мостовом сооружении. Отгон в плане ограждений, устанавли</w:t>
      </w:r>
      <w:r>
        <w:t>ваемых на мостовом сооружении, к ограждениям на обочинах дороги должен быть с тангенсом не более 1:20.</w:t>
      </w:r>
    </w:p>
    <w:p w:rsidR="00000000" w:rsidRDefault="006B366C">
      <w:pPr>
        <w:ind w:firstLine="403"/>
        <w:jc w:val="both"/>
      </w:pPr>
      <w:r>
        <w:t>5.8.8 Конструкции деформационных швов должны не нарушать плавности движения транспортных средств и исключать попадание воды и грязи на опорные площадки и</w:t>
      </w:r>
      <w:r>
        <w:t xml:space="preserve"> нижерасположенные части моста.</w:t>
      </w:r>
    </w:p>
    <w:p w:rsidR="00000000" w:rsidRDefault="006B366C">
      <w:pPr>
        <w:ind w:firstLine="403"/>
        <w:jc w:val="both"/>
      </w:pPr>
      <w:r>
        <w:t>При применении водопроницаемых швов следует предусматривать:</w:t>
      </w:r>
    </w:p>
    <w:p w:rsidR="00000000" w:rsidRDefault="006B366C">
      <w:pPr>
        <w:ind w:firstLine="403"/>
        <w:jc w:val="both"/>
      </w:pPr>
      <w:r>
        <w:t xml:space="preserve">- возможность осмотра и ремонта конструкции швов сверху; </w:t>
      </w:r>
    </w:p>
    <w:p w:rsidR="00000000" w:rsidRDefault="006B366C">
      <w:pPr>
        <w:ind w:firstLine="403"/>
        <w:jc w:val="both"/>
      </w:pPr>
      <w:r>
        <w:t>- отвод воды, проникающей через шов, с помощью лотков, имеющих уклон не менее 50‰;</w:t>
      </w:r>
    </w:p>
    <w:p w:rsidR="00000000" w:rsidRDefault="006B366C">
      <w:pPr>
        <w:ind w:firstLine="403"/>
        <w:jc w:val="both"/>
      </w:pPr>
      <w:r>
        <w:t>- удобный осмотр и очи</w:t>
      </w:r>
      <w:r>
        <w:t>стку лотков от грязи.</w:t>
      </w:r>
    </w:p>
    <w:p w:rsidR="00000000" w:rsidRDefault="006B366C">
      <w:pPr>
        <w:ind w:firstLine="403"/>
        <w:jc w:val="both"/>
      </w:pPr>
      <w:r>
        <w:lastRenderedPageBreak/>
        <w:t>Цементобетонные покрытия над деформационным швом следует прерывать во всех случаях. Асфальтобетонные покрытия допускается устраивать непрерывными на дорогах І-III, І-c, І-в, І-к, II-к категорий при перемещениях в шве не более 5 мм, на</w:t>
      </w:r>
      <w:r>
        <w:t xml:space="preserve"> дорогах более низких категорий - до 10 мм.</w:t>
      </w:r>
    </w:p>
    <w:p w:rsidR="00000000" w:rsidRDefault="006B366C">
      <w:pPr>
        <w:ind w:firstLine="403"/>
        <w:jc w:val="both"/>
      </w:pPr>
      <w:r>
        <w:t>Конструкции деформационных швов должны быть надежно закреплены в пролетных строениях. Перекрывающие элементы, скользящие листы или плиты следует прижимать к окаймлению с помощью пружин или другими способами, искл</w:t>
      </w:r>
      <w:r>
        <w:t>ючающими неплотное прилегание перекрывающих скользящих элементов.</w:t>
      </w:r>
    </w:p>
    <w:p w:rsidR="00000000" w:rsidRDefault="006B366C">
      <w:pPr>
        <w:ind w:firstLine="403"/>
        <w:jc w:val="both"/>
      </w:pPr>
      <w:r>
        <w:t> </w:t>
      </w:r>
    </w:p>
    <w:p w:rsidR="00000000" w:rsidRDefault="006B366C">
      <w:pPr>
        <w:ind w:firstLine="403"/>
        <w:jc w:val="both"/>
      </w:pPr>
      <w:r>
        <w:rPr>
          <w:b/>
          <w:bCs/>
        </w:rPr>
        <w:t>5.9 Сопряжение мостов с подходами</w:t>
      </w:r>
    </w:p>
    <w:p w:rsidR="00000000" w:rsidRDefault="006B366C">
      <w:pPr>
        <w:ind w:firstLine="403"/>
        <w:jc w:val="both"/>
      </w:pPr>
      <w:r>
        <w:t> </w:t>
      </w:r>
    </w:p>
    <w:p w:rsidR="00000000" w:rsidRDefault="006B366C">
      <w:pPr>
        <w:ind w:firstLine="403"/>
        <w:jc w:val="both"/>
      </w:pPr>
      <w:r>
        <w:t>5.9.1 Земляное полотно на протяжении 10 м от задней грани устоев у больших железнодорожных мостов должно быть уширено на 0,5 м с каждой стороны, у автод</w:t>
      </w:r>
      <w:r>
        <w:t>орожных и городских мостов - иметь ширину не менее расстояния между перилами плюс 0,5 м с каждой стороны. Переход от увеличенной ширины к нормальной следует делать плавным и осуществлять на длине 15-25 м.</w:t>
      </w:r>
    </w:p>
    <w:p w:rsidR="00000000" w:rsidRDefault="006B366C">
      <w:pPr>
        <w:ind w:firstLine="403"/>
        <w:jc w:val="both"/>
      </w:pPr>
      <w:r>
        <w:t>В местах примыкания насыпи к устоям железнодорожных мостов следует предусматривать меры для удержания балластной призмы от осыпания.</w:t>
      </w:r>
    </w:p>
    <w:p w:rsidR="00000000" w:rsidRDefault="006B366C">
      <w:pPr>
        <w:ind w:firstLine="403"/>
        <w:jc w:val="both"/>
      </w:pPr>
      <w:r>
        <w:t>5.9.2 В сопряжении автодорожных и городских мостов с насыпью следует предусматривать укладку железобетонных переходных плит</w:t>
      </w:r>
      <w:r>
        <w:t>, опираемых одним концом на шкафную стенку устоя, а другим - на лежень.</w:t>
      </w:r>
    </w:p>
    <w:p w:rsidR="00000000" w:rsidRDefault="006B366C">
      <w:pPr>
        <w:ind w:firstLine="403"/>
        <w:jc w:val="both"/>
      </w:pPr>
      <w:r>
        <w:t>Переходные плиты укладывают на полную ширину сооружения. В пределах ширины тротуаров укладывают плиты укороченной длины.</w:t>
      </w:r>
    </w:p>
    <w:p w:rsidR="00000000" w:rsidRDefault="006B366C">
      <w:pPr>
        <w:ind w:firstLine="403"/>
        <w:jc w:val="both"/>
      </w:pPr>
      <w:r>
        <w:t>Длину плит следует принимать в зависимости от высоты насыпи и о</w:t>
      </w:r>
      <w:r>
        <w:t>жидаемых осадок грунта под лежнем плиты в диапазоне от 4 м до 8 м.</w:t>
      </w:r>
    </w:p>
    <w:p w:rsidR="00000000" w:rsidRDefault="006B366C">
      <w:pPr>
        <w:ind w:firstLine="403"/>
        <w:jc w:val="both"/>
      </w:pPr>
      <w:r>
        <w:t>На мостах с устоями, опирающимися непосредственно на насыпь (диванного типа), длину переходных плит следует назначать, учитывая необходимость соблюдения принятого профиля проезда при возмож</w:t>
      </w:r>
      <w:r>
        <w:t>ной разности осадок опорных площадок плиты, и принимать не менее 2 м.</w:t>
      </w:r>
    </w:p>
    <w:p w:rsidR="00000000" w:rsidRDefault="006B366C">
      <w:pPr>
        <w:ind w:firstLine="403"/>
        <w:jc w:val="both"/>
      </w:pPr>
      <w:r>
        <w:t>Щебеночная подушка под лежнем плиты должна опираться на дренирующий грунт или на грунт насыпи ниже глубины промерзания. Щебеночная подушка должна быть отделена от грунта насыпи разделите</w:t>
      </w:r>
      <w:r>
        <w:t>льным материалом, хорошо фильтрующим и не подверженным быстрому заиливанию. При слабых грунтах в основании насыпи лежни переходных плит и устоев диванного типа следует укладывать на армогрунтовое основание.</w:t>
      </w:r>
    </w:p>
    <w:p w:rsidR="00000000" w:rsidRDefault="006B366C">
      <w:pPr>
        <w:ind w:firstLine="403"/>
        <w:jc w:val="both"/>
      </w:pPr>
      <w:r>
        <w:t>Щебеночную подушку устраивают из фракционного щеб</w:t>
      </w:r>
      <w:r>
        <w:t>ня по способу заклинки. Нижний слой толщиной 50 мм втрамбовывают в грунт.</w:t>
      </w:r>
    </w:p>
    <w:p w:rsidR="00000000" w:rsidRDefault="006B366C">
      <w:pPr>
        <w:ind w:firstLine="403"/>
        <w:jc w:val="both"/>
      </w:pPr>
      <w:r>
        <w:t xml:space="preserve">Поверхности переходных плит и лежня должны иметь гидроизоляцию преимущественно обмазочного типа. </w:t>
      </w:r>
    </w:p>
    <w:p w:rsidR="00000000" w:rsidRDefault="006B366C">
      <w:pPr>
        <w:ind w:firstLine="403"/>
        <w:jc w:val="both"/>
      </w:pPr>
      <w:r>
        <w:t>Переходные плиты следует выполнять, как правило, сборно-монолитными из бетона класса</w:t>
      </w:r>
      <w:r>
        <w:t xml:space="preserve"> В30, маркой по водонепроницаемости W6 с морозостойкостью, соответствующей району строительства.</w:t>
      </w:r>
    </w:p>
    <w:p w:rsidR="00000000" w:rsidRDefault="006B366C">
      <w:pPr>
        <w:ind w:firstLine="403"/>
        <w:jc w:val="both"/>
      </w:pPr>
      <w:r>
        <w:t>Покрытие проезжей части в пределах переходных плит следует выполнять одновременно с устройством покрытия на мостовом сооружении.</w:t>
      </w:r>
    </w:p>
    <w:p w:rsidR="00000000" w:rsidRDefault="006B366C">
      <w:pPr>
        <w:ind w:firstLine="403"/>
        <w:jc w:val="both"/>
      </w:pPr>
      <w:r>
        <w:t>5.9.3 При сопряжении конструкц</w:t>
      </w:r>
      <w:r>
        <w:t>ий мостов с насыпями подходов необходимо выполнять условия:</w:t>
      </w:r>
    </w:p>
    <w:p w:rsidR="00000000" w:rsidRDefault="006B366C">
      <w:pPr>
        <w:ind w:firstLine="403"/>
        <w:jc w:val="both"/>
      </w:pPr>
      <w:r>
        <w:t xml:space="preserve">а) после осадки насыпи и конуса примыкающая к насыпи часть устоя или свободной консоли (в автодорожных мостах) должна входить в конус на величину (считая от вершины конуса насыпи на уровне бровки </w:t>
      </w:r>
      <w:r>
        <w:t>полотна до грани, сопрягаемой с насыпью конструкции) не менее 0,75 м при высоте насыпи до 6 м и не менее 1,00 м при высоте насыпи свыше 6 м;</w:t>
      </w:r>
    </w:p>
    <w:p w:rsidR="00000000" w:rsidRDefault="006B366C">
      <w:pPr>
        <w:ind w:firstLine="403"/>
        <w:jc w:val="both"/>
      </w:pPr>
      <w:r>
        <w:t>б) откосы конусов должны проходить ниже подферменной площадки (в плоскости шкафной стенки) или верха боковых стенок</w:t>
      </w:r>
      <w:r>
        <w:t xml:space="preserve">, ограждающих шкафную часть, не менее чем на 0,50 м - для железнодорожных и на 0,40 м - для автодорожных и городских мостов. Низ </w:t>
      </w:r>
      <w:r>
        <w:lastRenderedPageBreak/>
        <w:t>конуса насыпи у необсыпных устоев не должен выходить за переднюю грань устоя. В обсыпных устоях мостов линия пересечения поверх</w:t>
      </w:r>
      <w:r>
        <w:t>ности конуса с передней гранью устоя должна быть расположена выше уровня воды расчетного паводка (без подпора и наката волн) не менее чем на 0,50 м;</w:t>
      </w:r>
    </w:p>
    <w:p w:rsidR="00000000" w:rsidRDefault="006B366C">
      <w:pPr>
        <w:ind w:firstLine="403"/>
        <w:jc w:val="both"/>
      </w:pPr>
      <w:r>
        <w:t xml:space="preserve">в) откосы конусов необсыпных устоев должны иметь уклоны на высоте первых 6 м, считая сверху вниз от бровки </w:t>
      </w:r>
      <w:r>
        <w:t xml:space="preserve">насыпи, - не круче 1:1,25, на высоте следующих 6 м - не круче 1:1,50, при высоте насыпи выше 12 м - не менее 1:1,75 в пределах всего конуса или до более пологой его части. Крутизну откосов конусов насыпей следует определять расчетом устойчивости конуса (с </w:t>
      </w:r>
      <w:r>
        <w:t>проверкой основания);</w:t>
      </w:r>
    </w:p>
    <w:p w:rsidR="00000000" w:rsidRDefault="006B366C">
      <w:pPr>
        <w:ind w:firstLine="403"/>
        <w:jc w:val="both"/>
      </w:pPr>
      <w:r>
        <w:t>г) откосы конусов обсыпных устоев должны иметь уклоны не круче 1:1,5, при высоте насыпей свыше 12 м должны определяться расчетом по устойчивости (с проверкой основания).</w:t>
      </w:r>
    </w:p>
    <w:p w:rsidR="00000000" w:rsidRDefault="006B366C">
      <w:pPr>
        <w:ind w:firstLine="403"/>
        <w:jc w:val="both"/>
      </w:pPr>
      <w:r>
        <w:t>Для сейсмических районов уклоны откосов конусов следует назначат</w:t>
      </w:r>
      <w:r>
        <w:t xml:space="preserve">ь в соответствии с требованиями </w:t>
      </w:r>
      <w:hyperlink r:id="rId272" w:history="1">
        <w:r>
          <w:rPr>
            <w:rStyle w:val="a3"/>
          </w:rPr>
          <w:t>СНиП II-7</w:t>
        </w:r>
      </w:hyperlink>
      <w:r>
        <w:t>.</w:t>
      </w:r>
    </w:p>
    <w:p w:rsidR="00000000" w:rsidRDefault="006B366C">
      <w:pPr>
        <w:ind w:firstLine="403"/>
        <w:jc w:val="both"/>
      </w:pPr>
      <w:r>
        <w:t>5.9.4 Крайний ряд стоек или свай устоев деревянных мостов должен входить в насыпь не менее чем на 0,50 м, считая от оси стойки до бровки конуса, при</w:t>
      </w:r>
      <w:r>
        <w:t xml:space="preserve"> этом концы прогонов должны быть защищены от соприкосновения с грунтом.</w:t>
      </w:r>
    </w:p>
    <w:p w:rsidR="00000000" w:rsidRDefault="006B366C">
      <w:pPr>
        <w:ind w:firstLine="403"/>
        <w:jc w:val="both"/>
      </w:pPr>
      <w:r>
        <w:t>5.9.5 Отсыпку конусов, а также насыпей за устоями мостов на длину поверху - не менее высоты насыпи за устоем плюс 2,0 м и понизу (в уровне естественной поверхности грунта) - не менее 2</w:t>
      </w:r>
      <w:r>
        <w:t>,0 м следует предусматривать из песчаного или другого дренирующего грунта с коэффициентом фильтрации (после уплотнения) не менее 2 м/сут. Дренирующую засыпку необходимо уплотнять до коэффициента уплотнения не менее 0,98.</w:t>
      </w:r>
    </w:p>
    <w:p w:rsidR="00000000" w:rsidRDefault="006B366C">
      <w:pPr>
        <w:ind w:firstLine="403"/>
        <w:jc w:val="both"/>
      </w:pPr>
      <w:r>
        <w:t>В особых условиях при соответствующ</w:t>
      </w:r>
      <w:r>
        <w:t>ем технико-экономическом обосновании допускается применение песков с коэффициентом фильтрации менее 2 м/сут./ при обеспечении с помощью конструктивных и технологических мероприятий (в том числе с применением укрепляющих и армирующих синтетических материало</w:t>
      </w:r>
      <w:r>
        <w:t>в и сеток) требуемой надежности и долговечности устоев, конусов и насыпей за устоями.</w:t>
      </w:r>
    </w:p>
    <w:p w:rsidR="00000000" w:rsidRDefault="006B366C">
      <w:pPr>
        <w:ind w:firstLine="403"/>
        <w:jc w:val="both"/>
      </w:pPr>
      <w:r>
        <w:t xml:space="preserve">5.9.6 Откосы конусов у мостов и путепроводов должны быть укреплены на всю высоту. Типы укреплений откосов и подошв конусов и насыпей в пределах подтопления на подходах к </w:t>
      </w:r>
      <w:r>
        <w:t>мостам и у труб, а также откосов регуляционных сооружений следует назначать в зависимости от их крутизны, условий ледохода, воздействия волн и течения воды при скоростях, отвечающих максимальным расходам во время паводков: наибольших - для мостов на железн</w:t>
      </w:r>
      <w:r>
        <w:t>ых дорогах общей сети и расчетных - для остальных мостов. Отметки верха укреплений должны быть выше уровней воды, отвечающих указанным выше паводкам, с учетом подпора и наката волны на насыпь:</w:t>
      </w:r>
    </w:p>
    <w:p w:rsidR="00000000" w:rsidRDefault="006B366C">
      <w:pPr>
        <w:ind w:firstLine="403"/>
        <w:jc w:val="both"/>
      </w:pPr>
      <w:r>
        <w:t>- у больших и средних мостов - не менее 0,50 м;</w:t>
      </w:r>
    </w:p>
    <w:p w:rsidR="00000000" w:rsidRDefault="006B366C">
      <w:pPr>
        <w:ind w:firstLine="403"/>
        <w:jc w:val="both"/>
      </w:pPr>
      <w:r>
        <w:t>- у малых мосто</w:t>
      </w:r>
      <w:r>
        <w:t>в и труб - не менее 0,25 м.</w:t>
      </w:r>
    </w:p>
    <w:p w:rsidR="00000000" w:rsidRDefault="006B366C">
      <w:pPr>
        <w:ind w:firstLine="403"/>
        <w:jc w:val="both"/>
      </w:pPr>
      <w:r>
        <w:t> </w:t>
      </w:r>
    </w:p>
    <w:p w:rsidR="00000000" w:rsidRDefault="006B366C">
      <w:pPr>
        <w:ind w:firstLine="403"/>
        <w:jc w:val="both"/>
      </w:pPr>
      <w:r>
        <w:rPr>
          <w:b/>
          <w:bCs/>
        </w:rPr>
        <w:t>5.10 Отвод воды</w:t>
      </w:r>
    </w:p>
    <w:p w:rsidR="00000000" w:rsidRDefault="006B366C">
      <w:pPr>
        <w:ind w:firstLine="403"/>
        <w:jc w:val="both"/>
      </w:pPr>
      <w:r>
        <w:t> </w:t>
      </w:r>
    </w:p>
    <w:p w:rsidR="00000000" w:rsidRDefault="006B366C">
      <w:pPr>
        <w:ind w:firstLine="403"/>
        <w:jc w:val="both"/>
      </w:pPr>
      <w:r>
        <w:t>5.10.1 Проезжую часть и другие поверхности конструкций (в том числе тротуары), на которые может попадать вода, следует проектировать с поперечным уклоном не менее 20‰, в балластных корытах железнодорожных мос</w:t>
      </w:r>
      <w:r>
        <w:t>тов - не менее 30‰. При этом поперечный профиль следует проектировать без перелома уклонов проезжей части и тротуаров.</w:t>
      </w:r>
    </w:p>
    <w:p w:rsidR="00000000" w:rsidRDefault="006B366C">
      <w:pPr>
        <w:ind w:firstLine="403"/>
        <w:jc w:val="both"/>
      </w:pPr>
      <w:r>
        <w:t>Продольный уклон поверхности проезжей части на автодорожных и городских мостах следует принимать не менее 5‰. При продольном уклоне свыше</w:t>
      </w:r>
      <w:r>
        <w:t xml:space="preserve"> 10‰ допускается уменьшение поперечного уклона при условии, что геометрическая сумма уклонов будет не менее 20‰.</w:t>
      </w:r>
    </w:p>
    <w:p w:rsidR="00000000" w:rsidRDefault="006B366C">
      <w:pPr>
        <w:ind w:firstLine="403"/>
        <w:jc w:val="both"/>
      </w:pPr>
      <w:r>
        <w:t xml:space="preserve">5.10.2 Воду с ездового полотна следует отводить через водоотводные трубки или через поперечные или продольные лотки. При наличии в конструкции </w:t>
      </w:r>
      <w:r>
        <w:t xml:space="preserve">одежды ездового полотна гидроизоляции (кроме гидроизоляции из бетона особо низкой проницаемости) установка </w:t>
      </w:r>
      <w:r>
        <w:lastRenderedPageBreak/>
        <w:t>водоотводных трубок обязательна. Неорганизованный сброс воды через тротуары (по всей длине пролетного строения) не допускается.</w:t>
      </w:r>
    </w:p>
    <w:p w:rsidR="00000000" w:rsidRDefault="006B366C">
      <w:pPr>
        <w:ind w:firstLine="403"/>
        <w:jc w:val="both"/>
      </w:pPr>
      <w:r>
        <w:t>Верх водоотводных трубок и дно лотков следует устраивать ниже поверхности, с которой отводится вода, не менее чем на 1 см.</w:t>
      </w:r>
    </w:p>
    <w:p w:rsidR="00000000" w:rsidRDefault="006B366C">
      <w:pPr>
        <w:ind w:firstLine="403"/>
        <w:jc w:val="both"/>
      </w:pPr>
      <w:r>
        <w:t>Вода из водоотводных устройств не должна попадать на нижележащие конструкции, а также на железнодорожные пути, проезжую часть и троту</w:t>
      </w:r>
      <w:r>
        <w:t>ары автомобильных дорог, расположенных под путепроводами.</w:t>
      </w:r>
    </w:p>
    <w:p w:rsidR="00000000" w:rsidRDefault="006B366C">
      <w:pPr>
        <w:ind w:firstLine="403"/>
        <w:jc w:val="both"/>
      </w:pPr>
      <w:r>
        <w:t>Для предотвращения периодического увлажнения нижних поверхностей железобетонных и бетонных конструкций (консольных плит крайних балок, тротуарных блоков, оголовков опор и др.) следует устраивать защ</w:t>
      </w:r>
      <w:r>
        <w:t>итные выступы и слезники.</w:t>
      </w:r>
    </w:p>
    <w:p w:rsidR="00000000" w:rsidRDefault="006B366C">
      <w:pPr>
        <w:ind w:firstLine="403"/>
        <w:jc w:val="both"/>
      </w:pPr>
      <w:r>
        <w:t>В местах сброса воды с пролетного строения на конус насыпи, на конусе вдоль моста следует устраивать водоотводные лотки. Для отвода воды из-за устоев необходимо предусматривать устройство надежно действующей дренажной системы.</w:t>
      </w:r>
    </w:p>
    <w:p w:rsidR="00000000" w:rsidRDefault="006B366C">
      <w:pPr>
        <w:ind w:firstLine="403"/>
        <w:jc w:val="both"/>
      </w:pPr>
      <w:r>
        <w:t>5.1</w:t>
      </w:r>
      <w:r>
        <w:t>0.3 Водоотводные трубки должны иметь внутренний диаметр не менее 150 мм.</w:t>
      </w:r>
    </w:p>
    <w:p w:rsidR="00000000" w:rsidRDefault="006B366C">
      <w:pPr>
        <w:ind w:firstLine="403"/>
        <w:jc w:val="both"/>
      </w:pPr>
      <w:r>
        <w:t>Трубки для отвода дренажных вод должны иметь диаметр не менее 40 мм.</w:t>
      </w:r>
    </w:p>
    <w:p w:rsidR="00000000" w:rsidRDefault="006B366C">
      <w:pPr>
        <w:ind w:firstLine="403"/>
        <w:jc w:val="both"/>
      </w:pPr>
      <w:r>
        <w:t>Водоотводные трубки в балластных корытах железнодорожных мостов следует устраивать из расчета не менее 5 см</w:t>
      </w:r>
      <w:r>
        <w:rPr>
          <w:vertAlign w:val="superscript"/>
        </w:rPr>
        <w:t>2</w:t>
      </w:r>
      <w:r>
        <w:t xml:space="preserve"> сечен</w:t>
      </w:r>
      <w:r>
        <w:t>ия трубки на 1 м</w:t>
      </w:r>
      <w:r>
        <w:rPr>
          <w:vertAlign w:val="superscript"/>
        </w:rPr>
        <w:t>2</w:t>
      </w:r>
      <w:r>
        <w:t xml:space="preserve"> площади стока.</w:t>
      </w:r>
    </w:p>
    <w:p w:rsidR="00000000" w:rsidRDefault="006B366C">
      <w:pPr>
        <w:ind w:firstLine="403"/>
        <w:jc w:val="both"/>
      </w:pPr>
      <w:r>
        <w:t>Расстояния между дренажными трубками на проезжей части автодорожных и городских мостов должны составлять вдоль пролета не более 6 м при продольном уклоне до 5‰ и 12 м - при уклонах от 5‰ до 10‰. На более крутых уклонах расс</w:t>
      </w:r>
      <w:r>
        <w:t>тояние между трубками может быть увеличено. Число трубок на одном пролете не должно быть менее трех.</w:t>
      </w:r>
    </w:p>
    <w:p w:rsidR="00000000" w:rsidRDefault="006B366C">
      <w:pPr>
        <w:ind w:firstLine="403"/>
        <w:jc w:val="both"/>
      </w:pPr>
      <w:r>
        <w:t>Водоотводные и дренажные трубки следует устанавливать во время бетонирования конструкций. Гидроизоляция должна быть заведена в воронку трубки и защемлена в</w:t>
      </w:r>
      <w:r>
        <w:t>одоприемным стаканом. Конструкция трубок должна позволять быструю и простую их разборку и прочистку.</w:t>
      </w:r>
    </w:p>
    <w:p w:rsidR="00000000" w:rsidRDefault="006B366C">
      <w:pPr>
        <w:ind w:firstLine="403"/>
        <w:jc w:val="both"/>
      </w:pPr>
      <w:r>
        <w:t> </w:t>
      </w:r>
    </w:p>
    <w:p w:rsidR="00000000" w:rsidRDefault="006B366C">
      <w:pPr>
        <w:ind w:firstLine="403"/>
        <w:jc w:val="both"/>
      </w:pPr>
      <w:r>
        <w:rPr>
          <w:b/>
          <w:bCs/>
        </w:rPr>
        <w:t>5.11 Эксплуатационные обустройства</w:t>
      </w:r>
    </w:p>
    <w:p w:rsidR="00000000" w:rsidRDefault="006B366C">
      <w:pPr>
        <w:ind w:firstLine="403"/>
        <w:jc w:val="both"/>
      </w:pPr>
      <w:r>
        <w:t> </w:t>
      </w:r>
    </w:p>
    <w:p w:rsidR="00000000" w:rsidRDefault="006B366C">
      <w:pPr>
        <w:ind w:firstLine="403"/>
        <w:jc w:val="both"/>
      </w:pPr>
      <w:r>
        <w:t>5.11.1 Все части пролетных строений, видимые поверхности опор и труб должны быть доступны для осмотра и ухода, для ч</w:t>
      </w:r>
      <w:r>
        <w:t xml:space="preserve">его следует устраивать проходы, люки, лестницы, перильные ограждения (высотой не менее 1,10 м), специальные смотровые приспособления, а также, при необходимости, закладные части для подвески временных подмостей. На мостах с балочными пролетными строениями </w:t>
      </w:r>
      <w:r>
        <w:t>и подвижными опорными частями следует предусматривать условия для выполнения работ по регулированию положения, ремонту или замене опорных частей.</w:t>
      </w:r>
    </w:p>
    <w:p w:rsidR="00000000" w:rsidRDefault="006B366C">
      <w:pPr>
        <w:ind w:firstLine="403"/>
        <w:jc w:val="both"/>
      </w:pPr>
      <w:r>
        <w:t xml:space="preserve">5.11.2 У каждого конца мостового сооружения или трубы при высоте насыпи свыше 2 м для железнодорожных и свыше </w:t>
      </w:r>
      <w:r>
        <w:t>4 м для автодорожных сооружений следует, как правило, устраивать по откосам постоянные лестничные сходы шириной не менее 0,75 м.</w:t>
      </w:r>
    </w:p>
    <w:p w:rsidR="00000000" w:rsidRDefault="006B366C">
      <w:pPr>
        <w:ind w:firstLine="403"/>
        <w:jc w:val="both"/>
      </w:pPr>
      <w:r>
        <w:t>5.11.3 На железнодорожных мостах и в путепроводах тоннельного типа при их длине свыше 50 м следует предусматривать площадки-убе</w:t>
      </w:r>
      <w:r>
        <w:t>жища в уровне железнодорожного проезда через 50 м с каждой стороны проезда, располагаемые в шахматном порядке. При длине мостового сооружения до 100 м площадки-убежища допускается устраивать по одной с каждой стороны проезда.</w:t>
      </w:r>
    </w:p>
    <w:p w:rsidR="00000000" w:rsidRDefault="006B366C">
      <w:pPr>
        <w:ind w:firstLine="403"/>
        <w:jc w:val="both"/>
      </w:pPr>
      <w:r>
        <w:t>На линиях, где предусмотрена с</w:t>
      </w:r>
      <w:r>
        <w:t>корость движения поездов свыше 120 км/ч, а также в районах со средней температурой наружного воздуха наиболее холодной пятидневки с обеспеченностью 0,98 ниже минус 40°С расстояние между площадками-убежищами должно быть не более 25 м.</w:t>
      </w:r>
    </w:p>
    <w:p w:rsidR="00000000" w:rsidRDefault="006B366C">
      <w:pPr>
        <w:ind w:firstLine="403"/>
        <w:jc w:val="both"/>
      </w:pPr>
      <w:r>
        <w:t>5.11.4 Все металлическ</w:t>
      </w:r>
      <w:r>
        <w:t>ие конструкции мостовых сооружений должны быть заземлены, если они расположены на расстояниях менее 5 м от контактной сети постоянного тока и менее 10 м от контактной сети переменного тока.</w:t>
      </w:r>
    </w:p>
    <w:p w:rsidR="00000000" w:rsidRDefault="006B366C">
      <w:pPr>
        <w:ind w:firstLine="403"/>
        <w:jc w:val="both"/>
      </w:pPr>
      <w:r>
        <w:lastRenderedPageBreak/>
        <w:t>Также должны быть заземлены железобетонные и бетонные конструкции,</w:t>
      </w:r>
      <w:r>
        <w:t xml:space="preserve"> поддерживающие контактную сеть.</w:t>
      </w:r>
    </w:p>
    <w:p w:rsidR="00000000" w:rsidRDefault="006B366C">
      <w:pPr>
        <w:ind w:firstLine="403"/>
        <w:jc w:val="both"/>
      </w:pPr>
      <w:r>
        <w:t>5.11.5 На путепроводах и пешеходных мостах через пути электрифицированных железных дорог над контактной сетью следует предусматривать устройство ограждающих и предохранительных вертикальных щитов (сеток) высотой 2,0 м. Допу</w:t>
      </w:r>
      <w:r>
        <w:t>скается применение с каждой стороны моста горизонтальных щитов (сеток) длиной не менее 1,5 м.</w:t>
      </w:r>
    </w:p>
    <w:p w:rsidR="00000000" w:rsidRDefault="006B366C">
      <w:pPr>
        <w:ind w:firstLine="403"/>
        <w:jc w:val="both"/>
      </w:pPr>
      <w:r>
        <w:t>5.11.6 Железнодорожные мосты и путепроводы на путях перевозки ковшей с жидким чугуном и горячим шлаком должны иметь вместо перил специальные предохранительные огр</w:t>
      </w:r>
      <w:r>
        <w:t>аждения, высота которых должна быть на 20 см выше верха ковшей. При этом через 50 м с каждой стороны следует предусматривать площадки-убежища, располагающиеся в шахматном порядке.</w:t>
      </w:r>
    </w:p>
    <w:p w:rsidR="00000000" w:rsidRDefault="006B366C">
      <w:pPr>
        <w:ind w:firstLine="403"/>
        <w:jc w:val="both"/>
      </w:pPr>
      <w:r>
        <w:t>Конструкции путепроводов, под которыми предполагается проход слитко-, чугуно</w:t>
      </w:r>
      <w:r>
        <w:t>- или шлаковозных составов, должны иметь специальные экраны, ограничивающие нагрев ограждаемых конструкций до температуры не выше 100°С.</w:t>
      </w:r>
    </w:p>
    <w:p w:rsidR="00000000" w:rsidRDefault="006B366C">
      <w:pPr>
        <w:ind w:firstLine="403"/>
        <w:jc w:val="both"/>
      </w:pPr>
      <w:r>
        <w:t>5.11.7 На всех мостах не допускается прокладка нефтепроводов, нефтепродуктопроводов и, как правило, линий высоковольтны</w:t>
      </w:r>
      <w:r>
        <w:t>х электропередач (напряжением свыше 1000 В). Кроме того, на мостах не допускается прокладка газопроводов и канализационных трубопроводов, а также водопроводных линий.</w:t>
      </w:r>
    </w:p>
    <w:p w:rsidR="00000000" w:rsidRDefault="006B366C">
      <w:pPr>
        <w:ind w:firstLine="403"/>
        <w:jc w:val="both"/>
      </w:pPr>
      <w:r>
        <w:t>При специальном технико-экономическом обосновании на автодорожных, городских и пешеходных</w:t>
      </w:r>
      <w:r>
        <w:t xml:space="preserve"> мостах допускается прокладка в стальных трубах тепловых сетей, водопроводных линий, напорной канализации и газопроводов с рабочим давлением не более 0,6 МПа. </w:t>
      </w:r>
    </w:p>
    <w:p w:rsidR="00000000" w:rsidRDefault="006B366C">
      <w:pPr>
        <w:ind w:firstLine="403"/>
        <w:jc w:val="both"/>
      </w:pPr>
      <w:r>
        <w:t>Во всех случаях должны быть предусмотрены меры по обеспечению сохранности моста, а также непреры</w:t>
      </w:r>
      <w:r>
        <w:t xml:space="preserve">вности и безопасности движения по нему в случаях прорывов и повреждений трубопроводов и кабелей. Для этого на больших и средних мостах как правило, а на железнодорожных мостах обязательно линии электропередачи и другие коммуникации должны иметь устройства </w:t>
      </w:r>
      <w:r>
        <w:t>для выключения этих линий и коммуникаций с обеих сторон моста.</w:t>
      </w:r>
    </w:p>
    <w:p w:rsidR="00000000" w:rsidRDefault="006B366C">
      <w:pPr>
        <w:ind w:firstLine="403"/>
        <w:jc w:val="both"/>
      </w:pPr>
      <w:r>
        <w:t> </w:t>
      </w:r>
    </w:p>
    <w:p w:rsidR="00000000" w:rsidRDefault="006B366C">
      <w:pPr>
        <w:ind w:firstLine="403"/>
        <w:jc w:val="both"/>
      </w:pPr>
      <w:r>
        <w:rPr>
          <w:sz w:val="22"/>
          <w:szCs w:val="22"/>
        </w:rPr>
        <w:t>ПРИМЕЧАНИЕ В обоснованных случаях на городских и автодорожных мостах, расположенных в населенных пунктах, по согласованию с эксплуатирующей мост организацией или заказчиком, допускается прокл</w:t>
      </w:r>
      <w:r>
        <w:rPr>
          <w:sz w:val="22"/>
          <w:szCs w:val="22"/>
        </w:rPr>
        <w:t>адка кабельных линий высоковольтных электропередач при условии обеспечения безопасности работ по текущему содержанию моста. Прокладка кабельных маслонаполненных линий и высоковольтных воздушных электропередач по мостам не разрешается.</w:t>
      </w:r>
    </w:p>
    <w:p w:rsidR="00000000" w:rsidRDefault="006B366C">
      <w:pPr>
        <w:ind w:firstLine="403"/>
        <w:jc w:val="both"/>
      </w:pPr>
      <w:r>
        <w:t> </w:t>
      </w:r>
    </w:p>
    <w:p w:rsidR="00000000" w:rsidRDefault="006B366C">
      <w:pPr>
        <w:ind w:firstLine="403"/>
        <w:jc w:val="both"/>
      </w:pPr>
      <w:r>
        <w:t>5.11.8 Железнодорож</w:t>
      </w:r>
      <w:r>
        <w:t xml:space="preserve">ные и автодорожные мосты с разводными пролетами, а также мосты с совмещенной проезжей частью (для неодновременного движения рельсовых и безрельсовых транспортных средств) должны быть ограждены с обеих сторон сигналами прикрытия, находящимися на расстоянии </w:t>
      </w:r>
      <w:r>
        <w:t>не менее 50 м от въездов на них.</w:t>
      </w:r>
    </w:p>
    <w:p w:rsidR="00000000" w:rsidRDefault="006B366C">
      <w:pPr>
        <w:ind w:firstLine="403"/>
        <w:jc w:val="both"/>
      </w:pPr>
      <w:r>
        <w:t>Открывание сигналов прикрытия должно быть возможным только при неразведенном положении разводного пролета, а также при незанятом состоянии совмещенного проезда.</w:t>
      </w:r>
    </w:p>
    <w:p w:rsidR="00000000" w:rsidRDefault="006B366C">
      <w:pPr>
        <w:ind w:firstLine="403"/>
        <w:jc w:val="both"/>
      </w:pPr>
      <w:r>
        <w:t>Железнодорожные мосты с разводными пролетами, а также однопутные мосты на двухпутных участках д</w:t>
      </w:r>
      <w:r>
        <w:t>ороги должны быть защищены предохранительными (улавливающими) тупиками или устройствами путевого заграждения.</w:t>
      </w:r>
    </w:p>
    <w:p w:rsidR="00000000" w:rsidRDefault="006B366C">
      <w:pPr>
        <w:ind w:firstLine="403"/>
        <w:jc w:val="both"/>
      </w:pPr>
      <w:r>
        <w:t>Для больших железнодорожных мостов следует предусматривать устройство заградительной и оповестительной сигнализации, а также контрольно-габаритных</w:t>
      </w:r>
      <w:r>
        <w:t xml:space="preserve"> устройств.</w:t>
      </w:r>
    </w:p>
    <w:p w:rsidR="00000000" w:rsidRDefault="006B366C">
      <w:pPr>
        <w:ind w:firstLine="403"/>
        <w:jc w:val="both"/>
      </w:pPr>
      <w:r>
        <w:t xml:space="preserve">Судоходные пролеты на мостах через водные пути должны быть оборудованы освещаемой судовой сигнализацией. </w:t>
      </w:r>
    </w:p>
    <w:p w:rsidR="00000000" w:rsidRDefault="006B366C">
      <w:pPr>
        <w:ind w:firstLine="403"/>
        <w:jc w:val="both"/>
      </w:pPr>
      <w:r>
        <w:t>5.11.9 У охраняемых мостов следует предусматривать помещения для службы охраны моста и соответствующие устройства.</w:t>
      </w:r>
    </w:p>
    <w:p w:rsidR="00000000" w:rsidRDefault="006B366C">
      <w:pPr>
        <w:ind w:firstLine="403"/>
        <w:jc w:val="both"/>
      </w:pPr>
      <w:r>
        <w:lastRenderedPageBreak/>
        <w:t>Около больших железнодо</w:t>
      </w:r>
      <w:r>
        <w:t>рожных мостов, а также автодорожных и городских мостов длиной свыше 200 м следует предусматривать помещения площадью 16 - 25 м</w:t>
      </w:r>
      <w:r>
        <w:rPr>
          <w:vertAlign w:val="superscript"/>
        </w:rPr>
        <w:t>2</w:t>
      </w:r>
      <w:r>
        <w:t xml:space="preserve"> для их обслуживания и, кроме того, в обоснованных случаях - помещения для компрессорных.</w:t>
      </w:r>
    </w:p>
    <w:p w:rsidR="00000000" w:rsidRDefault="006B366C">
      <w:pPr>
        <w:ind w:firstLine="403"/>
        <w:jc w:val="both"/>
      </w:pPr>
      <w:r>
        <w:t>На больших железнодорожных мостах для м</w:t>
      </w:r>
      <w:r>
        <w:t>еханизации работ по текущему содержанию и ремонту следует предусматривать устройство линий подачи сжатого воздуха и воды, а также линий продольного электроснабжения с токоразборными точками.</w:t>
      </w:r>
    </w:p>
    <w:p w:rsidR="00000000" w:rsidRDefault="006B366C">
      <w:pPr>
        <w:ind w:firstLine="403"/>
      </w:pPr>
      <w:r>
        <w:t> </w:t>
      </w:r>
    </w:p>
    <w:p w:rsidR="00000000" w:rsidRDefault="006B366C">
      <w:pPr>
        <w:ind w:firstLine="403"/>
      </w:pPr>
      <w:r>
        <w:t> </w:t>
      </w:r>
    </w:p>
    <w:p w:rsidR="00000000" w:rsidRDefault="006B366C">
      <w:pPr>
        <w:pStyle w:val="s131"/>
        <w:spacing w:before="0" w:beforeAutospacing="0" w:after="0" w:afterAutospacing="0"/>
        <w:jc w:val="center"/>
      </w:pPr>
      <w:r>
        <w:rPr>
          <w:rStyle w:val="s1"/>
        </w:rPr>
        <w:t>6 НАГРУЗКИ И ВОЗДЕЙСТВИЯ</w:t>
      </w:r>
    </w:p>
    <w:p w:rsidR="00000000" w:rsidRDefault="006B366C">
      <w:pPr>
        <w:ind w:firstLine="403"/>
      </w:pPr>
      <w:r>
        <w:t> </w:t>
      </w:r>
    </w:p>
    <w:p w:rsidR="00000000" w:rsidRDefault="006B366C">
      <w:pPr>
        <w:ind w:firstLine="403"/>
        <w:jc w:val="both"/>
      </w:pPr>
      <w:r>
        <w:rPr>
          <w:b/>
          <w:bCs/>
        </w:rPr>
        <w:t>6.1 Виды нагрузок и воздействий</w:t>
      </w:r>
    </w:p>
    <w:p w:rsidR="00000000" w:rsidRDefault="006B366C">
      <w:pPr>
        <w:ind w:firstLine="403"/>
        <w:jc w:val="both"/>
      </w:pPr>
      <w:r>
        <w:t> </w:t>
      </w:r>
    </w:p>
    <w:p w:rsidR="00000000" w:rsidRDefault="006B366C">
      <w:pPr>
        <w:ind w:firstLine="403"/>
        <w:jc w:val="both"/>
      </w:pPr>
      <w:r>
        <w:t>6.1.1 Конструкции мостов и труб следует рассчитывать на нагрузки и воздействия и их сочетания, принимаемые в соответствии с Таблицей 5.</w:t>
      </w:r>
    </w:p>
    <w:p w:rsidR="00000000" w:rsidRDefault="006B366C">
      <w:pPr>
        <w:ind w:firstLine="403"/>
        <w:jc w:val="both"/>
      </w:pPr>
      <w:r>
        <w:t xml:space="preserve">6.1.2 Коэффициенты сочетаний η, учитывающие уменьшение вероятности одновременного появления расчетных нагрузок, следует </w:t>
      </w:r>
      <w:r>
        <w:t>во всех расчетах принимать равными:</w:t>
      </w:r>
    </w:p>
    <w:p w:rsidR="00000000" w:rsidRDefault="006B366C">
      <w:pPr>
        <w:ind w:firstLine="403"/>
        <w:jc w:val="both"/>
      </w:pPr>
      <w:r>
        <w:t>а) к постоянным нагрузкам № 1-6, к нагрузке № 17 и весу порожнего подвижного состава железных дорог - 1,0;</w:t>
      </w:r>
    </w:p>
    <w:p w:rsidR="00000000" w:rsidRDefault="006B366C">
      <w:pPr>
        <w:ind w:firstLine="403"/>
        <w:jc w:val="both"/>
      </w:pPr>
      <w:r>
        <w:t>б) при учете действия только одной из временных нагрузок или группы сопутствующих одна другой нагрузок № 7-9 (№ 7</w:t>
      </w:r>
      <w:r>
        <w:t>, 8, 10) без других нагрузок - 1,0;</w:t>
      </w:r>
    </w:p>
    <w:p w:rsidR="00000000" w:rsidRDefault="006B366C">
      <w:pPr>
        <w:ind w:firstLine="403"/>
        <w:jc w:val="both"/>
      </w:pPr>
      <w:r>
        <w:t>в) при учете действия двух или более временных нагрузок (условно считая группу нагрузок № 7-9 или № 7, 8, 10 за одну нагрузку) к одной из временных нагрузок - 0,8, к остальным - 0,7.</w:t>
      </w:r>
    </w:p>
    <w:p w:rsidR="00000000" w:rsidRDefault="006B366C">
      <w:pPr>
        <w:ind w:firstLine="403"/>
      </w:pPr>
      <w:r>
        <w:t> </w:t>
      </w:r>
    </w:p>
    <w:p w:rsidR="00000000" w:rsidRDefault="006B366C">
      <w:pPr>
        <w:jc w:val="center"/>
      </w:pPr>
      <w:r>
        <w:rPr>
          <w:b/>
          <w:bCs/>
        </w:rPr>
        <w:t>Таблица 5 - Нагрузки и воздействия</w:t>
      </w:r>
    </w:p>
    <w:p w:rsidR="00000000" w:rsidRDefault="006B366C">
      <w:pPr>
        <w:ind w:firstLine="403"/>
      </w:pPr>
      <w:r>
        <w:t> </w:t>
      </w:r>
    </w:p>
    <w:tbl>
      <w:tblPr>
        <w:tblW w:w="0" w:type="auto"/>
        <w:tblInd w:w="-3510" w:type="dxa"/>
        <w:tblCellMar>
          <w:left w:w="0" w:type="dxa"/>
          <w:right w:w="0" w:type="dxa"/>
        </w:tblCellMar>
        <w:tblLook w:val="04A0" w:firstRow="1" w:lastRow="0" w:firstColumn="1" w:lastColumn="0" w:noHBand="0" w:noVBand="1"/>
      </w:tblPr>
      <w:tblGrid>
        <w:gridCol w:w="1710"/>
        <w:gridCol w:w="8643"/>
        <w:gridCol w:w="2492"/>
      </w:tblGrid>
      <w:tr w:rsidR="00000000">
        <w:tc>
          <w:tcPr>
            <w:tcW w:w="17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Номер нагрузки (воздействия)</w:t>
            </w:r>
          </w:p>
        </w:tc>
        <w:tc>
          <w:tcPr>
            <w:tcW w:w="907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Нагрузки и воздействия</w:t>
            </w:r>
          </w:p>
        </w:tc>
        <w:tc>
          <w:tcPr>
            <w:tcW w:w="253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Номер нагрузки (воздействия), не учитываемой в сочетании с данной нагрузкой (воздействием)</w:t>
            </w:r>
          </w:p>
        </w:tc>
      </w:tr>
      <w:tr w:rsidR="00000000">
        <w:tc>
          <w:tcPr>
            <w:tcW w:w="13326"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Постоянные</w:t>
            </w:r>
          </w:p>
        </w:tc>
      </w:tr>
      <w:tr w:rsidR="00000000">
        <w:trPr>
          <w:trHeight w:val="1236"/>
        </w:trPr>
        <w:tc>
          <w:tcPr>
            <w:tcW w:w="17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p w:rsidR="00000000" w:rsidRDefault="006B366C">
            <w:pPr>
              <w:jc w:val="center"/>
            </w:pPr>
            <w:r>
              <w:t>2</w:t>
            </w:r>
          </w:p>
          <w:p w:rsidR="00000000" w:rsidRDefault="006B366C">
            <w:pPr>
              <w:jc w:val="center"/>
            </w:pPr>
            <w:r>
              <w:t>3</w:t>
            </w:r>
          </w:p>
          <w:p w:rsidR="00000000" w:rsidRDefault="006B366C">
            <w:pPr>
              <w:jc w:val="center"/>
            </w:pPr>
            <w:r>
              <w:t>4</w:t>
            </w:r>
          </w:p>
          <w:p w:rsidR="00000000" w:rsidRDefault="006B366C">
            <w:pPr>
              <w:jc w:val="center"/>
            </w:pPr>
            <w:r>
              <w:t>5</w:t>
            </w:r>
          </w:p>
          <w:p w:rsidR="00000000" w:rsidRDefault="006B366C">
            <w:pPr>
              <w:jc w:val="center"/>
            </w:pPr>
            <w:r>
              <w:t>6</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Собственный вес конструкций</w:t>
            </w:r>
          </w:p>
          <w:p w:rsidR="00000000" w:rsidRDefault="006B366C">
            <w:r>
              <w:t>Воздействие предварительного напряжения (в том числе регулирования усилий)</w:t>
            </w:r>
          </w:p>
          <w:p w:rsidR="00000000" w:rsidRDefault="006B366C">
            <w:r>
              <w:t>Давление грунта от веса насыпи</w:t>
            </w:r>
          </w:p>
          <w:p w:rsidR="00000000" w:rsidRDefault="006B366C">
            <w:r>
              <w:t>Гидростатическое давление</w:t>
            </w:r>
          </w:p>
          <w:p w:rsidR="00000000" w:rsidRDefault="006B366C">
            <w:r>
              <w:t>Воздействие усадки и ползучести бетона</w:t>
            </w:r>
          </w:p>
          <w:p w:rsidR="00000000" w:rsidRDefault="006B366C">
            <w:r>
              <w:t>Воздействие осадки грунта</w:t>
            </w:r>
          </w:p>
        </w:tc>
        <w:tc>
          <w:tcPr>
            <w:tcW w:w="25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r>
      <w:tr w:rsidR="00000000">
        <w:tc>
          <w:tcPr>
            <w:tcW w:w="13326"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b/>
                <w:bCs/>
              </w:rPr>
              <w:t>Временные</w:t>
            </w:r>
          </w:p>
          <w:p w:rsidR="00000000" w:rsidRDefault="006B366C">
            <w:pPr>
              <w:jc w:val="center"/>
            </w:pPr>
            <w:r>
              <w:t>От подвижного состава и пешеходов</w:t>
            </w:r>
          </w:p>
        </w:tc>
      </w:tr>
      <w:tr w:rsidR="00000000">
        <w:tc>
          <w:tcPr>
            <w:tcW w:w="17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w:t>
            </w:r>
          </w:p>
          <w:p w:rsidR="00000000" w:rsidRDefault="006B366C">
            <w:pPr>
              <w:jc w:val="center"/>
            </w:pPr>
            <w:r>
              <w:t>8</w:t>
            </w:r>
          </w:p>
          <w:p w:rsidR="00000000" w:rsidRDefault="006B366C">
            <w:pPr>
              <w:jc w:val="center"/>
            </w:pPr>
            <w:r>
              <w:t>9</w:t>
            </w:r>
          </w:p>
          <w:p w:rsidR="00000000" w:rsidRDefault="006B366C">
            <w:pPr>
              <w:jc w:val="center"/>
            </w:pPr>
            <w:r>
              <w:t>10</w:t>
            </w:r>
          </w:p>
          <w:p w:rsidR="00000000" w:rsidRDefault="006B366C">
            <w:pPr>
              <w:jc w:val="center"/>
            </w:pPr>
            <w:r>
              <w:t>11</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Вертикальные нагрузки</w:t>
            </w:r>
          </w:p>
          <w:p w:rsidR="00000000" w:rsidRDefault="006B366C">
            <w:r>
              <w:t>Давление грунта от подвижного состава</w:t>
            </w:r>
          </w:p>
          <w:p w:rsidR="00000000" w:rsidRDefault="006B366C">
            <w:r>
              <w:t>Горизонтальная поперечная нагрузка от центробежной силы</w:t>
            </w:r>
          </w:p>
          <w:p w:rsidR="00000000" w:rsidRDefault="006B366C">
            <w:r>
              <w:t>Горизонтальные поперечные удары подвижного состава</w:t>
            </w:r>
          </w:p>
          <w:p w:rsidR="00000000" w:rsidRDefault="006B366C">
            <w:r>
              <w:t>Горизонтальная продольная нагрузка от то</w:t>
            </w:r>
            <w:r>
              <w:t>рможения или силы тяги</w:t>
            </w:r>
          </w:p>
        </w:tc>
        <w:tc>
          <w:tcPr>
            <w:tcW w:w="25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16, 17</w:t>
            </w:r>
          </w:p>
          <w:p w:rsidR="00000000" w:rsidRDefault="006B366C">
            <w:r>
              <w:t>16, 17</w:t>
            </w:r>
          </w:p>
          <w:p w:rsidR="00000000" w:rsidRDefault="006B366C">
            <w:r>
              <w:t>10, 16, 17</w:t>
            </w:r>
          </w:p>
          <w:p w:rsidR="00000000" w:rsidRDefault="006B366C">
            <w:r>
              <w:t>9, 11, 12, 16-18</w:t>
            </w:r>
          </w:p>
          <w:p w:rsidR="00000000" w:rsidRDefault="006B366C">
            <w:r>
              <w:t>10, 13, 14, 16, 17</w:t>
            </w:r>
          </w:p>
        </w:tc>
      </w:tr>
      <w:tr w:rsidR="00000000">
        <w:tc>
          <w:tcPr>
            <w:tcW w:w="13326"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b/>
                <w:bCs/>
              </w:rPr>
              <w:t>Прочие</w:t>
            </w:r>
          </w:p>
        </w:tc>
      </w:tr>
      <w:tr w:rsidR="00000000">
        <w:tc>
          <w:tcPr>
            <w:tcW w:w="17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p w:rsidR="00000000" w:rsidRDefault="006B366C">
            <w:pPr>
              <w:jc w:val="center"/>
            </w:pPr>
            <w:r>
              <w:t>13</w:t>
            </w:r>
          </w:p>
          <w:p w:rsidR="00000000" w:rsidRDefault="006B366C">
            <w:pPr>
              <w:jc w:val="center"/>
            </w:pPr>
            <w:r>
              <w:t>14</w:t>
            </w:r>
          </w:p>
          <w:p w:rsidR="00000000" w:rsidRDefault="006B366C">
            <w:pPr>
              <w:jc w:val="center"/>
            </w:pPr>
            <w:r>
              <w:t>15</w:t>
            </w:r>
          </w:p>
          <w:p w:rsidR="00000000" w:rsidRDefault="006B366C">
            <w:pPr>
              <w:jc w:val="center"/>
            </w:pPr>
            <w:r>
              <w:lastRenderedPageBreak/>
              <w:t>16</w:t>
            </w:r>
          </w:p>
          <w:p w:rsidR="00000000" w:rsidRDefault="006B366C">
            <w:pPr>
              <w:jc w:val="center"/>
            </w:pPr>
            <w:r>
              <w:t>17</w:t>
            </w:r>
          </w:p>
          <w:p w:rsidR="00000000" w:rsidRDefault="006B366C">
            <w:pPr>
              <w:jc w:val="center"/>
            </w:pPr>
            <w:r>
              <w:t>18</w:t>
            </w:r>
          </w:p>
          <w:p w:rsidR="00000000" w:rsidRDefault="006B366C">
            <w:pPr>
              <w:jc w:val="center"/>
            </w:pPr>
            <w:r>
              <w:t>19</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lastRenderedPageBreak/>
              <w:t>Ветровая нагрузка</w:t>
            </w:r>
          </w:p>
          <w:p w:rsidR="00000000" w:rsidRDefault="006B366C">
            <w:r>
              <w:t>Ледовая нагрузка</w:t>
            </w:r>
          </w:p>
          <w:p w:rsidR="00000000" w:rsidRDefault="006B366C">
            <w:r>
              <w:t>Нагрузка от навала судов</w:t>
            </w:r>
          </w:p>
          <w:p w:rsidR="00000000" w:rsidRDefault="006B366C">
            <w:r>
              <w:t>Температурные климатические воздействия</w:t>
            </w:r>
          </w:p>
          <w:p w:rsidR="00000000" w:rsidRDefault="006B366C">
            <w:r>
              <w:lastRenderedPageBreak/>
              <w:t>Воздействие морозного пучения грунта</w:t>
            </w:r>
          </w:p>
          <w:p w:rsidR="00000000" w:rsidRDefault="006B366C">
            <w:r>
              <w:t>Строительные нагрузки</w:t>
            </w:r>
          </w:p>
          <w:p w:rsidR="00000000" w:rsidRDefault="006B366C">
            <w:r>
              <w:t>Сейсмические нагрузки</w:t>
            </w:r>
          </w:p>
          <w:p w:rsidR="00000000" w:rsidRDefault="006B366C">
            <w:r>
              <w:t>Трение и сопротивление сдвигу в опорных частях</w:t>
            </w:r>
          </w:p>
        </w:tc>
        <w:tc>
          <w:tcPr>
            <w:tcW w:w="25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lastRenderedPageBreak/>
              <w:t>10, 14, 18</w:t>
            </w:r>
          </w:p>
          <w:p w:rsidR="00000000" w:rsidRDefault="006B366C">
            <w:r>
              <w:t>11, 14, 16, 18</w:t>
            </w:r>
          </w:p>
          <w:p w:rsidR="00000000" w:rsidRDefault="006B366C">
            <w:r>
              <w:t>11-13, 15-18</w:t>
            </w:r>
          </w:p>
          <w:p w:rsidR="00000000" w:rsidRDefault="006B366C">
            <w:r>
              <w:t>14, 18</w:t>
            </w:r>
          </w:p>
          <w:p w:rsidR="00000000" w:rsidRDefault="006B366C">
            <w:r>
              <w:lastRenderedPageBreak/>
              <w:t>7-11, 13, 14, 18</w:t>
            </w:r>
          </w:p>
          <w:p w:rsidR="00000000" w:rsidRDefault="006B366C">
            <w:r>
              <w:t xml:space="preserve">7-11, 14, 18 </w:t>
            </w:r>
          </w:p>
          <w:p w:rsidR="00000000" w:rsidRDefault="006B366C">
            <w:r>
              <w:t>10, 12-17</w:t>
            </w:r>
          </w:p>
          <w:p w:rsidR="00000000" w:rsidRDefault="006B366C">
            <w:r>
              <w:t>11, 14, 18</w:t>
            </w:r>
          </w:p>
        </w:tc>
      </w:tr>
      <w:tr w:rsidR="00000000">
        <w:tc>
          <w:tcPr>
            <w:tcW w:w="13326"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lastRenderedPageBreak/>
              <w:t>ПРИМЕЧАНИЕ 1 Расчеты на выносливость производят на сочетания, в которые кроме постоянных нагрузок и воздействий входят временные нагрузки № 7-9, при этом вертикальную нагрузку от пешеходов на тротуарах с вертикальной нагрузкой от подв</w:t>
            </w:r>
            <w:r>
              <w:rPr>
                <w:sz w:val="22"/>
                <w:szCs w:val="22"/>
              </w:rPr>
              <w:t>ижного состава совместно учитывать не следует.</w:t>
            </w:r>
          </w:p>
          <w:p w:rsidR="00000000" w:rsidRDefault="006B366C">
            <w:r>
              <w:rPr>
                <w:sz w:val="22"/>
                <w:szCs w:val="22"/>
              </w:rPr>
              <w:t>ПРИМЕЧАНИЕ 2 Расчеты по предельным состояниям II группы следует производить только на сочетания нагрузок и воздействий № 1-9, 15 и 17. При этом в расчетах железобетонных конструкций по трещиностойкости также н</w:t>
            </w:r>
            <w:r>
              <w:rPr>
                <w:sz w:val="22"/>
                <w:szCs w:val="22"/>
              </w:rPr>
              <w:t>адлежит учитывать нагрузку № 11, а при расчете горизонтальных перемещений верха опор - нагрузки № 10, 12 и 13.</w:t>
            </w:r>
          </w:p>
          <w:p w:rsidR="00000000" w:rsidRDefault="006B366C">
            <w:r>
              <w:rPr>
                <w:sz w:val="22"/>
                <w:szCs w:val="22"/>
              </w:rPr>
              <w:t xml:space="preserve">ПРИМЕЧАНИЕ 3 Для пешеходных мостов закрытого типа следует учитывать снеговую нагрузку согласно </w:t>
            </w:r>
            <w:hyperlink r:id="rId273" w:history="1">
              <w:r>
                <w:rPr>
                  <w:rStyle w:val="a3"/>
                </w:rPr>
                <w:t>СНиП 2.01.07</w:t>
              </w:r>
            </w:hyperlink>
            <w:r>
              <w:rPr>
                <w:sz w:val="22"/>
                <w:szCs w:val="22"/>
              </w:rPr>
              <w:t>.</w:t>
            </w:r>
          </w:p>
        </w:tc>
      </w:tr>
    </w:tbl>
    <w:p w:rsidR="00000000" w:rsidRDefault="006B366C">
      <w:r>
        <w:t> </w:t>
      </w:r>
    </w:p>
    <w:p w:rsidR="00000000" w:rsidRDefault="006B366C">
      <w:pPr>
        <w:ind w:firstLine="403"/>
        <w:jc w:val="both"/>
      </w:pPr>
      <w:r>
        <w:rPr>
          <w:sz w:val="22"/>
          <w:szCs w:val="22"/>
        </w:rPr>
        <w:t>ПРИМЕЧАНИЕ 1 К нагрузке № 12 во всех случаях сочетания с нагрузкой № 7 в зависимости от вида подвижного состава, образующего нагрузку, коэффициент η следует принимать равным:</w:t>
      </w:r>
    </w:p>
    <w:p w:rsidR="00000000" w:rsidRDefault="006B366C">
      <w:pPr>
        <w:ind w:firstLine="403"/>
        <w:jc w:val="both"/>
      </w:pPr>
      <w:r>
        <w:rPr>
          <w:sz w:val="22"/>
          <w:szCs w:val="22"/>
        </w:rPr>
        <w:t>а) при загружении железнодорожным подвижным</w:t>
      </w:r>
      <w:r>
        <w:rPr>
          <w:sz w:val="22"/>
          <w:szCs w:val="22"/>
        </w:rPr>
        <w:t xml:space="preserve"> составом и поездами метрополитена:</w:t>
      </w:r>
    </w:p>
    <w:p w:rsidR="00000000" w:rsidRDefault="006B366C">
      <w:pPr>
        <w:ind w:firstLine="403"/>
        <w:jc w:val="both"/>
      </w:pPr>
      <w:r>
        <w:rPr>
          <w:sz w:val="22"/>
          <w:szCs w:val="22"/>
        </w:rPr>
        <w:t>1) не защищенными от воздействия бокового ветра - 0,5;</w:t>
      </w:r>
    </w:p>
    <w:p w:rsidR="00000000" w:rsidRDefault="006B366C">
      <w:pPr>
        <w:ind w:firstLine="403"/>
        <w:jc w:val="both"/>
      </w:pPr>
      <w:r>
        <w:rPr>
          <w:sz w:val="22"/>
          <w:szCs w:val="22"/>
        </w:rPr>
        <w:t>2) защищенными галереями от воздействия бокового ветра - 1,0;</w:t>
      </w:r>
    </w:p>
    <w:p w:rsidR="00000000" w:rsidRDefault="006B366C">
      <w:pPr>
        <w:ind w:firstLine="403"/>
        <w:jc w:val="both"/>
      </w:pPr>
      <w:r>
        <w:rPr>
          <w:sz w:val="22"/>
          <w:szCs w:val="22"/>
        </w:rPr>
        <w:t>б) при загружении автотранспортными средствами и вагонами трамвая - 0,25.</w:t>
      </w:r>
    </w:p>
    <w:p w:rsidR="00000000" w:rsidRDefault="006B366C">
      <w:pPr>
        <w:ind w:firstLine="403"/>
        <w:jc w:val="both"/>
      </w:pPr>
      <w:r>
        <w:rPr>
          <w:sz w:val="22"/>
          <w:szCs w:val="22"/>
        </w:rPr>
        <w:t>Для автодорожных и городских мостов в случае действия нескольких временных нагрузок и отсутствия среди них нагрузки № 7 к нагрузке № 12 следует принимать η = 0,5.</w:t>
      </w:r>
    </w:p>
    <w:p w:rsidR="00000000" w:rsidRDefault="006B366C">
      <w:pPr>
        <w:ind w:firstLine="403"/>
        <w:jc w:val="both"/>
      </w:pPr>
      <w:r>
        <w:rPr>
          <w:sz w:val="22"/>
          <w:szCs w:val="22"/>
        </w:rPr>
        <w:t>ПРИМЕЧАНИЕ 2 Во все</w:t>
      </w:r>
      <w:r>
        <w:rPr>
          <w:sz w:val="22"/>
          <w:szCs w:val="22"/>
        </w:rPr>
        <w:t>х сочетаниях нагрузок коэффициенты η необходимо принимать: к нагрузкам № 7-9 - одинаковыми, к нагрузке № 11 - не более чем к нагрузке № 7.</w:t>
      </w:r>
    </w:p>
    <w:p w:rsidR="00000000" w:rsidRDefault="006B366C">
      <w:pPr>
        <w:ind w:firstLine="403"/>
        <w:jc w:val="both"/>
      </w:pPr>
      <w:r>
        <w:rPr>
          <w:sz w:val="22"/>
          <w:szCs w:val="22"/>
        </w:rPr>
        <w:t xml:space="preserve">ПРИМЕЧАНИЕ 3 При учете нагрузки № 18 совместно с нагрузкой № 7 и ей сопутствующими нагрузками коэффициенты η следует </w:t>
      </w:r>
      <w:r>
        <w:rPr>
          <w:sz w:val="22"/>
          <w:szCs w:val="22"/>
        </w:rPr>
        <w:t>принимать к нагрузке № 18 - 0,8, к остальным временным нагрузкам для мостов:</w:t>
      </w:r>
    </w:p>
    <w:p w:rsidR="00000000" w:rsidRDefault="006B366C">
      <w:pPr>
        <w:ind w:firstLine="403"/>
        <w:jc w:val="both"/>
      </w:pPr>
      <w:r>
        <w:rPr>
          <w:sz w:val="22"/>
          <w:szCs w:val="22"/>
        </w:rPr>
        <w:t>- железнодорожных (только с одного пути) - 0,7;</w:t>
      </w:r>
    </w:p>
    <w:p w:rsidR="00000000" w:rsidRDefault="006B366C">
      <w:pPr>
        <w:ind w:firstLine="403"/>
        <w:jc w:val="both"/>
      </w:pPr>
      <w:r>
        <w:rPr>
          <w:sz w:val="22"/>
          <w:szCs w:val="22"/>
        </w:rPr>
        <w:t>- автодорожных и городских - 0,3.</w:t>
      </w:r>
    </w:p>
    <w:p w:rsidR="00000000" w:rsidRDefault="006B366C">
      <w:pPr>
        <w:ind w:firstLine="403"/>
        <w:jc w:val="both"/>
      </w:pPr>
      <w:r>
        <w:rPr>
          <w:sz w:val="22"/>
          <w:szCs w:val="22"/>
        </w:rPr>
        <w:t>ПРИМЕЧАНИЕ 4 Значения коэффициентов η для различных комбинаций временных нагрузок и воздействий п</w:t>
      </w:r>
      <w:r>
        <w:rPr>
          <w:sz w:val="22"/>
          <w:szCs w:val="22"/>
        </w:rPr>
        <w:t xml:space="preserve">риведены в </w:t>
      </w:r>
      <w:hyperlink r:id="rId274" w:anchor="sub_id=3" w:history="1">
        <w:r>
          <w:rPr>
            <w:rStyle w:val="a3"/>
          </w:rPr>
          <w:t>Приложении В</w:t>
        </w:r>
      </w:hyperlink>
      <w:r>
        <w:rPr>
          <w:sz w:val="22"/>
          <w:szCs w:val="22"/>
        </w:rPr>
        <w:t>.</w:t>
      </w:r>
    </w:p>
    <w:p w:rsidR="00000000" w:rsidRDefault="006B366C">
      <w:pPr>
        <w:ind w:firstLine="403"/>
        <w:jc w:val="both"/>
      </w:pPr>
      <w:r>
        <w:t> </w:t>
      </w:r>
    </w:p>
    <w:p w:rsidR="00000000" w:rsidRDefault="006B366C">
      <w:pPr>
        <w:ind w:firstLine="403"/>
        <w:jc w:val="both"/>
      </w:pPr>
      <w:r>
        <w:t>6.1.3 Величины нагрузок и воздействий для расчета конструкций по всем группам предельных состояний принимают согласно Таблицы 6 с коэффициентами надеж</w:t>
      </w:r>
      <w:r>
        <w:t xml:space="preserve">ности по нагрузке </w:t>
      </w:r>
      <w:r>
        <w:rPr>
          <w:i/>
          <w:iCs/>
        </w:rPr>
        <w:t>γ</w:t>
      </w:r>
      <w:r>
        <w:rPr>
          <w:i/>
          <w:iCs/>
          <w:vertAlign w:val="subscript"/>
        </w:rPr>
        <w:t>f</w:t>
      </w:r>
      <w:r>
        <w:t xml:space="preserve"> (по 6.2.7, 6.3.13 и 6.4.9 для соответствующих нормативных нагрузок и воздействий) и динамическими коэффициентами 1+μ или 1+2/3μ, указанными в 6.3.12 согласно Таблице 6.</w:t>
      </w:r>
    </w:p>
    <w:p w:rsidR="00000000" w:rsidRDefault="006B366C">
      <w:pPr>
        <w:ind w:firstLine="403"/>
      </w:pPr>
      <w:r>
        <w:t> </w:t>
      </w:r>
    </w:p>
    <w:p w:rsidR="00000000" w:rsidRDefault="006B366C">
      <w:pPr>
        <w:jc w:val="center"/>
      </w:pPr>
      <w:r>
        <w:rPr>
          <w:b/>
          <w:bCs/>
        </w:rPr>
        <w:t>Таблица 6 - Коэффициенты надежности по нагрузкам</w:t>
      </w:r>
    </w:p>
    <w:p w:rsidR="00000000" w:rsidRDefault="006B366C">
      <w:pPr>
        <w:jc w:val="center"/>
      </w:pPr>
      <w:r>
        <w:rPr>
          <w:b/>
          <w:bCs/>
        </w:rPr>
        <w:t xml:space="preserve">и динамические </w:t>
      </w:r>
      <w:r>
        <w:rPr>
          <w:b/>
          <w:bCs/>
        </w:rPr>
        <w:t>коэффициенты</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1528"/>
        <w:gridCol w:w="3780"/>
        <w:gridCol w:w="2160"/>
        <w:gridCol w:w="1777"/>
      </w:tblGrid>
      <w:tr w:rsidR="00000000">
        <w:tc>
          <w:tcPr>
            <w:tcW w:w="152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Группа предельного состояния</w:t>
            </w:r>
          </w:p>
        </w:tc>
        <w:tc>
          <w:tcPr>
            <w:tcW w:w="378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расчета</w:t>
            </w:r>
          </w:p>
        </w:tc>
        <w:tc>
          <w:tcPr>
            <w:tcW w:w="393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Вводимый коэффициент</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2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 всем нагрузкам и воздействиям, кроме подвижной вертикальной</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 подвижной вертикальной нагрузке*</w:t>
            </w:r>
          </w:p>
        </w:tc>
      </w:tr>
      <w:tr w:rsidR="00000000">
        <w:tc>
          <w:tcPr>
            <w:tcW w:w="152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I</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а) Все расчеты, кроме перечисленных в «б» - «г»</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r>
              <w:rPr>
                <w:vertAlign w:val="subscript"/>
                <w:lang w:val="en-US"/>
              </w:rPr>
              <w:t>;</w:t>
            </w:r>
            <w:r>
              <w:t>1+μ</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б) На выносливость</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r>
              <w:rPr>
                <w:lang w:val="en-US"/>
              </w:rPr>
              <w:t xml:space="preserve"> = 1</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r>
              <w:rPr>
                <w:lang w:val="en-US"/>
              </w:rPr>
              <w:t xml:space="preserve"> = 1</w:t>
            </w:r>
          </w:p>
          <w:p w:rsidR="00000000" w:rsidRDefault="006B366C">
            <w:pPr>
              <w:jc w:val="center"/>
            </w:pPr>
            <w:r>
              <w:t>1 + 2/3μ</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 По устойчивости положения</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r>
              <w:rPr>
                <w:lang w:val="en-US"/>
              </w:rPr>
              <w:t xml:space="preserve">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г) На сочетания, включающие сейсмическую нагрузку</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r>
              <w:rPr>
                <w:lang w:val="en-US"/>
              </w:rPr>
              <w:t>**</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p>
        </w:tc>
      </w:tr>
      <w:tr w:rsidR="00000000">
        <w:tc>
          <w:tcPr>
            <w:tcW w:w="15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II</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Все расчеты, включая расчеты по образованию и раскрытию трещин в железобетоне</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r>
              <w:rPr>
                <w:lang w:val="en-US"/>
              </w:rPr>
              <w:t xml:space="preserve"> = 1</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γ</w:t>
            </w:r>
            <w:r>
              <w:rPr>
                <w:i/>
                <w:iCs/>
                <w:vertAlign w:val="subscript"/>
              </w:rPr>
              <w:t>f</w:t>
            </w:r>
            <w:r>
              <w:rPr>
                <w:lang w:val="en-US"/>
              </w:rPr>
              <w:t xml:space="preserve"> = 1</w:t>
            </w:r>
          </w:p>
        </w:tc>
      </w:tr>
      <w:tr w:rsidR="00000000">
        <w:tc>
          <w:tcPr>
            <w:tcW w:w="92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Во всех неоговоренных случаях (кроме нагрузки от кранов по 6.4.7) динамический коэффициент следует принимать 1+μ = 1.</w:t>
            </w:r>
          </w:p>
          <w:p w:rsidR="00000000" w:rsidRDefault="006B366C">
            <w:r>
              <w:rPr>
                <w:sz w:val="22"/>
                <w:szCs w:val="22"/>
              </w:rPr>
              <w:t xml:space="preserve">** Для сейсмических нагрузок следует принимать </w:t>
            </w:r>
            <w:r>
              <w:rPr>
                <w:i/>
                <w:iCs/>
                <w:sz w:val="22"/>
                <w:szCs w:val="22"/>
              </w:rPr>
              <w:t>γ</w:t>
            </w:r>
            <w:r>
              <w:rPr>
                <w:i/>
                <w:iCs/>
                <w:sz w:val="22"/>
                <w:szCs w:val="22"/>
                <w:vertAlign w:val="subscript"/>
              </w:rPr>
              <w:t>f</w:t>
            </w:r>
            <w:r>
              <w:rPr>
                <w:sz w:val="22"/>
                <w:szCs w:val="22"/>
              </w:rPr>
              <w:t xml:space="preserve"> = 1.</w:t>
            </w:r>
          </w:p>
          <w:p w:rsidR="00000000" w:rsidRDefault="006B366C">
            <w:r>
              <w:rPr>
                <w:sz w:val="22"/>
                <w:szCs w:val="22"/>
              </w:rPr>
              <w:t xml:space="preserve">*** К порожнему составу железных дорог и метрополитена следует принимать </w:t>
            </w:r>
            <w:r>
              <w:rPr>
                <w:i/>
                <w:iCs/>
                <w:sz w:val="22"/>
                <w:szCs w:val="22"/>
              </w:rPr>
              <w:t>γ</w:t>
            </w:r>
            <w:r>
              <w:rPr>
                <w:i/>
                <w:iCs/>
                <w:sz w:val="22"/>
                <w:szCs w:val="22"/>
                <w:vertAlign w:val="subscript"/>
              </w:rPr>
              <w:t>f</w:t>
            </w:r>
            <w:r>
              <w:rPr>
                <w:sz w:val="22"/>
                <w:szCs w:val="22"/>
              </w:rPr>
              <w:t xml:space="preserve"> = 1.</w:t>
            </w:r>
          </w:p>
        </w:tc>
      </w:tr>
    </w:tbl>
    <w:p w:rsidR="00000000" w:rsidRDefault="006B366C">
      <w:pPr>
        <w:ind w:firstLine="403"/>
      </w:pPr>
      <w:r>
        <w:t> </w:t>
      </w:r>
    </w:p>
    <w:p w:rsidR="00000000" w:rsidRDefault="006B366C">
      <w:pPr>
        <w:ind w:firstLine="403"/>
        <w:jc w:val="both"/>
      </w:pPr>
      <w:r>
        <w:rPr>
          <w:b/>
          <w:bCs/>
        </w:rPr>
        <w:t>6.2 Постоянные нагрузки и воздействия</w:t>
      </w:r>
    </w:p>
    <w:p w:rsidR="00000000" w:rsidRDefault="006B366C">
      <w:pPr>
        <w:ind w:firstLine="403"/>
        <w:jc w:val="both"/>
      </w:pPr>
      <w:r>
        <w:t> </w:t>
      </w:r>
    </w:p>
    <w:p w:rsidR="00000000" w:rsidRDefault="006B366C">
      <w:pPr>
        <w:ind w:firstLine="403"/>
        <w:jc w:val="both"/>
      </w:pPr>
      <w:r>
        <w:t>6.2.1 Нормативную вертикальную нагрузку от собственного веса конструкций, а также постоянных смотровых приспособлений, опор и проводов линий электрификации и связи, трубопроводов и т.д. следует определять по проектным объемам.</w:t>
      </w:r>
    </w:p>
    <w:p w:rsidR="00000000" w:rsidRDefault="006B366C">
      <w:pPr>
        <w:ind w:firstLine="403"/>
        <w:jc w:val="both"/>
      </w:pPr>
      <w:r>
        <w:t>Для балочных пролетных строен</w:t>
      </w:r>
      <w:r>
        <w:t>ий нагрузку от собственного веса допускается принимать равномерно распределенной по длине пролета, если величина ее на отдельных участках отклоняется от средней величины не более чем на 10%.</w:t>
      </w:r>
    </w:p>
    <w:p w:rsidR="00000000" w:rsidRDefault="006B366C">
      <w:pPr>
        <w:ind w:firstLine="403"/>
        <w:jc w:val="both"/>
      </w:pPr>
      <w:r>
        <w:t>Нормативную нагрузку от веса мостового полотна одного железнодоро</w:t>
      </w:r>
      <w:r>
        <w:t>жного пути следует принимать равной:</w:t>
      </w:r>
    </w:p>
    <w:p w:rsidR="00000000" w:rsidRDefault="006B366C">
      <w:pPr>
        <w:ind w:firstLine="403"/>
        <w:jc w:val="both"/>
      </w:pPr>
      <w:r>
        <w:t>- при деревянных поперечинах и отсутствии тротуаров - 6,9 кН/м пути;</w:t>
      </w:r>
    </w:p>
    <w:p w:rsidR="00000000" w:rsidRDefault="006B366C">
      <w:pPr>
        <w:ind w:firstLine="403"/>
        <w:jc w:val="both"/>
      </w:pPr>
      <w:r>
        <w:t>- то же, при двух тротуарах с металлическими консолями и железобетонными плитами настила - 12,7 кН/м пути;</w:t>
      </w:r>
    </w:p>
    <w:p w:rsidR="00000000" w:rsidRDefault="006B366C">
      <w:pPr>
        <w:ind w:firstLine="403"/>
        <w:jc w:val="both"/>
      </w:pPr>
      <w:r>
        <w:t>- при железобетонных безбалластных плитах б</w:t>
      </w:r>
      <w:r>
        <w:t>ез тротуаров - 16,7 кН/м пути;</w:t>
      </w:r>
    </w:p>
    <w:p w:rsidR="00000000" w:rsidRDefault="006B366C">
      <w:pPr>
        <w:ind w:firstLine="403"/>
        <w:jc w:val="both"/>
      </w:pPr>
      <w:r>
        <w:t>- то же, с двумя тротуарами - 22,6 кН/м пути.</w:t>
      </w:r>
    </w:p>
    <w:p w:rsidR="00000000" w:rsidRDefault="006B366C">
      <w:pPr>
        <w:ind w:firstLine="403"/>
        <w:jc w:val="both"/>
      </w:pPr>
      <w:r>
        <w:t>Вес сварных швов, а также выступающих частей высокопрочных болтов с гайками и двумя шайбами допускается принимать в процентах к общему весу металла по Таблице 7.</w:t>
      </w:r>
    </w:p>
    <w:p w:rsidR="00000000" w:rsidRDefault="006B366C">
      <w:pPr>
        <w:ind w:firstLine="403"/>
      </w:pPr>
      <w:r>
        <w:t> </w:t>
      </w:r>
    </w:p>
    <w:p w:rsidR="00000000" w:rsidRDefault="006B366C">
      <w:pPr>
        <w:jc w:val="center"/>
      </w:pPr>
      <w:r>
        <w:rPr>
          <w:b/>
          <w:bCs/>
        </w:rPr>
        <w:t>Таблица 7 - Вес</w:t>
      </w:r>
      <w:r>
        <w:rPr>
          <w:b/>
          <w:bCs/>
        </w:rPr>
        <w:t xml:space="preserve"> сварных швов и деталей к общему весу металла</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3081"/>
        <w:gridCol w:w="3082"/>
        <w:gridCol w:w="3082"/>
      </w:tblGrid>
      <w:tr w:rsidR="00000000">
        <w:tc>
          <w:tcPr>
            <w:tcW w:w="30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Металлическая конструкция</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Сварные швы, %</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Выступающие части высокопрочных болтов, гайки и две шайбы, %</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Болтосварная</w:t>
            </w:r>
          </w:p>
          <w:p w:rsidR="00000000" w:rsidRDefault="006B366C">
            <w:pPr>
              <w:jc w:val="center"/>
            </w:pPr>
            <w:r>
              <w:t>Сварная</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2,0</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p w:rsidR="00000000" w:rsidRDefault="006B366C">
            <w:pPr>
              <w:jc w:val="center"/>
            </w:pPr>
            <w:r>
              <w:rPr>
                <w:lang w:val="en-US"/>
              </w:rPr>
              <w:t>-</w:t>
            </w:r>
          </w:p>
        </w:tc>
      </w:tr>
    </w:tbl>
    <w:p w:rsidR="00000000" w:rsidRDefault="006B366C">
      <w:pPr>
        <w:ind w:firstLine="403"/>
      </w:pPr>
      <w:r>
        <w:rPr>
          <w:lang w:val="en-US"/>
        </w:rPr>
        <w:t> </w:t>
      </w:r>
    </w:p>
    <w:p w:rsidR="00000000" w:rsidRDefault="006B366C">
      <w:pPr>
        <w:ind w:firstLine="403"/>
        <w:jc w:val="both"/>
      </w:pPr>
      <w:r>
        <w:t>6.2.2 Нормативное воздействие предварительного напряжения (в том числе регулирования усилий) в конструкции следует устанавливать по предусмотренному (контролируемому) усилию с учетом нормативных величин потерь, соответствующих рассматриваемой стадии работы</w:t>
      </w:r>
      <w:r>
        <w:t>.</w:t>
      </w:r>
    </w:p>
    <w:p w:rsidR="00000000" w:rsidRDefault="006B366C">
      <w:pPr>
        <w:ind w:firstLine="403"/>
        <w:jc w:val="both"/>
      </w:pPr>
      <w:r>
        <w:t>В железобетонных и сталежелезобетонных конструкциях кроме потерь, связанных с технологией выполнения работ по напряжению и регулированию усилий, следует учитывать также потери, вызываемые усадкой и ползучестью бетона.</w:t>
      </w:r>
    </w:p>
    <w:p w:rsidR="00000000" w:rsidRDefault="006B366C">
      <w:pPr>
        <w:ind w:firstLine="403"/>
        <w:jc w:val="both"/>
      </w:pPr>
      <w:r>
        <w:t>6.2.3 Нормативное давление грунта от</w:t>
      </w:r>
      <w:r>
        <w:t xml:space="preserve"> веса насыпи на опоры мостов и звенья труб следует определять по формулам, кПа:</w:t>
      </w:r>
    </w:p>
    <w:p w:rsidR="00000000" w:rsidRDefault="006B366C">
      <w:pPr>
        <w:ind w:firstLine="403"/>
        <w:jc w:val="both"/>
      </w:pPr>
      <w:r>
        <w:t>а) вертикальное давление:</w:t>
      </w:r>
    </w:p>
    <w:p w:rsidR="00000000" w:rsidRDefault="006B366C">
      <w:pPr>
        <w:ind w:firstLine="403"/>
        <w:jc w:val="both"/>
      </w:pPr>
      <w:r>
        <w:t>- для опор мостов</w:t>
      </w:r>
    </w:p>
    <w:p w:rsidR="00000000" w:rsidRDefault="006B366C">
      <w:pPr>
        <w:jc w:val="center"/>
      </w:pPr>
      <w:r>
        <w:rPr>
          <w:i/>
          <w:iCs/>
          <w:lang w:val="en-US"/>
        </w:rPr>
        <w:t>p</w:t>
      </w:r>
      <w:r>
        <w:rPr>
          <w:i/>
          <w:iCs/>
          <w:vertAlign w:val="subscript"/>
          <w:lang w:val="en-US"/>
        </w:rPr>
        <w:t>v</w:t>
      </w:r>
      <w:r>
        <w:t xml:space="preserve"> = </w:t>
      </w:r>
      <w:r>
        <w:rPr>
          <w:i/>
          <w:iCs/>
          <w:lang w:val="en-US"/>
        </w:rPr>
        <w:t>γ</w:t>
      </w:r>
      <w:r>
        <w:rPr>
          <w:i/>
          <w:iCs/>
          <w:vertAlign w:val="subscript"/>
          <w:lang w:val="en-US"/>
        </w:rPr>
        <w:t>n</w:t>
      </w:r>
      <w:r>
        <w:rPr>
          <w:i/>
          <w:iCs/>
          <w:lang w:val="en-US"/>
        </w:rPr>
        <w:t>h</w:t>
      </w:r>
      <w:r>
        <w:t>,                             (3)</w:t>
      </w:r>
    </w:p>
    <w:p w:rsidR="00000000" w:rsidRDefault="006B366C">
      <w:pPr>
        <w:ind w:firstLine="403"/>
        <w:jc w:val="both"/>
      </w:pPr>
      <w:r>
        <w:t>- для звеньев труб</w:t>
      </w:r>
    </w:p>
    <w:p w:rsidR="00000000" w:rsidRDefault="006B366C">
      <w:pPr>
        <w:jc w:val="center"/>
      </w:pPr>
      <w:r>
        <w:rPr>
          <w:i/>
          <w:iCs/>
          <w:lang w:val="en-US"/>
        </w:rPr>
        <w:t>p</w:t>
      </w:r>
      <w:r>
        <w:rPr>
          <w:i/>
          <w:iCs/>
          <w:vertAlign w:val="subscript"/>
          <w:lang w:val="en-US"/>
        </w:rPr>
        <w:t>v</w:t>
      </w:r>
      <w:r>
        <w:t xml:space="preserve"> = </w:t>
      </w:r>
      <w:r>
        <w:rPr>
          <w:i/>
          <w:iCs/>
          <w:lang w:val="en-US"/>
        </w:rPr>
        <w:t>C</w:t>
      </w:r>
      <w:r>
        <w:rPr>
          <w:i/>
          <w:iCs/>
          <w:vertAlign w:val="subscript"/>
          <w:lang w:val="en-US"/>
        </w:rPr>
        <w:t>v</w:t>
      </w:r>
      <w:r>
        <w:rPr>
          <w:i/>
          <w:iCs/>
          <w:lang w:val="en-US"/>
        </w:rPr>
        <w:t>γ</w:t>
      </w:r>
      <w:r>
        <w:rPr>
          <w:i/>
          <w:iCs/>
          <w:vertAlign w:val="subscript"/>
          <w:lang w:val="en-US"/>
        </w:rPr>
        <w:t>n</w:t>
      </w:r>
      <w:r>
        <w:rPr>
          <w:i/>
          <w:iCs/>
          <w:lang w:val="en-US"/>
        </w:rPr>
        <w:t>h</w:t>
      </w:r>
      <w:r>
        <w:t>,                              (4)</w:t>
      </w:r>
    </w:p>
    <w:p w:rsidR="00000000" w:rsidRDefault="006B366C">
      <w:pPr>
        <w:ind w:firstLine="403"/>
        <w:jc w:val="both"/>
      </w:pPr>
      <w:r>
        <w:t>б) горизонтальное (боковое) давление</w:t>
      </w:r>
    </w:p>
    <w:p w:rsidR="00000000" w:rsidRDefault="006B366C">
      <w:pPr>
        <w:jc w:val="center"/>
      </w:pPr>
      <w:r>
        <w:rPr>
          <w:i/>
          <w:iCs/>
          <w:lang w:val="en-US"/>
        </w:rPr>
        <w:t>p</w:t>
      </w:r>
      <w:r>
        <w:rPr>
          <w:i/>
          <w:iCs/>
          <w:vertAlign w:val="subscript"/>
          <w:lang w:val="en-US"/>
        </w:rPr>
        <w:t>n</w:t>
      </w:r>
      <w:r>
        <w:t xml:space="preserve"> = </w:t>
      </w:r>
      <w:r>
        <w:rPr>
          <w:i/>
          <w:iCs/>
          <w:lang w:val="en-US"/>
        </w:rPr>
        <w:t>γ</w:t>
      </w:r>
      <w:r>
        <w:rPr>
          <w:i/>
          <w:iCs/>
          <w:vertAlign w:val="subscript"/>
          <w:lang w:val="en-US"/>
        </w:rPr>
        <w:t>n</w:t>
      </w:r>
      <w:r>
        <w:rPr>
          <w:i/>
          <w:iCs/>
          <w:lang w:val="en-US"/>
        </w:rPr>
        <w:t>h</w:t>
      </w:r>
      <w:r>
        <w:rPr>
          <w:i/>
          <w:iCs/>
          <w:vertAlign w:val="subscript"/>
          <w:lang w:val="en-US"/>
        </w:rPr>
        <w:t>x</w:t>
      </w:r>
      <w:r>
        <w:rPr>
          <w:i/>
          <w:iCs/>
          <w:lang w:val="en-US"/>
        </w:rPr>
        <w:t>τ</w:t>
      </w:r>
      <w:r>
        <w:rPr>
          <w:i/>
          <w:iCs/>
          <w:vertAlign w:val="subscript"/>
          <w:lang w:val="en-US"/>
        </w:rPr>
        <w:t>n</w:t>
      </w:r>
      <w:r>
        <w:t>,                                        (5)</w:t>
      </w:r>
    </w:p>
    <w:p w:rsidR="00000000" w:rsidRDefault="006B366C">
      <w:pPr>
        <w:ind w:firstLine="403"/>
      </w:pPr>
      <w:r>
        <w:t> </w:t>
      </w:r>
    </w:p>
    <w:p w:rsidR="00000000" w:rsidRDefault="006B366C">
      <w:pPr>
        <w:ind w:firstLine="403"/>
        <w:jc w:val="both"/>
      </w:pPr>
      <w:r>
        <w:lastRenderedPageBreak/>
        <w:t xml:space="preserve">где </w:t>
      </w:r>
      <w:r>
        <w:rPr>
          <w:i/>
          <w:iCs/>
        </w:rPr>
        <w:t>h</w:t>
      </w:r>
      <w:r>
        <w:t xml:space="preserve">, </w:t>
      </w:r>
      <w:r>
        <w:rPr>
          <w:i/>
          <w:iCs/>
        </w:rPr>
        <w:t>h</w:t>
      </w:r>
      <w:r>
        <w:rPr>
          <w:i/>
          <w:iCs/>
          <w:vertAlign w:val="subscript"/>
        </w:rPr>
        <w:t>х</w:t>
      </w:r>
      <w:r>
        <w:t xml:space="preserve"> - высота засыпки, м, определяемая для устоев мостов по </w:t>
      </w:r>
      <w:hyperlink r:id="rId275" w:anchor="sub_id=4" w:history="1">
        <w:r>
          <w:rPr>
            <w:rStyle w:val="a3"/>
          </w:rPr>
          <w:t>Приложению Г</w:t>
        </w:r>
      </w:hyperlink>
      <w:r>
        <w:t xml:space="preserve">, для звеньев труб - по </w:t>
      </w:r>
      <w:hyperlink r:id="rId276" w:anchor="sub_id=5" w:history="1">
        <w:r>
          <w:rPr>
            <w:rStyle w:val="a3"/>
          </w:rPr>
          <w:t>Приложению Д</w:t>
        </w:r>
      </w:hyperlink>
      <w:r>
        <w:t>;</w:t>
      </w:r>
    </w:p>
    <w:p w:rsidR="00000000" w:rsidRDefault="006B366C">
      <w:pPr>
        <w:ind w:firstLine="403"/>
        <w:jc w:val="both"/>
      </w:pPr>
      <w:r>
        <w:rPr>
          <w:i/>
          <w:iCs/>
          <w:lang w:val="en-US"/>
        </w:rPr>
        <w:t>γ</w:t>
      </w:r>
      <w:r>
        <w:rPr>
          <w:i/>
          <w:iCs/>
          <w:vertAlign w:val="subscript"/>
          <w:lang w:val="en-US"/>
        </w:rPr>
        <w:t>n</w:t>
      </w:r>
      <w:r>
        <w:t>- нормативный удельный вес грунта, кН/м</w:t>
      </w:r>
      <w:r>
        <w:rPr>
          <w:vertAlign w:val="superscript"/>
        </w:rPr>
        <w:t>3</w:t>
      </w:r>
      <w:r>
        <w:t>;</w:t>
      </w:r>
    </w:p>
    <w:p w:rsidR="00000000" w:rsidRDefault="006B366C">
      <w:pPr>
        <w:ind w:firstLine="403"/>
        <w:jc w:val="both"/>
      </w:pPr>
      <w:r>
        <w:rPr>
          <w:i/>
          <w:iCs/>
          <w:lang w:val="en-US"/>
        </w:rPr>
        <w:t>C</w:t>
      </w:r>
      <w:r>
        <w:rPr>
          <w:i/>
          <w:iCs/>
          <w:vertAlign w:val="subscript"/>
          <w:lang w:val="en-US"/>
        </w:rPr>
        <w:t>v</w:t>
      </w:r>
      <w:r>
        <w:t xml:space="preserve">- </w:t>
      </w:r>
      <w:r>
        <w:t xml:space="preserve">коэффициент вертикального давления, определяемый для звеньев труб по </w:t>
      </w:r>
      <w:hyperlink r:id="rId277" w:anchor="sub_id=5" w:history="1">
        <w:r>
          <w:rPr>
            <w:rStyle w:val="a3"/>
          </w:rPr>
          <w:t>Приложению Д</w:t>
        </w:r>
      </w:hyperlink>
      <w:r>
        <w:t>;</w:t>
      </w:r>
    </w:p>
    <w:p w:rsidR="00000000" w:rsidRDefault="006B366C">
      <w:pPr>
        <w:ind w:firstLine="403"/>
        <w:jc w:val="both"/>
      </w:pPr>
      <w:r>
        <w:rPr>
          <w:i/>
          <w:iCs/>
          <w:lang w:val="en-US"/>
        </w:rPr>
        <w:t>τ</w:t>
      </w:r>
      <w:r>
        <w:rPr>
          <w:i/>
          <w:iCs/>
          <w:vertAlign w:val="subscript"/>
          <w:lang w:val="en-US"/>
        </w:rPr>
        <w:t>n</w:t>
      </w:r>
      <w:r>
        <w:t>- коэффициент нормативного бокового давления грунта засыпки береговых опор мостов или звенье</w:t>
      </w:r>
      <w:r>
        <w:t>в труб, определяемый по формуле</w:t>
      </w:r>
    </w:p>
    <w:p w:rsidR="00000000" w:rsidRDefault="006B366C">
      <w:pPr>
        <w:ind w:firstLine="403"/>
      </w:pPr>
      <w:r>
        <w:t> </w:t>
      </w:r>
    </w:p>
    <w:p w:rsidR="00000000" w:rsidRDefault="006B366C">
      <w:pPr>
        <w:jc w:val="center"/>
      </w:pPr>
      <w:r>
        <w:rPr>
          <w:noProof/>
        </w:rPr>
        <w:drawing>
          <wp:inline distT="0" distB="0" distL="0" distR="0">
            <wp:extent cx="1190625" cy="4286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8" r:link="rId279">
                      <a:extLst>
                        <a:ext uri="{28A0092B-C50C-407E-A947-70E740481C1C}">
                          <a14:useLocalDpi xmlns:a14="http://schemas.microsoft.com/office/drawing/2010/main" val="0"/>
                        </a:ext>
                      </a:extLst>
                    </a:blip>
                    <a:srcRect/>
                    <a:stretch>
                      <a:fillRect/>
                    </a:stretch>
                  </pic:blipFill>
                  <pic:spPr bwMode="auto">
                    <a:xfrm>
                      <a:off x="0" y="0"/>
                      <a:ext cx="1190625" cy="428625"/>
                    </a:xfrm>
                    <a:prstGeom prst="rect">
                      <a:avLst/>
                    </a:prstGeom>
                    <a:noFill/>
                    <a:ln>
                      <a:noFill/>
                    </a:ln>
                  </pic:spPr>
                </pic:pic>
              </a:graphicData>
            </a:graphic>
          </wp:inline>
        </w:drawing>
      </w:r>
      <w:r>
        <w:t>,                               (6</w:t>
      </w:r>
      <w:r>
        <w:t>)</w:t>
      </w:r>
    </w:p>
    <w:p w:rsidR="00000000" w:rsidRDefault="006B366C">
      <w:pPr>
        <w:ind w:firstLine="403"/>
      </w:pPr>
      <w:r>
        <w:t> </w:t>
      </w:r>
    </w:p>
    <w:p w:rsidR="00000000" w:rsidRDefault="006B366C">
      <w:pPr>
        <w:ind w:firstLine="403"/>
        <w:jc w:val="both"/>
      </w:pPr>
      <w:r>
        <w:t>где φ</w:t>
      </w:r>
      <w:r>
        <w:rPr>
          <w:i/>
          <w:iCs/>
          <w:vertAlign w:val="subscript"/>
        </w:rPr>
        <w:t>n</w:t>
      </w:r>
      <w:r>
        <w:t xml:space="preserve"> </w:t>
      </w:r>
      <w:r>
        <w:t>- нормативный угол внутреннего трения грунта, град.</w:t>
      </w:r>
    </w:p>
    <w:p w:rsidR="00000000" w:rsidRDefault="006B366C">
      <w:pPr>
        <w:ind w:firstLine="403"/>
        <w:jc w:val="both"/>
      </w:pPr>
      <w:r>
        <w:t>Значения γ</w:t>
      </w:r>
      <w:r>
        <w:rPr>
          <w:i/>
          <w:iCs/>
          <w:vertAlign w:val="subscript"/>
        </w:rPr>
        <w:t>n</w:t>
      </w:r>
      <w:r>
        <w:t xml:space="preserve"> и φ</w:t>
      </w:r>
      <w:r>
        <w:rPr>
          <w:i/>
          <w:iCs/>
          <w:vertAlign w:val="subscript"/>
        </w:rPr>
        <w:t>n</w:t>
      </w:r>
      <w:r>
        <w:t xml:space="preserve"> следует, как правило, принимать на основании лабораторных исследований образцов грунтов, предназначенных для засыпки сооружения.</w:t>
      </w:r>
    </w:p>
    <w:p w:rsidR="00000000" w:rsidRDefault="006B366C">
      <w:pPr>
        <w:ind w:firstLine="403"/>
        <w:jc w:val="both"/>
      </w:pPr>
      <w:r>
        <w:t>При повторном применении проектов для определения норматив</w:t>
      </w:r>
      <w:r>
        <w:t>ного давления грунта допускается принимать удельный вес грунта засыпки γ</w:t>
      </w:r>
      <w:r>
        <w:rPr>
          <w:i/>
          <w:iCs/>
          <w:vertAlign w:val="subscript"/>
        </w:rPr>
        <w:t>n</w:t>
      </w:r>
      <w:r>
        <w:t xml:space="preserve"> = 17,7 кН/м</w:t>
      </w:r>
      <w:r>
        <w:rPr>
          <w:vertAlign w:val="superscript"/>
        </w:rPr>
        <w:t>3</w:t>
      </w:r>
      <w:r>
        <w:t>, нормативные углы внутреннего трения φ</w:t>
      </w:r>
      <w:r>
        <w:rPr>
          <w:i/>
          <w:iCs/>
          <w:vertAlign w:val="subscript"/>
        </w:rPr>
        <w:t>n</w:t>
      </w:r>
      <w:r>
        <w:t xml:space="preserve"> равными:</w:t>
      </w:r>
    </w:p>
    <w:p w:rsidR="00000000" w:rsidRDefault="006B366C">
      <w:pPr>
        <w:ind w:firstLine="403"/>
        <w:jc w:val="both"/>
      </w:pPr>
      <w:r>
        <w:t>- для устоев при засыпке песчаным (дренирующим) грунтом - 35°;</w:t>
      </w:r>
    </w:p>
    <w:p w:rsidR="00000000" w:rsidRDefault="006B366C">
      <w:pPr>
        <w:ind w:firstLine="403"/>
        <w:jc w:val="both"/>
      </w:pPr>
      <w:r>
        <w:t>- для звеньев труб, находящихся в насыпи, - 30°;</w:t>
      </w:r>
    </w:p>
    <w:p w:rsidR="00000000" w:rsidRDefault="006B366C">
      <w:pPr>
        <w:ind w:firstLine="403"/>
        <w:jc w:val="both"/>
      </w:pPr>
      <w:r>
        <w:t>- для ог</w:t>
      </w:r>
      <w:r>
        <w:t>оловков труб - 25°.</w:t>
      </w:r>
    </w:p>
    <w:p w:rsidR="00000000" w:rsidRDefault="006B366C">
      <w:pPr>
        <w:ind w:firstLine="403"/>
        <w:jc w:val="both"/>
      </w:pPr>
      <w:r>
        <w:t xml:space="preserve">Методика определения равнодействующей нормативного горизонтального (бокового) давления на опоры мостов от собственного веса грунта приведена в </w:t>
      </w:r>
      <w:hyperlink r:id="rId280" w:anchor="sub_id=4" w:history="1">
        <w:r>
          <w:rPr>
            <w:rStyle w:val="a3"/>
          </w:rPr>
          <w:t>Приложении Г</w:t>
        </w:r>
      </w:hyperlink>
      <w:r>
        <w:t>.</w:t>
      </w:r>
    </w:p>
    <w:p w:rsidR="00000000" w:rsidRDefault="006B366C">
      <w:pPr>
        <w:ind w:firstLine="403"/>
        <w:jc w:val="both"/>
      </w:pPr>
      <w:r>
        <w:t>6.2.4 Нормативное гидростатическое давление (взвешивающее действие воды) следует определять в соответствии с указаниями Раздела 11.</w:t>
      </w:r>
    </w:p>
    <w:p w:rsidR="00000000" w:rsidRDefault="006B366C">
      <w:pPr>
        <w:ind w:firstLine="403"/>
        <w:jc w:val="both"/>
      </w:pPr>
      <w:r>
        <w:t>6.2.5 Нормативное воздействие усадки и ползучести бетона следует принимать в виде относительных деформаций и учитывать при о</w:t>
      </w:r>
      <w:r>
        <w:t>пределении перемещений и усилий в конструкциях. Ползучесть бетона определяется только от действия постоянных нагрузок.</w:t>
      </w:r>
    </w:p>
    <w:p w:rsidR="00000000" w:rsidRDefault="006B366C">
      <w:pPr>
        <w:ind w:firstLine="403"/>
        <w:jc w:val="both"/>
      </w:pPr>
      <w:r>
        <w:t>Значения нормативных деформаций усадки и ползучести для рассматриваемой стадии работы следует определять по значениям предельных относите</w:t>
      </w:r>
      <w:r>
        <w:t>льных деформаций усадки бетона ε</w:t>
      </w:r>
      <w:r>
        <w:rPr>
          <w:i/>
          <w:iCs/>
          <w:vertAlign w:val="subscript"/>
        </w:rPr>
        <w:t>n</w:t>
      </w:r>
      <w:r>
        <w:t xml:space="preserve"> и удельных деформаций ползучести бетона </w:t>
      </w:r>
      <w:r>
        <w:rPr>
          <w:i/>
          <w:iCs/>
        </w:rPr>
        <w:t>c</w:t>
      </w:r>
      <w:r>
        <w:rPr>
          <w:i/>
          <w:iCs/>
          <w:vertAlign w:val="subscript"/>
        </w:rPr>
        <w:t>n</w:t>
      </w:r>
      <w:r>
        <w:t xml:space="preserve"> в соответствии с указаниями Разделов 7 и 9.</w:t>
      </w:r>
    </w:p>
    <w:p w:rsidR="00000000" w:rsidRDefault="006B366C">
      <w:pPr>
        <w:ind w:firstLine="403"/>
        <w:jc w:val="both"/>
      </w:pPr>
      <w:r>
        <w:t>6.2.6 Нормативное воздействие от осадки грунта в основании опор мостов следует учитывать при применении пролетных строений внешне стати</w:t>
      </w:r>
      <w:r>
        <w:t>чески неопределимой системы и принимать по результатам расчета осадок фундаментов.</w:t>
      </w:r>
    </w:p>
    <w:p w:rsidR="00000000" w:rsidRDefault="006B366C">
      <w:pPr>
        <w:ind w:firstLine="403"/>
        <w:jc w:val="both"/>
      </w:pPr>
      <w:r>
        <w:t>6.2.7 Коэффициенты надежности по нагрузке γ</w:t>
      </w:r>
      <w:r>
        <w:rPr>
          <w:i/>
          <w:iCs/>
          <w:vertAlign w:val="subscript"/>
        </w:rPr>
        <w:t>f</w:t>
      </w:r>
      <w:r>
        <w:t xml:space="preserve"> для постоянных нагрузок и воздействий, указанных в 6.2.1-6.2.6, следует принимать по Таблице 8. При этом на всех загружаемых наг</w:t>
      </w:r>
      <w:r>
        <w:t>рузкой участках значения γ</w:t>
      </w:r>
      <w:r>
        <w:rPr>
          <w:i/>
          <w:iCs/>
          <w:vertAlign w:val="subscript"/>
        </w:rPr>
        <w:t>f</w:t>
      </w:r>
      <w:r>
        <w:t xml:space="preserve"> для каждой из нагрузок следует принимать одинаковыми во всех случаях, за исключением расчетов по устойчивости положения, в которых γ</w:t>
      </w:r>
      <w:r>
        <w:rPr>
          <w:i/>
          <w:iCs/>
          <w:vertAlign w:val="subscript"/>
        </w:rPr>
        <w:t>f</w:t>
      </w:r>
      <w:r>
        <w:t xml:space="preserve"> для разных загружаемых участков принимается в соответствии с 5.5.5 и 5.5.6.</w:t>
      </w:r>
    </w:p>
    <w:p w:rsidR="00000000" w:rsidRDefault="006B366C">
      <w:r>
        <w:t> </w:t>
      </w:r>
    </w:p>
    <w:p w:rsidR="00000000" w:rsidRDefault="006B366C">
      <w:pPr>
        <w:jc w:val="center"/>
      </w:pPr>
      <w:r>
        <w:rPr>
          <w:b/>
          <w:bCs/>
        </w:rPr>
        <w:t>Таблица 8 - Коэф</w:t>
      </w:r>
      <w:r>
        <w:rPr>
          <w:b/>
          <w:bCs/>
        </w:rPr>
        <w:t>фициенты надежности для постоянных нагрузок и воздействий</w:t>
      </w:r>
    </w:p>
    <w:p w:rsidR="00000000" w:rsidRDefault="006B366C">
      <w:r>
        <w:t> </w:t>
      </w:r>
    </w:p>
    <w:tbl>
      <w:tblPr>
        <w:tblW w:w="0" w:type="auto"/>
        <w:tblCellMar>
          <w:left w:w="0" w:type="dxa"/>
          <w:right w:w="0" w:type="dxa"/>
        </w:tblCellMar>
        <w:tblLook w:val="04A0" w:firstRow="1" w:lastRow="0" w:firstColumn="1" w:lastColumn="0" w:noHBand="0" w:noVBand="1"/>
      </w:tblPr>
      <w:tblGrid>
        <w:gridCol w:w="6028"/>
        <w:gridCol w:w="3217"/>
      </w:tblGrid>
      <w:tr w:rsidR="00000000">
        <w:tc>
          <w:tcPr>
            <w:tcW w:w="60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Нагрузки и воздействия</w:t>
            </w:r>
          </w:p>
        </w:tc>
        <w:tc>
          <w:tcPr>
            <w:tcW w:w="32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Коэффициенты надежности по нагрузке γ</w:t>
            </w:r>
            <w:r>
              <w:rPr>
                <w:i/>
                <w:iCs/>
                <w:vertAlign w:val="subscript"/>
              </w:rPr>
              <w:t>f</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Все нагрузки и воздействия, кроме указанных ниже в данной таблице</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Вес мостового полотна с ездой на балласте под железную дорогу, а также пути метрополитена и трамвая</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Вес балластного мостового полотна под трамвайные пути на бетонных и железобетонных плитах</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Вес выравнивающего, изоляционного, защитного</w:t>
            </w:r>
            <w:r>
              <w:t xml:space="preserve"> слоев, ограждений перил, коммуникаций автодорожных и городских мостов</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Вес покрытия ездового полотна и тротуаров автодорожных мостов</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То же, городских мостов</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Вес деревянных конструкций в мостах</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Горизонтальное давление грунта от веса насыпи:</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на опоры мостов (включая устои)</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 (0,7)</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на звенья труб</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 (0,8)</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Гидростатическое давление</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Воздействие усадки и ползучести бетона и предварительного напряжения арматуры в конструкции и ре</w:t>
            </w:r>
            <w:r>
              <w:t>гулирование усилий</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 (0,9)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Воздействие осадки грунта</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 (0,5)</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Значения γ</w:t>
            </w:r>
            <w:r>
              <w:rPr>
                <w:i/>
                <w:iCs/>
                <w:sz w:val="22"/>
                <w:szCs w:val="22"/>
                <w:vertAlign w:val="subscript"/>
              </w:rPr>
              <w:t>f</w:t>
            </w:r>
            <w:r>
              <w:rPr>
                <w:sz w:val="22"/>
                <w:szCs w:val="22"/>
              </w:rPr>
              <w:t xml:space="preserve"> для мостов на внутрихозяйственных автомобильных дорогах следует принимать такими же, как и для мостов на автомобильных дорогах общего пользования.</w:t>
            </w:r>
          </w:p>
          <w:p w:rsidR="00000000" w:rsidRDefault="006B366C">
            <w:r>
              <w:rPr>
                <w:sz w:val="22"/>
                <w:szCs w:val="22"/>
              </w:rPr>
              <w:t>ПРИМЕЧАНИЕ 2 Знач</w:t>
            </w:r>
            <w:r>
              <w:rPr>
                <w:sz w:val="22"/>
                <w:szCs w:val="22"/>
              </w:rPr>
              <w:t>ения γ</w:t>
            </w:r>
            <w:r>
              <w:rPr>
                <w:i/>
                <w:iCs/>
                <w:sz w:val="22"/>
                <w:szCs w:val="22"/>
                <w:vertAlign w:val="subscript"/>
              </w:rPr>
              <w:t>f</w:t>
            </w:r>
            <w:r>
              <w:rPr>
                <w:sz w:val="22"/>
                <w:szCs w:val="22"/>
              </w:rPr>
              <w:t xml:space="preserve"> в скобках следует принимать в случаях, когда при этом сочетании нагрузок создается более невыгодное воздействие на элементы конструкции.</w:t>
            </w:r>
          </w:p>
        </w:tc>
      </w:tr>
    </w:tbl>
    <w:p w:rsidR="00000000" w:rsidRDefault="006B366C">
      <w:r>
        <w:t> </w:t>
      </w:r>
    </w:p>
    <w:p w:rsidR="00000000" w:rsidRDefault="006B366C">
      <w:pPr>
        <w:ind w:firstLine="403"/>
        <w:jc w:val="both"/>
      </w:pPr>
      <w:r>
        <w:rPr>
          <w:b/>
          <w:bCs/>
        </w:rPr>
        <w:t>6.3 Временные нагрузки от подвижного состава и пешеходов</w:t>
      </w:r>
    </w:p>
    <w:p w:rsidR="00000000" w:rsidRDefault="006B366C">
      <w:pPr>
        <w:ind w:firstLine="403"/>
        <w:jc w:val="both"/>
      </w:pPr>
      <w:r>
        <w:t> </w:t>
      </w:r>
    </w:p>
    <w:p w:rsidR="00000000" w:rsidRDefault="006B366C">
      <w:pPr>
        <w:ind w:firstLine="403"/>
        <w:jc w:val="both"/>
      </w:pPr>
      <w:r>
        <w:t>6.3.1 Нормативную временную вертикальную нагрузку от подвижного состава железных дорог (СК) следует принимать (с учетом перспективы развития транспортных средств железных дорог) в виде объемлющих м</w:t>
      </w:r>
      <w:r>
        <w:t xml:space="preserve">аксимальных эквивалентных нагрузок </w:t>
      </w:r>
      <w:r>
        <w:rPr>
          <w:i/>
          <w:iCs/>
          <w:lang w:val="en-US"/>
        </w:rPr>
        <w:t>v</w:t>
      </w:r>
      <w:r>
        <w:t>, кН/м пути, полученных от отдельных групп сосредоточенных грузов весом до 24,5К (кН) и равномерно распределенной нагрузки интенсивностью 9,81К (кН/м пути).</w:t>
      </w:r>
    </w:p>
    <w:p w:rsidR="00000000" w:rsidRDefault="006B366C">
      <w:pPr>
        <w:ind w:firstLine="403"/>
        <w:jc w:val="both"/>
      </w:pPr>
      <w:r>
        <w:t>Показатель К обозначает класс устанавливаемой нагрузки, который</w:t>
      </w:r>
      <w:r>
        <w:t xml:space="preserve"> принимается равным:</w:t>
      </w:r>
    </w:p>
    <w:p w:rsidR="00000000" w:rsidRDefault="006B366C">
      <w:pPr>
        <w:ind w:firstLine="403"/>
        <w:jc w:val="both"/>
      </w:pPr>
      <w:r>
        <w:t>- для капитальных сооружений - 14;</w:t>
      </w:r>
    </w:p>
    <w:p w:rsidR="00000000" w:rsidRDefault="006B366C">
      <w:pPr>
        <w:ind w:firstLine="403"/>
        <w:jc w:val="both"/>
      </w:pPr>
      <w:r>
        <w:t>- для деревянных мостов - 10.</w:t>
      </w:r>
    </w:p>
    <w:p w:rsidR="00000000" w:rsidRDefault="006B366C">
      <w:pPr>
        <w:ind w:firstLine="403"/>
        <w:jc w:val="both"/>
      </w:pPr>
      <w:r>
        <w:t xml:space="preserve">Таблица интенсивности нормативной нагрузки </w:t>
      </w:r>
      <w:r>
        <w:rPr>
          <w:i/>
          <w:iCs/>
          <w:lang w:val="en-US"/>
        </w:rPr>
        <w:t>v</w:t>
      </w:r>
      <w:r>
        <w:t xml:space="preserve">и правила загружения указанной нагрузкой линий влияния приведены в </w:t>
      </w:r>
      <w:hyperlink r:id="rId281" w:anchor="sub_id=6" w:history="1">
        <w:r>
          <w:rPr>
            <w:rStyle w:val="a3"/>
          </w:rPr>
          <w:t>Приложении Е</w:t>
        </w:r>
      </w:hyperlink>
      <w:r>
        <w:t xml:space="preserve">. При этом приняты обозначения: λ - длина загружения линии влияния, м; α = </w:t>
      </w:r>
      <w:r>
        <w:rPr>
          <w:i/>
          <w:iCs/>
        </w:rPr>
        <w:t>а</w:t>
      </w:r>
      <w:r>
        <w:t xml:space="preserve">/λ - относительное положение вершины линии влияния; </w:t>
      </w:r>
      <w:r>
        <w:rPr>
          <w:i/>
          <w:iCs/>
        </w:rPr>
        <w:t>а</w:t>
      </w:r>
      <w:r>
        <w:t xml:space="preserve"> </w:t>
      </w:r>
      <w:r>
        <w:t>- проекция наименьшего расстояния от вершины до конца линии влияния, м.</w:t>
      </w:r>
    </w:p>
    <w:p w:rsidR="00000000" w:rsidRDefault="006B366C">
      <w:pPr>
        <w:ind w:firstLine="403"/>
        <w:jc w:val="both"/>
      </w:pPr>
      <w:r>
        <w:t xml:space="preserve">Вес нагрузки, приходящийся на 1 м пути, следует принимать равным значениям </w:t>
      </w:r>
      <w:r>
        <w:rPr>
          <w:i/>
          <w:iCs/>
          <w:lang w:val="en-US"/>
        </w:rPr>
        <w:t>v</w:t>
      </w:r>
      <w:r>
        <w:t xml:space="preserve">при α = </w:t>
      </w:r>
      <w:r>
        <w:rPr>
          <w:i/>
          <w:iCs/>
        </w:rPr>
        <w:t>а</w:t>
      </w:r>
      <w:r>
        <w:t xml:space="preserve">/λ = 0,5, но не более 19,62К (кН/м пути). </w:t>
      </w:r>
    </w:p>
    <w:p w:rsidR="00000000" w:rsidRDefault="006B366C">
      <w:pPr>
        <w:ind w:firstLine="403"/>
        <w:jc w:val="both"/>
      </w:pPr>
      <w:r>
        <w:t xml:space="preserve">Временную вертикальную нагрузку от порожнего подвижного </w:t>
      </w:r>
      <w:r>
        <w:t>состава следует принимать равной 13,7 кН/м пути. Нормативную нагрузку для расчета мостов и труб на путях железных дорог промышленных предприятий, где предусмотрено обращение особо тяжелого железнодорожного подвижного состава, следует принимать с учетом его</w:t>
      </w:r>
      <w:r>
        <w:t xml:space="preserve"> веса.</w:t>
      </w:r>
    </w:p>
    <w:p w:rsidR="00000000" w:rsidRDefault="006B366C">
      <w:pPr>
        <w:ind w:firstLine="403"/>
        <w:jc w:val="both"/>
      </w:pPr>
      <w:r>
        <w:t>В случаях, указанных ниже, нагрузку СК необходимо вводить в расчеты с коэффициентами  ε ≤ 1, которые учитывают наличие в поездах только перспективных локомотивов и вагонов, а также отсутствие тяжелых транспортеров.</w:t>
      </w:r>
    </w:p>
    <w:p w:rsidR="00000000" w:rsidRDefault="006B366C">
      <w:pPr>
        <w:ind w:firstLine="403"/>
        <w:jc w:val="both"/>
      </w:pPr>
      <w:r>
        <w:t xml:space="preserve">Нагрузку εСК необходимо принимать </w:t>
      </w:r>
      <w:r>
        <w:t>в расчетах:</w:t>
      </w:r>
    </w:p>
    <w:p w:rsidR="00000000" w:rsidRDefault="006B366C">
      <w:pPr>
        <w:ind w:firstLine="403"/>
        <w:jc w:val="both"/>
      </w:pPr>
      <w:r>
        <w:t>- на выносливость;</w:t>
      </w:r>
    </w:p>
    <w:p w:rsidR="00000000" w:rsidRDefault="006B366C">
      <w:pPr>
        <w:ind w:firstLine="403"/>
        <w:jc w:val="both"/>
      </w:pPr>
      <w:r>
        <w:t>- железобетонных конструкций по раскрытию трещин, по сейсмическим нагрузкам, а также при определении прогибов пролетных строений и перемещений опор - на всех загружаемых путях; при загружениях второго и третьего путей - во вс</w:t>
      </w:r>
      <w:r>
        <w:t>ех других случаях.</w:t>
      </w:r>
    </w:p>
    <w:p w:rsidR="00000000" w:rsidRDefault="006B366C">
      <w:pPr>
        <w:ind w:firstLine="403"/>
        <w:jc w:val="both"/>
      </w:pPr>
      <w:r>
        <w:t xml:space="preserve">Величину коэффициента </w:t>
      </w:r>
      <w:r>
        <w:rPr>
          <w:lang w:val="en-US"/>
        </w:rPr>
        <w:t>ε</w:t>
      </w:r>
      <w:r>
        <w:t>следует определять по Таблице 9.</w:t>
      </w:r>
    </w:p>
    <w:p w:rsidR="00000000" w:rsidRDefault="006B366C">
      <w:pPr>
        <w:ind w:firstLine="403"/>
      </w:pPr>
      <w:r>
        <w:t> </w:t>
      </w:r>
    </w:p>
    <w:p w:rsidR="00000000" w:rsidRDefault="006B366C">
      <w:pPr>
        <w:jc w:val="center"/>
      </w:pPr>
      <w:r>
        <w:rPr>
          <w:b/>
          <w:bCs/>
        </w:rPr>
        <w:lastRenderedPageBreak/>
        <w:t xml:space="preserve">Таблица 9 - Коэффициенты </w:t>
      </w:r>
      <w:r>
        <w:rPr>
          <w:b/>
          <w:bCs/>
          <w:lang w:val="en-US"/>
        </w:rPr>
        <w:t>ε</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4622"/>
        <w:gridCol w:w="4623"/>
      </w:tblGrid>
      <w:tr w:rsidR="00000000">
        <w:tc>
          <w:tcPr>
            <w:tcW w:w="46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Длина загружения λ, м</w:t>
            </w:r>
          </w:p>
        </w:tc>
        <w:tc>
          <w:tcPr>
            <w:tcW w:w="46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w:t>
            </w:r>
            <w:r>
              <w:rPr>
                <w:lang w:val="en-US"/>
              </w:rPr>
              <w:t xml:space="preserve"> ε</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 и менее</w:t>
            </w:r>
          </w:p>
          <w:p w:rsidR="00000000" w:rsidRDefault="006B366C">
            <w:pPr>
              <w:jc w:val="center"/>
            </w:pPr>
            <w:r>
              <w:t>от 10 до 25</w:t>
            </w:r>
          </w:p>
          <w:p w:rsidR="00000000" w:rsidRDefault="006B366C">
            <w:pPr>
              <w:jc w:val="center"/>
            </w:pPr>
            <w:r>
              <w:t>50 и более</w:t>
            </w:r>
          </w:p>
        </w:tc>
        <w:tc>
          <w:tcPr>
            <w:tcW w:w="46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p w:rsidR="00000000" w:rsidRDefault="006B366C">
            <w:pPr>
              <w:jc w:val="center"/>
            </w:pPr>
            <w:r>
              <w:t>0,85</w:t>
            </w:r>
          </w:p>
          <w:p w:rsidR="00000000" w:rsidRDefault="006B366C">
            <w:pPr>
              <w:jc w:val="center"/>
            </w:pPr>
            <w:r>
              <w:t>1,00</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1 Если кроме коэффициента </w:t>
            </w:r>
            <w:r>
              <w:rPr>
                <w:sz w:val="22"/>
                <w:szCs w:val="22"/>
                <w:lang w:val="en-US"/>
              </w:rPr>
              <w:t>ε</w:t>
            </w:r>
            <w:r>
              <w:rPr>
                <w:sz w:val="22"/>
                <w:szCs w:val="22"/>
              </w:rPr>
              <w:t xml:space="preserve"> в расчетах учитывают динамический коэффициент (1+μ или 1+2/3μ), то их произведение следует принимать не менее единицы.</w:t>
            </w:r>
          </w:p>
          <w:p w:rsidR="00000000" w:rsidRDefault="006B366C">
            <w:r>
              <w:rPr>
                <w:sz w:val="22"/>
                <w:szCs w:val="22"/>
              </w:rPr>
              <w:t xml:space="preserve">ПРИМЕЧАНИЕ 2 Для промежуточных значений λ коэффициент </w:t>
            </w:r>
            <w:r>
              <w:rPr>
                <w:sz w:val="22"/>
                <w:szCs w:val="22"/>
                <w:lang w:val="en-US"/>
              </w:rPr>
              <w:t>ε</w:t>
            </w:r>
            <w:r>
              <w:rPr>
                <w:sz w:val="22"/>
                <w:szCs w:val="22"/>
              </w:rPr>
              <w:t xml:space="preserve"> следует определять по интерполяции.</w:t>
            </w:r>
          </w:p>
        </w:tc>
      </w:tr>
    </w:tbl>
    <w:p w:rsidR="00000000" w:rsidRDefault="006B366C">
      <w:pPr>
        <w:ind w:firstLine="403"/>
      </w:pPr>
      <w:r>
        <w:t> </w:t>
      </w:r>
    </w:p>
    <w:p w:rsidR="00000000" w:rsidRDefault="006B366C">
      <w:pPr>
        <w:ind w:firstLine="403"/>
        <w:jc w:val="both"/>
      </w:pPr>
      <w:r>
        <w:t>6.3.2 Нормативную временную вертикальную нагрузку от подвижного состава на автомобильных дорогах (общего пользования, внутрихозяйственных сельскохозяйственных организаций и предприятий), на улицах и дорогах городов, поселков и сельских населенных пунктов с</w:t>
      </w:r>
      <w:r>
        <w:t>ледует принимать (с учетом перспективы):</w:t>
      </w:r>
    </w:p>
    <w:p w:rsidR="00000000" w:rsidRDefault="006B366C">
      <w:pPr>
        <w:ind w:firstLine="403"/>
        <w:jc w:val="both"/>
      </w:pPr>
      <w:r>
        <w:t xml:space="preserve">а) от автотранспортных средств - в виде полос АК (Рисунок 1, а), каждая из которых включает одну двухосную тележку с осевой нагрузкой 9,8К (кН) и равномерно распределенную нагрузку интенсивностью </w:t>
      </w:r>
      <w:r>
        <w:rPr>
          <w:i/>
          <w:iCs/>
          <w:lang w:val="en-US"/>
        </w:rPr>
        <w:t>v</w:t>
      </w:r>
      <w:r>
        <w:t>(на обе колеи) - 0</w:t>
      </w:r>
      <w:r>
        <w:t xml:space="preserve">,98К (кН/м), где </w:t>
      </w:r>
      <w:r>
        <w:rPr>
          <w:i/>
          <w:iCs/>
        </w:rPr>
        <w:t>с</w:t>
      </w:r>
      <w:r>
        <w:t xml:space="preserve"> - длина, м, соприкасания колеса с покрытием проезжей части.</w:t>
      </w:r>
    </w:p>
    <w:p w:rsidR="00000000" w:rsidRDefault="006B366C">
      <w:pPr>
        <w:ind w:firstLine="403"/>
        <w:jc w:val="both"/>
      </w:pPr>
      <w:r>
        <w:t>Нагрузкой АК загружаются также трамвайные пути при их расположении на необособленном полотне.</w:t>
      </w:r>
    </w:p>
    <w:p w:rsidR="00000000" w:rsidRDefault="006B366C">
      <w:pPr>
        <w:ind w:firstLine="403"/>
        <w:jc w:val="both"/>
      </w:pPr>
      <w:r>
        <w:t>Класс нагрузки К надлежит принимать равным 14 для мостов и труб на дорогах І-IV кат</w:t>
      </w:r>
      <w:r>
        <w:t>егорий и равным 11 для малых и средних мостов на дорогах V категории.</w:t>
      </w:r>
    </w:p>
    <w:p w:rsidR="00000000" w:rsidRDefault="006B366C">
      <w:pPr>
        <w:ind w:firstLine="403"/>
        <w:jc w:val="both"/>
      </w:pPr>
      <w:r>
        <w:t xml:space="preserve">Для деревянных мостов, расположенных в рекреационных и природоохранных зонах городов, класс нагрузки следует принимать равным 11. </w:t>
      </w:r>
    </w:p>
    <w:p w:rsidR="00000000" w:rsidRDefault="006B366C">
      <w:pPr>
        <w:ind w:firstLine="403"/>
        <w:jc w:val="both"/>
      </w:pPr>
      <w:r>
        <w:t xml:space="preserve">При проектировании реконструкции существующих мостов и </w:t>
      </w:r>
      <w:r>
        <w:t>труб от автотранспортных средств класс нагрузки К следует принимать равным 14 при замене сооружения на новое и равным 11 при полном или частичном использовании существующих конструкций сооружения;</w:t>
      </w:r>
    </w:p>
    <w:p w:rsidR="00000000" w:rsidRDefault="006B366C">
      <w:pPr>
        <w:ind w:firstLine="403"/>
        <w:jc w:val="both"/>
      </w:pPr>
      <w:r>
        <w:t xml:space="preserve">б) от тяжелых одиночных нагрузок НК по </w:t>
      </w:r>
      <w:hyperlink r:id="rId282" w:history="1">
        <w:r>
          <w:rPr>
            <w:rStyle w:val="a3"/>
          </w:rPr>
          <w:t>СТ РК 1380</w:t>
        </w:r>
      </w:hyperlink>
      <w:r>
        <w:t xml:space="preserve"> для мостов и труб, проектируемых:</w:t>
      </w:r>
    </w:p>
    <w:p w:rsidR="00000000" w:rsidRDefault="006B366C">
      <w:pPr>
        <w:ind w:firstLine="403"/>
        <w:jc w:val="both"/>
      </w:pPr>
      <w:r>
        <w:t>- под нагрузку А14 - в виде шестиосных тележек НК-120 и НК-180 с нагрузкой на ось 196 кН и 294 кН соответственно (Рисунок 1, в, г);</w:t>
      </w:r>
    </w:p>
    <w:p w:rsidR="00000000" w:rsidRDefault="006B366C">
      <w:pPr>
        <w:ind w:firstLine="403"/>
        <w:jc w:val="both"/>
      </w:pPr>
      <w:r>
        <w:t>- под нагрузку А11 - в виде четыре</w:t>
      </w:r>
      <w:r>
        <w:t>хосной тележки НК-80 с нагрузкой на ось 196 кН (Рисунок 1, б);</w:t>
      </w:r>
    </w:p>
    <w:p w:rsidR="00000000" w:rsidRDefault="006B366C">
      <w:r>
        <w:t> </w:t>
      </w:r>
    </w:p>
    <w:p w:rsidR="00000000" w:rsidRDefault="006B366C">
      <w:pPr>
        <w:jc w:val="center"/>
      </w:pPr>
      <w:r>
        <w:rPr>
          <w:noProof/>
        </w:rPr>
        <w:lastRenderedPageBreak/>
        <w:drawing>
          <wp:inline distT="0" distB="0" distL="0" distR="0">
            <wp:extent cx="3267075" cy="64293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3" r:link="rId284">
                      <a:extLst>
                        <a:ext uri="{28A0092B-C50C-407E-A947-70E740481C1C}">
                          <a14:useLocalDpi xmlns:a14="http://schemas.microsoft.com/office/drawing/2010/main" val="0"/>
                        </a:ext>
                      </a:extLst>
                    </a:blip>
                    <a:srcRect/>
                    <a:stretch>
                      <a:fillRect/>
                    </a:stretch>
                  </pic:blipFill>
                  <pic:spPr bwMode="auto">
                    <a:xfrm>
                      <a:off x="0" y="0"/>
                      <a:ext cx="3267075" cy="6429375"/>
                    </a:xfrm>
                    <a:prstGeom prst="rect">
                      <a:avLst/>
                    </a:prstGeom>
                    <a:noFill/>
                    <a:ln>
                      <a:noFill/>
                    </a:ln>
                  </pic:spPr>
                </pic:pic>
              </a:graphicData>
            </a:graphic>
          </wp:inline>
        </w:drawing>
      </w:r>
    </w:p>
    <w:p w:rsidR="00000000" w:rsidRDefault="006B366C">
      <w:r>
        <w:t> </w:t>
      </w:r>
    </w:p>
    <w:p w:rsidR="00000000" w:rsidRDefault="006B366C">
      <w:pPr>
        <w:ind w:firstLine="403"/>
        <w:jc w:val="both"/>
      </w:pPr>
      <w:r>
        <w:t>a) - автомобильная нагру</w:t>
      </w:r>
      <w:r>
        <w:t xml:space="preserve">зка АК в виде полосы равномерно распределенной нагрузки интенсивностью </w:t>
      </w:r>
      <w:r>
        <w:rPr>
          <w:i/>
          <w:iCs/>
        </w:rPr>
        <w:t>ν</w:t>
      </w:r>
      <w:r>
        <w:t xml:space="preserve"> и одиночной тележки с давлением на ось </w:t>
      </w:r>
      <w:r>
        <w:rPr>
          <w:i/>
          <w:iCs/>
        </w:rPr>
        <w:t>Р</w:t>
      </w:r>
      <w:r>
        <w:t>; б), в), г) - тяжелые одиночные нагрузки НК-80, НК-120, НК-180; д) - поезда метрополитена; е) - поезда трамвая.</w:t>
      </w:r>
    </w:p>
    <w:p w:rsidR="00000000" w:rsidRDefault="006B366C">
      <w:r>
        <w:t> </w:t>
      </w:r>
    </w:p>
    <w:p w:rsidR="00000000" w:rsidRDefault="006B366C">
      <w:pPr>
        <w:ind w:firstLine="400"/>
        <w:jc w:val="center"/>
      </w:pPr>
      <w:r>
        <w:rPr>
          <w:rStyle w:val="s0"/>
          <w:b/>
          <w:bCs/>
        </w:rPr>
        <w:t>Рисунок 1 - Схемы нагрузок от транспортных средств для расчета</w:t>
      </w:r>
    </w:p>
    <w:p w:rsidR="00000000" w:rsidRDefault="006B366C">
      <w:pPr>
        <w:ind w:firstLine="400"/>
        <w:jc w:val="center"/>
      </w:pPr>
      <w:r>
        <w:rPr>
          <w:rStyle w:val="s0"/>
          <w:b/>
          <w:bCs/>
        </w:rPr>
        <w:t>автодорожных и городских мостов</w:t>
      </w:r>
    </w:p>
    <w:p w:rsidR="00000000" w:rsidRDefault="006B366C">
      <w:r>
        <w:t> </w:t>
      </w:r>
    </w:p>
    <w:p w:rsidR="00000000" w:rsidRDefault="006B366C">
      <w:pPr>
        <w:ind w:firstLine="403"/>
        <w:jc w:val="both"/>
      </w:pPr>
      <w:r>
        <w:t>в) от подвижного состава метрополитена с каж</w:t>
      </w:r>
      <w:r>
        <w:t>дого пути - в виде поезда расчетной длины, состоящего из четырехосных вагонов (Рисунок 1, д) общим весом каждого загруженного вагона 588 кН. При загружении линий влияния, имеющих два или более участков одного знака, разделяющие их участки другого знака сле</w:t>
      </w:r>
      <w:r>
        <w:t>дует загружать порожними вагонами весом каждый 294 кН;</w:t>
      </w:r>
    </w:p>
    <w:p w:rsidR="00000000" w:rsidRDefault="006B366C">
      <w:pPr>
        <w:ind w:firstLine="403"/>
        <w:jc w:val="both"/>
      </w:pPr>
      <w:r>
        <w:t xml:space="preserve">г) от трамваев (при расположении трамвайных путей на самостоятельном огражденном или обособленном полотне) с каждого пути - в виде поездов из четырехосных вагонов (Рисунок 1, е) общим весом каждого загруженного вагона 294 кН и порожнего - 147 кН; </w:t>
      </w:r>
      <w:r>
        <w:lastRenderedPageBreak/>
        <w:t>число ваг</w:t>
      </w:r>
      <w:r>
        <w:t>онов в поезде и расстояние между поездами должны соответствовать самому неблагоприятному загружению при следующих ограничениях: число вагонов в одном поезде - не более четырех; расстояния между крайними осями рядом расположенных поездов - не менее 8,5 м.</w:t>
      </w:r>
    </w:p>
    <w:p w:rsidR="00000000" w:rsidRDefault="006B366C">
      <w:pPr>
        <w:ind w:firstLine="403"/>
        <w:jc w:val="both"/>
      </w:pPr>
      <w:r>
        <w:t>З</w:t>
      </w:r>
      <w:r>
        <w:t>агружения моста указанными нагрузками должны создавать в рассчитываемых элементах наибольшие усилия, в установленных нормами местах конструкции - максимальные перемещения (деформации). При этом для нагрузки АК во всех случаях должны быть выполнены условия:</w:t>
      </w:r>
    </w:p>
    <w:p w:rsidR="00000000" w:rsidRDefault="006B366C">
      <w:pPr>
        <w:ind w:firstLine="403"/>
        <w:jc w:val="both"/>
      </w:pPr>
      <w:r>
        <w:t>- при наличии линий влияния, имеющих три или более участков разных знаков, тележкой загружается участок, дающий для рассматриваемого знака наибольшее значение усилия (перемещения), равномерно распределенной нагрузкой (с необходимыми ее перерывами по длине</w:t>
      </w:r>
      <w:r>
        <w:t>) загружаются все участки, вызывающие усилие (перемещение) этого знака;</w:t>
      </w:r>
    </w:p>
    <w:p w:rsidR="00000000" w:rsidRDefault="006B366C">
      <w:pPr>
        <w:ind w:firstLine="403"/>
        <w:jc w:val="both"/>
      </w:pPr>
      <w:r>
        <w:t>- число полос нагрузки, размещаемой на мосту, не должно превышать установленного числа полос движения;</w:t>
      </w:r>
    </w:p>
    <w:p w:rsidR="00000000" w:rsidRDefault="006B366C">
      <w:pPr>
        <w:ind w:firstLine="403"/>
        <w:jc w:val="both"/>
      </w:pPr>
      <w:r>
        <w:t>- расстояния между осями смежных полос нагрузки должны быть не менее 3,0 м; - при</w:t>
      </w:r>
      <w:r>
        <w:t xml:space="preserve"> многополосном движении в каждом направлении и отсутствии разделительной полосы на мосту ось крайней внутренней полосы нагрузки каждого направления не должна быть расположена ближе 1,5 м от осевой линии или линии, разделяющей направления движения.</w:t>
      </w:r>
    </w:p>
    <w:p w:rsidR="00000000" w:rsidRDefault="006B366C">
      <w:pPr>
        <w:ind w:firstLine="403"/>
        <w:jc w:val="both"/>
      </w:pPr>
      <w:r>
        <w:t>При расч</w:t>
      </w:r>
      <w:r>
        <w:t>етах конструкций мостов по прочности и устойчивости следует рассматривать два случая воздействия нагрузки АК:</w:t>
      </w:r>
    </w:p>
    <w:p w:rsidR="00000000" w:rsidRDefault="006B366C">
      <w:pPr>
        <w:ind w:firstLine="403"/>
        <w:jc w:val="both"/>
      </w:pPr>
      <w:r>
        <w:t xml:space="preserve">- </w:t>
      </w:r>
      <w:r>
        <w:rPr>
          <w:i/>
          <w:iCs/>
        </w:rPr>
        <w:t xml:space="preserve">первый </w:t>
      </w:r>
      <w:r>
        <w:t>- предусматривающий невыгодное размещение на проезжей части (в которую не входят полосы безопасности) числа полос нагрузки, не превышающе</w:t>
      </w:r>
      <w:r>
        <w:t>го числа полос движения;</w:t>
      </w:r>
    </w:p>
    <w:p w:rsidR="00000000" w:rsidRDefault="006B366C">
      <w:pPr>
        <w:ind w:firstLine="403"/>
        <w:jc w:val="both"/>
      </w:pPr>
      <w:r>
        <w:t xml:space="preserve">- </w:t>
      </w:r>
      <w:r>
        <w:rPr>
          <w:i/>
          <w:iCs/>
        </w:rPr>
        <w:t>второй</w:t>
      </w:r>
      <w:r>
        <w:t xml:space="preserve"> - предусматривающий при незагруженных тротуарах невыгодное размещение на всей ширине ездового полотна (в которое входят полосы безопасности) двух полос нагрузки (на однополосных мостах - одной полосы нагрузки).</w:t>
      </w:r>
    </w:p>
    <w:p w:rsidR="00000000" w:rsidRDefault="006B366C">
      <w:pPr>
        <w:ind w:firstLine="403"/>
        <w:jc w:val="both"/>
      </w:pPr>
      <w:r>
        <w:t>При этом ос</w:t>
      </w:r>
      <w:r>
        <w:t>и крайних полос нагрузки АК должны быть расположены не ближе 1,5 м от кромки проезжей части - в первом и от ограждения ездового полотна - во втором случаях.</w:t>
      </w:r>
    </w:p>
    <w:p w:rsidR="00000000" w:rsidRDefault="006B366C">
      <w:pPr>
        <w:ind w:firstLine="403"/>
        <w:jc w:val="both"/>
      </w:pPr>
      <w:r>
        <w:t> При расчетах конструкций на выносливость и по предельным состояниям второй группы следует рассматр</w:t>
      </w:r>
      <w:r>
        <w:t>ивать только первый случай воздействия нагрузки АК.</w:t>
      </w:r>
    </w:p>
    <w:p w:rsidR="00000000" w:rsidRDefault="006B366C">
      <w:pPr>
        <w:ind w:firstLine="403"/>
        <w:jc w:val="both"/>
      </w:pPr>
      <w:r>
        <w:t>При определении в рассматриваемом сечении совместного воздействия нескольких силовых факторов допускается для каждого фактора нагрузку АК устанавливать в самое неблагоприятное положение.</w:t>
      </w:r>
    </w:p>
    <w:p w:rsidR="00000000" w:rsidRDefault="006B366C">
      <w:pPr>
        <w:ind w:firstLine="403"/>
        <w:jc w:val="both"/>
      </w:pPr>
      <w:r>
        <w:t>Мосты под пути ме</w:t>
      </w:r>
      <w:r>
        <w:t xml:space="preserve">трополитена (несовмещенные) при расчетах по предельным состояниям первой группы должны быть проверены на загружение одного из путей поездом, не создающим динамического воздействия, но имеющим длину, превышающую (до 2 раз) длину расчетного поезда. При этом </w:t>
      </w:r>
      <w:r>
        <w:t>на двухпутных мостах второй путь должен быть загружен поездом расчетной длины.</w:t>
      </w:r>
    </w:p>
    <w:p w:rsidR="00000000" w:rsidRDefault="006B366C">
      <w:pPr>
        <w:ind w:firstLine="403"/>
        <w:jc w:val="both"/>
      </w:pPr>
      <w:r>
        <w:t>Одиночные нагрузки НК-80 и НК-120 размещаются в пределах проезжей части (в которую не входят полосы безопасности). Нагрузка НК-180 размещается по оси проезжей части мостового со</w:t>
      </w:r>
      <w:r>
        <w:t xml:space="preserve">оружения. </w:t>
      </w:r>
    </w:p>
    <w:p w:rsidR="00000000" w:rsidRDefault="006B366C">
      <w:pPr>
        <w:ind w:firstLine="403"/>
        <w:jc w:val="both"/>
      </w:pPr>
      <w:r>
        <w:t> </w:t>
      </w:r>
    </w:p>
    <w:p w:rsidR="00000000" w:rsidRDefault="006B366C">
      <w:pPr>
        <w:ind w:firstLine="403"/>
        <w:jc w:val="both"/>
      </w:pPr>
      <w:r>
        <w:rPr>
          <w:sz w:val="22"/>
          <w:szCs w:val="22"/>
        </w:rPr>
        <w:t xml:space="preserve">ПРИМЕЧАНИЕ 1 Если на мосту предусмотрена разделительная полоса шириной 3 м и более без ограждений, то при загружении моста временными вертикальными нагрузками следует учитывать возможность использования в перспективе разделительной полосы для </w:t>
      </w:r>
      <w:r>
        <w:rPr>
          <w:sz w:val="22"/>
          <w:szCs w:val="22"/>
        </w:rPr>
        <w:t>движения.</w:t>
      </w:r>
    </w:p>
    <w:p w:rsidR="00000000" w:rsidRDefault="006B366C">
      <w:pPr>
        <w:ind w:firstLine="403"/>
        <w:jc w:val="both"/>
      </w:pPr>
      <w:r>
        <w:rPr>
          <w:sz w:val="22"/>
          <w:szCs w:val="22"/>
        </w:rPr>
        <w:t>ПРИМЕЧАНИЕ 2 Нагрузку НК не учитывают совместно с временной нагрузкой на тротуарах, с сейсмическими нагрузками, а также при расчетах конструкций на выносливость, а особо тяжелая нагрузка НК-180 не учитывается и при расчете по второй группе предел</w:t>
      </w:r>
      <w:r>
        <w:rPr>
          <w:sz w:val="22"/>
          <w:szCs w:val="22"/>
        </w:rPr>
        <w:t xml:space="preserve">ьных состояний. </w:t>
      </w:r>
    </w:p>
    <w:p w:rsidR="00000000" w:rsidRDefault="006B366C">
      <w:pPr>
        <w:ind w:firstLine="403"/>
        <w:jc w:val="both"/>
      </w:pPr>
      <w:r>
        <w:rPr>
          <w:sz w:val="22"/>
          <w:szCs w:val="22"/>
        </w:rPr>
        <w:t>ПРИМЕЧАНИЕ 3 При загружении трамвайных путей временной нагрузкой от автотранспортных средств (6.3.2, а) оси полос нагрузки АК следует совмещать с осями трамвайных путей.</w:t>
      </w:r>
    </w:p>
    <w:p w:rsidR="00000000" w:rsidRDefault="006B366C">
      <w:pPr>
        <w:ind w:firstLine="403"/>
        <w:jc w:val="both"/>
      </w:pPr>
      <w:r>
        <w:rPr>
          <w:sz w:val="22"/>
          <w:szCs w:val="22"/>
        </w:rPr>
        <w:lastRenderedPageBreak/>
        <w:t>ПРИМЕЧАНИЕ 4 Распределение давления в пределах толщины одежды проезже</w:t>
      </w:r>
      <w:r>
        <w:rPr>
          <w:sz w:val="22"/>
          <w:szCs w:val="22"/>
        </w:rPr>
        <w:t>й части следует принимать под углом 45°.</w:t>
      </w:r>
    </w:p>
    <w:p w:rsidR="00000000" w:rsidRDefault="006B366C">
      <w:pPr>
        <w:ind w:firstLine="403"/>
        <w:jc w:val="both"/>
      </w:pPr>
      <w:r>
        <w:t> </w:t>
      </w:r>
    </w:p>
    <w:p w:rsidR="00000000" w:rsidRDefault="006B366C">
      <w:pPr>
        <w:ind w:firstLine="403"/>
        <w:jc w:val="both"/>
      </w:pPr>
      <w:r>
        <w:t>6.3.3 Нормативную вертикальную нагрузку от подвижного состава на автомобильных дорогах промышленных предприятий, где предусмотрено обращение автомобилей особо большой грузоподъемности и на которые не распространяю</w:t>
      </w:r>
      <w:r>
        <w:t>тся ограничения весовых и габаритных параметров автотранспортных средств общего назначения, следует принимать в виде колонн двухосных автомобилей АБ с параметрами, приведенными в Таблице 10.</w:t>
      </w:r>
    </w:p>
    <w:p w:rsidR="00000000" w:rsidRDefault="006B366C">
      <w:pPr>
        <w:ind w:firstLine="403"/>
      </w:pPr>
      <w:r>
        <w:t> </w:t>
      </w:r>
    </w:p>
    <w:p w:rsidR="00000000" w:rsidRDefault="006B366C">
      <w:pPr>
        <w:jc w:val="center"/>
      </w:pPr>
      <w:r>
        <w:rPr>
          <w:b/>
          <w:bCs/>
        </w:rPr>
        <w:t xml:space="preserve">Таблица 10 </w:t>
      </w:r>
      <w:r>
        <w:rPr>
          <w:b/>
          <w:bCs/>
          <w:lang w:val="en-US"/>
        </w:rPr>
        <w:t>-</w:t>
      </w:r>
      <w:r>
        <w:rPr>
          <w:b/>
          <w:bCs/>
        </w:rPr>
        <w:t xml:space="preserve"> Параметры автомобилей АБ</w:t>
      </w:r>
    </w:p>
    <w:p w:rsidR="00000000" w:rsidRDefault="006B366C">
      <w:pPr>
        <w:ind w:firstLine="403"/>
      </w:pPr>
      <w:r>
        <w:rPr>
          <w:lang w:val="en-US"/>
        </w:rPr>
        <w:t> </w:t>
      </w:r>
    </w:p>
    <w:tbl>
      <w:tblPr>
        <w:tblW w:w="0" w:type="auto"/>
        <w:tblInd w:w="-424" w:type="dxa"/>
        <w:tblCellMar>
          <w:left w:w="0" w:type="dxa"/>
          <w:right w:w="0" w:type="dxa"/>
        </w:tblCellMar>
        <w:tblLook w:val="04A0" w:firstRow="1" w:lastRow="0" w:firstColumn="1" w:lastColumn="0" w:noHBand="0" w:noVBand="1"/>
      </w:tblPr>
      <w:tblGrid>
        <w:gridCol w:w="4832"/>
        <w:gridCol w:w="1620"/>
        <w:gridCol w:w="1800"/>
        <w:gridCol w:w="1417"/>
      </w:tblGrid>
      <w:tr w:rsidR="00000000">
        <w:tc>
          <w:tcPr>
            <w:tcW w:w="483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Параметр</w:t>
            </w:r>
          </w:p>
        </w:tc>
        <w:tc>
          <w:tcPr>
            <w:tcW w:w="483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Нагрузка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АБ-51</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АБ-74</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АБ-151</w:t>
            </w:r>
          </w:p>
        </w:tc>
      </w:tr>
      <w:tr w:rsidR="00000000">
        <w:tc>
          <w:tcPr>
            <w:tcW w:w="4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Нагрузка на ось груженого автомобиля, кН:</w:t>
            </w:r>
          </w:p>
          <w:p w:rsidR="00000000" w:rsidRDefault="006B366C">
            <w:r>
              <w:t>- заднюю</w:t>
            </w:r>
          </w:p>
          <w:p w:rsidR="00000000" w:rsidRDefault="006B366C">
            <w:r>
              <w:t>- переднюю</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333</w:t>
            </w:r>
          </w:p>
          <w:p w:rsidR="00000000" w:rsidRDefault="006B366C">
            <w:pPr>
              <w:jc w:val="center"/>
            </w:pPr>
            <w:r>
              <w:t>167</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490</w:t>
            </w:r>
          </w:p>
          <w:p w:rsidR="00000000" w:rsidRDefault="006B366C">
            <w:pPr>
              <w:jc w:val="center"/>
            </w:pPr>
            <w:r>
              <w:rPr>
                <w:lang w:val="en-US"/>
              </w:rPr>
              <w:t>235</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990</w:t>
            </w:r>
          </w:p>
          <w:p w:rsidR="00000000" w:rsidRDefault="006B366C">
            <w:pPr>
              <w:jc w:val="center"/>
            </w:pPr>
            <w:r>
              <w:rPr>
                <w:lang w:val="en-US"/>
              </w:rPr>
              <w:t>490</w:t>
            </w:r>
          </w:p>
        </w:tc>
      </w:tr>
      <w:tr w:rsidR="00000000">
        <w:tc>
          <w:tcPr>
            <w:tcW w:w="4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Расстояние между осями (база) автомобиля, м</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3,5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4,2</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4,5</w:t>
            </w:r>
          </w:p>
        </w:tc>
      </w:tr>
      <w:tr w:rsidR="00000000">
        <w:tc>
          <w:tcPr>
            <w:tcW w:w="4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Габарит по ширине (по колесам задней оси), м</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3,5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3,8</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5,4</w:t>
            </w:r>
          </w:p>
        </w:tc>
      </w:tr>
      <w:tr w:rsidR="00000000">
        <w:tc>
          <w:tcPr>
            <w:tcW w:w="4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Ширина колеи, м, колес:</w:t>
            </w:r>
          </w:p>
          <w:p w:rsidR="00000000" w:rsidRDefault="006B366C">
            <w:r>
              <w:t>- задних</w:t>
            </w:r>
          </w:p>
          <w:p w:rsidR="00000000" w:rsidRDefault="006B366C">
            <w:r>
              <w:t>- передних</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rPr>
                <w:lang w:val="en-US"/>
              </w:rPr>
              <w:t>2,4</w:t>
            </w:r>
          </w:p>
          <w:p w:rsidR="00000000" w:rsidRDefault="006B366C">
            <w:pPr>
              <w:jc w:val="center"/>
            </w:pPr>
            <w:r>
              <w:rPr>
                <w:lang w:val="en-US"/>
              </w:rPr>
              <w:t>2,8</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2,5</w:t>
            </w:r>
          </w:p>
          <w:p w:rsidR="00000000" w:rsidRDefault="006B366C">
            <w:pPr>
              <w:jc w:val="center"/>
            </w:pPr>
            <w:r>
              <w:rPr>
                <w:lang w:val="en-US"/>
              </w:rPr>
              <w:t>2,8</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3,75</w:t>
            </w:r>
          </w:p>
          <w:p w:rsidR="00000000" w:rsidRDefault="006B366C">
            <w:pPr>
              <w:jc w:val="center"/>
            </w:pPr>
            <w:r>
              <w:rPr>
                <w:lang w:val="en-US"/>
              </w:rPr>
              <w:t>4,1</w:t>
            </w:r>
          </w:p>
        </w:tc>
      </w:tr>
      <w:tr w:rsidR="00000000">
        <w:tc>
          <w:tcPr>
            <w:tcW w:w="4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Размер площадки контакта задних колес с покрытием проезжей части, м:</w:t>
            </w:r>
          </w:p>
          <w:p w:rsidR="00000000" w:rsidRDefault="006B366C">
            <w:r>
              <w:t>- по длине</w:t>
            </w:r>
          </w:p>
          <w:p w:rsidR="00000000" w:rsidRDefault="006B366C">
            <w:r>
              <w:t>- по ширине</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0,4</w:t>
            </w:r>
          </w:p>
          <w:p w:rsidR="00000000" w:rsidRDefault="006B366C">
            <w:pPr>
              <w:jc w:val="center"/>
            </w:pPr>
            <w:r>
              <w:rPr>
                <w:lang w:val="en-US"/>
              </w:rPr>
              <w:t>1,1</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0,45</w:t>
            </w:r>
          </w:p>
          <w:p w:rsidR="00000000" w:rsidRDefault="006B366C">
            <w:pPr>
              <w:jc w:val="center"/>
            </w:pPr>
            <w:r>
              <w:rPr>
                <w:lang w:val="en-US"/>
              </w:rPr>
              <w:t>1,30</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0,80</w:t>
            </w:r>
          </w:p>
          <w:p w:rsidR="00000000" w:rsidRDefault="006B366C">
            <w:pPr>
              <w:jc w:val="center"/>
            </w:pPr>
            <w:r>
              <w:rPr>
                <w:lang w:val="en-US"/>
              </w:rPr>
              <w:t>0,65</w:t>
            </w:r>
          </w:p>
        </w:tc>
      </w:tr>
      <w:tr w:rsidR="00000000">
        <w:tc>
          <w:tcPr>
            <w:tcW w:w="4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Диаметр колеса, м</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1,8</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2,5</w:t>
            </w:r>
          </w:p>
        </w:tc>
      </w:tr>
    </w:tbl>
    <w:p w:rsidR="00000000" w:rsidRDefault="006B366C">
      <w:pPr>
        <w:ind w:firstLine="403"/>
      </w:pPr>
      <w:r>
        <w:t> </w:t>
      </w:r>
    </w:p>
    <w:p w:rsidR="00000000" w:rsidRDefault="006B366C">
      <w:pPr>
        <w:ind w:firstLine="403"/>
        <w:jc w:val="both"/>
      </w:pPr>
      <w:r>
        <w:t>При проектировании следует рассматривать случаи:</w:t>
      </w:r>
    </w:p>
    <w:p w:rsidR="00000000" w:rsidRDefault="006B366C">
      <w:pPr>
        <w:ind w:firstLine="403"/>
        <w:jc w:val="both"/>
      </w:pPr>
      <w:r>
        <w:t>а) по мосту движутся колонны автомобилей, создающие динамическое воздействие;</w:t>
      </w:r>
    </w:p>
    <w:p w:rsidR="00000000" w:rsidRDefault="006B366C">
      <w:pPr>
        <w:ind w:firstLine="403"/>
        <w:jc w:val="both"/>
      </w:pPr>
      <w:r>
        <w:t>б) на мосту имеет место вынужденная остановка расчетных автомобилей (динамическое воздействие не возникает).</w:t>
      </w:r>
    </w:p>
    <w:p w:rsidR="00000000" w:rsidRDefault="006B366C">
      <w:pPr>
        <w:ind w:firstLine="403"/>
        <w:jc w:val="both"/>
      </w:pPr>
      <w:r>
        <w:t>В случае «а» расстояние между задней и передней осями соседних автомобилей в каждой колонне не должно быть менее, м:</w:t>
      </w:r>
    </w:p>
    <w:p w:rsidR="00000000" w:rsidRDefault="006B366C">
      <w:pPr>
        <w:ind w:firstLine="403"/>
        <w:jc w:val="both"/>
      </w:pPr>
      <w:r>
        <w:t>20 - для нагрузок АБ-51 и АБ-7</w:t>
      </w:r>
      <w:r>
        <w:t>4;</w:t>
      </w:r>
    </w:p>
    <w:p w:rsidR="00000000" w:rsidRDefault="006B366C">
      <w:pPr>
        <w:ind w:firstLine="403"/>
        <w:jc w:val="both"/>
      </w:pPr>
      <w:r>
        <w:t>26 - для нагрузки АБ-151.</w:t>
      </w:r>
    </w:p>
    <w:p w:rsidR="00000000" w:rsidRDefault="006B366C">
      <w:pPr>
        <w:ind w:firstLine="403"/>
        <w:jc w:val="both"/>
      </w:pPr>
      <w:r>
        <w:t>По ширине моста колонны, число которых не должно превышать числа полос движения, следует устанавливать в самое невыгодное положение с соблюдением расстояний, указанных в Таблице 11.</w:t>
      </w:r>
    </w:p>
    <w:p w:rsidR="00000000" w:rsidRDefault="006B366C">
      <w:pPr>
        <w:ind w:firstLine="403"/>
        <w:jc w:val="both"/>
      </w:pPr>
      <w:r>
        <w:t>В случае «б» мост загружается одной колонной,</w:t>
      </w:r>
      <w:r>
        <w:t xml:space="preserve"> имеющей не более трех автомобилей. Расстояние между задними и передними осями соседних автомобилей должно быть не менее 8 м - для нагрузок АБ-51 и АБ-74 и не менее 10 м - для нагрузки АБ-151. На остальных полосах устанавливается не более одного автомобиля</w:t>
      </w:r>
      <w:r>
        <w:t>. По ширине моста колонна и одиночный автомобиль устанавливаются в наиболее невыгодное положение с соблюдением расстояний, указанных в Таблице 11.</w:t>
      </w:r>
    </w:p>
    <w:p w:rsidR="00000000" w:rsidRDefault="006B366C">
      <w:pPr>
        <w:ind w:firstLine="403"/>
      </w:pPr>
      <w:r>
        <w:t> </w:t>
      </w:r>
    </w:p>
    <w:p w:rsidR="00000000" w:rsidRDefault="006B366C">
      <w:pPr>
        <w:jc w:val="center"/>
      </w:pPr>
      <w:r>
        <w:rPr>
          <w:b/>
          <w:bCs/>
        </w:rPr>
        <w:t>Таблица 11 - Расположение автомобилей АБ на мосту</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4768"/>
        <w:gridCol w:w="1440"/>
        <w:gridCol w:w="1620"/>
        <w:gridCol w:w="1417"/>
      </w:tblGrid>
      <w:tr w:rsidR="00000000">
        <w:tc>
          <w:tcPr>
            <w:tcW w:w="476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Расстояние по ширине моста</w:t>
            </w:r>
          </w:p>
        </w:tc>
        <w:tc>
          <w:tcPr>
            <w:tcW w:w="447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Наименьший размер, м, для на</w:t>
            </w:r>
            <w:r>
              <w:t>грузок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АБ-51</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АБ-74</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АБ-151</w:t>
            </w:r>
          </w:p>
        </w:tc>
      </w:tr>
      <w:tr w:rsidR="00000000">
        <w:tc>
          <w:tcPr>
            <w:tcW w:w="476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lastRenderedPageBreak/>
              <w:t>От ограждения до края заднего колеса автомобиля:</w:t>
            </w:r>
          </w:p>
          <w:p w:rsidR="00000000" w:rsidRDefault="006B366C">
            <w:r>
              <w:t>движущегося</w:t>
            </w:r>
          </w:p>
        </w:tc>
        <w:tc>
          <w:tcPr>
            <w:tcW w:w="144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1,0</w:t>
            </w:r>
          </w:p>
        </w:tc>
        <w:tc>
          <w:tcPr>
            <w:tcW w:w="162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1,2</w:t>
            </w:r>
          </w:p>
        </w:tc>
        <w:tc>
          <w:tcPr>
            <w:tcW w:w="141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1,6</w:t>
            </w:r>
          </w:p>
        </w:tc>
      </w:tr>
      <w:tr w:rsidR="00000000">
        <w:tc>
          <w:tcPr>
            <w:tcW w:w="4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стоящего</w:t>
            </w:r>
          </w:p>
        </w:tc>
        <w:tc>
          <w:tcPr>
            <w:tcW w:w="447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Вплотную</w:t>
            </w:r>
          </w:p>
        </w:tc>
      </w:tr>
      <w:tr w:rsidR="00000000">
        <w:tc>
          <w:tcPr>
            <w:tcW w:w="4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Между краями задних колес соседних автомобилей:</w:t>
            </w:r>
          </w:p>
          <w:p w:rsidR="00000000" w:rsidRDefault="006B366C">
            <w:r>
              <w:t>движущихся</w:t>
            </w:r>
          </w:p>
          <w:p w:rsidR="00000000" w:rsidRDefault="006B366C">
            <w:r>
              <w:t>стоящих</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1,9</w:t>
            </w:r>
          </w:p>
          <w:p w:rsidR="00000000" w:rsidRDefault="006B366C">
            <w:pPr>
              <w:jc w:val="center"/>
            </w:pPr>
            <w:r>
              <w:t>0,5</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2,0</w:t>
            </w:r>
          </w:p>
          <w:p w:rsidR="00000000" w:rsidRDefault="006B366C">
            <w:pPr>
              <w:jc w:val="center"/>
            </w:pPr>
            <w:r>
              <w:t>0,7</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2,5</w:t>
            </w:r>
          </w:p>
          <w:p w:rsidR="00000000" w:rsidRDefault="006B366C">
            <w:pPr>
              <w:jc w:val="center"/>
            </w:pPr>
            <w:r>
              <w:t>1,0</w:t>
            </w:r>
          </w:p>
        </w:tc>
      </w:tr>
    </w:tbl>
    <w:p w:rsidR="00000000" w:rsidRDefault="006B366C">
      <w:pPr>
        <w:ind w:firstLine="403"/>
      </w:pPr>
      <w:r>
        <w:rPr>
          <w:lang w:val="en-US"/>
        </w:rPr>
        <w:t> </w:t>
      </w:r>
    </w:p>
    <w:p w:rsidR="00000000" w:rsidRDefault="006B366C">
      <w:pPr>
        <w:ind w:firstLine="403"/>
        <w:jc w:val="both"/>
      </w:pPr>
      <w:r>
        <w:t xml:space="preserve">Эквивалентные нагрузки для треугольных линий влияния от одиночных автомобилей нагрузки АБ, а также от стоящих и движущихся колонн этих автомобилей (при установленных минимальных расстояниях между автомобилями) приведены в </w:t>
      </w:r>
      <w:hyperlink r:id="rId285" w:anchor="sub_id=7" w:history="1">
        <w:r>
          <w:rPr>
            <w:rStyle w:val="a3"/>
          </w:rPr>
          <w:t>Приложении Ж</w:t>
        </w:r>
      </w:hyperlink>
      <w:r>
        <w:t>.</w:t>
      </w:r>
    </w:p>
    <w:p w:rsidR="00000000" w:rsidRDefault="006B366C">
      <w:pPr>
        <w:ind w:firstLine="403"/>
        <w:jc w:val="both"/>
      </w:pPr>
      <w:r>
        <w:t> </w:t>
      </w:r>
    </w:p>
    <w:p w:rsidR="00000000" w:rsidRDefault="006B366C">
      <w:pPr>
        <w:ind w:firstLine="403"/>
        <w:jc w:val="both"/>
      </w:pPr>
      <w:r>
        <w:rPr>
          <w:sz w:val="22"/>
          <w:szCs w:val="22"/>
        </w:rPr>
        <w:t>ПРИМЕЧАНИЕ Мосты и трубы, расположенные на дорогах промышленных предприятий, где обращаются автомобили с расчетной шириной свыше 2,5 м, а давление задней тележки менее 196 кН, следует проектирова</w:t>
      </w:r>
      <w:r>
        <w:rPr>
          <w:sz w:val="22"/>
          <w:szCs w:val="22"/>
        </w:rPr>
        <w:t>ть на нагрузки А14, НК-120 и НК-180.</w:t>
      </w:r>
    </w:p>
    <w:p w:rsidR="00000000" w:rsidRDefault="006B366C">
      <w:pPr>
        <w:ind w:firstLine="403"/>
        <w:jc w:val="both"/>
      </w:pPr>
      <w:r>
        <w:t> </w:t>
      </w:r>
    </w:p>
    <w:p w:rsidR="00000000" w:rsidRDefault="006B366C">
      <w:pPr>
        <w:ind w:firstLine="403"/>
        <w:jc w:val="both"/>
      </w:pPr>
      <w:r>
        <w:t>6.3.4 Во всех расчетах для элементов или отдельных конструкций мостов, воспринимающих временную нагрузку с нескольких путей или полос движения, нагрузку от подвижного состава с одного пути или полосы движения (где наг</w:t>
      </w:r>
      <w:r>
        <w:t xml:space="preserve">рузка приводит к самым неблагоприятным результатам) следует принимать с коэффициентом </w:t>
      </w:r>
      <w:r>
        <w:rPr>
          <w:i/>
          <w:iCs/>
        </w:rPr>
        <w:t>s</w:t>
      </w:r>
      <w:r>
        <w:rPr>
          <w:vertAlign w:val="subscript"/>
        </w:rPr>
        <w:t>1</w:t>
      </w:r>
      <w:r>
        <w:t xml:space="preserve"> = 1,0.</w:t>
      </w:r>
    </w:p>
    <w:p w:rsidR="00000000" w:rsidRDefault="006B366C">
      <w:pPr>
        <w:ind w:firstLine="403"/>
        <w:jc w:val="both"/>
      </w:pPr>
      <w:r>
        <w:t xml:space="preserve">С остальных путей (полос) нагрузки принимают с коэффициентами полосности </w:t>
      </w:r>
      <w:r>
        <w:rPr>
          <w:i/>
          <w:iCs/>
        </w:rPr>
        <w:t>s</w:t>
      </w:r>
      <w:r>
        <w:rPr>
          <w:vertAlign w:val="subscript"/>
        </w:rPr>
        <w:t>2</w:t>
      </w:r>
      <w:r>
        <w:t>, равными для:</w:t>
      </w:r>
    </w:p>
    <w:p w:rsidR="00000000" w:rsidRDefault="006B366C">
      <w:pPr>
        <w:ind w:firstLine="403"/>
        <w:jc w:val="both"/>
      </w:pPr>
      <w:r>
        <w:t>а) нагрузки εСК (одновременно загружается не более трех путей):</w:t>
      </w:r>
    </w:p>
    <w:p w:rsidR="00000000" w:rsidRDefault="006B366C">
      <w:pPr>
        <w:ind w:firstLine="403"/>
        <w:jc w:val="both"/>
      </w:pPr>
      <w:r>
        <w:t>- 1,0 - при длине загружения 15 м и менее;</w:t>
      </w:r>
    </w:p>
    <w:p w:rsidR="00000000" w:rsidRDefault="006B366C">
      <w:pPr>
        <w:ind w:firstLine="403"/>
        <w:jc w:val="both"/>
      </w:pPr>
      <w:r>
        <w:t>- 0,7 - при длине загружения 25 м и более;</w:t>
      </w:r>
    </w:p>
    <w:p w:rsidR="00000000" w:rsidRDefault="006B366C">
      <w:pPr>
        <w:ind w:firstLine="403"/>
        <w:jc w:val="both"/>
      </w:pPr>
      <w:r>
        <w:t>для промежуточных значений длин - по интерполяции.</w:t>
      </w:r>
    </w:p>
    <w:p w:rsidR="00000000" w:rsidRDefault="006B366C">
      <w:pPr>
        <w:ind w:firstLine="403"/>
        <w:jc w:val="both"/>
      </w:pPr>
      <w:r>
        <w:t>б) нагрузки АК:</w:t>
      </w:r>
    </w:p>
    <w:p w:rsidR="00000000" w:rsidRDefault="006B366C">
      <w:pPr>
        <w:ind w:firstLine="403"/>
        <w:jc w:val="both"/>
      </w:pPr>
      <w:r>
        <w:t>- 1,0 - для тележек;</w:t>
      </w:r>
    </w:p>
    <w:p w:rsidR="00000000" w:rsidRDefault="006B366C">
      <w:pPr>
        <w:ind w:firstLine="403"/>
        <w:jc w:val="both"/>
      </w:pPr>
      <w:r>
        <w:t>- 0,6 - для равномерно распределенной нагрузки.</w:t>
      </w:r>
    </w:p>
    <w:p w:rsidR="00000000" w:rsidRDefault="006B366C">
      <w:pPr>
        <w:ind w:firstLine="403"/>
        <w:jc w:val="both"/>
      </w:pPr>
      <w:r>
        <w:t>в) нагрузки АБ - 0,7;</w:t>
      </w:r>
    </w:p>
    <w:p w:rsidR="00000000" w:rsidRDefault="006B366C">
      <w:pPr>
        <w:ind w:firstLine="403"/>
        <w:jc w:val="both"/>
      </w:pPr>
      <w:r>
        <w:t>г) поездов м</w:t>
      </w:r>
      <w:r>
        <w:t>етрополитена и трамвая - 1,0.</w:t>
      </w:r>
    </w:p>
    <w:p w:rsidR="00000000" w:rsidRDefault="006B366C">
      <w:pPr>
        <w:ind w:firstLine="403"/>
        <w:jc w:val="both"/>
      </w:pPr>
      <w:r>
        <w:t>6.3.5 При одновременном загружении полос автомобильного движения (совместно с тротуарами) и рельсовых путей (железных дорог, метрополитена или трамвая) временную вертикальную нагрузку, которая оказывает меньшее воздействие (ка</w:t>
      </w:r>
      <w:r>
        <w:t xml:space="preserve">к вертикальное, так и горизонтальное), следует вводить в расчет с дополнительным коэффициентом </w:t>
      </w:r>
      <w:r>
        <w:rPr>
          <w:i/>
          <w:iCs/>
        </w:rPr>
        <w:t>s</w:t>
      </w:r>
      <w:r>
        <w:rPr>
          <w:vertAlign w:val="subscript"/>
        </w:rPr>
        <w:t>2</w:t>
      </w:r>
      <w:r>
        <w:t>, определяемым по формулам:</w:t>
      </w:r>
    </w:p>
    <w:p w:rsidR="00000000" w:rsidRDefault="006B366C">
      <w:pPr>
        <w:ind w:firstLine="403"/>
        <w:jc w:val="both"/>
      </w:pPr>
      <w:r>
        <w:t>- при одновременном загружении железнодорожных путей и полос автомобильного движения</w:t>
      </w:r>
    </w:p>
    <w:p w:rsidR="00000000" w:rsidRDefault="006B366C">
      <w:pPr>
        <w:jc w:val="center"/>
      </w:pPr>
      <w:r>
        <w:rPr>
          <w:i/>
          <w:iCs/>
        </w:rPr>
        <w:t>s</w:t>
      </w:r>
      <w:r>
        <w:rPr>
          <w:vertAlign w:val="subscript"/>
        </w:rPr>
        <w:t>2</w:t>
      </w:r>
      <w:r>
        <w:t xml:space="preserve"> = 1 - 0,010 λ, но не менее 0,75,           </w:t>
      </w:r>
      <w:r>
        <w:t>                  (7)</w:t>
      </w:r>
    </w:p>
    <w:p w:rsidR="00000000" w:rsidRDefault="006B366C">
      <w:pPr>
        <w:ind w:firstLine="403"/>
        <w:jc w:val="both"/>
      </w:pPr>
      <w:r>
        <w:t>- то же, путей метрополитена или трамвая и полос автомобильного движения</w:t>
      </w:r>
    </w:p>
    <w:p w:rsidR="00000000" w:rsidRDefault="006B366C">
      <w:pPr>
        <w:ind w:firstLine="403"/>
        <w:jc w:val="center"/>
      </w:pPr>
      <w:r>
        <w:rPr>
          <w:i/>
          <w:iCs/>
        </w:rPr>
        <w:t>s</w:t>
      </w:r>
      <w:r>
        <w:rPr>
          <w:vertAlign w:val="subscript"/>
        </w:rPr>
        <w:t>2</w:t>
      </w:r>
      <w:r>
        <w:t xml:space="preserve"> = 1 - 0,002 λ, но не менее 0,75,                                   (8)</w:t>
      </w:r>
    </w:p>
    <w:p w:rsidR="00000000" w:rsidRDefault="006B366C">
      <w:pPr>
        <w:ind w:firstLine="403"/>
        <w:jc w:val="both"/>
      </w:pPr>
      <w:r>
        <w:t>где λ - длина загружения пролетного строения нагрузкой, оказывающей меньшее воздействие</w:t>
      </w:r>
      <w:r>
        <w:t>, м.</w:t>
      </w:r>
    </w:p>
    <w:p w:rsidR="00000000" w:rsidRDefault="006B366C">
      <w:pPr>
        <w:ind w:firstLine="403"/>
        <w:jc w:val="both"/>
      </w:pPr>
      <w:r>
        <w:t>6.3.6 Нормативное горизонтальное (боковое) давление грунта на устои мостов (и промежуточные опоры, если они расположены внутри конусов) от подвижного состава, находящегося на призме обрушения, следует принимать с учетом распространения нагрузки в грун</w:t>
      </w:r>
      <w:r>
        <w:t xml:space="preserve">те ниже подошвы рельса или верха дорожного покрытия под углом к вертикали arctg 1/2 и определять согласно </w:t>
      </w:r>
      <w:hyperlink r:id="rId286" w:anchor="sub_id=8" w:history="1">
        <w:r>
          <w:rPr>
            <w:rStyle w:val="a3"/>
          </w:rPr>
          <w:t>Приложению И</w:t>
        </w:r>
      </w:hyperlink>
      <w:r>
        <w:t>.</w:t>
      </w:r>
    </w:p>
    <w:p w:rsidR="00000000" w:rsidRDefault="006B366C">
      <w:pPr>
        <w:ind w:firstLine="403"/>
        <w:jc w:val="both"/>
      </w:pPr>
      <w:r>
        <w:t> </w:t>
      </w:r>
    </w:p>
    <w:p w:rsidR="00000000" w:rsidRDefault="006B366C">
      <w:pPr>
        <w:ind w:firstLine="403"/>
        <w:jc w:val="both"/>
      </w:pPr>
      <w:r>
        <w:rPr>
          <w:sz w:val="22"/>
          <w:szCs w:val="22"/>
        </w:rPr>
        <w:t>ПРИМЕЧАНИЕ Совместно с сейсмическим воздействием горизо</w:t>
      </w:r>
      <w:r>
        <w:rPr>
          <w:sz w:val="22"/>
          <w:szCs w:val="22"/>
        </w:rPr>
        <w:t>нтальное (боковое) давление грунта на устои от подвижного состава, находящегося на призме обрушения, не учитывается.</w:t>
      </w:r>
    </w:p>
    <w:p w:rsidR="00000000" w:rsidRDefault="006B366C">
      <w:pPr>
        <w:ind w:firstLine="403"/>
        <w:jc w:val="both"/>
      </w:pPr>
      <w:r>
        <w:lastRenderedPageBreak/>
        <w:t> </w:t>
      </w:r>
    </w:p>
    <w:p w:rsidR="00000000" w:rsidRDefault="006B366C">
      <w:pPr>
        <w:ind w:firstLine="403"/>
        <w:jc w:val="both"/>
      </w:pPr>
      <w:r>
        <w:t xml:space="preserve">6.3.7 Нормативное давление грунта от подвижного состава на звенья (секции) труб, кПа, на соответствующую проекцию внешнего контура трубы </w:t>
      </w:r>
      <w:r>
        <w:t>следует определять с учетом распределения давления нагрузки в грунте по формулам:</w:t>
      </w:r>
    </w:p>
    <w:p w:rsidR="00000000" w:rsidRDefault="006B366C">
      <w:pPr>
        <w:ind w:firstLine="403"/>
        <w:jc w:val="both"/>
      </w:pPr>
      <w:r>
        <w:t>а) вертикальное давление:</w:t>
      </w:r>
    </w:p>
    <w:p w:rsidR="00000000" w:rsidRDefault="006B366C">
      <w:pPr>
        <w:ind w:firstLine="403"/>
        <w:jc w:val="both"/>
      </w:pPr>
      <w:r>
        <w:t>- от подвижного состава железных дорог</w:t>
      </w:r>
    </w:p>
    <w:p w:rsidR="00000000" w:rsidRDefault="006B366C">
      <w:pPr>
        <w:ind w:firstLine="403"/>
      </w:pPr>
      <w:r>
        <w:t> </w:t>
      </w:r>
    </w:p>
    <w:p w:rsidR="00000000" w:rsidRDefault="006B366C">
      <w:pPr>
        <w:jc w:val="center"/>
      </w:pPr>
      <w:r>
        <w:rPr>
          <w:noProof/>
        </w:rPr>
        <w:drawing>
          <wp:inline distT="0" distB="0" distL="0" distR="0">
            <wp:extent cx="809625" cy="4286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7" r:link="rId288">
                      <a:extLst>
                        <a:ext uri="{28A0092B-C50C-407E-A947-70E740481C1C}">
                          <a14:useLocalDpi xmlns:a14="http://schemas.microsoft.com/office/drawing/2010/main" val="0"/>
                        </a:ext>
                      </a:extLst>
                    </a:blip>
                    <a:srcRect/>
                    <a:stretch>
                      <a:fillRect/>
                    </a:stretch>
                  </pic:blipFill>
                  <pic:spPr bwMode="auto">
                    <a:xfrm>
                      <a:off x="0" y="0"/>
                      <a:ext cx="809625" cy="428625"/>
                    </a:xfrm>
                    <a:prstGeom prst="rect">
                      <a:avLst/>
                    </a:prstGeom>
                    <a:noFill/>
                    <a:ln>
                      <a:noFill/>
                    </a:ln>
                  </pic:spPr>
                </pic:pic>
              </a:graphicData>
            </a:graphic>
          </wp:inline>
        </w:drawing>
      </w:r>
      <w:r>
        <w:t>,                                 (9</w:t>
      </w:r>
      <w:r>
        <w:t>)</w:t>
      </w:r>
    </w:p>
    <w:p w:rsidR="00000000" w:rsidRDefault="006B366C">
      <w:pPr>
        <w:ind w:firstLine="403"/>
      </w:pPr>
      <w:r>
        <w:t> </w:t>
      </w:r>
    </w:p>
    <w:p w:rsidR="00000000" w:rsidRDefault="006B366C">
      <w:pPr>
        <w:ind w:firstLine="403"/>
        <w:jc w:val="both"/>
      </w:pPr>
      <w:r>
        <w:t>- от транспортных средств автомобильных и городских дорог (кроме нагрузки АК, на которую расчет не производится), а также дорог п</w:t>
      </w:r>
      <w:r>
        <w:t>ромышленных предприятий с обращением автомобилей АБ</w:t>
      </w:r>
    </w:p>
    <w:p w:rsidR="00000000" w:rsidRDefault="006B366C">
      <w:pPr>
        <w:ind w:firstLine="403"/>
      </w:pPr>
      <w:r>
        <w:t> </w:t>
      </w:r>
    </w:p>
    <w:p w:rsidR="00000000" w:rsidRDefault="006B366C">
      <w:pPr>
        <w:jc w:val="center"/>
      </w:pPr>
      <w:r>
        <w:rPr>
          <w:noProof/>
        </w:rPr>
        <w:drawing>
          <wp:inline distT="0" distB="0" distL="0" distR="0">
            <wp:extent cx="752475" cy="4286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9" r:link="rId290">
                      <a:extLst>
                        <a:ext uri="{28A0092B-C50C-407E-A947-70E740481C1C}">
                          <a14:useLocalDpi xmlns:a14="http://schemas.microsoft.com/office/drawing/2010/main" val="0"/>
                        </a:ext>
                      </a:extLst>
                    </a:blip>
                    <a:srcRect/>
                    <a:stretch>
                      <a:fillRect/>
                    </a:stretch>
                  </pic:blipFill>
                  <pic:spPr bwMode="auto">
                    <a:xfrm>
                      <a:off x="0" y="0"/>
                      <a:ext cx="752475" cy="428625"/>
                    </a:xfrm>
                    <a:prstGeom prst="rect">
                      <a:avLst/>
                    </a:prstGeom>
                    <a:noFill/>
                    <a:ln>
                      <a:noFill/>
                    </a:ln>
                  </pic:spPr>
                </pic:pic>
              </a:graphicData>
            </a:graphic>
          </wp:inline>
        </w:drawing>
      </w:r>
      <w:r>
        <w:t>,                                                  (10</w:t>
      </w:r>
      <w:r>
        <w:t>)</w:t>
      </w:r>
    </w:p>
    <w:p w:rsidR="00000000" w:rsidRDefault="006B366C">
      <w:pPr>
        <w:ind w:firstLine="403"/>
      </w:pPr>
      <w:r>
        <w:t> </w:t>
      </w:r>
    </w:p>
    <w:p w:rsidR="00000000" w:rsidRDefault="006B366C">
      <w:pPr>
        <w:ind w:firstLine="403"/>
        <w:jc w:val="both"/>
      </w:pPr>
      <w:r>
        <w:t>б) горизонтальное давление</w:t>
      </w:r>
    </w:p>
    <w:p w:rsidR="00000000" w:rsidRDefault="006B366C">
      <w:pPr>
        <w:ind w:firstLine="403"/>
      </w:pPr>
      <w:r>
        <w:t> </w:t>
      </w:r>
    </w:p>
    <w:p w:rsidR="00000000" w:rsidRDefault="006B366C">
      <w:pPr>
        <w:jc w:val="center"/>
      </w:pPr>
      <w:r>
        <w:rPr>
          <w:i/>
          <w:iCs/>
        </w:rPr>
        <w:t>p</w:t>
      </w:r>
      <w:r>
        <w:rPr>
          <w:i/>
          <w:iCs/>
          <w:vertAlign w:val="subscript"/>
        </w:rPr>
        <w:t>h</w:t>
      </w:r>
      <w:r>
        <w:t xml:space="preserve"> = </w:t>
      </w:r>
      <w:r>
        <w:rPr>
          <w:i/>
          <w:iCs/>
        </w:rPr>
        <w:t>p</w:t>
      </w:r>
      <w:r>
        <w:rPr>
          <w:i/>
          <w:iCs/>
          <w:vertAlign w:val="subscript"/>
          <w:lang w:val="en-US"/>
        </w:rPr>
        <w:t>v</w:t>
      </w:r>
      <w:r>
        <w:rPr>
          <w:i/>
          <w:iCs/>
          <w:lang w:val="en-US"/>
        </w:rPr>
        <w:t>τ</w:t>
      </w:r>
      <w:r>
        <w:rPr>
          <w:i/>
          <w:iCs/>
          <w:vertAlign w:val="subscript"/>
        </w:rPr>
        <w:t>n</w:t>
      </w:r>
      <w:r>
        <w:t>,                                 (11)</w:t>
      </w:r>
    </w:p>
    <w:p w:rsidR="00000000" w:rsidRDefault="006B366C">
      <w:pPr>
        <w:ind w:firstLine="403"/>
      </w:pPr>
      <w:r>
        <w:t> </w:t>
      </w:r>
    </w:p>
    <w:p w:rsidR="00000000" w:rsidRDefault="006B366C">
      <w:pPr>
        <w:ind w:firstLine="403"/>
        <w:jc w:val="both"/>
      </w:pPr>
      <w:r>
        <w:t xml:space="preserve">где </w:t>
      </w:r>
      <w:r>
        <w:rPr>
          <w:i/>
          <w:iCs/>
          <w:lang w:val="en-US"/>
        </w:rPr>
        <w:t>ν</w:t>
      </w:r>
      <w:r>
        <w:t xml:space="preserve">- интенсивность временной вертикальной нагрузки от подвижного состава железных дорог, принимаемая по Таблице Е.1 </w:t>
      </w:r>
      <w:hyperlink r:id="rId291" w:anchor="sub_id=6" w:history="1">
        <w:r>
          <w:rPr>
            <w:rStyle w:val="a3"/>
          </w:rPr>
          <w:t>Приложения Е</w:t>
        </w:r>
      </w:hyperlink>
      <w:r>
        <w:t xml:space="preserve"> дл</w:t>
      </w:r>
      <w:r>
        <w:t xml:space="preserve">я длины загружения λ = </w:t>
      </w:r>
      <w:r>
        <w:rPr>
          <w:i/>
          <w:iCs/>
        </w:rPr>
        <w:t>d</w:t>
      </w:r>
      <w:r>
        <w:t xml:space="preserve"> + </w:t>
      </w:r>
      <w:r>
        <w:rPr>
          <w:i/>
          <w:iCs/>
        </w:rPr>
        <w:t>h</w:t>
      </w:r>
      <w:r>
        <w:t xml:space="preserve"> и положения вершины линии влияния α = 0,5, но не более 19,6К, кН/м;</w:t>
      </w:r>
    </w:p>
    <w:p w:rsidR="00000000" w:rsidRDefault="006B366C">
      <w:pPr>
        <w:ind w:firstLine="403"/>
        <w:jc w:val="both"/>
      </w:pPr>
      <w:r>
        <w:rPr>
          <w:i/>
          <w:iCs/>
        </w:rPr>
        <w:t>d</w:t>
      </w:r>
      <w:r>
        <w:t xml:space="preserve"> - диаметр (ширина) звена (секции) по внешнему контуру, м;</w:t>
      </w:r>
    </w:p>
    <w:p w:rsidR="00000000" w:rsidRDefault="006B366C">
      <w:pPr>
        <w:ind w:firstLine="403"/>
        <w:jc w:val="both"/>
      </w:pPr>
      <w:r>
        <w:rPr>
          <w:i/>
          <w:iCs/>
        </w:rPr>
        <w:t>h</w:t>
      </w:r>
      <w:r>
        <w:t xml:space="preserve"> - расстояние от подошвы рельса или верха дорожного покрытия до верха звена при определении вертик</w:t>
      </w:r>
      <w:r>
        <w:t>ального давления или до рассматриваемого горизонта при определении горизонтального (бокового) давления, м;</w:t>
      </w:r>
    </w:p>
    <w:p w:rsidR="00000000" w:rsidRDefault="006B366C">
      <w:pPr>
        <w:ind w:firstLine="403"/>
        <w:jc w:val="both"/>
      </w:pPr>
      <w:r>
        <w:rPr>
          <w:i/>
          <w:iCs/>
          <w:lang w:val="en-US"/>
        </w:rPr>
        <w:t>τ</w:t>
      </w:r>
      <w:r>
        <w:rPr>
          <w:i/>
          <w:iCs/>
          <w:vertAlign w:val="subscript"/>
        </w:rPr>
        <w:t>n</w:t>
      </w:r>
      <w:r>
        <w:t xml:space="preserve"> - коэффициент, определяемый по Формуле (6);</w:t>
      </w:r>
    </w:p>
    <w:p w:rsidR="00000000" w:rsidRDefault="006B366C">
      <w:pPr>
        <w:ind w:firstLine="403"/>
        <w:jc w:val="both"/>
      </w:pPr>
      <w:r>
        <w:t>ψ - линейная нагрузка, кН/м, определяемая по Таблице 12;</w:t>
      </w:r>
    </w:p>
    <w:p w:rsidR="00000000" w:rsidRDefault="006B366C">
      <w:pPr>
        <w:ind w:firstLine="403"/>
        <w:jc w:val="both"/>
      </w:pPr>
      <w:r>
        <w:rPr>
          <w:i/>
          <w:iCs/>
        </w:rPr>
        <w:t>а</w:t>
      </w:r>
      <w:r>
        <w:rPr>
          <w:vertAlign w:val="subscript"/>
        </w:rPr>
        <w:t>0</w:t>
      </w:r>
      <w:r>
        <w:t xml:space="preserve"> - длина участка распределения, м, определя</w:t>
      </w:r>
      <w:r>
        <w:t>емая по Таблице 12.</w:t>
      </w:r>
    </w:p>
    <w:p w:rsidR="00000000" w:rsidRDefault="006B366C">
      <w:r>
        <w:t> </w:t>
      </w:r>
    </w:p>
    <w:p w:rsidR="00000000" w:rsidRDefault="006B366C">
      <w:pPr>
        <w:jc w:val="center"/>
      </w:pPr>
      <w:r>
        <w:rPr>
          <w:b/>
          <w:bCs/>
        </w:rPr>
        <w:t xml:space="preserve">Таблица 12 - Параметры ψ и </w:t>
      </w:r>
      <w:r>
        <w:rPr>
          <w:b/>
          <w:bCs/>
          <w:i/>
          <w:iCs/>
        </w:rPr>
        <w:t>а</w:t>
      </w:r>
      <w:r>
        <w:rPr>
          <w:b/>
          <w:bCs/>
          <w:vertAlign w:val="subscript"/>
        </w:rPr>
        <w:t>0</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207"/>
        <w:gridCol w:w="902"/>
        <w:gridCol w:w="902"/>
        <w:gridCol w:w="901"/>
        <w:gridCol w:w="901"/>
        <w:gridCol w:w="906"/>
        <w:gridCol w:w="902"/>
        <w:gridCol w:w="906"/>
        <w:gridCol w:w="902"/>
        <w:gridCol w:w="906"/>
      </w:tblGrid>
      <w:tr w:rsidR="00000000">
        <w:tc>
          <w:tcPr>
            <w:tcW w:w="120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Параметр</w:t>
            </w:r>
          </w:p>
        </w:tc>
        <w:tc>
          <w:tcPr>
            <w:tcW w:w="8321"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Для нагрузки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НК-80</w:t>
            </w:r>
          </w:p>
        </w:tc>
        <w:tc>
          <w:tcPr>
            <w:tcW w:w="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НК-120</w:t>
            </w:r>
          </w:p>
        </w:tc>
        <w:tc>
          <w:tcPr>
            <w:tcW w:w="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НК-180</w:t>
            </w:r>
          </w:p>
        </w:tc>
        <w:tc>
          <w:tcPr>
            <w:tcW w:w="184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АБ-51</w:t>
            </w:r>
          </w:p>
        </w:tc>
        <w:tc>
          <w:tcPr>
            <w:tcW w:w="185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АБ-74</w:t>
            </w:r>
          </w:p>
        </w:tc>
        <w:tc>
          <w:tcPr>
            <w:tcW w:w="185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АБ-151</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8321" w:type="dxa"/>
            <w:gridSpan w:val="9"/>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при высоте засыпки*,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 и более</w:t>
            </w:r>
          </w:p>
        </w:tc>
        <w:tc>
          <w:tcPr>
            <w:tcW w:w="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 и более</w:t>
            </w:r>
          </w:p>
        </w:tc>
        <w:tc>
          <w:tcPr>
            <w:tcW w:w="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 и более</w:t>
            </w:r>
          </w:p>
        </w:tc>
        <w:tc>
          <w:tcPr>
            <w:tcW w:w="9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 и более</w:t>
            </w:r>
          </w:p>
        </w:tc>
        <w:tc>
          <w:tcPr>
            <w:tcW w:w="9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менее 1,3</w:t>
            </w:r>
          </w:p>
        </w:tc>
        <w:tc>
          <w:tcPr>
            <w:tcW w:w="9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 и более</w:t>
            </w:r>
          </w:p>
        </w:tc>
        <w:tc>
          <w:tcPr>
            <w:tcW w:w="9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менее 1,9</w:t>
            </w:r>
          </w:p>
        </w:tc>
        <w:tc>
          <w:tcPr>
            <w:tcW w:w="9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 и более</w:t>
            </w:r>
          </w:p>
        </w:tc>
        <w:tc>
          <w:tcPr>
            <w:tcW w:w="9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менее 3</w:t>
            </w:r>
          </w:p>
        </w:tc>
      </w:tr>
      <w:tr w:rsidR="00000000">
        <w:tc>
          <w:tcPr>
            <w:tcW w:w="12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ψ, кН/м</w:t>
            </w:r>
          </w:p>
          <w:p w:rsidR="00000000" w:rsidRDefault="006B366C">
            <w:pPr>
              <w:jc w:val="center"/>
            </w:pPr>
            <w:r>
              <w:rPr>
                <w:i/>
                <w:iCs/>
              </w:rPr>
              <w:t>а</w:t>
            </w:r>
            <w:r>
              <w:rPr>
                <w:i/>
                <w:iCs/>
                <w:vertAlign w:val="subscript"/>
              </w:rPr>
              <w:t>0</w:t>
            </w:r>
            <w:r>
              <w:t>, м</w:t>
            </w:r>
          </w:p>
        </w:tc>
        <w:tc>
          <w:tcPr>
            <w:tcW w:w="9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186</w:t>
            </w:r>
          </w:p>
          <w:p w:rsidR="00000000" w:rsidRDefault="006B366C">
            <w:pPr>
              <w:jc w:val="center"/>
            </w:pPr>
            <w:r>
              <w:t>3</w:t>
            </w:r>
          </w:p>
        </w:tc>
        <w:tc>
          <w:tcPr>
            <w:tcW w:w="9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138</w:t>
            </w:r>
          </w:p>
          <w:p w:rsidR="00000000" w:rsidRDefault="006B366C">
            <w:pPr>
              <w:jc w:val="center"/>
            </w:pPr>
            <w:r>
              <w:t>3</w:t>
            </w:r>
          </w:p>
        </w:tc>
        <w:tc>
          <w:tcPr>
            <w:tcW w:w="9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206</w:t>
            </w:r>
          </w:p>
          <w:p w:rsidR="00000000" w:rsidRDefault="006B366C">
            <w:pPr>
              <w:jc w:val="center"/>
            </w:pPr>
            <w:r>
              <w:t>3</w:t>
            </w:r>
          </w:p>
        </w:tc>
        <w:tc>
          <w:tcPr>
            <w:tcW w:w="9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186</w:t>
            </w:r>
          </w:p>
          <w:p w:rsidR="00000000" w:rsidRDefault="006B366C">
            <w:pPr>
              <w:jc w:val="center"/>
            </w:pPr>
            <w:r>
              <w:t>3</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42</w:t>
            </w:r>
          </w:p>
          <w:p w:rsidR="00000000" w:rsidRDefault="006B366C">
            <w:pPr>
              <w:jc w:val="center"/>
            </w:pPr>
            <w:r>
              <w:t>- 0,3</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186</w:t>
            </w:r>
          </w:p>
          <w:p w:rsidR="00000000" w:rsidRDefault="006B366C">
            <w:pPr>
              <w:jc w:val="center"/>
            </w:pPr>
            <w:r>
              <w:t>3</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66</w:t>
            </w:r>
          </w:p>
          <w:p w:rsidR="00000000" w:rsidRDefault="006B366C">
            <w:pPr>
              <w:jc w:val="center"/>
            </w:pPr>
            <w:r>
              <w:t>- 0,15</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186</w:t>
            </w:r>
          </w:p>
          <w:p w:rsidR="00000000" w:rsidRDefault="006B366C">
            <w:pPr>
              <w:jc w:val="center"/>
            </w:pPr>
            <w:r>
              <w:t>3</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93</w:t>
            </w:r>
          </w:p>
          <w:p w:rsidR="00000000" w:rsidRDefault="006B366C">
            <w:pPr>
              <w:jc w:val="center"/>
            </w:pPr>
            <w:r>
              <w:t>0</w:t>
            </w:r>
          </w:p>
        </w:tc>
      </w:tr>
      <w:tr w:rsidR="00000000">
        <w:tc>
          <w:tcPr>
            <w:tcW w:w="9527"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В случаях когда высота засыпки менее 1 м при нагрузках НК-80, НК-120 и НК-180, величину давления на рассматриваемую часть трубы следует определять с учетом распределения давления в грунте под углом к вертикали arc tg 1/2.</w:t>
            </w:r>
          </w:p>
        </w:tc>
      </w:tr>
    </w:tbl>
    <w:p w:rsidR="00000000" w:rsidRDefault="006B366C">
      <w:r>
        <w:t> </w:t>
      </w:r>
    </w:p>
    <w:p w:rsidR="00000000" w:rsidRDefault="006B366C">
      <w:pPr>
        <w:ind w:firstLine="403"/>
        <w:jc w:val="both"/>
      </w:pPr>
      <w:r>
        <w:t xml:space="preserve">6.3.8 Нормативную горизонтальную поперечную нагрузку от центробежной силы для мостов, расположенных на кривых, следует принимать с каждого пути или полосы движения в виде равномерно распределенной нагрузки интенсивностью </w:t>
      </w:r>
      <w:r>
        <w:rPr>
          <w:i/>
          <w:iCs/>
        </w:rPr>
        <w:t>v</w:t>
      </w:r>
      <w:r>
        <w:rPr>
          <w:i/>
          <w:iCs/>
          <w:vertAlign w:val="subscript"/>
        </w:rPr>
        <w:t>h</w:t>
      </w:r>
      <w:r>
        <w:t xml:space="preserve"> или сосредоточенной одиночной си</w:t>
      </w:r>
      <w:r>
        <w:t xml:space="preserve">лы </w:t>
      </w:r>
      <w:r>
        <w:rPr>
          <w:i/>
          <w:iCs/>
        </w:rPr>
        <w:t>F</w:t>
      </w:r>
      <w:r>
        <w:rPr>
          <w:i/>
          <w:iCs/>
          <w:vertAlign w:val="subscript"/>
        </w:rPr>
        <w:t>h</w:t>
      </w:r>
      <w:r>
        <w:t xml:space="preserve">. Значения </w:t>
      </w:r>
      <w:r>
        <w:rPr>
          <w:i/>
          <w:iCs/>
        </w:rPr>
        <w:t>v</w:t>
      </w:r>
      <w:r>
        <w:rPr>
          <w:i/>
          <w:iCs/>
          <w:vertAlign w:val="subscript"/>
        </w:rPr>
        <w:t>h</w:t>
      </w:r>
      <w:r>
        <w:t xml:space="preserve"> и </w:t>
      </w:r>
      <w:r>
        <w:rPr>
          <w:i/>
          <w:iCs/>
        </w:rPr>
        <w:t>F</w:t>
      </w:r>
      <w:r>
        <w:rPr>
          <w:i/>
          <w:iCs/>
          <w:vertAlign w:val="subscript"/>
        </w:rPr>
        <w:t>h</w:t>
      </w:r>
      <w:r>
        <w:t xml:space="preserve"> необходимо принимать:</w:t>
      </w:r>
    </w:p>
    <w:p w:rsidR="00000000" w:rsidRDefault="006B366C">
      <w:pPr>
        <w:ind w:firstLine="403"/>
        <w:jc w:val="both"/>
      </w:pPr>
      <w:r>
        <w:lastRenderedPageBreak/>
        <w:t>а) от подвижного состава на мостах железных дорог общей сети проектируемых:</w:t>
      </w:r>
    </w:p>
    <w:p w:rsidR="00000000" w:rsidRDefault="006B366C">
      <w:pPr>
        <w:jc w:val="center"/>
      </w:pPr>
      <w:r>
        <w:t xml:space="preserve">под нагрузку С14 - </w:t>
      </w:r>
      <w:r>
        <w:rPr>
          <w:i/>
          <w:iCs/>
        </w:rPr>
        <w:t>v</w:t>
      </w:r>
      <w:r>
        <w:rPr>
          <w:i/>
          <w:iCs/>
          <w:vertAlign w:val="subscript"/>
        </w:rPr>
        <w:t>h</w:t>
      </w:r>
      <w:r>
        <w:t xml:space="preserve"> =</w:t>
      </w:r>
      <w:r>
        <w:t xml:space="preserve"> </w:t>
      </w:r>
      <w:r>
        <w:rPr>
          <w:noProof/>
        </w:rPr>
        <w:drawing>
          <wp:inline distT="0" distB="0" distL="0" distR="0">
            <wp:extent cx="371475" cy="3905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2" r:link="rId293">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t>, но не более 0,15</w:t>
      </w:r>
      <w:r>
        <w:rPr>
          <w:i/>
          <w:iCs/>
        </w:rPr>
        <w:t>v</w:t>
      </w:r>
      <w:r>
        <w:t>,                      (12</w:t>
      </w:r>
      <w:r>
        <w:t>)</w:t>
      </w:r>
    </w:p>
    <w:p w:rsidR="00000000" w:rsidRDefault="006B366C">
      <w:pPr>
        <w:jc w:val="center"/>
      </w:pPr>
      <w:r>
        <w:t xml:space="preserve">под нагрузку С10 - </w:t>
      </w:r>
      <w:r>
        <w:rPr>
          <w:i/>
          <w:iCs/>
        </w:rPr>
        <w:t>v</w:t>
      </w:r>
      <w:r>
        <w:rPr>
          <w:i/>
          <w:iCs/>
          <w:vertAlign w:val="subscript"/>
        </w:rPr>
        <w:t>h</w:t>
      </w:r>
      <w:r>
        <w:t xml:space="preserve"> =</w:t>
      </w:r>
      <w:r>
        <w:t xml:space="preserve"> </w:t>
      </w:r>
      <w:r>
        <w:rPr>
          <w:noProof/>
        </w:rPr>
        <w:drawing>
          <wp:inline distT="0" distB="0" distL="0" distR="0">
            <wp:extent cx="304800" cy="3905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4" r:link="rId295">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t>, но не более 0,15</w:t>
      </w:r>
      <w:r>
        <w:rPr>
          <w:i/>
          <w:iCs/>
        </w:rPr>
        <w:t>v</w:t>
      </w:r>
      <w:r>
        <w:t xml:space="preserve"> ,                       (13</w:t>
      </w:r>
      <w:r>
        <w:t>)</w:t>
      </w:r>
    </w:p>
    <w:p w:rsidR="00000000" w:rsidRDefault="006B366C">
      <w:pPr>
        <w:ind w:firstLine="403"/>
        <w:jc w:val="both"/>
      </w:pPr>
      <w:r>
        <w:t xml:space="preserve">где </w:t>
      </w:r>
      <w:r>
        <w:rPr>
          <w:i/>
          <w:iCs/>
        </w:rPr>
        <w:t>r</w:t>
      </w:r>
      <w:r>
        <w:t xml:space="preserve"> - радиус кривой, м;</w:t>
      </w:r>
    </w:p>
    <w:p w:rsidR="00000000" w:rsidRDefault="006B366C">
      <w:pPr>
        <w:ind w:firstLine="403"/>
        <w:jc w:val="both"/>
      </w:pPr>
      <w:r>
        <w:rPr>
          <w:i/>
          <w:iCs/>
        </w:rPr>
        <w:t>v</w:t>
      </w:r>
      <w:r>
        <w:t xml:space="preserve"> - вес подвижного состава, кН/м пути, принимаемый в соответствии с 6.3.1;</w:t>
      </w:r>
    </w:p>
    <w:p w:rsidR="00000000" w:rsidRDefault="006B366C">
      <w:pPr>
        <w:ind w:firstLine="403"/>
        <w:jc w:val="both"/>
      </w:pPr>
      <w:r>
        <w:t>б) от подвижного состава на мостах железных дорог промышленных предприятий по формуле</w:t>
      </w:r>
    </w:p>
    <w:p w:rsidR="00000000" w:rsidRDefault="006B366C">
      <w:r>
        <w:t> </w:t>
      </w:r>
    </w:p>
    <w:p w:rsidR="00000000" w:rsidRDefault="006B366C">
      <w:pPr>
        <w:jc w:val="center"/>
      </w:pPr>
      <w:r>
        <w:rPr>
          <w:noProof/>
        </w:rPr>
        <w:drawing>
          <wp:inline distT="0" distB="0" distL="0" distR="0">
            <wp:extent cx="923925" cy="4191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6" r:link="rId297">
                      <a:extLst>
                        <a:ext uri="{28A0092B-C50C-407E-A947-70E740481C1C}">
                          <a14:useLocalDpi xmlns:a14="http://schemas.microsoft.com/office/drawing/2010/main" val="0"/>
                        </a:ext>
                      </a:extLst>
                    </a:blip>
                    <a:srcRect/>
                    <a:stretch>
                      <a:fillRect/>
                    </a:stretch>
                  </pic:blipFill>
                  <pic:spPr bwMode="auto">
                    <a:xfrm>
                      <a:off x="0" y="0"/>
                      <a:ext cx="923925" cy="419100"/>
                    </a:xfrm>
                    <a:prstGeom prst="rect">
                      <a:avLst/>
                    </a:prstGeom>
                    <a:noFill/>
                    <a:ln>
                      <a:noFill/>
                    </a:ln>
                  </pic:spPr>
                </pic:pic>
              </a:graphicData>
            </a:graphic>
          </wp:inline>
        </w:drawing>
      </w:r>
      <w:r>
        <w:t>,    </w:t>
      </w:r>
      <w:r>
        <w:t>                               (14</w:t>
      </w:r>
      <w:r>
        <w:t>)</w:t>
      </w:r>
    </w:p>
    <w:p w:rsidR="00000000" w:rsidRDefault="006B366C">
      <w:r>
        <w:t> </w:t>
      </w:r>
    </w:p>
    <w:p w:rsidR="00000000" w:rsidRDefault="006B366C">
      <w:pPr>
        <w:ind w:firstLine="403"/>
        <w:jc w:val="both"/>
      </w:pPr>
      <w:r>
        <w:t xml:space="preserve">где </w:t>
      </w:r>
      <w:r>
        <w:rPr>
          <w:i/>
          <w:iCs/>
        </w:rPr>
        <w:t>v</w:t>
      </w:r>
      <w:r>
        <w:rPr>
          <w:i/>
          <w:iCs/>
          <w:vertAlign w:val="subscript"/>
        </w:rPr>
        <w:t>t</w:t>
      </w:r>
      <w:r>
        <w:t>- наибольшая скорость, установленная для движения поездов на кривых данного радиуса, км/ч;</w:t>
      </w:r>
    </w:p>
    <w:p w:rsidR="00000000" w:rsidRDefault="006B366C">
      <w:pPr>
        <w:ind w:firstLine="403"/>
        <w:jc w:val="both"/>
      </w:pPr>
      <w:r>
        <w:t>в) от поездов метрополитена и трамвая - по формуле</w:t>
      </w:r>
    </w:p>
    <w:p w:rsidR="00000000" w:rsidRDefault="006B366C">
      <w:pPr>
        <w:ind w:firstLine="403"/>
      </w:pPr>
      <w:r>
        <w:t> </w:t>
      </w:r>
    </w:p>
    <w:p w:rsidR="00000000" w:rsidRDefault="006B366C">
      <w:pPr>
        <w:jc w:val="center"/>
      </w:pPr>
      <w:r>
        <w:rPr>
          <w:noProof/>
        </w:rPr>
        <w:drawing>
          <wp:inline distT="0" distB="0" distL="0" distR="0">
            <wp:extent cx="581025" cy="4191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8" r:link="rId299">
                      <a:extLst>
                        <a:ext uri="{28A0092B-C50C-407E-A947-70E740481C1C}">
                          <a14:useLocalDpi xmlns:a14="http://schemas.microsoft.com/office/drawing/2010/main" val="0"/>
                        </a:ext>
                      </a:extLst>
                    </a:blip>
                    <a:srcRect/>
                    <a:stretch>
                      <a:fillRect/>
                    </a:stretch>
                  </pic:blipFill>
                  <pic:spPr bwMode="auto">
                    <a:xfrm>
                      <a:off x="0" y="0"/>
                      <a:ext cx="581025" cy="419100"/>
                    </a:xfrm>
                    <a:prstGeom prst="rect">
                      <a:avLst/>
                    </a:prstGeom>
                    <a:noFill/>
                    <a:ln>
                      <a:noFill/>
                    </a:ln>
                  </pic:spPr>
                </pic:pic>
              </a:graphicData>
            </a:graphic>
          </wp:inline>
        </w:drawing>
      </w:r>
      <w:r>
        <w:t>,                                                   (15</w:t>
      </w:r>
      <w:r>
        <w:t>)</w:t>
      </w:r>
    </w:p>
    <w:p w:rsidR="00000000" w:rsidRDefault="006B366C">
      <w:pPr>
        <w:ind w:firstLine="403"/>
      </w:pPr>
      <w:r>
        <w:t> </w:t>
      </w:r>
    </w:p>
    <w:p w:rsidR="00000000" w:rsidRDefault="006B366C">
      <w:pPr>
        <w:ind w:firstLine="403"/>
        <w:jc w:val="both"/>
      </w:pPr>
      <w:r>
        <w:t xml:space="preserve">где </w:t>
      </w:r>
      <w:r>
        <w:rPr>
          <w:i/>
          <w:iCs/>
          <w:lang w:val="en-US"/>
        </w:rPr>
        <w:t>u</w:t>
      </w:r>
      <w:r>
        <w:t>- величина, равная:</w:t>
      </w:r>
    </w:p>
    <w:p w:rsidR="00000000" w:rsidRDefault="006B366C">
      <w:pPr>
        <w:ind w:firstLine="403"/>
        <w:jc w:val="both"/>
      </w:pPr>
      <w:r>
        <w:t>- для пое</w:t>
      </w:r>
      <w:r>
        <w:t>здов метрополитена - 0,241 (кН·ч/км</w:t>
      </w:r>
      <w:r>
        <w:rPr>
          <w:vertAlign w:val="superscript"/>
        </w:rPr>
        <w:t>2</w:t>
      </w:r>
      <w:r>
        <w:t>);</w:t>
      </w:r>
    </w:p>
    <w:p w:rsidR="00000000" w:rsidRDefault="006B366C">
      <w:pPr>
        <w:ind w:firstLine="403"/>
        <w:jc w:val="both"/>
      </w:pPr>
      <w:r>
        <w:t>- для поездов трамвая - 0,143 (кН·ч/км</w:t>
      </w:r>
      <w:r>
        <w:rPr>
          <w:vertAlign w:val="superscript"/>
        </w:rPr>
        <w:t>2</w:t>
      </w:r>
      <w:r>
        <w:t>);</w:t>
      </w:r>
    </w:p>
    <w:p w:rsidR="00000000" w:rsidRDefault="006B366C">
      <w:pPr>
        <w:ind w:firstLine="403"/>
        <w:jc w:val="both"/>
      </w:pPr>
      <w:r>
        <w:t>г) от автомобильной нагрузки АК для всех мостов при радиусах кривых:</w:t>
      </w:r>
    </w:p>
    <w:p w:rsidR="00000000" w:rsidRDefault="006B366C">
      <w:pPr>
        <w:ind w:firstLine="403"/>
        <w:jc w:val="both"/>
      </w:pPr>
      <w:r>
        <w:t>- 250 м и менее - по формуле</w:t>
      </w:r>
    </w:p>
    <w:p w:rsidR="00000000" w:rsidRDefault="006B366C">
      <w:r>
        <w:t> </w:t>
      </w:r>
    </w:p>
    <w:p w:rsidR="00000000" w:rsidRDefault="006B366C">
      <w:pPr>
        <w:jc w:val="center"/>
      </w:pPr>
      <w:r>
        <w:rPr>
          <w:noProof/>
        </w:rPr>
        <w:drawing>
          <wp:inline distT="0" distB="0" distL="0" distR="0">
            <wp:extent cx="600075" cy="3905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0" r:link="rId301">
                      <a:extLst>
                        <a:ext uri="{28A0092B-C50C-407E-A947-70E740481C1C}">
                          <a14:useLocalDpi xmlns:a14="http://schemas.microsoft.com/office/drawing/2010/main" val="0"/>
                        </a:ext>
                      </a:extLst>
                    </a:blip>
                    <a:srcRect/>
                    <a:stretch>
                      <a:fillRect/>
                    </a:stretch>
                  </pic:blipFill>
                  <pic:spPr bwMode="auto">
                    <a:xfrm>
                      <a:off x="0" y="0"/>
                      <a:ext cx="600075" cy="390525"/>
                    </a:xfrm>
                    <a:prstGeom prst="rect">
                      <a:avLst/>
                    </a:prstGeom>
                    <a:noFill/>
                    <a:ln>
                      <a:noFill/>
                    </a:ln>
                  </pic:spPr>
                </pic:pic>
              </a:graphicData>
            </a:graphic>
          </wp:inline>
        </w:drawing>
      </w:r>
      <w:r>
        <w:t>,                                         (16</w:t>
      </w:r>
      <w:r>
        <w:t>)</w:t>
      </w:r>
    </w:p>
    <w:p w:rsidR="00000000" w:rsidRDefault="006B366C">
      <w:r>
        <w:t> </w:t>
      </w:r>
    </w:p>
    <w:p w:rsidR="00000000" w:rsidRDefault="006B366C">
      <w:pPr>
        <w:ind w:firstLine="403"/>
        <w:jc w:val="both"/>
      </w:pPr>
      <w:r>
        <w:t>- свыше 250 до 600 м - по формуле</w:t>
      </w:r>
    </w:p>
    <w:p w:rsidR="00000000" w:rsidRDefault="006B366C">
      <w:r>
        <w:t> </w:t>
      </w:r>
    </w:p>
    <w:p w:rsidR="00000000" w:rsidRDefault="006B366C">
      <w:pPr>
        <w:jc w:val="center"/>
      </w:pPr>
      <w:r>
        <w:rPr>
          <w:noProof/>
        </w:rPr>
        <w:drawing>
          <wp:inline distT="0" distB="0" distL="0" distR="0">
            <wp:extent cx="647700" cy="3905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2" r:link="rId303">
                      <a:extLst>
                        <a:ext uri="{28A0092B-C50C-407E-A947-70E740481C1C}">
                          <a14:useLocalDpi xmlns:a14="http://schemas.microsoft.com/office/drawing/2010/main" val="0"/>
                        </a:ext>
                      </a:extLst>
                    </a:blip>
                    <a:srcRect/>
                    <a:stretch>
                      <a:fillRect/>
                    </a:stretch>
                  </pic:blipFill>
                  <pic:spPr bwMode="auto">
                    <a:xfrm>
                      <a:off x="0" y="0"/>
                      <a:ext cx="647700" cy="390525"/>
                    </a:xfrm>
                    <a:prstGeom prst="rect">
                      <a:avLst/>
                    </a:prstGeom>
                    <a:noFill/>
                    <a:ln>
                      <a:noFill/>
                    </a:ln>
                  </pic:spPr>
                </pic:pic>
              </a:graphicData>
            </a:graphic>
          </wp:inline>
        </w:drawing>
      </w:r>
      <w:r>
        <w:t>,                                                (17</w:t>
      </w:r>
      <w:r>
        <w:t>)</w:t>
      </w:r>
    </w:p>
    <w:p w:rsidR="00000000" w:rsidRDefault="006B366C">
      <w:r>
        <w:t> </w:t>
      </w:r>
    </w:p>
    <w:p w:rsidR="00000000" w:rsidRDefault="006B366C">
      <w:pPr>
        <w:ind w:firstLine="403"/>
        <w:jc w:val="both"/>
      </w:pPr>
      <w:r>
        <w:t xml:space="preserve">где </w:t>
      </w:r>
      <w:r>
        <w:rPr>
          <w:i/>
          <w:iCs/>
        </w:rPr>
        <w:t>Р</w:t>
      </w:r>
      <w:r>
        <w:t xml:space="preserve"> - сила, равная 4,4 кН;</w:t>
      </w:r>
    </w:p>
    <w:p w:rsidR="00000000" w:rsidRDefault="006B366C">
      <w:pPr>
        <w:ind w:firstLine="403"/>
        <w:jc w:val="both"/>
      </w:pPr>
      <w:r>
        <w:rPr>
          <w:i/>
          <w:iCs/>
        </w:rPr>
        <w:t>М</w:t>
      </w:r>
      <w:r>
        <w:t xml:space="preserve"> - моме</w:t>
      </w:r>
      <w:r>
        <w:t>нт, равный 1079 кНм.</w:t>
      </w:r>
    </w:p>
    <w:p w:rsidR="00000000" w:rsidRDefault="006B366C">
      <w:pPr>
        <w:ind w:firstLine="403"/>
        <w:jc w:val="both"/>
      </w:pPr>
      <w:r>
        <w:t xml:space="preserve">При радиусах кривых более 600 м </w:t>
      </w:r>
      <w:r>
        <w:rPr>
          <w:i/>
          <w:iCs/>
        </w:rPr>
        <w:t>v</w:t>
      </w:r>
      <w:r>
        <w:rPr>
          <w:i/>
          <w:iCs/>
          <w:vertAlign w:val="subscript"/>
        </w:rPr>
        <w:t>h</w:t>
      </w:r>
      <w:r>
        <w:t xml:space="preserve"> не учитывают; во всех случаях величина </w:t>
      </w:r>
      <w:r>
        <w:rPr>
          <w:i/>
          <w:iCs/>
        </w:rPr>
        <w:t>v</w:t>
      </w:r>
      <w:r>
        <w:rPr>
          <w:i/>
          <w:iCs/>
          <w:vertAlign w:val="subscript"/>
        </w:rPr>
        <w:t>h</w:t>
      </w:r>
      <w:r>
        <w:t xml:space="preserve"> должна быть не менее</w:t>
      </w:r>
      <w:r>
        <w:t xml:space="preserve"> </w:t>
      </w:r>
      <w:r>
        <w:rPr>
          <w:noProof/>
        </w:rPr>
        <w:drawing>
          <wp:inline distT="0" distB="0" distL="0" distR="0">
            <wp:extent cx="314325" cy="3905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4" r:link="rId305">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t>К (кН/м) и не более 0,49К (кН/м)</w:t>
      </w:r>
      <w:r>
        <w:t>;</w:t>
      </w:r>
    </w:p>
    <w:p w:rsidR="00000000" w:rsidRDefault="006B366C">
      <w:pPr>
        <w:ind w:firstLine="403"/>
        <w:jc w:val="both"/>
      </w:pPr>
      <w:r>
        <w:t xml:space="preserve">д) от нагрузки АБ для мостов на дорогах промышленных предприятий при радиусах кривых 400 м и менее (при расположении мостов на кривых большего радиуса нагрузку от центробежной силы в расчетах не </w:t>
      </w:r>
      <w:r>
        <w:t>учитывают) - по формуле</w:t>
      </w:r>
    </w:p>
    <w:p w:rsidR="00000000" w:rsidRDefault="006B366C">
      <w:r>
        <w:t> </w:t>
      </w:r>
    </w:p>
    <w:p w:rsidR="00000000" w:rsidRDefault="006B366C">
      <w:pPr>
        <w:jc w:val="center"/>
      </w:pPr>
      <w:r>
        <w:rPr>
          <w:noProof/>
        </w:rPr>
        <w:drawing>
          <wp:inline distT="0" distB="0" distL="0" distR="0">
            <wp:extent cx="647700" cy="3905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6" r:link="rId307">
                      <a:extLst>
                        <a:ext uri="{28A0092B-C50C-407E-A947-70E740481C1C}">
                          <a14:useLocalDpi xmlns:a14="http://schemas.microsoft.com/office/drawing/2010/main" val="0"/>
                        </a:ext>
                      </a:extLst>
                    </a:blip>
                    <a:srcRect/>
                    <a:stretch>
                      <a:fillRect/>
                    </a:stretch>
                  </pic:blipFill>
                  <pic:spPr bwMode="auto">
                    <a:xfrm>
                      <a:off x="0" y="0"/>
                      <a:ext cx="647700" cy="390525"/>
                    </a:xfrm>
                    <a:prstGeom prst="rect">
                      <a:avLst/>
                    </a:prstGeom>
                    <a:noFill/>
                    <a:ln>
                      <a:noFill/>
                    </a:ln>
                  </pic:spPr>
                </pic:pic>
              </a:graphicData>
            </a:graphic>
          </wp:inline>
        </w:drawing>
      </w:r>
      <w:r>
        <w:t>,                                        (18</w:t>
      </w:r>
      <w:r>
        <w:t>)</w:t>
      </w:r>
    </w:p>
    <w:p w:rsidR="00000000" w:rsidRDefault="006B366C">
      <w:r>
        <w:t> </w:t>
      </w:r>
    </w:p>
    <w:p w:rsidR="00000000" w:rsidRDefault="006B366C">
      <w:pPr>
        <w:ind w:firstLine="403"/>
        <w:jc w:val="both"/>
      </w:pPr>
      <w:r>
        <w:t xml:space="preserve">где </w:t>
      </w:r>
      <w:r>
        <w:rPr>
          <w:i/>
          <w:iCs/>
        </w:rPr>
        <w:t>G</w:t>
      </w:r>
      <w:r>
        <w:t xml:space="preserve"> </w:t>
      </w:r>
      <w:r>
        <w:t>- вес одного автомобиля (сумма нагрузок на переднюю и заднюю оси), определяемый по Таблице 10.</w:t>
      </w:r>
    </w:p>
    <w:p w:rsidR="00000000" w:rsidRDefault="006B366C">
      <w:pPr>
        <w:ind w:firstLine="403"/>
        <w:jc w:val="both"/>
      </w:pPr>
      <w:r>
        <w:lastRenderedPageBreak/>
        <w:t xml:space="preserve">При многопутном (многополосном) движении нагрузки </w:t>
      </w:r>
      <w:r>
        <w:rPr>
          <w:i/>
          <w:iCs/>
          <w:lang w:val="en-US"/>
        </w:rPr>
        <w:t>v</w:t>
      </w:r>
      <w:r>
        <w:rPr>
          <w:i/>
          <w:iCs/>
          <w:vertAlign w:val="subscript"/>
        </w:rPr>
        <w:t>h</w:t>
      </w:r>
      <w:r>
        <w:t xml:space="preserve"> и </w:t>
      </w:r>
      <w:r>
        <w:rPr>
          <w:i/>
          <w:iCs/>
        </w:rPr>
        <w:t>F</w:t>
      </w:r>
      <w:r>
        <w:rPr>
          <w:i/>
          <w:iCs/>
          <w:vertAlign w:val="subscript"/>
        </w:rPr>
        <w:t>h</w:t>
      </w:r>
      <w:r>
        <w:t xml:space="preserve"> учитывают с коэффициентами </w:t>
      </w:r>
      <w:r>
        <w:rPr>
          <w:i/>
          <w:iCs/>
        </w:rPr>
        <w:t>s</w:t>
      </w:r>
      <w:r>
        <w:rPr>
          <w:vertAlign w:val="subscript"/>
        </w:rPr>
        <w:t>1</w:t>
      </w:r>
      <w:r>
        <w:t xml:space="preserve"> в соответствии с 6.3.4, при этом нагрузки </w:t>
      </w:r>
      <w:r>
        <w:rPr>
          <w:i/>
          <w:iCs/>
          <w:lang w:val="en-US"/>
        </w:rPr>
        <w:t>v</w:t>
      </w:r>
      <w:r>
        <w:rPr>
          <w:i/>
          <w:iCs/>
          <w:vertAlign w:val="subscript"/>
        </w:rPr>
        <w:t>h</w:t>
      </w:r>
      <w:r>
        <w:t xml:space="preserve"> со всех полос движения (кром</w:t>
      </w:r>
      <w:r>
        <w:t xml:space="preserve">е одной), загружаемых автомобильной нагрузкой АК, принимают с коэффициентом </w:t>
      </w:r>
      <w:r>
        <w:rPr>
          <w:i/>
          <w:iCs/>
        </w:rPr>
        <w:t>s</w:t>
      </w:r>
      <w:r>
        <w:rPr>
          <w:vertAlign w:val="subscript"/>
        </w:rPr>
        <w:t>1</w:t>
      </w:r>
      <w:r>
        <w:t xml:space="preserve"> = 0,6.</w:t>
      </w:r>
    </w:p>
    <w:p w:rsidR="00000000" w:rsidRDefault="006B366C">
      <w:pPr>
        <w:ind w:firstLine="403"/>
        <w:jc w:val="both"/>
      </w:pPr>
      <w:r>
        <w:t xml:space="preserve">Высоту приложения нагрузок </w:t>
      </w:r>
      <w:r>
        <w:rPr>
          <w:i/>
          <w:iCs/>
          <w:lang w:val="en-US"/>
        </w:rPr>
        <w:t>v</w:t>
      </w:r>
      <w:r>
        <w:rPr>
          <w:i/>
          <w:iCs/>
          <w:vertAlign w:val="subscript"/>
        </w:rPr>
        <w:t>h</w:t>
      </w:r>
      <w:r>
        <w:t xml:space="preserve"> и </w:t>
      </w:r>
      <w:r>
        <w:rPr>
          <w:i/>
          <w:iCs/>
        </w:rPr>
        <w:t>F</w:t>
      </w:r>
      <w:r>
        <w:rPr>
          <w:i/>
          <w:iCs/>
          <w:vertAlign w:val="subscript"/>
        </w:rPr>
        <w:t>h</w:t>
      </w:r>
      <w:r>
        <w:t xml:space="preserve"> (от головки рельса или верха покрытия проезжей части) следует принимать, м:</w:t>
      </w:r>
    </w:p>
    <w:p w:rsidR="00000000" w:rsidRDefault="006B366C">
      <w:pPr>
        <w:ind w:firstLine="403"/>
        <w:jc w:val="both"/>
      </w:pPr>
      <w:r>
        <w:t>- 2,2 - для подвижного состава железных дорог;</w:t>
      </w:r>
    </w:p>
    <w:p w:rsidR="00000000" w:rsidRDefault="006B366C">
      <w:pPr>
        <w:ind w:firstLine="403"/>
        <w:jc w:val="both"/>
      </w:pPr>
      <w:r>
        <w:t>- 2,0 - для вагонов метрополитена и трамвая;</w:t>
      </w:r>
    </w:p>
    <w:p w:rsidR="00000000" w:rsidRDefault="006B366C">
      <w:pPr>
        <w:ind w:firstLine="403"/>
        <w:jc w:val="both"/>
      </w:pPr>
      <w:r>
        <w:t>- 1,5 - для транспортных средств нагрузки АК;</w:t>
      </w:r>
    </w:p>
    <w:p w:rsidR="00000000" w:rsidRDefault="006B366C">
      <w:pPr>
        <w:ind w:firstLine="403"/>
        <w:jc w:val="both"/>
      </w:pPr>
      <w:r>
        <w:t>- 2,2; 2,5 и 3,1 - для нагрузок соответственно АБ-51, АБ-74 и АБ-151.</w:t>
      </w:r>
    </w:p>
    <w:p w:rsidR="00000000" w:rsidRDefault="006B366C">
      <w:pPr>
        <w:ind w:firstLine="403"/>
      </w:pPr>
      <w:r>
        <w:t> </w:t>
      </w:r>
    </w:p>
    <w:p w:rsidR="00000000" w:rsidRDefault="006B366C">
      <w:pPr>
        <w:ind w:firstLine="403"/>
        <w:jc w:val="both"/>
      </w:pPr>
      <w:r>
        <w:rPr>
          <w:sz w:val="22"/>
          <w:szCs w:val="22"/>
        </w:rPr>
        <w:t>ПРИМЕЧАНИЕ Центробежные силы от нагрузок НК-80</w:t>
      </w:r>
      <w:r>
        <w:rPr>
          <w:sz w:val="22"/>
          <w:szCs w:val="22"/>
        </w:rPr>
        <w:t>, НК-120 и НК-180 при расчете мостов учитывать не следует.</w:t>
      </w:r>
    </w:p>
    <w:p w:rsidR="00000000" w:rsidRDefault="006B366C">
      <w:pPr>
        <w:ind w:firstLine="403"/>
        <w:jc w:val="both"/>
      </w:pPr>
      <w:r>
        <w:t> </w:t>
      </w:r>
    </w:p>
    <w:p w:rsidR="00000000" w:rsidRDefault="006B366C">
      <w:pPr>
        <w:ind w:firstLine="403"/>
        <w:jc w:val="both"/>
      </w:pPr>
      <w:r>
        <w:t>6.3.9 Нормативную горизонтальную поперечную нагрузку от ударов подвижного состава независимо от числа путей или полос движения на мосту следует принимать:</w:t>
      </w:r>
    </w:p>
    <w:p w:rsidR="00000000" w:rsidRDefault="006B366C">
      <w:pPr>
        <w:ind w:firstLine="403"/>
        <w:jc w:val="both"/>
      </w:pPr>
      <w:r>
        <w:t>а) от подвижного состава рельсовых дорог</w:t>
      </w:r>
      <w:r>
        <w:t xml:space="preserve"> - в виде равномерно распределенной нагрузки, приложенных в уровне верха головки рельса и равной:</w:t>
      </w:r>
    </w:p>
    <w:p w:rsidR="00000000" w:rsidRDefault="006B366C">
      <w:pPr>
        <w:ind w:firstLine="403"/>
        <w:jc w:val="both"/>
      </w:pPr>
      <w:r>
        <w:t>- для поездов железных дорог - 0,59К (кН/м);</w:t>
      </w:r>
    </w:p>
    <w:p w:rsidR="00000000" w:rsidRDefault="006B366C">
      <w:pPr>
        <w:ind w:firstLine="403"/>
        <w:jc w:val="both"/>
      </w:pPr>
      <w:r>
        <w:t>- для поездов метрополитена - 1,96 (кН/м);</w:t>
      </w:r>
    </w:p>
    <w:p w:rsidR="00000000" w:rsidRDefault="006B366C">
      <w:pPr>
        <w:ind w:firstLine="403"/>
        <w:jc w:val="both"/>
      </w:pPr>
      <w:r>
        <w:t>- для поездов трамвая - 1,47 (кН/м),</w:t>
      </w:r>
    </w:p>
    <w:p w:rsidR="00000000" w:rsidRDefault="006B366C">
      <w:pPr>
        <w:ind w:firstLine="403"/>
        <w:jc w:val="both"/>
      </w:pPr>
      <w:r>
        <w:t>где К - класс нагрузки СК;</w:t>
      </w:r>
    </w:p>
    <w:p w:rsidR="00000000" w:rsidRDefault="006B366C">
      <w:pPr>
        <w:ind w:firstLine="403"/>
        <w:jc w:val="both"/>
      </w:pPr>
      <w:r>
        <w:t>б) наи</w:t>
      </w:r>
      <w:r>
        <w:t>большее из воздействий от автомобильной нагрузки АК - в виде равномерно распределенной нагрузки, равной 0,39К (кН/м), или сосредоточенной силы, равной 5,9К (кН), приложенной в уровне верха покрытия проезжей части, где К - класс нагрузки АК;</w:t>
      </w:r>
    </w:p>
    <w:p w:rsidR="00000000" w:rsidRDefault="006B366C">
      <w:pPr>
        <w:ind w:firstLine="403"/>
        <w:jc w:val="both"/>
      </w:pPr>
      <w:r>
        <w:t xml:space="preserve">в) от нагрузки </w:t>
      </w:r>
      <w:r>
        <w:t>АБ - в виде сосредоточенной силы, приложенной к пролетному строению в уровне верха проезжей части или к ограждению проезжей части и равной 0,2</w:t>
      </w:r>
      <w:r>
        <w:rPr>
          <w:i/>
          <w:iCs/>
        </w:rPr>
        <w:t>G</w:t>
      </w:r>
      <w:r>
        <w:t xml:space="preserve">, где </w:t>
      </w:r>
      <w:r>
        <w:rPr>
          <w:i/>
          <w:iCs/>
        </w:rPr>
        <w:t>G</w:t>
      </w:r>
      <w:r>
        <w:t xml:space="preserve"> - вес одного автомобиля (сумма нагрузок на переднюю и заднюю оси), определяемый по Таблице 10.</w:t>
      </w:r>
    </w:p>
    <w:p w:rsidR="00000000" w:rsidRDefault="006B366C">
      <w:pPr>
        <w:ind w:firstLine="403"/>
        <w:jc w:val="both"/>
      </w:pPr>
      <w:r>
        <w:t>При расчет</w:t>
      </w:r>
      <w:r>
        <w:t>е элементов ограждений проезжей части, а также их прикреплений горизонтальные нагрузки следует принимать:</w:t>
      </w:r>
    </w:p>
    <w:p w:rsidR="00000000" w:rsidRDefault="006B366C">
      <w:pPr>
        <w:ind w:firstLine="403"/>
        <w:jc w:val="both"/>
      </w:pPr>
      <w:r>
        <w:t>а) в автодорожных и городских мостах:</w:t>
      </w:r>
    </w:p>
    <w:p w:rsidR="00000000" w:rsidRDefault="006B366C">
      <w:pPr>
        <w:ind w:firstLine="403"/>
        <w:jc w:val="both"/>
      </w:pPr>
      <w:r>
        <w:t>- для сплошных жестких железобетонных парапетных ограждений - в виде поперечной нагрузки 11,8К (кН), распределен</w:t>
      </w:r>
      <w:r>
        <w:t>ной по длине 1 м и приложенной к ограждению на уровне 2/3 высоты ограждения (от поверхности проезда);</w:t>
      </w:r>
    </w:p>
    <w:p w:rsidR="00000000" w:rsidRDefault="006B366C">
      <w:pPr>
        <w:ind w:firstLine="403"/>
        <w:jc w:val="both"/>
      </w:pPr>
      <w:r>
        <w:t>- для бордюров - в виде поперечной нагрузки 5,9К (кН), распределенной по длине 0,5 м и приложенной в уровне верха бордюра;</w:t>
      </w:r>
    </w:p>
    <w:p w:rsidR="00000000" w:rsidRDefault="006B366C">
      <w:pPr>
        <w:ind w:firstLine="403"/>
        <w:jc w:val="both"/>
      </w:pPr>
      <w:r>
        <w:t>- для консольных стоек полужест</w:t>
      </w:r>
      <w:r>
        <w:t>ких металлических барьерных ограждений (при расстоянии между стойками от 2,5 до 3,0 м) - в виде сосредоточенных сил, действующих одновременно в уровне направляющих планок и равных:</w:t>
      </w:r>
    </w:p>
    <w:p w:rsidR="00000000" w:rsidRDefault="006B366C">
      <w:pPr>
        <w:ind w:firstLine="403"/>
        <w:jc w:val="both"/>
      </w:pPr>
      <w:r>
        <w:t>- поперек проезда - 4,41К (кН);</w:t>
      </w:r>
    </w:p>
    <w:p w:rsidR="00000000" w:rsidRDefault="006B366C">
      <w:pPr>
        <w:ind w:firstLine="403"/>
        <w:jc w:val="both"/>
      </w:pPr>
      <w:r>
        <w:t>- вдоль проезда - 2,45К (кН),</w:t>
      </w:r>
    </w:p>
    <w:p w:rsidR="00000000" w:rsidRDefault="006B366C">
      <w:pPr>
        <w:ind w:firstLine="403"/>
        <w:jc w:val="both"/>
      </w:pPr>
      <w:r>
        <w:t>где К - класс</w:t>
      </w:r>
      <w:r>
        <w:t xml:space="preserve"> нагрузки АК.</w:t>
      </w:r>
    </w:p>
    <w:p w:rsidR="00000000" w:rsidRDefault="006B366C">
      <w:pPr>
        <w:ind w:firstLine="403"/>
        <w:jc w:val="both"/>
      </w:pPr>
      <w:r>
        <w:t xml:space="preserve">Для металлических барьерных ограждений при непрерывных направляющих планках нагрузку, действующую вдоль моста, допускается распределять на четыре расположенные рядом стойки. </w:t>
      </w:r>
    </w:p>
    <w:p w:rsidR="00000000" w:rsidRDefault="006B366C">
      <w:pPr>
        <w:ind w:firstLine="403"/>
        <w:jc w:val="both"/>
      </w:pPr>
      <w:r>
        <w:t>Поперечные нагрузки от ударов машин НК-80, НК-120 и НК-180 не учиты</w:t>
      </w:r>
      <w:r>
        <w:t>вают;</w:t>
      </w:r>
    </w:p>
    <w:p w:rsidR="00000000" w:rsidRDefault="006B366C">
      <w:pPr>
        <w:ind w:firstLine="403"/>
        <w:jc w:val="both"/>
      </w:pPr>
      <w:r>
        <w:t>б) в мостах на дорогах промышленных предприятий (под нагрузки АБ) - в виде равномерного давления (от указанной в «в» сосредоточенной силы 0,2</w:t>
      </w:r>
      <w:r>
        <w:rPr>
          <w:i/>
          <w:iCs/>
        </w:rPr>
        <w:t>G</w:t>
      </w:r>
      <w:r>
        <w:t xml:space="preserve">), приложенного к верхней части ограждения (парапета или бордюра) на площадках, имеющих размеры по высоте и </w:t>
      </w:r>
      <w:r>
        <w:t>длине соответственно для нагрузок, см:</w:t>
      </w:r>
    </w:p>
    <w:p w:rsidR="00000000" w:rsidRDefault="006B366C">
      <w:pPr>
        <w:ind w:firstLine="403"/>
        <w:jc w:val="both"/>
      </w:pPr>
      <w:r>
        <w:t>АБ-51 - 20×45;</w:t>
      </w:r>
    </w:p>
    <w:p w:rsidR="00000000" w:rsidRDefault="006B366C">
      <w:pPr>
        <w:ind w:firstLine="403"/>
        <w:jc w:val="both"/>
      </w:pPr>
      <w:r>
        <w:lastRenderedPageBreak/>
        <w:t>АБ-74 - 25×50;</w:t>
      </w:r>
    </w:p>
    <w:p w:rsidR="00000000" w:rsidRDefault="006B366C">
      <w:pPr>
        <w:ind w:firstLine="403"/>
        <w:jc w:val="both"/>
      </w:pPr>
      <w:r>
        <w:t>АБ-151 - 30×60.</w:t>
      </w:r>
    </w:p>
    <w:p w:rsidR="00000000" w:rsidRDefault="006B366C">
      <w:pPr>
        <w:ind w:firstLine="403"/>
        <w:jc w:val="both"/>
      </w:pPr>
      <w:r>
        <w:t> </w:t>
      </w:r>
    </w:p>
    <w:p w:rsidR="00000000" w:rsidRDefault="006B366C">
      <w:pPr>
        <w:ind w:firstLine="403"/>
        <w:jc w:val="both"/>
      </w:pPr>
      <w:r>
        <w:rPr>
          <w:sz w:val="22"/>
          <w:szCs w:val="22"/>
        </w:rPr>
        <w:t xml:space="preserve">ПРИМЕЧАНИЕ Нормативную горизонтальную поперечную нагрузку от ударов подвижного состава для мостов на железных дорогах промышленных предприятий в случаях, когда максимальная скорость движения ограничена до 40 км/ч, допускается принимать равной 0,3К (кН/м), </w:t>
      </w:r>
      <w:r>
        <w:rPr>
          <w:sz w:val="22"/>
          <w:szCs w:val="22"/>
        </w:rPr>
        <w:t>а при скоростях движения 80 км/ч и больших - в размерах, предусмотренных для железных дорог общей сети (см. 6.3.9, а).</w:t>
      </w:r>
    </w:p>
    <w:p w:rsidR="00000000" w:rsidRDefault="006B366C">
      <w:pPr>
        <w:ind w:firstLine="403"/>
        <w:jc w:val="both"/>
      </w:pPr>
      <w:r>
        <w:t> </w:t>
      </w:r>
    </w:p>
    <w:p w:rsidR="00000000" w:rsidRDefault="006B366C">
      <w:pPr>
        <w:ind w:firstLine="403"/>
        <w:jc w:val="both"/>
      </w:pPr>
      <w:r>
        <w:t>6.3.10 Нормативную горизонтальную продольную нагрузку от торможения или сил тяги подвижного состава следует принимать равной:</w:t>
      </w:r>
    </w:p>
    <w:p w:rsidR="00000000" w:rsidRDefault="006B366C">
      <w:pPr>
        <w:ind w:firstLine="403"/>
        <w:jc w:val="both"/>
      </w:pPr>
      <w:r>
        <w:t>а) при ра</w:t>
      </w:r>
      <w:r>
        <w:t>счете элементов пролетных строений и опор мостов - % к весу нормативной временной вертикальной подвижной нагрузки:</w:t>
      </w:r>
    </w:p>
    <w:p w:rsidR="00000000" w:rsidRDefault="006B366C">
      <w:pPr>
        <w:ind w:firstLine="403"/>
        <w:jc w:val="both"/>
      </w:pPr>
      <w:r>
        <w:t>- от железнодорожной нагрузки СК, поездов метрополитена и трамвая - 10;</w:t>
      </w:r>
    </w:p>
    <w:p w:rsidR="00000000" w:rsidRDefault="006B366C">
      <w:pPr>
        <w:ind w:firstLine="403"/>
        <w:jc w:val="both"/>
      </w:pPr>
      <w:r>
        <w:t>- от равномерно распределенной части нагрузки АК (вес тележек не учит</w:t>
      </w:r>
      <w:r>
        <w:t>ывается) - 50, но не менее 7,8К (кН) и не более 24,5К (кН);</w:t>
      </w:r>
    </w:p>
    <w:p w:rsidR="00000000" w:rsidRDefault="006B366C">
      <w:pPr>
        <w:ind w:firstLine="403"/>
        <w:jc w:val="both"/>
      </w:pPr>
      <w:r>
        <w:t>- от нагрузок АБ-51 и АБ-74 (к весу одного автомобиля) - от 45 (при λ ≤ 20 м) до 60 (при λ ≥ 60 м);</w:t>
      </w:r>
    </w:p>
    <w:p w:rsidR="00000000" w:rsidRDefault="006B366C">
      <w:pPr>
        <w:ind w:firstLine="403"/>
        <w:jc w:val="both"/>
      </w:pPr>
      <w:r>
        <w:t>- от нагрузки АБ-151 (к весу одного автомобиля) - от 30 (при λ ≤ 25 м) до 40 (при λ ≥ 60 м);</w:t>
      </w:r>
    </w:p>
    <w:p w:rsidR="00000000" w:rsidRDefault="006B366C">
      <w:pPr>
        <w:ind w:firstLine="403"/>
        <w:jc w:val="both"/>
      </w:pPr>
      <w:r>
        <w:t>для</w:t>
      </w:r>
      <w:r>
        <w:t xml:space="preserve"> промежуточных значений λ величина нагрузки устанавливается по интерполяции;</w:t>
      </w:r>
    </w:p>
    <w:p w:rsidR="00000000" w:rsidRDefault="006B366C">
      <w:pPr>
        <w:ind w:firstLine="403"/>
        <w:jc w:val="both"/>
      </w:pPr>
      <w:r>
        <w:t>б) при расчете деформационных швов автодорожных мостов на дорогах:</w:t>
      </w:r>
    </w:p>
    <w:p w:rsidR="00000000" w:rsidRDefault="006B366C">
      <w:pPr>
        <w:ind w:firstLine="403"/>
        <w:jc w:val="both"/>
      </w:pPr>
      <w:r>
        <w:t>- І-III, І-в, І-к, II-к, II-в, III-в, III-к, IV-в, IV-к категорий и городских мостов - 6,86К (кН);</w:t>
      </w:r>
    </w:p>
    <w:p w:rsidR="00000000" w:rsidRDefault="006B366C">
      <w:pPr>
        <w:ind w:firstLine="403"/>
        <w:jc w:val="both"/>
      </w:pPr>
      <w:r>
        <w:t>- IV и V кате</w:t>
      </w:r>
      <w:r>
        <w:t>горий, а также внутрихозяйственных - 4,9К (кН);</w:t>
      </w:r>
    </w:p>
    <w:p w:rsidR="00000000" w:rsidRDefault="006B366C">
      <w:pPr>
        <w:ind w:firstLine="403"/>
        <w:jc w:val="both"/>
      </w:pPr>
      <w:r>
        <w:t>- промышленных предприятий под нагрузку АБ - 50% к весу расчетного автомобиля.</w:t>
      </w:r>
    </w:p>
    <w:p w:rsidR="00000000" w:rsidRDefault="006B366C">
      <w:pPr>
        <w:ind w:firstLine="403"/>
        <w:jc w:val="both"/>
      </w:pPr>
      <w:r>
        <w:t>При расчетах в случае «а» высоту приложения горизонтальных продольных нагрузок следует принимать в соответствии с 6.3.8.</w:t>
      </w:r>
    </w:p>
    <w:p w:rsidR="00000000" w:rsidRDefault="006B366C">
      <w:pPr>
        <w:ind w:firstLine="403"/>
        <w:jc w:val="both"/>
      </w:pPr>
      <w:r>
        <w:t>Горизонт</w:t>
      </w:r>
      <w:r>
        <w:t>альную продольную нагрузку при расчете деформационных швов следует прикладывать в уровне проезда и принимать в виде двух равных сил, удаленных одна от другой на 1,9 м для нагрузки АК и на ширину колеи задних колес для нагрузки АБ, по Таблице 10.</w:t>
      </w:r>
    </w:p>
    <w:p w:rsidR="00000000" w:rsidRDefault="006B366C">
      <w:pPr>
        <w:ind w:firstLine="403"/>
        <w:jc w:val="both"/>
      </w:pPr>
      <w:r>
        <w:t>Продольную</w:t>
      </w:r>
      <w:r>
        <w:t xml:space="preserve"> нагрузку следует принимать:</w:t>
      </w:r>
    </w:p>
    <w:p w:rsidR="00000000" w:rsidRDefault="006B366C">
      <w:pPr>
        <w:ind w:firstLine="403"/>
        <w:jc w:val="both"/>
      </w:pPr>
      <w:r>
        <w:t>- при двух железнодорожных путях - с одного пути, а при трех путях и более - с двух путей;</w:t>
      </w:r>
    </w:p>
    <w:p w:rsidR="00000000" w:rsidRDefault="006B366C">
      <w:pPr>
        <w:ind w:firstLine="403"/>
        <w:jc w:val="both"/>
      </w:pPr>
      <w:r>
        <w:t>- при любом числе полос автомобильного движения на мосту - со всех полос одного направления, а если в перспективе предусматривается пере</w:t>
      </w:r>
      <w:r>
        <w:t>вод движения на одностороннее - со всех полос движения.</w:t>
      </w:r>
    </w:p>
    <w:p w:rsidR="00000000" w:rsidRDefault="006B366C">
      <w:pPr>
        <w:ind w:firstLine="403"/>
        <w:jc w:val="both"/>
      </w:pPr>
      <w:r>
        <w:t xml:space="preserve">Во всех случаях необходимо учитывать коэффициент </w:t>
      </w:r>
      <w:r>
        <w:rPr>
          <w:i/>
          <w:iCs/>
        </w:rPr>
        <w:t>s</w:t>
      </w:r>
      <w:r>
        <w:rPr>
          <w:vertAlign w:val="subscript"/>
        </w:rPr>
        <w:t>1</w:t>
      </w:r>
      <w:r>
        <w:t xml:space="preserve"> согласно требованиям 6.3.4.</w:t>
      </w:r>
    </w:p>
    <w:p w:rsidR="00000000" w:rsidRDefault="006B366C">
      <w:pPr>
        <w:ind w:firstLine="403"/>
        <w:jc w:val="both"/>
      </w:pPr>
      <w:r>
        <w:t>От транспортных средств, находящихся на призме обрушения грунта у устоев, продольная нагрузка не учитывается.</w:t>
      </w:r>
    </w:p>
    <w:p w:rsidR="00000000" w:rsidRDefault="006B366C">
      <w:pPr>
        <w:ind w:firstLine="403"/>
        <w:jc w:val="both"/>
      </w:pPr>
      <w:r>
        <w:t>В мостах с</w:t>
      </w:r>
      <w:r>
        <w:t xml:space="preserve"> балочными пролетными строениями продольную нагрузку допускается прикладывать в уровне:</w:t>
      </w:r>
    </w:p>
    <w:p w:rsidR="00000000" w:rsidRDefault="006B366C">
      <w:pPr>
        <w:ind w:firstLine="403"/>
        <w:jc w:val="both"/>
      </w:pPr>
      <w:r>
        <w:t>- проезжей части - при расчете устоев;</w:t>
      </w:r>
    </w:p>
    <w:p w:rsidR="00000000" w:rsidRDefault="006B366C">
      <w:pPr>
        <w:ind w:firstLine="403"/>
        <w:jc w:val="both"/>
      </w:pPr>
      <w:r>
        <w:t>- центров опорных частей - при расчете промежуточных опор, при этом разрешается не учитывать влияние моментов от переноса нагрузк</w:t>
      </w:r>
      <w:r>
        <w:t>и.</w:t>
      </w:r>
    </w:p>
    <w:p w:rsidR="00000000" w:rsidRDefault="006B366C">
      <w:pPr>
        <w:ind w:firstLine="403"/>
        <w:jc w:val="both"/>
      </w:pPr>
      <w:r>
        <w:t>Продольное усилие от торможения или силы тяги, передаваемое на неподвижные опорные части, следует принимать в размере 100% полного продольного усилия, действующего на пролетное строение. При этом не следует учитывать продольное усилие от установленных н</w:t>
      </w:r>
      <w:r>
        <w:t>а той же опоре подвижных опорных частей соседнего пролета, кроме случая расположения в разрезных пролетных строениях неподвижных опорных частей со стороны меньшего из примыкающих к опоре пролета. Усилие на опору в указанном случае надлежит принимать равным</w:t>
      </w:r>
      <w:r>
        <w:t xml:space="preserve"> сумме продольных усилий, передаваемых через опорные </w:t>
      </w:r>
      <w:r>
        <w:lastRenderedPageBreak/>
        <w:t>части обоих пролетов, но не более усилия, передаваемого со стороны большего пролета при неподвижном его опирании.</w:t>
      </w:r>
    </w:p>
    <w:p w:rsidR="00000000" w:rsidRDefault="006B366C">
      <w:pPr>
        <w:ind w:firstLine="403"/>
        <w:jc w:val="both"/>
      </w:pPr>
      <w:r>
        <w:t>Усилие, передающееся на опору с неподвижных опорных частей неразрезных и температурно-нер</w:t>
      </w:r>
      <w:r>
        <w:t>азрезных пролетных строений, в обоснованных расчетом случаях допускается принимать равным полной продольной нагрузке с пролетного строения за вычетом сил трения в подвижных опорных частях при минимальных коэффициентах трения, но не менее величины, приходящ</w:t>
      </w:r>
      <w:r>
        <w:t>ейся на опору при распределении полного продольного усилия между всеми промежуточными опорами пропорционально их жесткости.</w:t>
      </w:r>
    </w:p>
    <w:p w:rsidR="00000000" w:rsidRDefault="006B366C">
      <w:pPr>
        <w:ind w:firstLine="403"/>
        <w:jc w:val="both"/>
      </w:pPr>
      <w:r>
        <w:t>Для железнодорожных мостов при определении продольной горизонтальной нагрузки от торможения или сил тяги в случаях применения деревя</w:t>
      </w:r>
      <w:r>
        <w:t xml:space="preserve">нных опор, а также гибких (из отдельных стоек) стальных и железобетонных опор интенсивность временной подвижной вертикальной нагрузки </w:t>
      </w:r>
      <w:r>
        <w:rPr>
          <w:i/>
          <w:iCs/>
          <w:lang w:val="en-US"/>
        </w:rPr>
        <w:t>v</w:t>
      </w:r>
      <w:r>
        <w:t>допускается принимать равной 9,81К (кН/м).</w:t>
      </w:r>
    </w:p>
    <w:p w:rsidR="00000000" w:rsidRDefault="006B366C">
      <w:pPr>
        <w:ind w:firstLine="403"/>
        <w:jc w:val="both"/>
      </w:pPr>
      <w:r>
        <w:t> </w:t>
      </w:r>
    </w:p>
    <w:p w:rsidR="00000000" w:rsidRDefault="006B366C">
      <w:pPr>
        <w:ind w:firstLine="403"/>
        <w:jc w:val="both"/>
      </w:pPr>
      <w:r>
        <w:rPr>
          <w:sz w:val="22"/>
          <w:szCs w:val="22"/>
        </w:rPr>
        <w:t>ПРИМЕЧАНИЕ При проектировании в железнодорожных мостах устройств, предназначенных для восприятия продольных нагрузок, следует учитывать полную силу тяги в виде распределенной нагрузки, составляющей к весу нагрузки, %:</w:t>
      </w:r>
    </w:p>
    <w:p w:rsidR="00000000" w:rsidRDefault="006B366C">
      <w:pPr>
        <w:ind w:firstLine="403"/>
        <w:jc w:val="both"/>
      </w:pPr>
      <w:r>
        <w:rPr>
          <w:sz w:val="22"/>
          <w:szCs w:val="22"/>
        </w:rPr>
        <w:t>- 25 - при длине загружения 40 м и мен</w:t>
      </w:r>
      <w:r>
        <w:rPr>
          <w:sz w:val="22"/>
          <w:szCs w:val="22"/>
        </w:rPr>
        <w:t>ее;</w:t>
      </w:r>
    </w:p>
    <w:p w:rsidR="00000000" w:rsidRDefault="006B366C">
      <w:pPr>
        <w:ind w:firstLine="403"/>
        <w:jc w:val="both"/>
      </w:pPr>
      <w:r>
        <w:rPr>
          <w:sz w:val="22"/>
          <w:szCs w:val="22"/>
        </w:rPr>
        <w:t>- 10 - то же, 100 м и более;</w:t>
      </w:r>
    </w:p>
    <w:p w:rsidR="00000000" w:rsidRDefault="006B366C">
      <w:pPr>
        <w:ind w:firstLine="403"/>
        <w:jc w:val="both"/>
      </w:pPr>
      <w:r>
        <w:rPr>
          <w:sz w:val="22"/>
          <w:szCs w:val="22"/>
        </w:rPr>
        <w:t>при промежуточных значениях - по интерполяции.</w:t>
      </w:r>
    </w:p>
    <w:p w:rsidR="00000000" w:rsidRDefault="006B366C">
      <w:pPr>
        <w:ind w:firstLine="403"/>
        <w:jc w:val="both"/>
      </w:pPr>
      <w:r>
        <w:t> </w:t>
      </w:r>
    </w:p>
    <w:p w:rsidR="00000000" w:rsidRDefault="006B366C">
      <w:pPr>
        <w:ind w:firstLine="403"/>
        <w:jc w:val="both"/>
      </w:pPr>
      <w:r>
        <w:t>6.3.11 Нормативную временную нагрузку для пешеходных мостов и тротуаров (служебных проходов) следует принимать в виде:</w:t>
      </w:r>
    </w:p>
    <w:p w:rsidR="00000000" w:rsidRDefault="006B366C">
      <w:pPr>
        <w:ind w:firstLine="403"/>
        <w:jc w:val="both"/>
      </w:pPr>
      <w:r>
        <w:t>а) вертикальной равномерно распределенной нагрузки:</w:t>
      </w:r>
    </w:p>
    <w:p w:rsidR="00000000" w:rsidRDefault="006B366C">
      <w:pPr>
        <w:ind w:firstLine="403"/>
        <w:jc w:val="both"/>
      </w:pPr>
      <w:r>
        <w:t xml:space="preserve">1) </w:t>
      </w:r>
      <w:r>
        <w:t>на пешеходные мосты - 3,92 кПа;</w:t>
      </w:r>
    </w:p>
    <w:p w:rsidR="00000000" w:rsidRDefault="006B366C">
      <w:pPr>
        <w:ind w:firstLine="403"/>
        <w:jc w:val="both"/>
      </w:pPr>
      <w:r>
        <w:t>2) на тротуары мостов (при учете совместно с другими действующими нагрузками) - по формуле</w:t>
      </w:r>
    </w:p>
    <w:p w:rsidR="00000000" w:rsidRDefault="006B366C">
      <w:pPr>
        <w:ind w:firstLine="403"/>
      </w:pPr>
      <w:r>
        <w:t> </w:t>
      </w:r>
    </w:p>
    <w:p w:rsidR="00000000" w:rsidRDefault="006B366C">
      <w:pPr>
        <w:jc w:val="center"/>
      </w:pPr>
      <w:r>
        <w:rPr>
          <w:i/>
          <w:iCs/>
        </w:rPr>
        <w:t>p</w:t>
      </w:r>
      <w:r>
        <w:t xml:space="preserve"> = 3,92 - 0,0196λ,                                           (19)</w:t>
      </w:r>
    </w:p>
    <w:p w:rsidR="00000000" w:rsidRDefault="006B366C">
      <w:pPr>
        <w:ind w:firstLine="403"/>
      </w:pPr>
      <w:r>
        <w:t> </w:t>
      </w:r>
    </w:p>
    <w:p w:rsidR="00000000" w:rsidRDefault="006B366C">
      <w:pPr>
        <w:ind w:firstLine="403"/>
        <w:jc w:val="both"/>
      </w:pPr>
      <w:r>
        <w:t>но не менее 1,96 кПа,</w:t>
      </w:r>
    </w:p>
    <w:p w:rsidR="00000000" w:rsidRDefault="006B366C">
      <w:pPr>
        <w:ind w:firstLine="403"/>
        <w:jc w:val="both"/>
      </w:pPr>
      <w:r>
        <w:t>где λ - длина загружения (сумма длин при</w:t>
      </w:r>
      <w:r>
        <w:t xml:space="preserve"> загружении двух участков и более), м.</w:t>
      </w:r>
    </w:p>
    <w:p w:rsidR="00000000" w:rsidRDefault="006B366C">
      <w:pPr>
        <w:ind w:firstLine="403"/>
        <w:jc w:val="both"/>
      </w:pPr>
      <w:r>
        <w:t>б) равномерно распределенной нагрузки, учитываемой при отсутствии других нагрузок:</w:t>
      </w:r>
    </w:p>
    <w:p w:rsidR="00000000" w:rsidRDefault="006B366C">
      <w:pPr>
        <w:ind w:firstLine="403"/>
        <w:jc w:val="both"/>
      </w:pPr>
      <w:r>
        <w:t xml:space="preserve">1) вертикальной - при расчете только элементов тротуаров железнодорожных мостов и мостов метрополитена с устройством пути на балласте </w:t>
      </w:r>
      <w:r>
        <w:t>- 9,81 кПа, при расчете элементов тротуаров на прочих мостах - 3,92 кПа;</w:t>
      </w:r>
    </w:p>
    <w:p w:rsidR="00000000" w:rsidRDefault="006B366C">
      <w:pPr>
        <w:ind w:firstLine="403"/>
        <w:jc w:val="both"/>
      </w:pPr>
      <w:r>
        <w:t>2) вертикальной и горизонтальной - при расчете перил городских мостов - 0,98 кН/м;</w:t>
      </w:r>
    </w:p>
    <w:p w:rsidR="00000000" w:rsidRDefault="006B366C">
      <w:pPr>
        <w:ind w:firstLine="403"/>
        <w:jc w:val="both"/>
      </w:pPr>
      <w:r>
        <w:t>в) сосредоточенных давлений, учитываемых при отсутствии других нагрузок:</w:t>
      </w:r>
    </w:p>
    <w:p w:rsidR="00000000" w:rsidRDefault="006B366C">
      <w:pPr>
        <w:ind w:firstLine="403"/>
        <w:jc w:val="both"/>
      </w:pPr>
      <w:r>
        <w:t>1) вертикального - при расч</w:t>
      </w:r>
      <w:r>
        <w:t>ете элементов тротуаров городских мостов - 9,8 кН с</w:t>
      </w:r>
    </w:p>
    <w:p w:rsidR="00000000" w:rsidRDefault="006B366C">
      <w:pPr>
        <w:ind w:firstLine="403"/>
        <w:jc w:val="both"/>
      </w:pPr>
      <w:r>
        <w:t>площадкой распределения от колеса автомобиля 0,015 м</w:t>
      </w:r>
      <w:r>
        <w:rPr>
          <w:vertAlign w:val="superscript"/>
        </w:rPr>
        <w:t>2</w:t>
      </w:r>
      <w:r>
        <w:t xml:space="preserve"> (0,15 м × 0,10 м), прочих мостов - 3,4 кН;</w:t>
      </w:r>
    </w:p>
    <w:p w:rsidR="00000000" w:rsidRDefault="006B366C">
      <w:pPr>
        <w:ind w:firstLine="403"/>
        <w:jc w:val="both"/>
      </w:pPr>
      <w:r>
        <w:t>2) вертикального или горизонтального при расчете перил мостов - 1,27 кН.</w:t>
      </w:r>
    </w:p>
    <w:p w:rsidR="00000000" w:rsidRDefault="006B366C">
      <w:pPr>
        <w:ind w:firstLine="403"/>
        <w:jc w:val="both"/>
      </w:pPr>
      <w:r>
        <w:t>При расчете элементов тротуаров мо</w:t>
      </w:r>
      <w:r>
        <w:t>стов на внутрихозяйственных дорогах, а также служебных проходов на мостах автомобильных дорог всех категорий равномерно распределенная нагрузка принимается равной 1,96 кПа. При расчете основных несущих конструкций мостов указанная нагрузка на тротуары не у</w:t>
      </w:r>
      <w:r>
        <w:t>читывается.</w:t>
      </w:r>
    </w:p>
    <w:p w:rsidR="00000000" w:rsidRDefault="006B366C">
      <w:pPr>
        <w:ind w:firstLine="403"/>
        <w:jc w:val="both"/>
      </w:pPr>
      <w:r>
        <w:t>При расчете элементов тротуаров необходимо учитывать также нагрузки от приспособлений, предназначенных для осмотра конструкций моста.</w:t>
      </w:r>
    </w:p>
    <w:p w:rsidR="00000000" w:rsidRDefault="006B366C">
      <w:pPr>
        <w:ind w:firstLine="403"/>
        <w:jc w:val="both"/>
      </w:pPr>
      <w:r>
        <w:t>6.3.12 Динамические коэффициенты 1+μ к нагрузкам от подвижного состава железных, автомобильных и городских дор</w:t>
      </w:r>
      <w:r>
        <w:t>ог следует принимать равными:</w:t>
      </w:r>
    </w:p>
    <w:p w:rsidR="00000000" w:rsidRDefault="006B366C">
      <w:pPr>
        <w:ind w:firstLine="403"/>
        <w:jc w:val="both"/>
      </w:pPr>
      <w:r>
        <w:t>а) к вертикальным нагрузкам СК и εСК и АК, а также к нагрузкам от поездов метрополитена и трамвая:</w:t>
      </w:r>
    </w:p>
    <w:p w:rsidR="00000000" w:rsidRDefault="006B366C">
      <w:pPr>
        <w:ind w:firstLine="403"/>
        <w:jc w:val="both"/>
      </w:pPr>
      <w:r>
        <w:lastRenderedPageBreak/>
        <w:t>1) для элементов стальных и сталежелезобетонных пролетных строений, а также элементов стальных опор:</w:t>
      </w:r>
    </w:p>
    <w:p w:rsidR="00000000" w:rsidRDefault="006B366C">
      <w:pPr>
        <w:ind w:firstLine="403"/>
        <w:jc w:val="both"/>
      </w:pPr>
      <w:r>
        <w:t>- железнодорожных мостов и обособленных мостов под пути метрополитена и трамвая всех систем (кроме основных элементов главных ферм неразрезных пролетных строений) независимо от рода езды (на балласте или поперечинах)</w:t>
      </w:r>
    </w:p>
    <w:p w:rsidR="00000000" w:rsidRDefault="006B366C">
      <w:pPr>
        <w:ind w:firstLine="403"/>
      </w:pPr>
      <w:r>
        <w:t> </w:t>
      </w:r>
    </w:p>
    <w:p w:rsidR="00000000" w:rsidRDefault="006B366C">
      <w:pPr>
        <w:jc w:val="center"/>
      </w:pPr>
      <w:r>
        <w:rPr>
          <w:noProof/>
        </w:rPr>
        <w:drawing>
          <wp:inline distT="0" distB="0" distL="0" distR="0">
            <wp:extent cx="1104900" cy="3905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8" r:link="rId309">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t>,                                               (20</w:t>
      </w:r>
      <w:r>
        <w:t>)</w:t>
      </w:r>
    </w:p>
    <w:p w:rsidR="00000000" w:rsidRDefault="006B366C">
      <w:r>
        <w:t> </w:t>
      </w:r>
    </w:p>
    <w:p w:rsidR="00000000" w:rsidRDefault="006B366C">
      <w:pPr>
        <w:ind w:firstLine="403"/>
        <w:jc w:val="both"/>
      </w:pPr>
      <w:r>
        <w:t>но не менее 1,15;</w:t>
      </w:r>
    </w:p>
    <w:p w:rsidR="00000000" w:rsidRDefault="006B366C">
      <w:pPr>
        <w:ind w:firstLine="403"/>
        <w:jc w:val="both"/>
      </w:pPr>
      <w:r>
        <w:t>- основных элементов главных ферм железнодорожных мостов</w:t>
      </w:r>
      <w:r>
        <w:t xml:space="preserve"> с неразрезными пролетными строениями и совмещенных мостов всех систем под железнодорожную (включая поезда метрополитена) и автомобильную нагрузки</w:t>
      </w:r>
    </w:p>
    <w:p w:rsidR="00000000" w:rsidRDefault="006B366C">
      <w:r>
        <w:t> </w:t>
      </w:r>
    </w:p>
    <w:p w:rsidR="00000000" w:rsidRDefault="006B366C">
      <w:pPr>
        <w:jc w:val="center"/>
      </w:pPr>
      <w:r>
        <w:rPr>
          <w:noProof/>
        </w:rPr>
        <w:drawing>
          <wp:inline distT="0" distB="0" distL="0" distR="0">
            <wp:extent cx="1104900" cy="3905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0" r:link="rId311">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t>,                              (21</w:t>
      </w:r>
      <w:r>
        <w:t>)</w:t>
      </w:r>
    </w:p>
    <w:p w:rsidR="00000000" w:rsidRDefault="006B366C">
      <w:r>
        <w:t> </w:t>
      </w:r>
    </w:p>
    <w:p w:rsidR="00000000" w:rsidRDefault="006B366C">
      <w:pPr>
        <w:ind w:firstLine="403"/>
        <w:jc w:val="both"/>
      </w:pPr>
      <w:r>
        <w:t>но не менее 1,15 для железнодорожных и 1,10</w:t>
      </w:r>
      <w:r>
        <w:t xml:space="preserve"> для совмещенных мостов;</w:t>
      </w:r>
    </w:p>
    <w:p w:rsidR="00000000" w:rsidRDefault="006B366C">
      <w:pPr>
        <w:ind w:firstLine="403"/>
        <w:jc w:val="both"/>
      </w:pPr>
      <w:r>
        <w:t>- элементов автодорожных и городских мостов всех систем, кроме главных ферм (балок) и пилонов висячих и вантовых мостов</w:t>
      </w:r>
    </w:p>
    <w:p w:rsidR="00000000" w:rsidRDefault="006B366C">
      <w:r>
        <w:t> </w:t>
      </w:r>
    </w:p>
    <w:p w:rsidR="00000000" w:rsidRDefault="006B366C">
      <w:pPr>
        <w:jc w:val="center"/>
      </w:pPr>
      <w:r>
        <w:rPr>
          <w:noProof/>
        </w:rPr>
        <w:drawing>
          <wp:inline distT="0" distB="0" distL="0" distR="0">
            <wp:extent cx="1209675" cy="4191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2" r:link="rId313">
                      <a:extLst>
                        <a:ext uri="{28A0092B-C50C-407E-A947-70E740481C1C}">
                          <a14:useLocalDpi xmlns:a14="http://schemas.microsoft.com/office/drawing/2010/main" val="0"/>
                        </a:ext>
                      </a:extLst>
                    </a:blip>
                    <a:srcRect/>
                    <a:stretch>
                      <a:fillRect/>
                    </a:stretch>
                  </pic:blipFill>
                  <pic:spPr bwMode="auto">
                    <a:xfrm>
                      <a:off x="0" y="0"/>
                      <a:ext cx="1209675" cy="419100"/>
                    </a:xfrm>
                    <a:prstGeom prst="rect">
                      <a:avLst/>
                    </a:prstGeom>
                    <a:noFill/>
                    <a:ln>
                      <a:noFill/>
                    </a:ln>
                  </pic:spPr>
                </pic:pic>
              </a:graphicData>
            </a:graphic>
          </wp:inline>
        </w:drawing>
      </w:r>
      <w:r>
        <w:t>,                                         (22</w:t>
      </w:r>
      <w:r>
        <w:t>)</w:t>
      </w:r>
    </w:p>
    <w:p w:rsidR="00000000" w:rsidRDefault="006B366C">
      <w:r>
        <w:t> </w:t>
      </w:r>
    </w:p>
    <w:p w:rsidR="00000000" w:rsidRDefault="006B366C">
      <w:pPr>
        <w:ind w:firstLine="403"/>
        <w:jc w:val="both"/>
      </w:pPr>
      <w:r>
        <w:t>- элементов главных ферм и пилонов висячих и вантовых мостов</w:t>
      </w:r>
    </w:p>
    <w:p w:rsidR="00000000" w:rsidRDefault="006B366C">
      <w:r>
        <w:t> </w:t>
      </w:r>
    </w:p>
    <w:p w:rsidR="00000000" w:rsidRDefault="006B366C">
      <w:pPr>
        <w:jc w:val="center"/>
      </w:pPr>
      <w:r>
        <w:rPr>
          <w:noProof/>
        </w:rPr>
        <w:drawing>
          <wp:inline distT="0" distB="0" distL="0" distR="0">
            <wp:extent cx="1104900" cy="39052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4" r:link="rId315">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t>,                                       (23</w:t>
      </w:r>
      <w:r>
        <w:t>)</w:t>
      </w:r>
    </w:p>
    <w:p w:rsidR="00000000" w:rsidRDefault="006B366C">
      <w:r>
        <w:t> </w:t>
      </w:r>
    </w:p>
    <w:p w:rsidR="00000000" w:rsidRDefault="006B366C">
      <w:pPr>
        <w:ind w:firstLine="403"/>
        <w:jc w:val="both"/>
      </w:pPr>
      <w:r>
        <w:t>2) для железобетонных балочных пролетных строений, рамных конструкций (в том числе для сквозных надарочных строений), а также для желе</w:t>
      </w:r>
      <w:r>
        <w:t>зобетонных сквозных, тонкостенных и стоечных опор:</w:t>
      </w:r>
    </w:p>
    <w:p w:rsidR="00000000" w:rsidRDefault="006B366C">
      <w:pPr>
        <w:ind w:firstLine="403"/>
        <w:jc w:val="both"/>
      </w:pPr>
      <w:r>
        <w:t>- железнодорожных и других мостов под рельсовые пути</w:t>
      </w:r>
    </w:p>
    <w:p w:rsidR="00000000" w:rsidRDefault="006B366C">
      <w:r>
        <w:t> </w:t>
      </w:r>
    </w:p>
    <w:p w:rsidR="00000000" w:rsidRDefault="006B366C">
      <w:pPr>
        <w:jc w:val="center"/>
      </w:pPr>
      <w:r>
        <w:rPr>
          <w:noProof/>
        </w:rPr>
        <w:drawing>
          <wp:inline distT="0" distB="0" distL="0" distR="0">
            <wp:extent cx="1104900" cy="3905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6" r:link="rId317">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t>,                                     (24</w:t>
      </w:r>
      <w:r>
        <w:t>)</w:t>
      </w:r>
    </w:p>
    <w:p w:rsidR="00000000" w:rsidRDefault="006B366C">
      <w:r>
        <w:t> </w:t>
      </w:r>
    </w:p>
    <w:p w:rsidR="00000000" w:rsidRDefault="006B366C">
      <w:pPr>
        <w:ind w:firstLine="403"/>
        <w:jc w:val="both"/>
      </w:pPr>
      <w:r>
        <w:t>но не менее 1,15;</w:t>
      </w:r>
    </w:p>
    <w:p w:rsidR="00000000" w:rsidRDefault="006B366C">
      <w:pPr>
        <w:ind w:firstLine="403"/>
        <w:jc w:val="both"/>
      </w:pPr>
      <w:r>
        <w:t>- совмещенных мостов - по Формуле (24), но не менее 1,10;</w:t>
      </w:r>
    </w:p>
    <w:p w:rsidR="00000000" w:rsidRDefault="006B366C">
      <w:pPr>
        <w:ind w:firstLine="403"/>
        <w:jc w:val="both"/>
      </w:pPr>
      <w:r>
        <w:t>- автодорожных и городских мостов</w:t>
      </w:r>
    </w:p>
    <w:p w:rsidR="00000000" w:rsidRDefault="006B366C">
      <w:r>
        <w:t> </w:t>
      </w:r>
    </w:p>
    <w:p w:rsidR="00000000" w:rsidRDefault="006B366C">
      <w:pPr>
        <w:jc w:val="center"/>
      </w:pPr>
      <w:r>
        <w:rPr>
          <w:noProof/>
        </w:rPr>
        <w:drawing>
          <wp:inline distT="0" distB="0" distL="0" distR="0">
            <wp:extent cx="1104900" cy="3905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8" r:link="rId319">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t>,                                (25</w:t>
      </w:r>
      <w:r>
        <w:t>)</w:t>
      </w:r>
    </w:p>
    <w:p w:rsidR="00000000" w:rsidRDefault="006B366C">
      <w:r>
        <w:t> </w:t>
      </w:r>
    </w:p>
    <w:p w:rsidR="00000000" w:rsidRDefault="006B366C">
      <w:pPr>
        <w:ind w:firstLine="403"/>
        <w:jc w:val="both"/>
      </w:pPr>
      <w:r>
        <w:t>но не менее 1,0.</w:t>
      </w:r>
    </w:p>
    <w:p w:rsidR="00000000" w:rsidRDefault="006B366C">
      <w:pPr>
        <w:ind w:firstLine="403"/>
        <w:jc w:val="both"/>
      </w:pPr>
      <w:r>
        <w:t>3) для железобетонных звеньев труб и подземных пешеходных переходов:</w:t>
      </w:r>
    </w:p>
    <w:p w:rsidR="00000000" w:rsidRDefault="006B366C">
      <w:pPr>
        <w:ind w:firstLine="403"/>
        <w:jc w:val="both"/>
      </w:pPr>
      <w:r>
        <w:t>- на железных дорогах и путях метро</w:t>
      </w:r>
      <w:r>
        <w:t>политена при общей толщине балласта с засыпкой (считая от подошвы рельса):</w:t>
      </w:r>
    </w:p>
    <w:p w:rsidR="00000000" w:rsidRDefault="006B366C">
      <w:pPr>
        <w:ind w:firstLine="403"/>
        <w:jc w:val="both"/>
      </w:pPr>
      <w:r>
        <w:t>- 0,40 м и менее - по Формуле (24);</w:t>
      </w:r>
    </w:p>
    <w:p w:rsidR="00000000" w:rsidRDefault="006B366C">
      <w:pPr>
        <w:ind w:firstLine="403"/>
        <w:jc w:val="both"/>
      </w:pPr>
      <w:r>
        <w:lastRenderedPageBreak/>
        <w:t>- 1,00 м и более - 1+</w:t>
      </w:r>
      <w:r>
        <w:rPr>
          <w:lang w:val="en-US"/>
        </w:rPr>
        <w:t>μ</w:t>
      </w:r>
      <w:r>
        <w:t>= 1,00;</w:t>
      </w:r>
    </w:p>
    <w:p w:rsidR="00000000" w:rsidRDefault="006B366C">
      <w:pPr>
        <w:ind w:firstLine="403"/>
        <w:jc w:val="both"/>
      </w:pPr>
      <w:r>
        <w:t>для промежуточных значений толщины - по интерполяции;</w:t>
      </w:r>
    </w:p>
    <w:p w:rsidR="00000000" w:rsidRDefault="006B366C">
      <w:pPr>
        <w:ind w:firstLine="403"/>
        <w:jc w:val="both"/>
      </w:pPr>
      <w:r>
        <w:t xml:space="preserve">4) для железобетонных и бетонных арок со сплошным надсводным </w:t>
      </w:r>
      <w:r>
        <w:t>строением, для бетонных опор и звеньев труб, грунтовых оснований и всех фундаментов</w:t>
      </w:r>
    </w:p>
    <w:p w:rsidR="00000000" w:rsidRDefault="006B366C">
      <w:pPr>
        <w:jc w:val="center"/>
      </w:pPr>
      <w:r>
        <w:t>1+μ = 1,00,</w:t>
      </w:r>
    </w:p>
    <w:p w:rsidR="00000000" w:rsidRDefault="006B366C">
      <w:pPr>
        <w:ind w:firstLine="403"/>
        <w:jc w:val="both"/>
      </w:pPr>
      <w:r>
        <w:t>5) для арок и сводов арочных железобетонных пролетных строений со сквозной надарочной конструкцией:</w:t>
      </w:r>
    </w:p>
    <w:p w:rsidR="00000000" w:rsidRDefault="006B366C">
      <w:pPr>
        <w:ind w:firstLine="403"/>
        <w:jc w:val="both"/>
      </w:pPr>
      <w:r>
        <w:t>железнодорожных мостов</w:t>
      </w:r>
    </w:p>
    <w:p w:rsidR="00000000" w:rsidRDefault="006B366C">
      <w:r>
        <w:t> </w:t>
      </w:r>
    </w:p>
    <w:p w:rsidR="00000000" w:rsidRDefault="006B366C">
      <w:pPr>
        <w:jc w:val="center"/>
      </w:pPr>
      <w:r>
        <w:rPr>
          <w:noProof/>
        </w:rPr>
        <w:drawing>
          <wp:inline distT="0" distB="0" distL="0" distR="0">
            <wp:extent cx="1743075" cy="4191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0" r:link="rId321">
                      <a:extLst>
                        <a:ext uri="{28A0092B-C50C-407E-A947-70E740481C1C}">
                          <a14:useLocalDpi xmlns:a14="http://schemas.microsoft.com/office/drawing/2010/main" val="0"/>
                        </a:ext>
                      </a:extLst>
                    </a:blip>
                    <a:srcRect/>
                    <a:stretch>
                      <a:fillRect/>
                    </a:stretch>
                  </pic:blipFill>
                  <pic:spPr bwMode="auto">
                    <a:xfrm>
                      <a:off x="0" y="0"/>
                      <a:ext cx="1743075" cy="419100"/>
                    </a:xfrm>
                    <a:prstGeom prst="rect">
                      <a:avLst/>
                    </a:prstGeom>
                    <a:noFill/>
                    <a:ln>
                      <a:noFill/>
                    </a:ln>
                  </pic:spPr>
                </pic:pic>
              </a:graphicData>
            </a:graphic>
          </wp:inline>
        </w:drawing>
      </w:r>
      <w:r>
        <w:t>,                               (26</w:t>
      </w:r>
      <w:r>
        <w:t>)</w:t>
      </w:r>
    </w:p>
    <w:p w:rsidR="00000000" w:rsidRDefault="006B366C">
      <w:r>
        <w:t> </w:t>
      </w:r>
    </w:p>
    <w:p w:rsidR="00000000" w:rsidRDefault="006B366C">
      <w:pPr>
        <w:ind w:firstLine="403"/>
        <w:jc w:val="both"/>
      </w:pPr>
      <w:r>
        <w:t xml:space="preserve">где </w:t>
      </w:r>
      <w:r>
        <w:rPr>
          <w:i/>
          <w:iCs/>
        </w:rPr>
        <w:t>f</w:t>
      </w:r>
      <w:r>
        <w:t xml:space="preserve"> - стрела арки; </w:t>
      </w:r>
      <w:r>
        <w:rPr>
          <w:i/>
          <w:iCs/>
        </w:rPr>
        <w:t>l</w:t>
      </w:r>
      <w:r>
        <w:t xml:space="preserve"> - пролет арки;</w:t>
      </w:r>
    </w:p>
    <w:p w:rsidR="00000000" w:rsidRDefault="006B366C">
      <w:pPr>
        <w:ind w:firstLine="403"/>
        <w:jc w:val="both"/>
      </w:pPr>
      <w:r>
        <w:t>автодорожных и городских мостов</w:t>
      </w:r>
    </w:p>
    <w:p w:rsidR="00000000" w:rsidRDefault="006B366C">
      <w:r>
        <w:t> </w:t>
      </w:r>
    </w:p>
    <w:p w:rsidR="00000000" w:rsidRDefault="006B366C">
      <w:pPr>
        <w:jc w:val="center"/>
      </w:pPr>
      <w:r>
        <w:rPr>
          <w:noProof/>
        </w:rPr>
        <w:drawing>
          <wp:inline distT="0" distB="0" distL="0" distR="0">
            <wp:extent cx="1104900" cy="3905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2" r:link="rId323">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t>,                                              (27</w:t>
      </w:r>
      <w:r>
        <w:t>)</w:t>
      </w:r>
    </w:p>
    <w:p w:rsidR="00000000" w:rsidRDefault="006B366C">
      <w:r>
        <w:t> </w:t>
      </w:r>
    </w:p>
    <w:p w:rsidR="00000000" w:rsidRDefault="006B366C">
      <w:pPr>
        <w:ind w:firstLine="403"/>
        <w:jc w:val="both"/>
      </w:pPr>
      <w:r>
        <w:t>но не менее 1,00.</w:t>
      </w:r>
    </w:p>
    <w:p w:rsidR="00000000" w:rsidRDefault="006B366C">
      <w:pPr>
        <w:ind w:firstLine="403"/>
        <w:jc w:val="both"/>
      </w:pPr>
      <w:r>
        <w:t>6) для элементов деформационных швов,</w:t>
      </w:r>
      <w:r>
        <w:t xml:space="preserve"> расположенных в уровне проезжей части автодорожных и городских мостов, и их анкеровки (к возможным вертикальным и горизонтальным усилиям):</w:t>
      </w:r>
    </w:p>
    <w:p w:rsidR="00000000" w:rsidRDefault="006B366C">
      <w:pPr>
        <w:ind w:firstLine="403"/>
      </w:pPr>
      <w:r>
        <w:t> </w:t>
      </w:r>
    </w:p>
    <w:p w:rsidR="00000000" w:rsidRDefault="006B366C">
      <w:pPr>
        <w:jc w:val="center"/>
      </w:pPr>
      <w:r>
        <w:t>1+μ = 2,00,</w:t>
      </w:r>
    </w:p>
    <w:p w:rsidR="00000000" w:rsidRDefault="006B366C">
      <w:pPr>
        <w:ind w:firstLine="403"/>
        <w:jc w:val="both"/>
      </w:pPr>
      <w:r>
        <w:t>7) для деревянных конструкций:</w:t>
      </w:r>
    </w:p>
    <w:p w:rsidR="00000000" w:rsidRDefault="006B366C">
      <w:pPr>
        <w:ind w:firstLine="403"/>
        <w:jc w:val="both"/>
      </w:pPr>
      <w:r>
        <w:t>- железнодорожных мостов:</w:t>
      </w:r>
    </w:p>
    <w:p w:rsidR="00000000" w:rsidRDefault="006B366C">
      <w:pPr>
        <w:ind w:firstLine="403"/>
        <w:jc w:val="both"/>
      </w:pPr>
      <w:r>
        <w:t>- для элементов - 1+μ = 1,10;</w:t>
      </w:r>
    </w:p>
    <w:p w:rsidR="00000000" w:rsidRDefault="006B366C">
      <w:pPr>
        <w:ind w:firstLine="403"/>
        <w:jc w:val="both"/>
      </w:pPr>
      <w:r>
        <w:t>- для сопряжений - 1+μ = 1,20;</w:t>
      </w:r>
    </w:p>
    <w:p w:rsidR="00000000" w:rsidRDefault="006B366C">
      <w:pPr>
        <w:ind w:firstLine="403"/>
        <w:jc w:val="both"/>
      </w:pPr>
      <w:r>
        <w:t>- автодорожных и городских мостов - 1+μ = 1,00.</w:t>
      </w:r>
    </w:p>
    <w:p w:rsidR="00000000" w:rsidRDefault="006B366C">
      <w:pPr>
        <w:ind w:firstLine="403"/>
        <w:jc w:val="both"/>
      </w:pPr>
      <w:r>
        <w:t>8) для железобетонных звеньев труб и подземных пешеходных переходов на автомобильных дорогах</w:t>
      </w:r>
    </w:p>
    <w:p w:rsidR="00000000" w:rsidRDefault="006B366C">
      <w:pPr>
        <w:ind w:firstLine="403"/>
      </w:pPr>
      <w:r>
        <w:t> </w:t>
      </w:r>
    </w:p>
    <w:p w:rsidR="00000000" w:rsidRDefault="006B366C">
      <w:pPr>
        <w:ind w:firstLine="403"/>
        <w:jc w:val="center"/>
      </w:pPr>
      <w:r>
        <w:t>1+μ = 1,00,</w:t>
      </w:r>
    </w:p>
    <w:p w:rsidR="00000000" w:rsidRDefault="006B366C">
      <w:pPr>
        <w:ind w:firstLine="403"/>
        <w:jc w:val="both"/>
      </w:pPr>
      <w:r>
        <w:t>б) к временной вертикальной нагрузке АБ:</w:t>
      </w:r>
    </w:p>
    <w:p w:rsidR="00000000" w:rsidRDefault="006B366C">
      <w:pPr>
        <w:ind w:firstLine="403"/>
        <w:jc w:val="both"/>
      </w:pPr>
      <w:r>
        <w:t>1) для элементов стальных и с</w:t>
      </w:r>
      <w:r>
        <w:t>талежелезобетонных пролетных строений, а также элементов стальных опор</w:t>
      </w:r>
    </w:p>
    <w:p w:rsidR="00000000" w:rsidRDefault="006B366C">
      <w:pPr>
        <w:ind w:firstLine="403"/>
      </w:pPr>
      <w:r>
        <w:t> </w:t>
      </w:r>
    </w:p>
    <w:p w:rsidR="00000000" w:rsidRDefault="006B366C">
      <w:pPr>
        <w:jc w:val="center"/>
      </w:pPr>
      <w:r>
        <w:rPr>
          <w:noProof/>
        </w:rPr>
        <w:drawing>
          <wp:inline distT="0" distB="0" distL="0" distR="0">
            <wp:extent cx="1076325" cy="39052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4" r:link="rId325">
                      <a:extLst>
                        <a:ext uri="{28A0092B-C50C-407E-A947-70E740481C1C}">
                          <a14:useLocalDpi xmlns:a14="http://schemas.microsoft.com/office/drawing/2010/main" val="0"/>
                        </a:ext>
                      </a:extLst>
                    </a:blip>
                    <a:srcRect/>
                    <a:stretch>
                      <a:fillRect/>
                    </a:stretch>
                  </pic:blipFill>
                  <pic:spPr bwMode="auto">
                    <a:xfrm>
                      <a:off x="0" y="0"/>
                      <a:ext cx="1076325" cy="390525"/>
                    </a:xfrm>
                    <a:prstGeom prst="rect">
                      <a:avLst/>
                    </a:prstGeom>
                    <a:noFill/>
                    <a:ln>
                      <a:noFill/>
                    </a:ln>
                  </pic:spPr>
                </pic:pic>
              </a:graphicData>
            </a:graphic>
          </wp:inline>
        </w:drawing>
      </w:r>
      <w:r>
        <w:t>,                                           (28</w:t>
      </w:r>
      <w:r>
        <w:t>)</w:t>
      </w:r>
    </w:p>
    <w:p w:rsidR="00000000" w:rsidRDefault="006B366C">
      <w:pPr>
        <w:ind w:firstLine="403"/>
      </w:pPr>
      <w:r>
        <w:t> </w:t>
      </w:r>
    </w:p>
    <w:p w:rsidR="00000000" w:rsidRDefault="006B366C">
      <w:pPr>
        <w:ind w:firstLine="403"/>
        <w:jc w:val="both"/>
      </w:pPr>
      <w:r>
        <w:t>но не менее 1,00;</w:t>
      </w:r>
    </w:p>
    <w:p w:rsidR="00000000" w:rsidRDefault="006B366C">
      <w:pPr>
        <w:ind w:firstLine="403"/>
        <w:jc w:val="both"/>
      </w:pPr>
      <w:r>
        <w:t xml:space="preserve">2) для железобетонных балочных пролетных строений, железобетонных сквозных, тонкостенных и стоечных </w:t>
      </w:r>
      <w:r>
        <w:t>опор, а также звеньев труб при отсутствии засыпки под дорожной одеждой</w:t>
      </w:r>
    </w:p>
    <w:p w:rsidR="00000000" w:rsidRDefault="006B366C">
      <w:pPr>
        <w:ind w:firstLine="403"/>
      </w:pPr>
      <w:r>
        <w:t> </w:t>
      </w:r>
    </w:p>
    <w:p w:rsidR="00000000" w:rsidRDefault="006B366C">
      <w:pPr>
        <w:jc w:val="center"/>
      </w:pPr>
      <w:r>
        <w:rPr>
          <w:noProof/>
        </w:rPr>
        <w:drawing>
          <wp:inline distT="0" distB="0" distL="0" distR="0">
            <wp:extent cx="1076325" cy="3905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6" r:link="rId327">
                      <a:extLst>
                        <a:ext uri="{28A0092B-C50C-407E-A947-70E740481C1C}">
                          <a14:useLocalDpi xmlns:a14="http://schemas.microsoft.com/office/drawing/2010/main" val="0"/>
                        </a:ext>
                      </a:extLst>
                    </a:blip>
                    <a:srcRect/>
                    <a:stretch>
                      <a:fillRect/>
                    </a:stretch>
                  </pic:blipFill>
                  <pic:spPr bwMode="auto">
                    <a:xfrm>
                      <a:off x="0" y="0"/>
                      <a:ext cx="1076325" cy="390525"/>
                    </a:xfrm>
                    <a:prstGeom prst="rect">
                      <a:avLst/>
                    </a:prstGeom>
                    <a:noFill/>
                    <a:ln>
                      <a:noFill/>
                    </a:ln>
                  </pic:spPr>
                </pic:pic>
              </a:graphicData>
            </a:graphic>
          </wp:inline>
        </w:drawing>
      </w:r>
      <w:r>
        <w:t>,                  </w:t>
      </w:r>
      <w:r>
        <w:t>              (29</w:t>
      </w:r>
      <w:r>
        <w:t>)</w:t>
      </w:r>
    </w:p>
    <w:p w:rsidR="00000000" w:rsidRDefault="006B366C">
      <w:pPr>
        <w:ind w:firstLine="403"/>
      </w:pPr>
      <w:r>
        <w:t> </w:t>
      </w:r>
    </w:p>
    <w:p w:rsidR="00000000" w:rsidRDefault="006B366C">
      <w:pPr>
        <w:ind w:firstLine="403"/>
        <w:jc w:val="both"/>
      </w:pPr>
      <w:r>
        <w:t>но не менее 1,00;</w:t>
      </w:r>
    </w:p>
    <w:p w:rsidR="00000000" w:rsidRDefault="006B366C">
      <w:pPr>
        <w:ind w:firstLine="403"/>
        <w:jc w:val="both"/>
      </w:pPr>
      <w:r>
        <w:lastRenderedPageBreak/>
        <w:t>3) для бетонных опор и звеньев труб, грунтовых оснований и всех фундаментов, а при общей толщине засыпки (включая толщину дорожной одежды) не менее 1,0 м - для железобетонных звеньев труб и не менее 0,5 м - для других</w:t>
      </w:r>
      <w:r>
        <w:t xml:space="preserve"> элементов, перечисленных выше «2»</w:t>
      </w:r>
    </w:p>
    <w:p w:rsidR="00000000" w:rsidRDefault="006B366C">
      <w:pPr>
        <w:ind w:firstLine="403"/>
        <w:jc w:val="center"/>
      </w:pPr>
      <w:r>
        <w:t>1+μ = 1,00,</w:t>
      </w:r>
    </w:p>
    <w:p w:rsidR="00000000" w:rsidRDefault="006B366C">
      <w:pPr>
        <w:ind w:firstLine="403"/>
        <w:jc w:val="center"/>
      </w:pPr>
      <w:r>
        <w:t> </w:t>
      </w:r>
    </w:p>
    <w:p w:rsidR="00000000" w:rsidRDefault="006B366C">
      <w:pPr>
        <w:ind w:firstLine="403"/>
        <w:jc w:val="both"/>
      </w:pPr>
      <w:r>
        <w:t>при толщине засыпки (включая толщину дорожной одежды), менее указанной в «3», значения динамических коэффициентов, перечисленных в «2», принимаются по интерполяции между значениями, принимаемыми по «2» и «3»</w:t>
      </w:r>
      <w:r>
        <w:t>;</w:t>
      </w:r>
    </w:p>
    <w:p w:rsidR="00000000" w:rsidRDefault="006B366C">
      <w:pPr>
        <w:ind w:firstLine="403"/>
        <w:jc w:val="both"/>
      </w:pPr>
      <w:r>
        <w:t>4) для деревянных конструкций:</w:t>
      </w:r>
    </w:p>
    <w:p w:rsidR="00000000" w:rsidRDefault="006B366C">
      <w:pPr>
        <w:ind w:firstLine="403"/>
        <w:jc w:val="both"/>
      </w:pPr>
      <w:r>
        <w:t>- для элементов - 1+μ = 1,10;</w:t>
      </w:r>
    </w:p>
    <w:p w:rsidR="00000000" w:rsidRDefault="006B366C">
      <w:pPr>
        <w:ind w:firstLine="403"/>
        <w:jc w:val="both"/>
      </w:pPr>
      <w:r>
        <w:t>- для сопряжений - 1+μ = 1,20.</w:t>
      </w:r>
    </w:p>
    <w:p w:rsidR="00000000" w:rsidRDefault="006B366C">
      <w:pPr>
        <w:ind w:firstLine="403"/>
        <w:jc w:val="both"/>
      </w:pPr>
      <w:r>
        <w:t>Для колонны автомобилей нагрузки АБ - при расчетах на случай согласно 6.3.3, б</w:t>
      </w:r>
    </w:p>
    <w:p w:rsidR="00000000" w:rsidRDefault="006B366C">
      <w:pPr>
        <w:ind w:firstLine="403"/>
      </w:pPr>
      <w:r>
        <w:t> </w:t>
      </w:r>
    </w:p>
    <w:p w:rsidR="00000000" w:rsidRDefault="006B366C">
      <w:pPr>
        <w:jc w:val="center"/>
      </w:pPr>
      <w:r>
        <w:t>1+μ = 1,00,</w:t>
      </w:r>
    </w:p>
    <w:p w:rsidR="00000000" w:rsidRDefault="006B366C">
      <w:pPr>
        <w:jc w:val="center"/>
      </w:pPr>
      <w:r>
        <w:t> </w:t>
      </w:r>
    </w:p>
    <w:p w:rsidR="00000000" w:rsidRDefault="006B366C">
      <w:pPr>
        <w:ind w:firstLine="403"/>
        <w:jc w:val="both"/>
      </w:pPr>
      <w:r>
        <w:t>в) к одиночным транспортным единицам для пролетных строений, сквозных, тонкостенных и стоечных опор автодорожных и городских мостов:</w:t>
      </w:r>
    </w:p>
    <w:p w:rsidR="00000000" w:rsidRDefault="006B366C">
      <w:pPr>
        <w:ind w:firstLine="403"/>
        <w:jc w:val="both"/>
      </w:pPr>
      <w:r>
        <w:t>- к нагрузкам НК-80 и НК-120: 1+μ = 1,10;</w:t>
      </w:r>
    </w:p>
    <w:p w:rsidR="00000000" w:rsidRDefault="006B366C">
      <w:pPr>
        <w:ind w:firstLine="403"/>
        <w:jc w:val="both"/>
      </w:pPr>
      <w:r>
        <w:t>- к нагрузкам НК-180: 1+μ = 1,00;</w:t>
      </w:r>
    </w:p>
    <w:p w:rsidR="00000000" w:rsidRDefault="006B366C">
      <w:pPr>
        <w:ind w:firstLine="403"/>
        <w:jc w:val="both"/>
      </w:pPr>
      <w:r>
        <w:t>г) к вертикальным подвижным нагрузкам для пешех</w:t>
      </w:r>
      <w:r>
        <w:t>одных мостов и к нагрузкам на тротуарах</w:t>
      </w:r>
    </w:p>
    <w:p w:rsidR="00000000" w:rsidRDefault="006B366C">
      <w:pPr>
        <w:ind w:firstLine="403"/>
        <w:jc w:val="both"/>
      </w:pPr>
      <w:r>
        <w:t> </w:t>
      </w:r>
    </w:p>
    <w:p w:rsidR="00000000" w:rsidRDefault="006B366C">
      <w:pPr>
        <w:jc w:val="center"/>
      </w:pPr>
      <w:r>
        <w:t>1+μ = 1,00;</w:t>
      </w:r>
    </w:p>
    <w:p w:rsidR="00000000" w:rsidRDefault="006B366C">
      <w:pPr>
        <w:ind w:firstLine="403"/>
      </w:pPr>
      <w:r>
        <w:t> </w:t>
      </w:r>
    </w:p>
    <w:p w:rsidR="00000000" w:rsidRDefault="006B366C">
      <w:pPr>
        <w:ind w:firstLine="403"/>
        <w:jc w:val="both"/>
      </w:pPr>
      <w:r>
        <w:t>д) к временным горизонтальным нагрузкам и давлению грунта на опоры от транспортных средств железных и автомобильных дорог</w:t>
      </w:r>
    </w:p>
    <w:p w:rsidR="00000000" w:rsidRDefault="006B366C">
      <w:pPr>
        <w:ind w:firstLine="403"/>
      </w:pPr>
      <w:r>
        <w:t> </w:t>
      </w:r>
    </w:p>
    <w:p w:rsidR="00000000" w:rsidRDefault="006B366C">
      <w:pPr>
        <w:jc w:val="center"/>
      </w:pPr>
      <w:r>
        <w:t>1+μ = 1,00;</w:t>
      </w:r>
    </w:p>
    <w:p w:rsidR="00000000" w:rsidRDefault="006B366C">
      <w:pPr>
        <w:ind w:firstLine="403"/>
      </w:pPr>
      <w:r>
        <w:t> </w:t>
      </w:r>
    </w:p>
    <w:p w:rsidR="00000000" w:rsidRDefault="006B366C">
      <w:pPr>
        <w:ind w:firstLine="403"/>
        <w:jc w:val="both"/>
      </w:pPr>
      <w:r>
        <w:t>е) при расчете мостов на выносливость (см. Таблицу 6) динамиче</w:t>
      </w:r>
      <w:r>
        <w:t>скую добавку μ, получаемую по Формулам (20) - (29) (включая ограничения), следует умножить на 2/3.</w:t>
      </w:r>
    </w:p>
    <w:p w:rsidR="00000000" w:rsidRDefault="006B366C">
      <w:pPr>
        <w:ind w:firstLine="403"/>
        <w:jc w:val="both"/>
      </w:pPr>
      <w:r>
        <w:t>Значения λ (длина загружения) в формулах следует принимать равными:</w:t>
      </w:r>
    </w:p>
    <w:p w:rsidR="00000000" w:rsidRDefault="006B366C">
      <w:pPr>
        <w:ind w:firstLine="403"/>
        <w:jc w:val="both"/>
      </w:pPr>
      <w:r>
        <w:t>а) для основных элементов главных ферм (разрезных балок, арок, рам), а также для продольн</w:t>
      </w:r>
      <w:r>
        <w:t>ых и поперечных балок при загружении той части линии влияния, которая определяет их участие в работе главных ферм, - равной длине пролета, или длине загружения линии влияния если эта длина больше величины пролета;</w:t>
      </w:r>
    </w:p>
    <w:p w:rsidR="00000000" w:rsidRDefault="006B366C">
      <w:pPr>
        <w:ind w:firstLine="403"/>
        <w:jc w:val="both"/>
      </w:pPr>
      <w:r>
        <w:t>б) для основных элементов главных ферм нер</w:t>
      </w:r>
      <w:r>
        <w:t>азрезных систем - равной сумме длин загружаемых участков линий влияния (вместе с разделяющими их участками);</w:t>
      </w:r>
    </w:p>
    <w:p w:rsidR="00000000" w:rsidRDefault="006B366C">
      <w:pPr>
        <w:ind w:firstLine="403"/>
        <w:jc w:val="both"/>
      </w:pPr>
      <w:r>
        <w:t>в) при расчете на местную нагрузку (при загружении той части линии влияния, которая учитывает воздействие местной нагрузки):</w:t>
      </w:r>
    </w:p>
    <w:p w:rsidR="00000000" w:rsidRDefault="006B366C">
      <w:pPr>
        <w:ind w:firstLine="403"/>
        <w:jc w:val="both"/>
      </w:pPr>
      <w:r>
        <w:t>- продольных балок и п</w:t>
      </w:r>
      <w:r>
        <w:t>родольных ребер ортотропных плит - равной длине их пролета;</w:t>
      </w:r>
    </w:p>
    <w:p w:rsidR="00000000" w:rsidRDefault="006B366C">
      <w:pPr>
        <w:ind w:firstLine="403"/>
        <w:jc w:val="both"/>
      </w:pPr>
      <w:r>
        <w:t>- поперечных балок и поперечных ребер ортотропных плит - равной суммарной длине продольных балок в примыкающих панелях;</w:t>
      </w:r>
    </w:p>
    <w:p w:rsidR="00000000" w:rsidRDefault="006B366C">
      <w:pPr>
        <w:ind w:firstLine="403"/>
        <w:jc w:val="both"/>
      </w:pPr>
      <w:r>
        <w:t>- подвесок, стоек и других элементов, работающих только на местную нагрузку,</w:t>
      </w:r>
      <w:r>
        <w:t xml:space="preserve"> - равной длине загружения линий влияния;</w:t>
      </w:r>
    </w:p>
    <w:p w:rsidR="00000000" w:rsidRDefault="006B366C">
      <w:pPr>
        <w:ind w:firstLine="403"/>
        <w:jc w:val="both"/>
      </w:pPr>
      <w:r>
        <w:t>- плит балластового корыта (поперек пути) - условно равной нулю;</w:t>
      </w:r>
    </w:p>
    <w:p w:rsidR="00000000" w:rsidRDefault="006B366C">
      <w:pPr>
        <w:ind w:firstLine="403"/>
        <w:jc w:val="both"/>
      </w:pPr>
      <w:r>
        <w:t>- железобетонных плит железнодорожного проезда, укладываемых по металлическим балкам, при расчете плиты поперек пути - равной ширине плиты, при расче</w:t>
      </w:r>
      <w:r>
        <w:t>те вдоль пути - длине панели продольной балки;</w:t>
      </w:r>
    </w:p>
    <w:p w:rsidR="00000000" w:rsidRDefault="006B366C">
      <w:pPr>
        <w:ind w:firstLine="403"/>
        <w:jc w:val="both"/>
      </w:pPr>
      <w:r>
        <w:lastRenderedPageBreak/>
        <w:t>- железобетонных плит автодорожного проезда, укладываемых по металлическим балкам, при расчете плит поперек моста - расстоянию между балками, на которые опирается плита;</w:t>
      </w:r>
    </w:p>
    <w:p w:rsidR="00000000" w:rsidRDefault="006B366C">
      <w:pPr>
        <w:ind w:firstLine="403"/>
        <w:jc w:val="both"/>
      </w:pPr>
      <w:r>
        <w:t>г) при загружении линий влияния, учитыв</w:t>
      </w:r>
      <w:r>
        <w:t>ающих одновременно основную и местные нагрузки, - раздельно для каждой из этих нагрузок;</w:t>
      </w:r>
    </w:p>
    <w:p w:rsidR="00000000" w:rsidRDefault="006B366C">
      <w:pPr>
        <w:ind w:firstLine="403"/>
        <w:jc w:val="both"/>
      </w:pPr>
      <w:r>
        <w:t>д) для элементов опор всех типов - равной длине загружения линии влияния опорной реакции, определяемой как сумма длин загружаемых участков (вместе с разделяющими их уч</w:t>
      </w:r>
      <w:r>
        <w:t>астками);</w:t>
      </w:r>
    </w:p>
    <w:p w:rsidR="00000000" w:rsidRDefault="006B366C">
      <w:pPr>
        <w:ind w:firstLine="403"/>
        <w:jc w:val="both"/>
      </w:pPr>
      <w:r>
        <w:t>е) для звеньев труб и подземных пешеходных переходов - равной ширине звена.</w:t>
      </w:r>
    </w:p>
    <w:p w:rsidR="00000000" w:rsidRDefault="006B366C">
      <w:pPr>
        <w:ind w:firstLine="403"/>
        <w:jc w:val="both"/>
      </w:pPr>
      <w:r>
        <w:t> </w:t>
      </w:r>
    </w:p>
    <w:p w:rsidR="00000000" w:rsidRDefault="006B366C">
      <w:pPr>
        <w:ind w:firstLine="403"/>
        <w:jc w:val="both"/>
      </w:pPr>
      <w:r>
        <w:rPr>
          <w:sz w:val="22"/>
          <w:szCs w:val="22"/>
        </w:rPr>
        <w:t>ПРИМЕЧАНИЕ В случаях когда на железных дорогах промышленных предприятий</w:t>
      </w:r>
    </w:p>
    <w:p w:rsidR="00000000" w:rsidRDefault="006B366C">
      <w:pPr>
        <w:ind w:firstLine="403"/>
        <w:jc w:val="both"/>
      </w:pPr>
      <w:r>
        <w:rPr>
          <w:sz w:val="22"/>
          <w:szCs w:val="22"/>
        </w:rPr>
        <w:t>установленная максимальная скорость движения по мосту ограничена (</w:t>
      </w:r>
      <w:r>
        <w:rPr>
          <w:i/>
          <w:iCs/>
          <w:sz w:val="22"/>
          <w:szCs w:val="22"/>
          <w:lang w:val="en-US"/>
        </w:rPr>
        <w:t>v</w:t>
      </w:r>
      <w:r>
        <w:rPr>
          <w:i/>
          <w:iCs/>
          <w:sz w:val="22"/>
          <w:szCs w:val="22"/>
          <w:vertAlign w:val="subscript"/>
        </w:rPr>
        <w:t>t</w:t>
      </w:r>
      <w:r>
        <w:rPr>
          <w:sz w:val="22"/>
          <w:szCs w:val="22"/>
        </w:rPr>
        <w:t xml:space="preserve">&lt;80 км/ч), расчетную величину динамического коэффициента допускается уменьшать, умножая соответствующую динамическую добавку μ на отношение </w:t>
      </w:r>
      <w:r>
        <w:rPr>
          <w:i/>
          <w:iCs/>
          <w:sz w:val="22"/>
          <w:szCs w:val="22"/>
          <w:lang w:val="en-US"/>
        </w:rPr>
        <w:t>v</w:t>
      </w:r>
      <w:r>
        <w:rPr>
          <w:i/>
          <w:iCs/>
          <w:sz w:val="22"/>
          <w:szCs w:val="22"/>
          <w:vertAlign w:val="subscript"/>
        </w:rPr>
        <w:t>t</w:t>
      </w:r>
      <w:r>
        <w:rPr>
          <w:sz w:val="22"/>
          <w:szCs w:val="22"/>
        </w:rPr>
        <w:t>/80, при этом динамический коэффициент следует</w:t>
      </w:r>
      <w:r>
        <w:rPr>
          <w:sz w:val="22"/>
          <w:szCs w:val="22"/>
        </w:rPr>
        <w:t xml:space="preserve"> принимать не менее 1,10.</w:t>
      </w:r>
    </w:p>
    <w:p w:rsidR="00000000" w:rsidRDefault="006B366C">
      <w:pPr>
        <w:ind w:firstLine="403"/>
        <w:jc w:val="both"/>
      </w:pPr>
      <w:r>
        <w:t> </w:t>
      </w:r>
    </w:p>
    <w:p w:rsidR="00000000" w:rsidRDefault="006B366C">
      <w:pPr>
        <w:ind w:firstLine="403"/>
        <w:jc w:val="both"/>
      </w:pPr>
      <w:r>
        <w:t xml:space="preserve">6.3.13 Коэффициенты надежности по нагрузке </w:t>
      </w:r>
      <w:r>
        <w:rPr>
          <w:i/>
          <w:iCs/>
        </w:rPr>
        <w:t>γ</w:t>
      </w:r>
      <w:r>
        <w:rPr>
          <w:i/>
          <w:iCs/>
          <w:vertAlign w:val="subscript"/>
        </w:rPr>
        <w:t>f</w:t>
      </w:r>
      <w:r>
        <w:t>к временным нагрузкам и воздействиям, приведенным в 6.3.1 - 6.3.11, следует принимать равными:</w:t>
      </w:r>
    </w:p>
    <w:p w:rsidR="00000000" w:rsidRDefault="006B366C">
      <w:pPr>
        <w:ind w:firstLine="403"/>
        <w:jc w:val="both"/>
      </w:pPr>
      <w:r>
        <w:t>а) для железнодорожных нагрузок СК и εСК - по Таблице 13;</w:t>
      </w:r>
    </w:p>
    <w:p w:rsidR="00000000" w:rsidRDefault="006B366C">
      <w:pPr>
        <w:ind w:firstLine="403"/>
        <w:jc w:val="both"/>
      </w:pPr>
      <w:r>
        <w:t>б) для нагрузки от автотранспо</w:t>
      </w:r>
      <w:r>
        <w:t>ртных средств АК и НК - по Таблице 14;</w:t>
      </w:r>
    </w:p>
    <w:p w:rsidR="00000000" w:rsidRDefault="006B366C">
      <w:pPr>
        <w:ind w:firstLine="403"/>
      </w:pPr>
      <w:r>
        <w:t> </w:t>
      </w:r>
    </w:p>
    <w:p w:rsidR="00000000" w:rsidRDefault="006B366C">
      <w:pPr>
        <w:jc w:val="center"/>
      </w:pPr>
      <w:r>
        <w:rPr>
          <w:b/>
          <w:bCs/>
        </w:rPr>
        <w:t>Таблица 13 - Коэффициенты надежности для железнодорожных нагрузок</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3516"/>
        <w:gridCol w:w="1800"/>
        <w:gridCol w:w="1260"/>
        <w:gridCol w:w="1440"/>
        <w:gridCol w:w="1246"/>
      </w:tblGrid>
      <w:tr w:rsidR="00000000">
        <w:tc>
          <w:tcPr>
            <w:tcW w:w="351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Воздействие</w:t>
            </w:r>
          </w:p>
        </w:tc>
        <w:tc>
          <w:tcPr>
            <w:tcW w:w="5746"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Коэффициент надежности по нагрузке </w:t>
            </w:r>
            <w:r>
              <w:rPr>
                <w:i/>
                <w:iCs/>
              </w:rPr>
              <w:t>γ</w:t>
            </w:r>
            <w:r>
              <w:rPr>
                <w:i/>
                <w:iCs/>
                <w:vertAlign w:val="subscript"/>
              </w:rPr>
              <w:t>f</w:t>
            </w:r>
            <w:r>
              <w:t xml:space="preserve"> при расчете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45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конструкций мостов в зависимости от длины загружения λ*, м</w:t>
            </w:r>
          </w:p>
        </w:tc>
        <w:tc>
          <w:tcPr>
            <w:tcW w:w="124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звеньев труб</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 и более</w:t>
            </w:r>
          </w:p>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3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Вертикальное</w:t>
            </w:r>
          </w:p>
          <w:p w:rsidR="00000000" w:rsidRDefault="006B366C">
            <w:r>
              <w:t>Горизонтальное</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p w:rsidR="00000000" w:rsidRDefault="006B366C">
            <w:pPr>
              <w:jc w:val="center"/>
            </w:pPr>
            <w:r>
              <w:t>1,20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p w:rsidR="00000000" w:rsidRDefault="006B366C">
            <w:pPr>
              <w:jc w:val="center"/>
            </w:pPr>
            <w:r>
              <w:t>1,10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p w:rsidR="00000000" w:rsidRDefault="006B366C">
            <w:pPr>
              <w:jc w:val="center"/>
            </w:pPr>
            <w:r>
              <w:t>1,10</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p w:rsidR="00000000" w:rsidRDefault="006B366C">
            <w:pPr>
              <w:jc w:val="center"/>
            </w:pPr>
            <w:r>
              <w:t>1,20</w:t>
            </w:r>
          </w:p>
        </w:tc>
      </w:tr>
      <w:tr w:rsidR="00000000">
        <w:tc>
          <w:tcPr>
            <w:tcW w:w="3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Давление грунта от подвижного состава на призме обрушения</w:t>
            </w:r>
          </w:p>
        </w:tc>
        <w:tc>
          <w:tcPr>
            <w:tcW w:w="45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1,20 независимо от длины загружения</w:t>
            </w:r>
          </w:p>
        </w:tc>
        <w:tc>
          <w:tcPr>
            <w:tcW w:w="12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r>
      <w:tr w:rsidR="00000000">
        <w:tc>
          <w:tcPr>
            <w:tcW w:w="9262"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xml:space="preserve">* Здесь λ - длина загружения линии влияния за вычетом длины </w:t>
            </w:r>
            <w:r>
              <w:rPr>
                <w:sz w:val="22"/>
                <w:szCs w:val="22"/>
              </w:rPr>
              <w:t xml:space="preserve">участков, загруженных порожним составом (при </w:t>
            </w:r>
            <w:r>
              <w:rPr>
                <w:i/>
                <w:iCs/>
                <w:sz w:val="22"/>
                <w:szCs w:val="22"/>
              </w:rPr>
              <w:t>γ</w:t>
            </w:r>
            <w:r>
              <w:rPr>
                <w:i/>
                <w:iCs/>
                <w:sz w:val="22"/>
                <w:szCs w:val="22"/>
                <w:vertAlign w:val="subscript"/>
              </w:rPr>
              <w:t>f</w:t>
            </w:r>
            <w:r>
              <w:rPr>
                <w:sz w:val="22"/>
                <w:szCs w:val="22"/>
              </w:rPr>
              <w:t xml:space="preserve"> =1); для промежуточных значений λ следует принимать по интерполяции.</w:t>
            </w:r>
          </w:p>
        </w:tc>
      </w:tr>
    </w:tbl>
    <w:p w:rsidR="00000000" w:rsidRDefault="006B366C">
      <w:pPr>
        <w:ind w:firstLine="403"/>
      </w:pPr>
      <w:r>
        <w:t> </w:t>
      </w:r>
    </w:p>
    <w:p w:rsidR="00000000" w:rsidRDefault="006B366C">
      <w:pPr>
        <w:jc w:val="center"/>
      </w:pPr>
      <w:r>
        <w:rPr>
          <w:b/>
          <w:bCs/>
        </w:rPr>
        <w:t>Таблица 14 - Коэффициенты надежности для автотранспортных средств</w:t>
      </w:r>
    </w:p>
    <w:p w:rsidR="00000000" w:rsidRDefault="006B366C">
      <w:r>
        <w:t> </w:t>
      </w:r>
    </w:p>
    <w:tbl>
      <w:tblPr>
        <w:tblW w:w="0" w:type="auto"/>
        <w:tblCellMar>
          <w:left w:w="0" w:type="dxa"/>
          <w:right w:w="0" w:type="dxa"/>
        </w:tblCellMar>
        <w:tblLook w:val="04A0" w:firstRow="1" w:lastRow="0" w:firstColumn="1" w:lastColumn="0" w:noHBand="0" w:noVBand="1"/>
      </w:tblPr>
      <w:tblGrid>
        <w:gridCol w:w="5668"/>
        <w:gridCol w:w="3577"/>
      </w:tblGrid>
      <w:tr w:rsidR="00000000">
        <w:tc>
          <w:tcPr>
            <w:tcW w:w="5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Вид нагрузки</w:t>
            </w:r>
          </w:p>
        </w:tc>
        <w:tc>
          <w:tcPr>
            <w:tcW w:w="35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надежности по нагрузке γ</w:t>
            </w:r>
            <w:r>
              <w:rPr>
                <w:i/>
                <w:iCs/>
                <w:vertAlign w:val="subscript"/>
              </w:rPr>
              <w:t>f</w:t>
            </w:r>
          </w:p>
        </w:tc>
      </w:tr>
      <w:tr w:rsidR="00000000">
        <w:tc>
          <w:tcPr>
            <w:tcW w:w="5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Тележка нагрузки АК</w:t>
            </w:r>
          </w:p>
          <w:p w:rsidR="00000000" w:rsidRDefault="006B366C">
            <w:r>
              <w:t>Равномерно распределенная часть нагрузки АК</w:t>
            </w:r>
          </w:p>
          <w:p w:rsidR="00000000" w:rsidRDefault="006B366C">
            <w:r>
              <w:t>Нагрузка НК</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p w:rsidR="00000000" w:rsidRDefault="006B366C">
            <w:pPr>
              <w:jc w:val="center"/>
            </w:pPr>
            <w:r>
              <w:t>1,2</w:t>
            </w:r>
          </w:p>
          <w:p w:rsidR="00000000" w:rsidRDefault="006B366C">
            <w:pPr>
              <w:jc w:val="center"/>
            </w:pPr>
            <w:r>
              <w:t>1,0</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w:t>
            </w:r>
          </w:p>
          <w:p w:rsidR="00000000" w:rsidRDefault="006B366C">
            <w:r>
              <w:rPr>
                <w:sz w:val="22"/>
                <w:szCs w:val="22"/>
              </w:rPr>
              <w:t>* При расчете элементов проезжей части γ</w:t>
            </w:r>
            <w:r>
              <w:rPr>
                <w:i/>
                <w:iCs/>
                <w:sz w:val="22"/>
                <w:szCs w:val="22"/>
                <w:vertAlign w:val="subscript"/>
              </w:rPr>
              <w:t>f</w:t>
            </w:r>
            <w:r>
              <w:rPr>
                <w:sz w:val="22"/>
                <w:szCs w:val="22"/>
              </w:rPr>
              <w:t xml:space="preserve"> =1,5, при расчетах всех других элементов γ</w:t>
            </w:r>
            <w:r>
              <w:rPr>
                <w:i/>
                <w:iCs/>
                <w:sz w:val="22"/>
                <w:szCs w:val="22"/>
                <w:vertAlign w:val="subscript"/>
              </w:rPr>
              <w:t>f</w:t>
            </w:r>
            <w:r>
              <w:rPr>
                <w:sz w:val="22"/>
                <w:szCs w:val="22"/>
              </w:rPr>
              <w:t xml:space="preserve"> =1,5-0,01λ, но не менее 1,2, где λ - длина участка линии влияния одного знака.</w:t>
            </w:r>
          </w:p>
        </w:tc>
      </w:tr>
    </w:tbl>
    <w:p w:rsidR="00000000" w:rsidRDefault="006B366C">
      <w:r>
        <w:t> </w:t>
      </w:r>
    </w:p>
    <w:p w:rsidR="00000000" w:rsidRDefault="006B366C">
      <w:pPr>
        <w:ind w:firstLine="403"/>
        <w:jc w:val="both"/>
      </w:pPr>
      <w:r>
        <w:t>в) к нагрузкам от подвижного состава метрополитена и трамвая - по формуле</w:t>
      </w:r>
    </w:p>
    <w:p w:rsidR="00000000" w:rsidRDefault="006B366C">
      <w:r>
        <w:t> </w:t>
      </w:r>
    </w:p>
    <w:p w:rsidR="00000000" w:rsidRDefault="006B366C">
      <w:pPr>
        <w:jc w:val="center"/>
      </w:pPr>
      <w:r>
        <w:rPr>
          <w:noProof/>
        </w:rPr>
        <w:drawing>
          <wp:inline distT="0" distB="0" distL="0" distR="0">
            <wp:extent cx="1038225" cy="3905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8" r:link="rId329">
                      <a:extLst>
                        <a:ext uri="{28A0092B-C50C-407E-A947-70E740481C1C}">
                          <a14:useLocalDpi xmlns:a14="http://schemas.microsoft.com/office/drawing/2010/main" val="0"/>
                        </a:ext>
                      </a:extLst>
                    </a:blip>
                    <a:srcRect/>
                    <a:stretch>
                      <a:fillRect/>
                    </a:stretch>
                  </pic:blipFill>
                  <pic:spPr bwMode="auto">
                    <a:xfrm>
                      <a:off x="0" y="0"/>
                      <a:ext cx="1038225" cy="390525"/>
                    </a:xfrm>
                    <a:prstGeom prst="rect">
                      <a:avLst/>
                    </a:prstGeom>
                    <a:noFill/>
                    <a:ln>
                      <a:noFill/>
                    </a:ln>
                  </pic:spPr>
                </pic:pic>
              </a:graphicData>
            </a:graphic>
          </wp:inline>
        </w:drawing>
      </w:r>
      <w:r>
        <w:t>, но не менее 1,10,                                 (30</w:t>
      </w:r>
      <w:r>
        <w:t>)</w:t>
      </w:r>
    </w:p>
    <w:p w:rsidR="00000000" w:rsidRDefault="006B366C">
      <w:r>
        <w:lastRenderedPageBreak/>
        <w:t> </w:t>
      </w:r>
    </w:p>
    <w:p w:rsidR="00000000" w:rsidRDefault="006B366C">
      <w:pPr>
        <w:ind w:firstLine="403"/>
        <w:jc w:val="both"/>
      </w:pPr>
      <w:r>
        <w:t xml:space="preserve">где λ - длина загружения, м, принимаемая по </w:t>
      </w:r>
      <w:r>
        <w:t>Таблице 13;</w:t>
      </w:r>
    </w:p>
    <w:p w:rsidR="00000000" w:rsidRDefault="006B366C">
      <w:pPr>
        <w:ind w:firstLine="403"/>
        <w:jc w:val="both"/>
      </w:pPr>
      <w:r>
        <w:t>г) к распределенным нагрузкам для пешеходных мостов и тротуаров при расчете:</w:t>
      </w:r>
    </w:p>
    <w:p w:rsidR="00000000" w:rsidRDefault="006B366C">
      <w:pPr>
        <w:ind w:firstLine="403"/>
        <w:jc w:val="both"/>
      </w:pPr>
      <w:r>
        <w:t>- элементов пешеходных мостов и тротуаров (кроме тротуаров на мостах внутрихозяйственных дорог и служебных проходов), а также перил городских мостов - 1,40;</w:t>
      </w:r>
    </w:p>
    <w:p w:rsidR="00000000" w:rsidRDefault="006B366C">
      <w:pPr>
        <w:ind w:firstLine="403"/>
        <w:jc w:val="both"/>
      </w:pPr>
      <w:r>
        <w:t>- пролетно</w:t>
      </w:r>
      <w:r>
        <w:t>го строения и опор при учете совместно с другими нагрузками - 1,20;</w:t>
      </w:r>
    </w:p>
    <w:p w:rsidR="00000000" w:rsidRDefault="006B366C">
      <w:pPr>
        <w:ind w:firstLine="403"/>
        <w:jc w:val="both"/>
      </w:pPr>
      <w:r>
        <w:t>- тротуаров на мостах внутрихозяйственных дорог и служебных проходов на мостах дорог всех категорий - 1,10.</w:t>
      </w:r>
    </w:p>
    <w:p w:rsidR="00000000" w:rsidRDefault="006B366C">
      <w:pPr>
        <w:ind w:firstLine="403"/>
        <w:jc w:val="both"/>
      </w:pPr>
      <w:r>
        <w:t>д) к распределенным и сосредоточенным горизонтальным нагрузкам на ограждения про</w:t>
      </w:r>
      <w:r>
        <w:t>езжей части, а также к сосредоточенным давлениям на тротуары и перила - 1,00;</w:t>
      </w:r>
    </w:p>
    <w:p w:rsidR="00000000" w:rsidRDefault="006B366C">
      <w:pPr>
        <w:ind w:firstLine="403"/>
        <w:jc w:val="both"/>
      </w:pPr>
      <w:r>
        <w:t>е) к автомобильным нагрузкам АБ и их воздействиям - в зависимости от удельного веса породы γ</w:t>
      </w:r>
      <w:r>
        <w:rPr>
          <w:i/>
          <w:iCs/>
          <w:vertAlign w:val="subscript"/>
          <w:lang w:val="en-US"/>
        </w:rPr>
        <w:t>v</w:t>
      </w:r>
      <w:r>
        <w:rPr>
          <w:i/>
          <w:iCs/>
          <w:vertAlign w:val="subscript"/>
        </w:rPr>
        <w:t>b</w:t>
      </w:r>
      <w:r>
        <w:t>, для перевозки которой строится дорога:</w:t>
      </w:r>
    </w:p>
    <w:p w:rsidR="00000000" w:rsidRDefault="006B366C">
      <w:pPr>
        <w:ind w:firstLine="403"/>
        <w:jc w:val="both"/>
      </w:pPr>
      <w:r>
        <w:t>- при γ</w:t>
      </w:r>
      <w:r>
        <w:rPr>
          <w:i/>
          <w:iCs/>
          <w:vertAlign w:val="subscript"/>
          <w:lang w:val="en-US"/>
        </w:rPr>
        <w:t>ν</w:t>
      </w:r>
      <w:r>
        <w:rPr>
          <w:i/>
          <w:iCs/>
          <w:vertAlign w:val="subscript"/>
        </w:rPr>
        <w:t>b</w:t>
      </w:r>
      <w:r>
        <w:t xml:space="preserve"> ≤ 17,7 кН/м</w:t>
      </w:r>
      <w:r>
        <w:rPr>
          <w:vertAlign w:val="superscript"/>
        </w:rPr>
        <w:t>3</w:t>
      </w:r>
      <w:r>
        <w:t xml:space="preserve"> - 1,1;</w:t>
      </w:r>
    </w:p>
    <w:p w:rsidR="00000000" w:rsidRDefault="006B366C">
      <w:pPr>
        <w:ind w:firstLine="403"/>
        <w:jc w:val="both"/>
      </w:pPr>
      <w:r>
        <w:t>- при γ</w:t>
      </w:r>
      <w:r>
        <w:rPr>
          <w:i/>
          <w:iCs/>
          <w:vertAlign w:val="subscript"/>
          <w:lang w:val="en-US"/>
        </w:rPr>
        <w:t>ν</w:t>
      </w:r>
      <w:r>
        <w:rPr>
          <w:i/>
          <w:iCs/>
          <w:vertAlign w:val="subscript"/>
        </w:rPr>
        <w:t>b</w:t>
      </w:r>
      <w:r>
        <w:t xml:space="preserve"> </w:t>
      </w:r>
      <w:r>
        <w:t>= 39,2 кН/м</w:t>
      </w:r>
      <w:r>
        <w:rPr>
          <w:vertAlign w:val="superscript"/>
        </w:rPr>
        <w:t>3</w:t>
      </w:r>
      <w:r>
        <w:t xml:space="preserve"> - 1,4;</w:t>
      </w:r>
    </w:p>
    <w:p w:rsidR="00000000" w:rsidRDefault="006B366C">
      <w:pPr>
        <w:ind w:firstLine="403"/>
        <w:jc w:val="both"/>
      </w:pPr>
      <w:r>
        <w:t>- при промежуточных значениях - по интерполяции.</w:t>
      </w:r>
    </w:p>
    <w:p w:rsidR="00000000" w:rsidRDefault="006B366C">
      <w:pPr>
        <w:ind w:firstLine="403"/>
      </w:pPr>
      <w:r>
        <w:t> </w:t>
      </w:r>
    </w:p>
    <w:p w:rsidR="00000000" w:rsidRDefault="006B366C">
      <w:pPr>
        <w:ind w:firstLine="403"/>
        <w:jc w:val="both"/>
      </w:pPr>
      <w:r>
        <w:rPr>
          <w:b/>
          <w:bCs/>
        </w:rPr>
        <w:t>6.4 Прочие временные нагрузки и воздействия</w:t>
      </w:r>
    </w:p>
    <w:p w:rsidR="00000000" w:rsidRDefault="006B366C">
      <w:pPr>
        <w:ind w:firstLine="403"/>
        <w:jc w:val="both"/>
      </w:pPr>
      <w:r>
        <w:t> </w:t>
      </w:r>
    </w:p>
    <w:p w:rsidR="00000000" w:rsidRDefault="006B366C">
      <w:pPr>
        <w:ind w:firstLine="403"/>
        <w:jc w:val="both"/>
      </w:pPr>
      <w:r>
        <w:t xml:space="preserve">6.4.1 Нормативное значение ветровой нагрузки </w:t>
      </w:r>
      <w:r>
        <w:rPr>
          <w:i/>
          <w:iCs/>
        </w:rPr>
        <w:t>W</w:t>
      </w:r>
      <w:r>
        <w:rPr>
          <w:i/>
          <w:iCs/>
          <w:vertAlign w:val="subscript"/>
        </w:rPr>
        <w:t>n</w:t>
      </w:r>
      <w:r>
        <w:t xml:space="preserve"> следует определять как сумму нормативных значений средней </w:t>
      </w:r>
      <w:r>
        <w:rPr>
          <w:i/>
          <w:iCs/>
        </w:rPr>
        <w:t>W</w:t>
      </w:r>
      <w:r>
        <w:rPr>
          <w:i/>
          <w:iCs/>
          <w:vertAlign w:val="subscript"/>
        </w:rPr>
        <w:t>m</w:t>
      </w:r>
      <w:r>
        <w:t xml:space="preserve"> и пульсационной </w:t>
      </w:r>
      <w:r>
        <w:rPr>
          <w:i/>
          <w:iCs/>
        </w:rPr>
        <w:t>W</w:t>
      </w:r>
      <w:r>
        <w:rPr>
          <w:i/>
          <w:iCs/>
          <w:vertAlign w:val="subscript"/>
        </w:rPr>
        <w:t>p</w:t>
      </w:r>
      <w:r>
        <w:t>, составляющ</w:t>
      </w:r>
      <w:r>
        <w:t>их</w:t>
      </w:r>
    </w:p>
    <w:p w:rsidR="00000000" w:rsidRDefault="006B366C">
      <w:pPr>
        <w:ind w:firstLine="403"/>
      </w:pPr>
      <w:r>
        <w:t> </w:t>
      </w:r>
    </w:p>
    <w:p w:rsidR="00000000" w:rsidRDefault="006B366C">
      <w:pPr>
        <w:jc w:val="center"/>
      </w:pPr>
      <w:r>
        <w:rPr>
          <w:i/>
          <w:iCs/>
        </w:rPr>
        <w:t>W</w:t>
      </w:r>
      <w:r>
        <w:rPr>
          <w:i/>
          <w:iCs/>
          <w:vertAlign w:val="subscript"/>
        </w:rPr>
        <w:t>n</w:t>
      </w:r>
      <w:r>
        <w:t xml:space="preserve"> = </w:t>
      </w:r>
      <w:r>
        <w:rPr>
          <w:i/>
          <w:iCs/>
        </w:rPr>
        <w:t>W</w:t>
      </w:r>
      <w:r>
        <w:rPr>
          <w:i/>
          <w:iCs/>
          <w:vertAlign w:val="subscript"/>
        </w:rPr>
        <w:t>m</w:t>
      </w:r>
      <w:r>
        <w:t xml:space="preserve"> + </w:t>
      </w:r>
      <w:r>
        <w:rPr>
          <w:i/>
          <w:iCs/>
        </w:rPr>
        <w:t>W</w:t>
      </w:r>
      <w:r>
        <w:rPr>
          <w:i/>
          <w:iCs/>
          <w:vertAlign w:val="subscript"/>
        </w:rPr>
        <w:t>p</w:t>
      </w:r>
      <w:r>
        <w:t>,                                     (31)</w:t>
      </w:r>
    </w:p>
    <w:p w:rsidR="00000000" w:rsidRDefault="006B366C">
      <w:pPr>
        <w:ind w:firstLine="403"/>
      </w:pPr>
      <w:r>
        <w:t> </w:t>
      </w:r>
    </w:p>
    <w:p w:rsidR="00000000" w:rsidRDefault="006B366C">
      <w:pPr>
        <w:ind w:firstLine="403"/>
        <w:jc w:val="both"/>
      </w:pPr>
      <w:r>
        <w:t xml:space="preserve">Нормативное значение средней составляющей ветровой нагрузки </w:t>
      </w:r>
      <w:r>
        <w:rPr>
          <w:i/>
          <w:iCs/>
        </w:rPr>
        <w:t>W</w:t>
      </w:r>
      <w:r>
        <w:rPr>
          <w:i/>
          <w:iCs/>
          <w:vertAlign w:val="subscript"/>
        </w:rPr>
        <w:t>m</w:t>
      </w:r>
      <w:r>
        <w:t xml:space="preserve"> на высоте </w:t>
      </w:r>
      <w:r>
        <w:rPr>
          <w:i/>
          <w:iCs/>
        </w:rPr>
        <w:t>z</w:t>
      </w:r>
      <w:r>
        <w:t xml:space="preserve"> над поверхностью воды или земли определяется по формуле</w:t>
      </w:r>
    </w:p>
    <w:p w:rsidR="00000000" w:rsidRDefault="006B366C">
      <w:pPr>
        <w:ind w:firstLine="403"/>
      </w:pPr>
      <w:r>
        <w:t> </w:t>
      </w:r>
    </w:p>
    <w:p w:rsidR="00000000" w:rsidRDefault="006B366C">
      <w:pPr>
        <w:jc w:val="center"/>
      </w:pPr>
      <w:r>
        <w:rPr>
          <w:i/>
          <w:iCs/>
        </w:rPr>
        <w:t>W</w:t>
      </w:r>
      <w:r>
        <w:rPr>
          <w:i/>
          <w:iCs/>
          <w:vertAlign w:val="subscript"/>
        </w:rPr>
        <w:t xml:space="preserve">m </w:t>
      </w:r>
      <w:r>
        <w:t xml:space="preserve">= </w:t>
      </w:r>
      <w:r>
        <w:rPr>
          <w:i/>
          <w:iCs/>
          <w:lang w:val="en-US"/>
        </w:rPr>
        <w:t>W</w:t>
      </w:r>
      <w:r>
        <w:rPr>
          <w:vertAlign w:val="subscript"/>
        </w:rPr>
        <w:t>0</w:t>
      </w:r>
      <w:r>
        <w:rPr>
          <w:i/>
          <w:iCs/>
          <w:lang w:val="en-US"/>
        </w:rPr>
        <w:t>kC</w:t>
      </w:r>
      <w:r>
        <w:rPr>
          <w:i/>
          <w:iCs/>
          <w:vertAlign w:val="subscript"/>
          <w:lang w:val="en-US"/>
        </w:rPr>
        <w:t>w</w:t>
      </w:r>
      <w:r>
        <w:t>,                                       (32)</w:t>
      </w:r>
    </w:p>
    <w:p w:rsidR="00000000" w:rsidRDefault="006B366C">
      <w:pPr>
        <w:ind w:firstLine="403"/>
      </w:pPr>
      <w:r>
        <w:t> </w:t>
      </w:r>
    </w:p>
    <w:p w:rsidR="00000000" w:rsidRDefault="006B366C">
      <w:pPr>
        <w:ind w:firstLine="403"/>
        <w:jc w:val="both"/>
      </w:pPr>
      <w:r>
        <w:t xml:space="preserve">где </w:t>
      </w:r>
      <w:r>
        <w:rPr>
          <w:i/>
          <w:iCs/>
          <w:lang w:val="en-US"/>
        </w:rPr>
        <w:t>W</w:t>
      </w:r>
      <w:r>
        <w:rPr>
          <w:vertAlign w:val="subscript"/>
        </w:rPr>
        <w:t>0</w:t>
      </w:r>
      <w:r>
        <w:t xml:space="preserve"> - нормативное значение ветрового давления, принимаемое по </w:t>
      </w:r>
      <w:hyperlink r:id="rId330" w:history="1">
        <w:r>
          <w:rPr>
            <w:rStyle w:val="a3"/>
          </w:rPr>
          <w:t>СНиП 2.01.07</w:t>
        </w:r>
      </w:hyperlink>
      <w:r>
        <w:t xml:space="preserve"> в зависимости от ветрового района, в котором возводится сооружение;</w:t>
      </w:r>
    </w:p>
    <w:p w:rsidR="00000000" w:rsidRDefault="006B366C">
      <w:pPr>
        <w:ind w:firstLine="403"/>
        <w:jc w:val="both"/>
      </w:pPr>
      <w:r>
        <w:rPr>
          <w:i/>
          <w:iCs/>
        </w:rPr>
        <w:t>k</w:t>
      </w:r>
      <w:r>
        <w:t xml:space="preserve"> - коэффициент, учитывающий для открытой мес</w:t>
      </w:r>
      <w:r>
        <w:t xml:space="preserve">тности (типа А) изменение ветрового давления по высоте </w:t>
      </w:r>
      <w:r>
        <w:rPr>
          <w:i/>
          <w:iCs/>
        </w:rPr>
        <w:t>z</w:t>
      </w:r>
      <w:r>
        <w:t xml:space="preserve">, принимаемый по </w:t>
      </w:r>
      <w:hyperlink r:id="rId331" w:history="1">
        <w:r>
          <w:rPr>
            <w:rStyle w:val="a3"/>
          </w:rPr>
          <w:t>СНиП 2.01.07</w:t>
        </w:r>
      </w:hyperlink>
      <w:r>
        <w:t>;</w:t>
      </w:r>
    </w:p>
    <w:p w:rsidR="00000000" w:rsidRDefault="006B366C">
      <w:pPr>
        <w:ind w:firstLine="403"/>
        <w:jc w:val="both"/>
      </w:pPr>
      <w:r>
        <w:rPr>
          <w:i/>
          <w:iCs/>
          <w:lang w:val="en-US"/>
        </w:rPr>
        <w:t>C</w:t>
      </w:r>
      <w:r>
        <w:rPr>
          <w:i/>
          <w:iCs/>
          <w:vertAlign w:val="subscript"/>
          <w:lang w:val="en-US"/>
        </w:rPr>
        <w:t>w</w:t>
      </w:r>
      <w:r>
        <w:t>- аэродинамический коэффициент лобового сопротивления конструкций мостов и подвижного состава железных</w:t>
      </w:r>
      <w:r>
        <w:t xml:space="preserve"> дорог и метрополитена, приведенный в </w:t>
      </w:r>
      <w:hyperlink r:id="rId332" w:anchor="sub_id=9" w:history="1">
        <w:r>
          <w:rPr>
            <w:rStyle w:val="a3"/>
          </w:rPr>
          <w:t>Приложении К</w:t>
        </w:r>
      </w:hyperlink>
      <w:r>
        <w:t>.</w:t>
      </w:r>
    </w:p>
    <w:p w:rsidR="00000000" w:rsidRDefault="006B366C">
      <w:pPr>
        <w:ind w:firstLine="403"/>
        <w:jc w:val="both"/>
      </w:pPr>
      <w:r>
        <w:t xml:space="preserve">Нормативное значение пульсационной составляющей ветровой нагрузки </w:t>
      </w:r>
      <w:r>
        <w:rPr>
          <w:i/>
          <w:iCs/>
        </w:rPr>
        <w:t>W</w:t>
      </w:r>
      <w:r>
        <w:rPr>
          <w:i/>
          <w:iCs/>
          <w:vertAlign w:val="subscript"/>
        </w:rPr>
        <w:t>р</w:t>
      </w:r>
      <w:r>
        <w:t xml:space="preserve"> на высоте </w:t>
      </w:r>
      <w:r>
        <w:rPr>
          <w:i/>
          <w:iCs/>
        </w:rPr>
        <w:t>z</w:t>
      </w:r>
      <w:r>
        <w:t xml:space="preserve"> следует определять по указаниям, содержащимс</w:t>
      </w:r>
      <w:r>
        <w:t xml:space="preserve">я в </w:t>
      </w:r>
      <w:hyperlink r:id="rId333" w:history="1">
        <w:r>
          <w:rPr>
            <w:rStyle w:val="a3"/>
          </w:rPr>
          <w:t>СНиП 2.01.07</w:t>
        </w:r>
      </w:hyperlink>
    </w:p>
    <w:p w:rsidR="00000000" w:rsidRDefault="006B366C">
      <w:pPr>
        <w:ind w:firstLine="403"/>
      </w:pPr>
      <w:r>
        <w:t> </w:t>
      </w:r>
    </w:p>
    <w:p w:rsidR="00000000" w:rsidRDefault="006B366C">
      <w:pPr>
        <w:jc w:val="center"/>
      </w:pPr>
      <w:r>
        <w:rPr>
          <w:i/>
          <w:iCs/>
          <w:lang w:val="en-US"/>
        </w:rPr>
        <w:t>W</w:t>
      </w:r>
      <w:r>
        <w:rPr>
          <w:i/>
          <w:iCs/>
          <w:vertAlign w:val="subscript"/>
          <w:lang w:val="en-US"/>
        </w:rPr>
        <w:t>p</w:t>
      </w:r>
      <w:r>
        <w:t xml:space="preserve"> = </w:t>
      </w:r>
      <w:r>
        <w:rPr>
          <w:i/>
          <w:iCs/>
          <w:lang w:val="en-US"/>
        </w:rPr>
        <w:t>W</w:t>
      </w:r>
      <w:r>
        <w:rPr>
          <w:i/>
          <w:iCs/>
          <w:vertAlign w:val="subscript"/>
          <w:lang w:val="en-US"/>
        </w:rPr>
        <w:t>m</w:t>
      </w:r>
      <w:r>
        <w:rPr>
          <w:lang w:val="en-US"/>
        </w:rPr>
        <w:t>ξ</w:t>
      </w:r>
      <w:r>
        <w:rPr>
          <w:i/>
          <w:iCs/>
          <w:lang w:val="en-US"/>
        </w:rPr>
        <w:t>Lν</w:t>
      </w:r>
      <w:r>
        <w:t>,                                      (33)</w:t>
      </w:r>
    </w:p>
    <w:p w:rsidR="00000000" w:rsidRDefault="006B366C">
      <w:pPr>
        <w:ind w:firstLine="403"/>
      </w:pPr>
      <w:r>
        <w:t> </w:t>
      </w:r>
    </w:p>
    <w:p w:rsidR="00000000" w:rsidRDefault="006B366C">
      <w:pPr>
        <w:ind w:firstLine="403"/>
        <w:jc w:val="both"/>
      </w:pPr>
      <w:r>
        <w:t xml:space="preserve">где </w:t>
      </w:r>
      <w:r>
        <w:rPr>
          <w:lang w:val="en-US"/>
        </w:rPr>
        <w:t>ξ</w:t>
      </w:r>
      <w:r>
        <w:t>- коэффициент динамичности;</w:t>
      </w:r>
    </w:p>
    <w:p w:rsidR="00000000" w:rsidRDefault="006B366C">
      <w:pPr>
        <w:ind w:firstLine="403"/>
        <w:jc w:val="both"/>
      </w:pPr>
      <w:r>
        <w:rPr>
          <w:i/>
          <w:iCs/>
        </w:rPr>
        <w:t>L</w:t>
      </w:r>
      <w:r>
        <w:t xml:space="preserve"> - коэффициент пульсации давления ветра на уровне </w:t>
      </w:r>
      <w:r>
        <w:rPr>
          <w:i/>
          <w:iCs/>
        </w:rPr>
        <w:t>z</w:t>
      </w:r>
      <w:r>
        <w:t>;</w:t>
      </w:r>
    </w:p>
    <w:p w:rsidR="00000000" w:rsidRDefault="006B366C">
      <w:pPr>
        <w:ind w:firstLine="403"/>
        <w:jc w:val="both"/>
      </w:pPr>
      <w:r>
        <w:rPr>
          <w:i/>
          <w:iCs/>
          <w:lang w:val="en-US"/>
        </w:rPr>
        <w:t>v</w:t>
      </w:r>
      <w:r>
        <w:t xml:space="preserve"> - коэффициент пространствен</w:t>
      </w:r>
      <w:r>
        <w:t>ной корреляции пульсации давления для расчетной поверхности сооружения.</w:t>
      </w:r>
    </w:p>
    <w:p w:rsidR="00000000" w:rsidRDefault="006B366C">
      <w:pPr>
        <w:ind w:firstLine="403"/>
        <w:jc w:val="both"/>
      </w:pPr>
      <w:r>
        <w:t>При определении пульсационной составляющей ветровой нагрузки применительно к конструкциям мостов допускается руководствоваться следующим:</w:t>
      </w:r>
    </w:p>
    <w:p w:rsidR="00000000" w:rsidRDefault="006B366C">
      <w:pPr>
        <w:ind w:firstLine="403"/>
        <w:jc w:val="both"/>
      </w:pPr>
      <w:r>
        <w:t xml:space="preserve">а) произведение коэффициентов </w:t>
      </w:r>
      <w:r>
        <w:rPr>
          <w:i/>
          <w:iCs/>
        </w:rPr>
        <w:t>L</w:t>
      </w:r>
      <w:r>
        <w:rPr>
          <w:i/>
          <w:iCs/>
          <w:lang w:val="en-US"/>
        </w:rPr>
        <w:t>v</w:t>
      </w:r>
      <w:r>
        <w:t>принимать равн</w:t>
      </w:r>
      <w:r>
        <w:t>ым</w:t>
      </w:r>
    </w:p>
    <w:p w:rsidR="00000000" w:rsidRDefault="006B366C">
      <w:pPr>
        <w:ind w:firstLine="403"/>
      </w:pPr>
      <w:r>
        <w:t> </w:t>
      </w:r>
    </w:p>
    <w:p w:rsidR="00000000" w:rsidRDefault="006B366C">
      <w:pPr>
        <w:jc w:val="center"/>
      </w:pPr>
      <w:r>
        <w:t>0,55 - 0,15 λ/100, но не менее 0,30,                         (34)</w:t>
      </w:r>
    </w:p>
    <w:p w:rsidR="00000000" w:rsidRDefault="006B366C">
      <w:pPr>
        <w:ind w:firstLine="403"/>
      </w:pPr>
      <w:r>
        <w:t> </w:t>
      </w:r>
    </w:p>
    <w:p w:rsidR="00000000" w:rsidRDefault="006B366C">
      <w:pPr>
        <w:ind w:firstLine="403"/>
        <w:jc w:val="both"/>
      </w:pPr>
      <w:r>
        <w:t>где λ - длина пролета или высота опоры, м;</w:t>
      </w:r>
    </w:p>
    <w:p w:rsidR="00000000" w:rsidRDefault="006B366C">
      <w:pPr>
        <w:ind w:firstLine="403"/>
        <w:jc w:val="both"/>
      </w:pPr>
      <w:r>
        <w:lastRenderedPageBreak/>
        <w:t xml:space="preserve">б) коэффициент динамичности ξ </w:t>
      </w:r>
      <w:r>
        <w:t xml:space="preserve">для балочных разрезных конструкций находить в предположении, что рассматриваемая конструкция в горизонтальной плоскости является динамической системой с одной степенью свободы (с низшей частотой собственных колебаний </w:t>
      </w:r>
      <w:r>
        <w:rPr>
          <w:i/>
          <w:iCs/>
        </w:rPr>
        <w:t>f</w:t>
      </w:r>
      <w:r>
        <w:rPr>
          <w:vertAlign w:val="subscript"/>
        </w:rPr>
        <w:t>1</w:t>
      </w:r>
      <w:r>
        <w:t>, Гц); его величину определять по гра</w:t>
      </w:r>
      <w:r>
        <w:t xml:space="preserve">фику, приведенному в </w:t>
      </w:r>
      <w:hyperlink r:id="rId334" w:history="1">
        <w:r>
          <w:rPr>
            <w:rStyle w:val="a3"/>
          </w:rPr>
          <w:t>СНиП 2.01.07</w:t>
        </w:r>
      </w:hyperlink>
      <w:r>
        <w:t xml:space="preserve">, в зависимости от указанного там параметра ε и логарифмического декремента затухания δ=0,3 - для железобетонных и сталежелезобетонных конструкций и δ=0,15 - </w:t>
      </w:r>
      <w:r>
        <w:t>для стальных конструкций.</w:t>
      </w:r>
    </w:p>
    <w:p w:rsidR="00000000" w:rsidRDefault="006B366C">
      <w:pPr>
        <w:ind w:firstLine="403"/>
        <w:jc w:val="both"/>
      </w:pPr>
      <w:r>
        <w:t>Коэффициент динамичности принимается равным 1,2, если:</w:t>
      </w:r>
    </w:p>
    <w:p w:rsidR="00000000" w:rsidRDefault="006B366C">
      <w:pPr>
        <w:ind w:firstLine="403"/>
        <w:jc w:val="both"/>
      </w:pPr>
      <w:r>
        <w:t>- балочное пролетное строение является неразрезным;</w:t>
      </w:r>
    </w:p>
    <w:p w:rsidR="00000000" w:rsidRDefault="006B366C">
      <w:pPr>
        <w:ind w:firstLine="403"/>
        <w:jc w:val="both"/>
      </w:pPr>
      <w:r>
        <w:rPr>
          <w:color w:val="auto"/>
        </w:rPr>
        <w:t xml:space="preserve">- для балочного разрезного пролетного строения имеет место условие </w:t>
      </w:r>
      <w:r>
        <w:rPr>
          <w:i/>
          <w:iCs/>
          <w:color w:val="auto"/>
        </w:rPr>
        <w:t>f</w:t>
      </w:r>
      <w:r>
        <w:rPr>
          <w:i/>
          <w:iCs/>
          <w:color w:val="auto"/>
          <w:vertAlign w:val="subscript"/>
        </w:rPr>
        <w:t>i</w:t>
      </w:r>
      <w:r>
        <w:rPr>
          <w:color w:val="auto"/>
        </w:rPr>
        <w:t xml:space="preserve"> &gt; </w:t>
      </w:r>
      <w:r>
        <w:rPr>
          <w:i/>
          <w:iCs/>
          <w:color w:val="auto"/>
        </w:rPr>
        <w:t>f</w:t>
      </w:r>
      <w:r>
        <w:rPr>
          <w:i/>
          <w:iCs/>
          <w:color w:val="auto"/>
          <w:vertAlign w:val="subscript"/>
        </w:rPr>
        <w:t>l</w:t>
      </w:r>
      <w:r>
        <w:rPr>
          <w:color w:val="auto"/>
        </w:rPr>
        <w:t xml:space="preserve">, где </w:t>
      </w:r>
      <w:r>
        <w:rPr>
          <w:i/>
          <w:iCs/>
          <w:color w:val="auto"/>
        </w:rPr>
        <w:t>f</w:t>
      </w:r>
      <w:r>
        <w:rPr>
          <w:i/>
          <w:iCs/>
          <w:color w:val="auto"/>
          <w:vertAlign w:val="subscript"/>
        </w:rPr>
        <w:t>l</w:t>
      </w:r>
      <w:r>
        <w:rPr>
          <w:color w:val="auto"/>
        </w:rPr>
        <w:t>, Гц, - предельные значения частот собственных колебаний</w:t>
      </w:r>
      <w:r>
        <w:t xml:space="preserve">, приведенные в </w:t>
      </w:r>
      <w:hyperlink r:id="rId335" w:history="1">
        <w:r>
          <w:rPr>
            <w:rStyle w:val="a3"/>
          </w:rPr>
          <w:t>СНиП 2.01.07</w:t>
        </w:r>
      </w:hyperlink>
      <w:r>
        <w:t>, при которых в разных ветровых районах допускается не учитывать силы инерции, возникающие при колебаниях п</w:t>
      </w:r>
      <w:r>
        <w:t>о собственной форме.</w:t>
      </w:r>
    </w:p>
    <w:p w:rsidR="00000000" w:rsidRDefault="006B366C">
      <w:pPr>
        <w:ind w:firstLine="403"/>
        <w:jc w:val="both"/>
      </w:pPr>
      <w:r>
        <w:t>При расчете конструкций автодорожных и городских мостов воздействие ветра на безрельсовые транспортные средства и трамвай, находящиеся на этих мостах, не учитывается.</w:t>
      </w:r>
    </w:p>
    <w:p w:rsidR="00000000" w:rsidRDefault="006B366C">
      <w:pPr>
        <w:ind w:firstLine="403"/>
        <w:jc w:val="both"/>
      </w:pPr>
      <w:r>
        <w:t>Типовые конструкции пролетных строений следует, как правило, проекти</w:t>
      </w:r>
      <w:r>
        <w:t>ровать на возможность их применения в V ветровом районе (при расчетной высоте до низа пролетных строений: 20 м - при езде понизу и 15 м - при езде поверху).</w:t>
      </w:r>
    </w:p>
    <w:p w:rsidR="00000000" w:rsidRDefault="006B366C">
      <w:pPr>
        <w:ind w:firstLine="403"/>
        <w:jc w:val="both"/>
      </w:pPr>
      <w:r>
        <w:t>Нормативную интенсивность полной ветровой поперечной горизонтальной нагрузки при проектировании инд</w:t>
      </w:r>
      <w:r>
        <w:t>ивидуальных (нетиповых) конструкций пролетных строений и опор следует принимать не менее 0,59 кПа - при загружении конструкций временной вертикальной нагрузкой и 0,98 кПа - при отсутствии загружения этой нагрузкой.</w:t>
      </w:r>
    </w:p>
    <w:p w:rsidR="00000000" w:rsidRDefault="006B366C">
      <w:pPr>
        <w:ind w:firstLine="403"/>
        <w:jc w:val="both"/>
      </w:pPr>
      <w:r>
        <w:t>Горизонтальную поперечную ветровую нагруз</w:t>
      </w:r>
      <w:r>
        <w:t>ку, действующую на отдельные конструкции моста, а также на поезд, находящийся на железнодорожном мосту (мосту метро), следует принимать равной произведению интенсивности ветровой нагрузки на рабочую ветровую поверхность конструкции моста и подвижного соста</w:t>
      </w:r>
      <w:r>
        <w:t>ва.</w:t>
      </w:r>
    </w:p>
    <w:p w:rsidR="00000000" w:rsidRDefault="006B366C">
      <w:pPr>
        <w:ind w:firstLine="403"/>
        <w:jc w:val="both"/>
      </w:pPr>
      <w:r>
        <w:t>Рабочую ветровую поверхность конструкции моста и подвижного состава следует принимать равной:</w:t>
      </w:r>
    </w:p>
    <w:p w:rsidR="00000000" w:rsidRDefault="006B366C">
      <w:pPr>
        <w:ind w:firstLine="403"/>
        <w:jc w:val="both"/>
      </w:pPr>
      <w:r>
        <w:t xml:space="preserve">- для главных ферм сквозных пролетных строений и сквозных опор - площади проекции всех элементов наветренной фермы на плоскость, перпендикулярную направлению </w:t>
      </w:r>
      <w:r>
        <w:t>ветра, при этом для стальных ферм с треугольной или раскосой решеткой ее допускается принимать в размере 20% площади, ограниченной контурами фермы;</w:t>
      </w:r>
    </w:p>
    <w:p w:rsidR="00000000" w:rsidRDefault="006B366C">
      <w:pPr>
        <w:ind w:firstLine="403"/>
        <w:jc w:val="both"/>
      </w:pPr>
      <w:r>
        <w:t>- для проезжей части сквозных пролетных строений - боковой поверхности ее балочной клетки, не закрытой поясо</w:t>
      </w:r>
      <w:r>
        <w:t>м главной фермы;</w:t>
      </w:r>
    </w:p>
    <w:p w:rsidR="00000000" w:rsidRDefault="006B366C">
      <w:pPr>
        <w:ind w:firstLine="403"/>
        <w:jc w:val="both"/>
      </w:pPr>
      <w:r>
        <w:t>- для пролетных строений со сплошными балками и прогонов деревянных мостов - боковой поверхности наветренной главной балки или коробки и наветренного прогона;</w:t>
      </w:r>
    </w:p>
    <w:p w:rsidR="00000000" w:rsidRDefault="006B366C">
      <w:pPr>
        <w:ind w:firstLine="403"/>
        <w:jc w:val="both"/>
      </w:pPr>
      <w:r>
        <w:t>- для сплошных опор - площади проекции тела опоры от уровня грунта или воды на п</w:t>
      </w:r>
      <w:r>
        <w:t>лоскость, перпендикулярную направлению ветра;</w:t>
      </w:r>
    </w:p>
    <w:p w:rsidR="00000000" w:rsidRDefault="006B366C">
      <w:pPr>
        <w:ind w:firstLine="403"/>
        <w:jc w:val="both"/>
      </w:pPr>
      <w:r>
        <w:t>- для железнодорожного подвижного состава (в том числе поездов метрополитена) - площади сплошной полосы высотой 3 м с центром давления на высоте 2 м от головки рельса.</w:t>
      </w:r>
    </w:p>
    <w:p w:rsidR="00000000" w:rsidRDefault="006B366C">
      <w:pPr>
        <w:ind w:firstLine="403"/>
        <w:jc w:val="both"/>
      </w:pPr>
      <w:r>
        <w:t>Распределение ветровой нагрузки по длине п</w:t>
      </w:r>
      <w:r>
        <w:t>ролета допускается принимать равномерным.</w:t>
      </w:r>
    </w:p>
    <w:p w:rsidR="00000000" w:rsidRDefault="006B366C">
      <w:pPr>
        <w:ind w:firstLine="403"/>
        <w:jc w:val="both"/>
      </w:pPr>
      <w:r>
        <w:t>Нормативную интенсивность ветровой нагрузки, учитываемой при строительстве и монтаже, следует определять исходя из возможного в намеченный период значения средней составляющей ветровой нагрузки в данном районе. В з</w:t>
      </w:r>
      <w:r>
        <w:t>ависимости от характера производимых работ при наличии специального обоснования, предусматривающего соответствующее ограничение времени и продолжительности выполнения отдельных этапов работ, нормативная величина средней составляющей ветровой нагрузки для п</w:t>
      </w:r>
      <w:r>
        <w:t xml:space="preserve">роверки напряжений (но не устойчивости) может быть уменьшена, но должна быть не ниже 0,226 кПа. Для проверки типовых конструкций на стадии строительства и монтажа </w:t>
      </w:r>
      <w:r>
        <w:lastRenderedPageBreak/>
        <w:t>величину нормативной интенсивности ветровой нагрузки следует принимать по нормам для III ветр</w:t>
      </w:r>
      <w:r>
        <w:t>ового района.</w:t>
      </w:r>
    </w:p>
    <w:p w:rsidR="00000000" w:rsidRDefault="006B366C">
      <w:pPr>
        <w:ind w:firstLine="403"/>
        <w:jc w:val="both"/>
      </w:pPr>
      <w:r>
        <w:t>Нормативную горизонтальную продольную ветровую нагрузку для сквозных пролетных строений следует принимать в размере 60%, для пролетных строений со сплошными балками - 20%, соответствующей полной нормативной поперечной ветровой нагрузке. Норма</w:t>
      </w:r>
      <w:r>
        <w:t>тивную горизонтальную продольную нагрузку на опоры мостов выше уровня грунта или межени следует принимать равной поперечной ветровой нагрузке.</w:t>
      </w:r>
    </w:p>
    <w:p w:rsidR="00000000" w:rsidRDefault="006B366C">
      <w:pPr>
        <w:ind w:firstLine="403"/>
        <w:jc w:val="both"/>
      </w:pPr>
      <w:r>
        <w:t>Продольная ветровая нагрузка на транспортные средства, находящиеся на мосту, не учитывается.</w:t>
      </w:r>
    </w:p>
    <w:p w:rsidR="00000000" w:rsidRDefault="006B366C">
      <w:pPr>
        <w:ind w:firstLine="403"/>
        <w:jc w:val="both"/>
      </w:pPr>
      <w:r>
        <w:t>Усилия от ветровых н</w:t>
      </w:r>
      <w:r>
        <w:t>агрузок в элементах продольных и поперечных связей между фермами пролетных строений следует, как правило, определять посредством пространственных расчетов.</w:t>
      </w:r>
    </w:p>
    <w:p w:rsidR="00000000" w:rsidRDefault="006B366C">
      <w:pPr>
        <w:ind w:firstLine="403"/>
        <w:jc w:val="both"/>
      </w:pPr>
      <w:r>
        <w:t>В случаях устройства в сквозных пролетных строениях двух систем продольных связей допускается попере</w:t>
      </w:r>
      <w:r>
        <w:t>чное давление ветра на фермы распределять на каждую из них, а давление ветра на проезжую часть и подвижной состав передавать полностью на те связи, в плоскости которых расположена езда.</w:t>
      </w:r>
    </w:p>
    <w:p w:rsidR="00000000" w:rsidRDefault="006B366C">
      <w:pPr>
        <w:ind w:firstLine="403"/>
        <w:jc w:val="both"/>
      </w:pPr>
      <w:r>
        <w:t xml:space="preserve">Горизонтальное усилие от продольной ветровой нагрузки, действующей на </w:t>
      </w:r>
      <w:r>
        <w:t>пролетное строение, следует принимать как передающееся на опоры в уровне центра опорных частей - для мостов с балочными пролетными строениями и в уровне оси ригеля рамы - для мостов рамной конструкции. Распределение усилий между опорами следует принимать т</w:t>
      </w:r>
      <w:r>
        <w:t>аким же, как и горизонтального усилия от торможения, в соответствии с 6.3.10.</w:t>
      </w:r>
    </w:p>
    <w:p w:rsidR="00000000" w:rsidRDefault="006B366C">
      <w:pPr>
        <w:ind w:firstLine="403"/>
        <w:jc w:val="both"/>
      </w:pPr>
      <w:r>
        <w:t xml:space="preserve">Для вантовых и висячих мостов, а также стальных балочных мостов согласно 5.6.5 следует проводить проверку на аэродинамическую устойчивость и на резонанс колебаний в направлении, </w:t>
      </w:r>
      <w:r>
        <w:t>перпендикулярном ветровому потоку. При проверке аэродинамической устойчивости должна определяться критическая скорость ветра, при которой вследствие взаимодействия воздушного потока с сооружением возможно появление флаттера (возникновение опасных изгибно-к</w:t>
      </w:r>
      <w:r>
        <w:t>рутильных колебаний балки жесткости). Критическая скорость, отвечающая возникновению флаттера, найденная по результатам аэродинамических испытаний моделей или определенная расчетом, должна быть больше максимальной скорости ветра, возможного в районе распол</w:t>
      </w:r>
      <w:r>
        <w:t>ожения моста, не менее чем в 1,5 раза.</w:t>
      </w:r>
    </w:p>
    <w:p w:rsidR="00000000" w:rsidRDefault="006B366C">
      <w:pPr>
        <w:ind w:firstLine="403"/>
        <w:jc w:val="both"/>
      </w:pPr>
      <w:r>
        <w:t xml:space="preserve">6.4.2 Нормативную ледовую нагрузку от давления льда на опоры мостов следует принимать в виде сил, определяемых согласно </w:t>
      </w:r>
      <w:hyperlink r:id="rId336" w:anchor="sub_id=10" w:history="1">
        <w:r>
          <w:rPr>
            <w:rStyle w:val="a3"/>
          </w:rPr>
          <w:t>Приложению Л</w:t>
        </w:r>
      </w:hyperlink>
      <w:r>
        <w:t>.</w:t>
      </w:r>
    </w:p>
    <w:p w:rsidR="00000000" w:rsidRDefault="006B366C">
      <w:pPr>
        <w:ind w:firstLine="403"/>
        <w:jc w:val="both"/>
      </w:pPr>
      <w:r>
        <w:t>6.4</w:t>
      </w:r>
      <w:r>
        <w:t>.3 Нормативную нагрузку от навала судов на опоры мостов следует принимать в виде сосредоточенной продольной или поперечной силы и ограничивать в зависимости от класса внутреннего водного пути значениями, указанными в Таблице 15.</w:t>
      </w:r>
    </w:p>
    <w:p w:rsidR="00000000" w:rsidRDefault="006B366C">
      <w:pPr>
        <w:ind w:firstLine="403"/>
      </w:pPr>
      <w:r>
        <w:t> </w:t>
      </w:r>
    </w:p>
    <w:p w:rsidR="00000000" w:rsidRDefault="006B366C">
      <w:pPr>
        <w:jc w:val="center"/>
      </w:pPr>
      <w:r>
        <w:rPr>
          <w:b/>
          <w:bCs/>
        </w:rPr>
        <w:t xml:space="preserve">Таблица 15 </w:t>
      </w:r>
      <w:r>
        <w:rPr>
          <w:b/>
          <w:bCs/>
          <w:lang w:val="en-US"/>
        </w:rPr>
        <w:t>-</w:t>
      </w:r>
      <w:r>
        <w:rPr>
          <w:b/>
          <w:bCs/>
        </w:rPr>
        <w:t xml:space="preserve"> </w:t>
      </w:r>
      <w:r>
        <w:rPr>
          <w:b/>
          <w:bCs/>
        </w:rPr>
        <w:t>Нагрузки от навала судов</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1849"/>
        <w:gridCol w:w="1849"/>
        <w:gridCol w:w="1849"/>
        <w:gridCol w:w="1849"/>
        <w:gridCol w:w="1849"/>
      </w:tblGrid>
      <w:tr w:rsidR="00000000">
        <w:tc>
          <w:tcPr>
            <w:tcW w:w="184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Класс внутренних водных путей</w:t>
            </w:r>
          </w:p>
        </w:tc>
        <w:tc>
          <w:tcPr>
            <w:tcW w:w="7396"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Нагрузка от навала судов, кН</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69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вдоль оси моста со стороны пролета</w:t>
            </w:r>
          </w:p>
        </w:tc>
        <w:tc>
          <w:tcPr>
            <w:tcW w:w="369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поперек оси моста со стороны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судоходного</w:t>
            </w:r>
          </w:p>
        </w:tc>
        <w:tc>
          <w:tcPr>
            <w:tcW w:w="1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несудоходного</w:t>
            </w:r>
          </w:p>
        </w:tc>
        <w:tc>
          <w:tcPr>
            <w:tcW w:w="1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верховой при наличии течения</w:t>
            </w:r>
          </w:p>
        </w:tc>
        <w:tc>
          <w:tcPr>
            <w:tcW w:w="1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низовой, при отсутствии течения - и верховой</w:t>
            </w:r>
          </w:p>
        </w:tc>
      </w:tr>
      <w:tr w:rsidR="00000000">
        <w:tc>
          <w:tcPr>
            <w:tcW w:w="18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I</w:t>
            </w:r>
          </w:p>
          <w:p w:rsidR="00000000" w:rsidRDefault="006B366C">
            <w:pPr>
              <w:jc w:val="center"/>
            </w:pPr>
            <w:r>
              <w:rPr>
                <w:lang w:val="en-US"/>
              </w:rPr>
              <w:t>II</w:t>
            </w:r>
          </w:p>
          <w:p w:rsidR="00000000" w:rsidRDefault="006B366C">
            <w:pPr>
              <w:jc w:val="center"/>
            </w:pPr>
            <w:r>
              <w:rPr>
                <w:lang w:val="en-US"/>
              </w:rPr>
              <w:t>III</w:t>
            </w:r>
          </w:p>
          <w:p w:rsidR="00000000" w:rsidRDefault="006B366C">
            <w:pPr>
              <w:jc w:val="center"/>
            </w:pPr>
            <w:r>
              <w:rPr>
                <w:lang w:val="en-US"/>
              </w:rPr>
              <w:t>IV</w:t>
            </w:r>
          </w:p>
          <w:p w:rsidR="00000000" w:rsidRDefault="006B366C">
            <w:pPr>
              <w:jc w:val="center"/>
            </w:pPr>
            <w:r>
              <w:rPr>
                <w:lang w:val="en-US"/>
              </w:rPr>
              <w:t>V</w:t>
            </w:r>
          </w:p>
          <w:p w:rsidR="00000000" w:rsidRDefault="006B366C">
            <w:pPr>
              <w:jc w:val="center"/>
            </w:pPr>
            <w:r>
              <w:rPr>
                <w:lang w:val="en-US"/>
              </w:rPr>
              <w:t>VI</w:t>
            </w:r>
          </w:p>
          <w:p w:rsidR="00000000" w:rsidRDefault="006B366C">
            <w:pPr>
              <w:jc w:val="center"/>
            </w:pPr>
            <w:r>
              <w:lastRenderedPageBreak/>
              <w:t>VII</w:t>
            </w:r>
          </w:p>
        </w:tc>
        <w:tc>
          <w:tcPr>
            <w:tcW w:w="18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1570</w:t>
            </w:r>
          </w:p>
          <w:p w:rsidR="00000000" w:rsidRDefault="006B366C">
            <w:pPr>
              <w:jc w:val="center"/>
            </w:pPr>
            <w:r>
              <w:t>1130</w:t>
            </w:r>
          </w:p>
          <w:p w:rsidR="00000000" w:rsidRDefault="006B366C">
            <w:pPr>
              <w:jc w:val="center"/>
            </w:pPr>
            <w:r>
              <w:t>1030</w:t>
            </w:r>
          </w:p>
          <w:p w:rsidR="00000000" w:rsidRDefault="006B366C">
            <w:pPr>
              <w:jc w:val="center"/>
            </w:pPr>
            <w:r>
              <w:t>880</w:t>
            </w:r>
          </w:p>
          <w:p w:rsidR="00000000" w:rsidRDefault="006B366C">
            <w:pPr>
              <w:jc w:val="center"/>
            </w:pPr>
            <w:r>
              <w:t>390</w:t>
            </w:r>
          </w:p>
          <w:p w:rsidR="00000000" w:rsidRDefault="006B366C">
            <w:pPr>
              <w:jc w:val="center"/>
            </w:pPr>
            <w:r>
              <w:t>245</w:t>
            </w:r>
          </w:p>
          <w:p w:rsidR="00000000" w:rsidRDefault="006B366C">
            <w:pPr>
              <w:jc w:val="center"/>
            </w:pPr>
            <w:r>
              <w:lastRenderedPageBreak/>
              <w:t>147</w:t>
            </w:r>
          </w:p>
        </w:tc>
        <w:tc>
          <w:tcPr>
            <w:tcW w:w="18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780</w:t>
            </w:r>
          </w:p>
          <w:p w:rsidR="00000000" w:rsidRDefault="006B366C">
            <w:pPr>
              <w:jc w:val="center"/>
            </w:pPr>
            <w:r>
              <w:t>640</w:t>
            </w:r>
          </w:p>
          <w:p w:rsidR="00000000" w:rsidRDefault="006B366C">
            <w:pPr>
              <w:jc w:val="center"/>
            </w:pPr>
            <w:r>
              <w:t>540</w:t>
            </w:r>
          </w:p>
          <w:p w:rsidR="00000000" w:rsidRDefault="006B366C">
            <w:pPr>
              <w:jc w:val="center"/>
            </w:pPr>
            <w:r>
              <w:t>490</w:t>
            </w:r>
          </w:p>
          <w:p w:rsidR="00000000" w:rsidRDefault="006B366C">
            <w:pPr>
              <w:jc w:val="center"/>
            </w:pPr>
            <w:r>
              <w:t>245</w:t>
            </w:r>
          </w:p>
          <w:p w:rsidR="00000000" w:rsidRDefault="006B366C">
            <w:pPr>
              <w:jc w:val="center"/>
            </w:pPr>
            <w:r>
              <w:t>147</w:t>
            </w:r>
          </w:p>
          <w:p w:rsidR="00000000" w:rsidRDefault="006B366C">
            <w:pPr>
              <w:jc w:val="center"/>
            </w:pPr>
            <w:r>
              <w:lastRenderedPageBreak/>
              <w:t>98</w:t>
            </w:r>
          </w:p>
        </w:tc>
        <w:tc>
          <w:tcPr>
            <w:tcW w:w="18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1960</w:t>
            </w:r>
          </w:p>
          <w:p w:rsidR="00000000" w:rsidRDefault="006B366C">
            <w:pPr>
              <w:jc w:val="center"/>
            </w:pPr>
            <w:r>
              <w:t>1420</w:t>
            </w:r>
          </w:p>
          <w:p w:rsidR="00000000" w:rsidRDefault="006B366C">
            <w:pPr>
              <w:jc w:val="center"/>
            </w:pPr>
            <w:r>
              <w:t>1275</w:t>
            </w:r>
          </w:p>
          <w:p w:rsidR="00000000" w:rsidRDefault="006B366C">
            <w:pPr>
              <w:jc w:val="center"/>
            </w:pPr>
            <w:r>
              <w:t>1130</w:t>
            </w:r>
          </w:p>
          <w:p w:rsidR="00000000" w:rsidRDefault="006B366C">
            <w:pPr>
              <w:jc w:val="center"/>
            </w:pPr>
            <w:r>
              <w:t>490</w:t>
            </w:r>
          </w:p>
          <w:p w:rsidR="00000000" w:rsidRDefault="006B366C">
            <w:pPr>
              <w:jc w:val="center"/>
            </w:pPr>
            <w:r>
              <w:t>29</w:t>
            </w:r>
          </w:p>
          <w:p w:rsidR="00000000" w:rsidRDefault="006B366C">
            <w:pPr>
              <w:jc w:val="center"/>
            </w:pPr>
            <w:r>
              <w:lastRenderedPageBreak/>
              <w:t>245</w:t>
            </w:r>
          </w:p>
        </w:tc>
        <w:tc>
          <w:tcPr>
            <w:tcW w:w="18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1570</w:t>
            </w:r>
          </w:p>
          <w:p w:rsidR="00000000" w:rsidRDefault="006B366C">
            <w:pPr>
              <w:jc w:val="center"/>
            </w:pPr>
            <w:r>
              <w:t>1130</w:t>
            </w:r>
          </w:p>
          <w:p w:rsidR="00000000" w:rsidRDefault="006B366C">
            <w:pPr>
              <w:jc w:val="center"/>
            </w:pPr>
            <w:r>
              <w:t>1030</w:t>
            </w:r>
          </w:p>
          <w:p w:rsidR="00000000" w:rsidRDefault="006B366C">
            <w:pPr>
              <w:jc w:val="center"/>
            </w:pPr>
            <w:r>
              <w:t>880</w:t>
            </w:r>
          </w:p>
          <w:p w:rsidR="00000000" w:rsidRDefault="006B366C">
            <w:pPr>
              <w:jc w:val="center"/>
            </w:pPr>
            <w:r>
              <w:t>390</w:t>
            </w:r>
          </w:p>
          <w:p w:rsidR="00000000" w:rsidRDefault="006B366C">
            <w:pPr>
              <w:jc w:val="center"/>
            </w:pPr>
            <w:r>
              <w:t>245</w:t>
            </w:r>
          </w:p>
          <w:p w:rsidR="00000000" w:rsidRDefault="006B366C">
            <w:pPr>
              <w:jc w:val="center"/>
            </w:pPr>
            <w:r>
              <w:lastRenderedPageBreak/>
              <w:t>147</w:t>
            </w:r>
          </w:p>
        </w:tc>
      </w:tr>
    </w:tbl>
    <w:p w:rsidR="00000000" w:rsidRDefault="006B366C">
      <w:pPr>
        <w:ind w:firstLine="403"/>
      </w:pPr>
      <w:r>
        <w:rPr>
          <w:lang w:val="en-US"/>
        </w:rPr>
        <w:lastRenderedPageBreak/>
        <w:t> </w:t>
      </w:r>
    </w:p>
    <w:p w:rsidR="00000000" w:rsidRDefault="006B366C">
      <w:pPr>
        <w:ind w:firstLine="403"/>
        <w:jc w:val="both"/>
      </w:pPr>
      <w:r>
        <w:t>Нагрузка от навала судов должна прикладываться к опоре на высоте 2 м от расчетного судоходного уровня, за исключением случаев, когда опора имеет выступы, фиксирующие уровень действия этой нагрузки, и когда при менее высоком уровне нагрузка вызывает более з</w:t>
      </w:r>
      <w:r>
        <w:t>начительные воздействия.</w:t>
      </w:r>
    </w:p>
    <w:p w:rsidR="00000000" w:rsidRDefault="006B366C">
      <w:pPr>
        <w:ind w:firstLine="403"/>
        <w:jc w:val="both"/>
      </w:pPr>
      <w:r>
        <w:t xml:space="preserve">Для опор, защищенных от навала судов, а также для деревянных опор автодорожных мостов на внутренних водных путях VI и VII классов нагрузку от навала судов допускается не учитывать. </w:t>
      </w:r>
    </w:p>
    <w:p w:rsidR="00000000" w:rsidRDefault="006B366C">
      <w:pPr>
        <w:ind w:firstLine="403"/>
        <w:jc w:val="both"/>
      </w:pPr>
      <w:r>
        <w:t>Для однорядных железобетонных свайных опор автодо</w:t>
      </w:r>
      <w:r>
        <w:t>рожных мостов через внутренние водные пути VI и VII классов нагрузку вдоль оси моста допускается учитывать в размере 50%.</w:t>
      </w:r>
    </w:p>
    <w:p w:rsidR="00000000" w:rsidRDefault="006B366C">
      <w:pPr>
        <w:ind w:firstLine="403"/>
        <w:jc w:val="both"/>
      </w:pPr>
      <w:r>
        <w:t>6.4.4 Нормативное температурное климатическое воздействие следует учитывать при расчете перемещений в мостах всех систем при определен</w:t>
      </w:r>
      <w:r>
        <w:t>ии усилий во внешне статически неопределимых системах, а также при расчете элементов сталежелезобетонных пролетных строений.</w:t>
      </w:r>
    </w:p>
    <w:p w:rsidR="00000000" w:rsidRDefault="006B366C">
      <w:pPr>
        <w:ind w:firstLine="403"/>
        <w:jc w:val="both"/>
      </w:pPr>
      <w:r>
        <w:t>Среднюю по сечению нормативную температуру элементов или их частей допускается принимать равной:</w:t>
      </w:r>
    </w:p>
    <w:p w:rsidR="00000000" w:rsidRDefault="006B366C">
      <w:pPr>
        <w:ind w:firstLine="403"/>
        <w:jc w:val="both"/>
      </w:pPr>
      <w:r>
        <w:t>- для бетонных, железобетонных и п</w:t>
      </w:r>
      <w:r>
        <w:t>олимерно-композиционных элементов в холодное время года, а также для металлических конструкций в любое время года - нормативной температуре наружного воздуха;</w:t>
      </w:r>
    </w:p>
    <w:p w:rsidR="00000000" w:rsidRDefault="006B366C">
      <w:pPr>
        <w:ind w:firstLine="403"/>
        <w:jc w:val="both"/>
      </w:pPr>
      <w:r>
        <w:t>- для бетонных и железобетонных элементов в теплое время года - нормативной температуре наружного</w:t>
      </w:r>
      <w:r>
        <w:t xml:space="preserve"> воздуха за вычетом величины, численно равной 0,2</w:t>
      </w:r>
      <w:r>
        <w:rPr>
          <w:i/>
          <w:iCs/>
        </w:rPr>
        <w:t>а</w:t>
      </w:r>
      <w:r>
        <w:t xml:space="preserve">, но не более 10°С, где </w:t>
      </w:r>
      <w:r>
        <w:rPr>
          <w:i/>
          <w:iCs/>
        </w:rPr>
        <w:t>а</w:t>
      </w:r>
      <w:r>
        <w:t xml:space="preserve"> - толщина элемента или его части, см, включая одежду ездового полотна автодорожных мостов.</w:t>
      </w:r>
    </w:p>
    <w:p w:rsidR="00000000" w:rsidRDefault="006B366C">
      <w:pPr>
        <w:ind w:firstLine="403"/>
        <w:jc w:val="both"/>
      </w:pPr>
      <w:r>
        <w:t>Температуру элементов со сложным поперечным сечением следует определять как средневзвешен</w:t>
      </w:r>
      <w:r>
        <w:t>ную по температуре отдельных элементов (стенок, полок и др.).</w:t>
      </w:r>
    </w:p>
    <w:p w:rsidR="00000000" w:rsidRDefault="006B366C">
      <w:pPr>
        <w:ind w:firstLine="403"/>
        <w:jc w:val="both"/>
      </w:pPr>
      <w:r>
        <w:t xml:space="preserve">Нормативные температуры воздуха в теплое </w:t>
      </w:r>
      <w:r>
        <w:rPr>
          <w:i/>
          <w:iCs/>
        </w:rPr>
        <w:t>t</w:t>
      </w:r>
      <w:r>
        <w:rPr>
          <w:i/>
          <w:iCs/>
          <w:vertAlign w:val="subscript"/>
        </w:rPr>
        <w:t>n,</w:t>
      </w:r>
      <w:r>
        <w:rPr>
          <w:vertAlign w:val="subscript"/>
        </w:rPr>
        <w:t>Т</w:t>
      </w:r>
      <w:r>
        <w:t xml:space="preserve"> и холодное </w:t>
      </w:r>
      <w:r>
        <w:rPr>
          <w:i/>
          <w:iCs/>
        </w:rPr>
        <w:t>t</w:t>
      </w:r>
      <w:r>
        <w:rPr>
          <w:i/>
          <w:iCs/>
          <w:vertAlign w:val="subscript"/>
        </w:rPr>
        <w:t>n</w:t>
      </w:r>
      <w:r>
        <w:rPr>
          <w:vertAlign w:val="subscript"/>
        </w:rPr>
        <w:t>,Х</w:t>
      </w:r>
      <w:r>
        <w:t xml:space="preserve"> время года следует принимать равными:</w:t>
      </w:r>
    </w:p>
    <w:p w:rsidR="00000000" w:rsidRDefault="006B366C">
      <w:pPr>
        <w:ind w:firstLine="403"/>
        <w:jc w:val="both"/>
      </w:pPr>
      <w:r>
        <w:t>а) при разработке типовых проектов, а также проектов для повторного применения на территории р</w:t>
      </w:r>
      <w:r>
        <w:t>еспублики:</w:t>
      </w:r>
    </w:p>
    <w:p w:rsidR="00000000" w:rsidRDefault="006B366C">
      <w:pPr>
        <w:ind w:firstLine="403"/>
        <w:jc w:val="both"/>
      </w:pPr>
      <w:r>
        <w:t>- для конструкций, предназначенных для районов с расчетной минимальной температурой воздуха ниже минус 40°С</w:t>
      </w:r>
    </w:p>
    <w:p w:rsidR="00000000" w:rsidRDefault="006B366C">
      <w:pPr>
        <w:ind w:firstLine="403"/>
      </w:pPr>
      <w:r>
        <w:t> </w:t>
      </w:r>
    </w:p>
    <w:p w:rsidR="00000000" w:rsidRDefault="006B366C">
      <w:pPr>
        <w:jc w:val="center"/>
      </w:pPr>
      <w:r>
        <w:rPr>
          <w:i/>
          <w:iCs/>
        </w:rPr>
        <w:t>t</w:t>
      </w:r>
      <w:r>
        <w:rPr>
          <w:i/>
          <w:iCs/>
          <w:vertAlign w:val="subscript"/>
        </w:rPr>
        <w:t>n,</w:t>
      </w:r>
      <w:r>
        <w:rPr>
          <w:vertAlign w:val="subscript"/>
        </w:rPr>
        <w:t>Т</w:t>
      </w:r>
      <w:r>
        <w:t xml:space="preserve"> = + 40°С, </w:t>
      </w:r>
      <w:r>
        <w:rPr>
          <w:i/>
          <w:iCs/>
        </w:rPr>
        <w:t>t</w:t>
      </w:r>
      <w:r>
        <w:rPr>
          <w:i/>
          <w:iCs/>
          <w:vertAlign w:val="subscript"/>
        </w:rPr>
        <w:t>n</w:t>
      </w:r>
      <w:r>
        <w:rPr>
          <w:vertAlign w:val="subscript"/>
        </w:rPr>
        <w:t>,Х</w:t>
      </w:r>
      <w:r>
        <w:t xml:space="preserve"> = - 50°С,</w:t>
      </w:r>
    </w:p>
    <w:p w:rsidR="00000000" w:rsidRDefault="006B366C">
      <w:pPr>
        <w:ind w:firstLine="403"/>
      </w:pPr>
      <w:r>
        <w:t> </w:t>
      </w:r>
    </w:p>
    <w:p w:rsidR="00000000" w:rsidRDefault="006B366C">
      <w:pPr>
        <w:ind w:firstLine="403"/>
        <w:jc w:val="both"/>
      </w:pPr>
      <w:r>
        <w:t>- для конструкций, предназначенных для остальных районов</w:t>
      </w:r>
    </w:p>
    <w:p w:rsidR="00000000" w:rsidRDefault="006B366C">
      <w:r>
        <w:t> </w:t>
      </w:r>
    </w:p>
    <w:p w:rsidR="00000000" w:rsidRDefault="006B366C">
      <w:pPr>
        <w:jc w:val="center"/>
      </w:pPr>
      <w:r>
        <w:rPr>
          <w:i/>
          <w:iCs/>
        </w:rPr>
        <w:t>t</w:t>
      </w:r>
      <w:r>
        <w:rPr>
          <w:i/>
          <w:iCs/>
          <w:vertAlign w:val="subscript"/>
        </w:rPr>
        <w:t>n,</w:t>
      </w:r>
      <w:r>
        <w:rPr>
          <w:vertAlign w:val="subscript"/>
        </w:rPr>
        <w:t>Т</w:t>
      </w:r>
      <w:r>
        <w:t xml:space="preserve"> = + 40°С, </w:t>
      </w:r>
      <w:r>
        <w:rPr>
          <w:i/>
          <w:iCs/>
        </w:rPr>
        <w:t>t</w:t>
      </w:r>
      <w:r>
        <w:rPr>
          <w:i/>
          <w:iCs/>
          <w:vertAlign w:val="subscript"/>
        </w:rPr>
        <w:t>n</w:t>
      </w:r>
      <w:r>
        <w:rPr>
          <w:vertAlign w:val="subscript"/>
        </w:rPr>
        <w:t>,Х</w:t>
      </w:r>
      <w:r>
        <w:t xml:space="preserve"> = - 40 °С,</w:t>
      </w:r>
    </w:p>
    <w:p w:rsidR="00000000" w:rsidRDefault="006B366C">
      <w:r>
        <w:t> </w:t>
      </w:r>
    </w:p>
    <w:p w:rsidR="00000000" w:rsidRDefault="006B366C">
      <w:pPr>
        <w:ind w:firstLine="403"/>
        <w:jc w:val="both"/>
      </w:pPr>
      <w:r>
        <w:t>б) в других случаях</w:t>
      </w:r>
    </w:p>
    <w:p w:rsidR="00000000" w:rsidRDefault="006B366C">
      <w:r>
        <w:t> </w:t>
      </w:r>
    </w:p>
    <w:p w:rsidR="00000000" w:rsidRDefault="006B366C">
      <w:pPr>
        <w:jc w:val="center"/>
      </w:pPr>
      <w:r>
        <w:rPr>
          <w:i/>
          <w:iCs/>
        </w:rPr>
        <w:t>t</w:t>
      </w:r>
      <w:r>
        <w:rPr>
          <w:i/>
          <w:iCs/>
          <w:vertAlign w:val="subscript"/>
        </w:rPr>
        <w:t>n,</w:t>
      </w:r>
      <w:r>
        <w:rPr>
          <w:vertAlign w:val="subscript"/>
        </w:rPr>
        <w:t>Т</w:t>
      </w:r>
      <w:r>
        <w:t xml:space="preserve"> = </w:t>
      </w:r>
      <w:r>
        <w:rPr>
          <w:i/>
          <w:iCs/>
        </w:rPr>
        <w:t>t</w:t>
      </w:r>
      <w:r>
        <w:rPr>
          <w:vertAlign w:val="subscript"/>
        </w:rPr>
        <w:t>VII</w:t>
      </w:r>
      <w:r>
        <w:t xml:space="preserve"> + </w:t>
      </w:r>
      <w:r>
        <w:rPr>
          <w:i/>
          <w:iCs/>
        </w:rPr>
        <w:t>T</w:t>
      </w:r>
      <w:r>
        <w:t>,                        (35)</w:t>
      </w:r>
    </w:p>
    <w:p w:rsidR="00000000" w:rsidRDefault="006B366C">
      <w:r>
        <w:t> </w:t>
      </w:r>
    </w:p>
    <w:p w:rsidR="00000000" w:rsidRDefault="006B366C">
      <w:pPr>
        <w:ind w:firstLine="403"/>
        <w:jc w:val="both"/>
      </w:pPr>
      <w:r>
        <w:t xml:space="preserve">где </w:t>
      </w:r>
      <w:r>
        <w:rPr>
          <w:i/>
          <w:iCs/>
        </w:rPr>
        <w:t>t</w:t>
      </w:r>
      <w:r>
        <w:rPr>
          <w:vertAlign w:val="subscript"/>
        </w:rPr>
        <w:t>VII</w:t>
      </w:r>
      <w:r>
        <w:t xml:space="preserve"> - средняя температура воздуха самого жаркого месяца, принимаемая по </w:t>
      </w:r>
      <w:hyperlink r:id="rId337" w:history="1">
        <w:r>
          <w:rPr>
            <w:rStyle w:val="a3"/>
          </w:rPr>
          <w:t>СНиП РК 2.04-01</w:t>
        </w:r>
      </w:hyperlink>
      <w:r>
        <w:t>;</w:t>
      </w:r>
    </w:p>
    <w:p w:rsidR="00000000" w:rsidRDefault="006B366C">
      <w:pPr>
        <w:ind w:firstLine="403"/>
        <w:jc w:val="both"/>
      </w:pPr>
      <w:r>
        <w:rPr>
          <w:i/>
          <w:iCs/>
        </w:rPr>
        <w:t>Т</w:t>
      </w:r>
      <w:r>
        <w:t xml:space="preserve"> - постоянная величина для </w:t>
      </w:r>
      <w:r>
        <w:t xml:space="preserve">определения температуры воздуха наиболее жарких суток, принимаемая по карте изолиний </w:t>
      </w:r>
      <w:hyperlink r:id="rId338" w:history="1">
        <w:r>
          <w:rPr>
            <w:rStyle w:val="a3"/>
          </w:rPr>
          <w:t>СНиП РК 2.04-01</w:t>
        </w:r>
      </w:hyperlink>
      <w:r>
        <w:t>.</w:t>
      </w:r>
    </w:p>
    <w:p w:rsidR="00000000" w:rsidRDefault="006B366C">
      <w:pPr>
        <w:ind w:firstLine="403"/>
        <w:jc w:val="both"/>
      </w:pPr>
      <w:r>
        <w:t xml:space="preserve">Нормативную температуру </w:t>
      </w:r>
      <w:r>
        <w:rPr>
          <w:i/>
          <w:iCs/>
        </w:rPr>
        <w:t>t</w:t>
      </w:r>
      <w:r>
        <w:rPr>
          <w:i/>
          <w:iCs/>
          <w:vertAlign w:val="subscript"/>
        </w:rPr>
        <w:t>n</w:t>
      </w:r>
      <w:r>
        <w:rPr>
          <w:vertAlign w:val="subscript"/>
        </w:rPr>
        <w:t>,Х</w:t>
      </w:r>
      <w:r>
        <w:t xml:space="preserve"> принимают равной расчетной минимальной температуре воздуха в</w:t>
      </w:r>
      <w:r>
        <w:t xml:space="preserve"> районе строительства в соответствии с 5.5.4.</w:t>
      </w:r>
    </w:p>
    <w:p w:rsidR="00000000" w:rsidRDefault="006B366C">
      <w:pPr>
        <w:ind w:firstLine="403"/>
        <w:jc w:val="both"/>
      </w:pPr>
      <w:r>
        <w:lastRenderedPageBreak/>
        <w:t>Влияние солнечной радиации на температуру элементов следует учитывать в виде дополнительного нагрева на 10°С освещенного солнцем поверхностного слоя толщиной 15 см (включая одежду ездового полотна).</w:t>
      </w:r>
    </w:p>
    <w:p w:rsidR="00000000" w:rsidRDefault="006B366C">
      <w:pPr>
        <w:ind w:firstLine="403"/>
        <w:jc w:val="both"/>
      </w:pPr>
      <w:r>
        <w:t>Температуры</w:t>
      </w:r>
      <w:r>
        <w:t xml:space="preserve"> замыкания конструкций, если они в проекте не оговорены, следует принимать равными, °С:</w:t>
      </w:r>
    </w:p>
    <w:p w:rsidR="00000000" w:rsidRDefault="006B366C">
      <w:pPr>
        <w:ind w:firstLine="403"/>
      </w:pPr>
      <w:r>
        <w:t> </w:t>
      </w:r>
    </w:p>
    <w:p w:rsidR="00000000" w:rsidRDefault="006B366C">
      <w:pPr>
        <w:jc w:val="center"/>
      </w:pPr>
      <w:r>
        <w:rPr>
          <w:i/>
          <w:iCs/>
        </w:rPr>
        <w:t>t</w:t>
      </w:r>
      <w:r>
        <w:rPr>
          <w:i/>
          <w:iCs/>
          <w:vertAlign w:val="subscript"/>
        </w:rPr>
        <w:t>3</w:t>
      </w:r>
      <w:r>
        <w:rPr>
          <w:vertAlign w:val="subscript"/>
        </w:rPr>
        <w:t>,Т</w:t>
      </w:r>
      <w:r>
        <w:t xml:space="preserve"> = </w:t>
      </w:r>
      <w:r>
        <w:rPr>
          <w:i/>
          <w:iCs/>
        </w:rPr>
        <w:t>t</w:t>
      </w:r>
      <w:r>
        <w:rPr>
          <w:i/>
          <w:iCs/>
          <w:vertAlign w:val="subscript"/>
        </w:rPr>
        <w:t>n</w:t>
      </w:r>
      <w:r>
        <w:rPr>
          <w:vertAlign w:val="subscript"/>
        </w:rPr>
        <w:t>,Т</w:t>
      </w:r>
      <w:r>
        <w:t xml:space="preserve"> - 15,                             (36)</w:t>
      </w:r>
    </w:p>
    <w:p w:rsidR="00000000" w:rsidRDefault="006B366C">
      <w:pPr>
        <w:jc w:val="center"/>
      </w:pPr>
      <w:r>
        <w:rPr>
          <w:i/>
          <w:iCs/>
        </w:rPr>
        <w:t>t</w:t>
      </w:r>
      <w:r>
        <w:rPr>
          <w:i/>
          <w:iCs/>
          <w:vertAlign w:val="subscript"/>
        </w:rPr>
        <w:t>3</w:t>
      </w:r>
      <w:r>
        <w:rPr>
          <w:vertAlign w:val="subscript"/>
        </w:rPr>
        <w:t>,Х</w:t>
      </w:r>
      <w:r>
        <w:t xml:space="preserve"> = </w:t>
      </w:r>
      <w:r>
        <w:rPr>
          <w:i/>
          <w:iCs/>
        </w:rPr>
        <w:t>t</w:t>
      </w:r>
      <w:r>
        <w:rPr>
          <w:i/>
          <w:iCs/>
          <w:vertAlign w:val="subscript"/>
        </w:rPr>
        <w:t>n</w:t>
      </w:r>
      <w:r>
        <w:rPr>
          <w:vertAlign w:val="subscript"/>
        </w:rPr>
        <w:t>,Х</w:t>
      </w:r>
      <w:r>
        <w:t xml:space="preserve"> + 15.                         (37)</w:t>
      </w:r>
    </w:p>
    <w:p w:rsidR="00000000" w:rsidRDefault="006B366C">
      <w:pPr>
        <w:ind w:firstLine="403"/>
      </w:pPr>
      <w:r>
        <w:t> </w:t>
      </w:r>
    </w:p>
    <w:p w:rsidR="00000000" w:rsidRDefault="006B366C">
      <w:pPr>
        <w:ind w:firstLine="403"/>
        <w:jc w:val="both"/>
      </w:pPr>
      <w:r>
        <w:t xml:space="preserve">Температуру конструкции в момент замыкания </w:t>
      </w:r>
      <w:r>
        <w:rPr>
          <w:i/>
          <w:iCs/>
        </w:rPr>
        <w:t>t</w:t>
      </w:r>
      <w:r>
        <w:rPr>
          <w:vertAlign w:val="subscript"/>
        </w:rPr>
        <w:t>З</w:t>
      </w:r>
      <w:r>
        <w:t xml:space="preserve"> допускается определя</w:t>
      </w:r>
      <w:r>
        <w:t>ть по формуле</w:t>
      </w:r>
    </w:p>
    <w:p w:rsidR="00000000" w:rsidRDefault="006B366C">
      <w:pPr>
        <w:ind w:firstLine="403"/>
      </w:pPr>
      <w:r>
        <w:t> </w:t>
      </w:r>
    </w:p>
    <w:p w:rsidR="00000000" w:rsidRDefault="006B366C">
      <w:pPr>
        <w:jc w:val="center"/>
      </w:pPr>
      <w:r>
        <w:rPr>
          <w:i/>
          <w:iCs/>
        </w:rPr>
        <w:t>t</w:t>
      </w:r>
      <w:r>
        <w:rPr>
          <w:vertAlign w:val="subscript"/>
        </w:rPr>
        <w:t>З</w:t>
      </w:r>
      <w:r>
        <w:t xml:space="preserve"> = 0,4</w:t>
      </w:r>
      <w:r>
        <w:rPr>
          <w:i/>
          <w:iCs/>
        </w:rPr>
        <w:t>t</w:t>
      </w:r>
      <w:r>
        <w:rPr>
          <w:vertAlign w:val="subscript"/>
        </w:rPr>
        <w:t>1</w:t>
      </w:r>
      <w:r>
        <w:t>+ 0,6</w:t>
      </w:r>
      <w:r>
        <w:rPr>
          <w:i/>
          <w:iCs/>
        </w:rPr>
        <w:t>t</w:t>
      </w:r>
      <w:r>
        <w:rPr>
          <w:vertAlign w:val="subscript"/>
        </w:rPr>
        <w:t>2</w:t>
      </w:r>
      <w:r>
        <w:t>,                       (38)</w:t>
      </w:r>
    </w:p>
    <w:p w:rsidR="00000000" w:rsidRDefault="006B366C">
      <w:pPr>
        <w:ind w:firstLine="403"/>
      </w:pPr>
      <w:r>
        <w:t> </w:t>
      </w:r>
    </w:p>
    <w:p w:rsidR="00000000" w:rsidRDefault="006B366C">
      <w:pPr>
        <w:ind w:firstLine="403"/>
        <w:jc w:val="both"/>
      </w:pPr>
      <w:r>
        <w:t xml:space="preserve">где </w:t>
      </w:r>
      <w:r>
        <w:rPr>
          <w:i/>
          <w:iCs/>
        </w:rPr>
        <w:t>t</w:t>
      </w:r>
      <w:r>
        <w:rPr>
          <w:vertAlign w:val="subscript"/>
        </w:rPr>
        <w:t>1</w:t>
      </w:r>
      <w:r>
        <w:t xml:space="preserve"> - средняя температура воздуха за предшествующий замыканию период, равный </w:t>
      </w:r>
      <w:r>
        <w:rPr>
          <w:i/>
          <w:iCs/>
        </w:rPr>
        <w:t>T</w:t>
      </w:r>
      <w:r>
        <w:rPr>
          <w:vertAlign w:val="subscript"/>
        </w:rPr>
        <w:t>0</w:t>
      </w:r>
      <w:r>
        <w:t>;</w:t>
      </w:r>
    </w:p>
    <w:p w:rsidR="00000000" w:rsidRDefault="006B366C">
      <w:pPr>
        <w:ind w:firstLine="403"/>
        <w:jc w:val="both"/>
      </w:pPr>
      <w:r>
        <w:rPr>
          <w:i/>
          <w:iCs/>
        </w:rPr>
        <w:t>t</w:t>
      </w:r>
      <w:r>
        <w:rPr>
          <w:vertAlign w:val="subscript"/>
        </w:rPr>
        <w:t>2</w:t>
      </w:r>
      <w:r>
        <w:t xml:space="preserve"> - средняя температура воздуха за предшествующий замыканию период, равный 0,25</w:t>
      </w:r>
      <w:r>
        <w:rPr>
          <w:i/>
          <w:iCs/>
        </w:rPr>
        <w:t>T</w:t>
      </w:r>
      <w:r>
        <w:rPr>
          <w:vertAlign w:val="subscript"/>
        </w:rPr>
        <w:t>0</w:t>
      </w:r>
      <w:r>
        <w:t>;</w:t>
      </w:r>
    </w:p>
    <w:p w:rsidR="00000000" w:rsidRDefault="006B366C">
      <w:pPr>
        <w:ind w:firstLine="403"/>
        <w:jc w:val="both"/>
      </w:pPr>
      <w:r>
        <w:t xml:space="preserve">здесь </w:t>
      </w:r>
      <w:r>
        <w:rPr>
          <w:i/>
          <w:iCs/>
        </w:rPr>
        <w:t>T</w:t>
      </w:r>
      <w:r>
        <w:rPr>
          <w:vertAlign w:val="subscript"/>
        </w:rPr>
        <w:t>0</w:t>
      </w:r>
      <w:r>
        <w:t xml:space="preserve"> - период, ч, чи</w:t>
      </w:r>
      <w:r>
        <w:t>сленно равный приведенной толщине элементов конструкции, см, которую следует определять делением удвоенной площади поперечного сечения элемента (с учетом дорожной одежды) на его периметр, граничащий с наружным воздухом.</w:t>
      </w:r>
    </w:p>
    <w:p w:rsidR="00000000" w:rsidRDefault="006B366C">
      <w:pPr>
        <w:ind w:firstLine="403"/>
        <w:jc w:val="both"/>
      </w:pPr>
      <w:r>
        <w:t>При расчете сталежелезобетонных прол</w:t>
      </w:r>
      <w:r>
        <w:t>етных строений следует учитывать влияние неравномерного распределения температуры по сечению элементов, вызываемого изменением температуры воздуха и солнечной радиацией.</w:t>
      </w:r>
    </w:p>
    <w:p w:rsidR="00000000" w:rsidRDefault="006B366C">
      <w:pPr>
        <w:ind w:firstLine="403"/>
        <w:jc w:val="both"/>
      </w:pPr>
      <w:r>
        <w:t>При расчете перемещений коэффициент линейного расширения следует принимать для стальны</w:t>
      </w:r>
      <w:r>
        <w:t>х и сталежелезобетонных конструкций равным 1,2×10</w:t>
      </w:r>
      <w:r>
        <w:rPr>
          <w:vertAlign w:val="superscript"/>
        </w:rPr>
        <w:t>-5</w:t>
      </w:r>
      <w:r>
        <w:t xml:space="preserve"> и для железобетонных конструкций - 1,0×10</w:t>
      </w:r>
      <w:r>
        <w:rPr>
          <w:vertAlign w:val="superscript"/>
        </w:rPr>
        <w:t>-5</w:t>
      </w:r>
      <w:r>
        <w:t>.</w:t>
      </w:r>
    </w:p>
    <w:p w:rsidR="00000000" w:rsidRDefault="006B366C">
      <w:pPr>
        <w:ind w:firstLine="403"/>
        <w:jc w:val="both"/>
      </w:pPr>
      <w:r>
        <w:t xml:space="preserve">6.4.5 Нормативное сопротивление от трения в подвижных опорных частях следует принимать в виде горизонтального продольного реактивного усилия </w:t>
      </w:r>
      <w:r>
        <w:rPr>
          <w:i/>
          <w:iCs/>
        </w:rPr>
        <w:t>S</w:t>
      </w:r>
      <w:r>
        <w:rPr>
          <w:i/>
          <w:iCs/>
          <w:vertAlign w:val="subscript"/>
        </w:rPr>
        <w:t>f</w:t>
      </w:r>
      <w:r>
        <w:t xml:space="preserve"> и определять по</w:t>
      </w:r>
      <w:r>
        <w:t xml:space="preserve"> формуле</w:t>
      </w:r>
    </w:p>
    <w:p w:rsidR="00000000" w:rsidRDefault="006B366C">
      <w:pPr>
        <w:ind w:firstLine="403"/>
      </w:pPr>
      <w:r>
        <w:t> </w:t>
      </w:r>
    </w:p>
    <w:p w:rsidR="00000000" w:rsidRDefault="006B366C">
      <w:pPr>
        <w:jc w:val="center"/>
      </w:pPr>
      <w:r>
        <w:rPr>
          <w:i/>
          <w:iCs/>
        </w:rPr>
        <w:t>S</w:t>
      </w:r>
      <w:r>
        <w:rPr>
          <w:i/>
          <w:iCs/>
          <w:vertAlign w:val="subscript"/>
        </w:rPr>
        <w:t>f</w:t>
      </w:r>
      <w:r>
        <w:t xml:space="preserve"> = μ</w:t>
      </w:r>
      <w:r>
        <w:rPr>
          <w:i/>
          <w:iCs/>
          <w:vertAlign w:val="subscript"/>
        </w:rPr>
        <w:t>n</w:t>
      </w:r>
      <w:r>
        <w:rPr>
          <w:i/>
          <w:iCs/>
        </w:rPr>
        <w:t>F</w:t>
      </w:r>
      <w:r>
        <w:rPr>
          <w:i/>
          <w:iCs/>
          <w:vertAlign w:val="subscript"/>
        </w:rPr>
        <w:t>v</w:t>
      </w:r>
      <w:r>
        <w:t>,                                      (39)</w:t>
      </w:r>
    </w:p>
    <w:p w:rsidR="00000000" w:rsidRDefault="006B366C">
      <w:pPr>
        <w:ind w:firstLine="403"/>
      </w:pPr>
      <w:r>
        <w:t> </w:t>
      </w:r>
    </w:p>
    <w:p w:rsidR="00000000" w:rsidRDefault="006B366C">
      <w:pPr>
        <w:ind w:firstLine="403"/>
        <w:jc w:val="both"/>
      </w:pPr>
      <w:r>
        <w:t>где μ</w:t>
      </w:r>
      <w:r>
        <w:rPr>
          <w:i/>
          <w:iCs/>
          <w:vertAlign w:val="subscript"/>
        </w:rPr>
        <w:t>n</w:t>
      </w:r>
      <w:r>
        <w:t xml:space="preserve"> </w:t>
      </w:r>
      <w:r>
        <w:t>- нормативная величина коэффициента трения в опорных частях при их перемещении, принимаемая равной средней величине из возможных экстремальных значений:</w:t>
      </w:r>
    </w:p>
    <w:p w:rsidR="00000000" w:rsidRDefault="006B366C">
      <w:pPr>
        <w:ind w:firstLine="403"/>
      </w:pPr>
      <w:r>
        <w:t> </w:t>
      </w:r>
    </w:p>
    <w:p w:rsidR="00000000" w:rsidRDefault="006B366C">
      <w:pPr>
        <w:jc w:val="center"/>
      </w:pPr>
      <w:r>
        <w:rPr>
          <w:noProof/>
        </w:rPr>
        <w:drawing>
          <wp:inline distT="0" distB="0" distL="0" distR="0">
            <wp:extent cx="1057275" cy="3905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9" r:link="rId340">
                      <a:extLst>
                        <a:ext uri="{28A0092B-C50C-407E-A947-70E740481C1C}">
                          <a14:useLocalDpi xmlns:a14="http://schemas.microsoft.com/office/drawing/2010/main" val="0"/>
                        </a:ext>
                      </a:extLst>
                    </a:blip>
                    <a:srcRect/>
                    <a:stretch>
                      <a:fillRect/>
                    </a:stretch>
                  </pic:blipFill>
                  <pic:spPr bwMode="auto">
                    <a:xfrm>
                      <a:off x="0" y="0"/>
                      <a:ext cx="1057275" cy="390525"/>
                    </a:xfrm>
                    <a:prstGeom prst="rect">
                      <a:avLst/>
                    </a:prstGeom>
                    <a:noFill/>
                    <a:ln>
                      <a:noFill/>
                    </a:ln>
                  </pic:spPr>
                </pic:pic>
              </a:graphicData>
            </a:graphic>
          </wp:inline>
        </w:drawing>
      </w:r>
      <w:r>
        <w:t>,                        (40</w:t>
      </w:r>
      <w:r>
        <w:t>)</w:t>
      </w:r>
    </w:p>
    <w:p w:rsidR="00000000" w:rsidRDefault="006B366C">
      <w:pPr>
        <w:ind w:firstLine="403"/>
      </w:pPr>
      <w:r>
        <w:t> </w:t>
      </w:r>
    </w:p>
    <w:p w:rsidR="00000000" w:rsidRDefault="006B366C">
      <w:pPr>
        <w:ind w:firstLine="403"/>
        <w:jc w:val="both"/>
      </w:pPr>
      <w:r>
        <w:rPr>
          <w:i/>
          <w:iCs/>
        </w:rPr>
        <w:t>F</w:t>
      </w:r>
      <w:r>
        <w:rPr>
          <w:i/>
          <w:iCs/>
          <w:vertAlign w:val="subscript"/>
        </w:rPr>
        <w:t>v</w:t>
      </w:r>
      <w:r>
        <w:t xml:space="preserve"> - вертикальная составляющая при действии рассматриваемых нагрузок с коэффициентом надежности по нагрузке γ</w:t>
      </w:r>
      <w:r>
        <w:rPr>
          <w:i/>
          <w:iCs/>
          <w:vertAlign w:val="subscript"/>
        </w:rPr>
        <w:t>f</w:t>
      </w:r>
      <w:r>
        <w:t xml:space="preserve"> = 1.</w:t>
      </w:r>
    </w:p>
    <w:p w:rsidR="00000000" w:rsidRDefault="006B366C">
      <w:pPr>
        <w:ind w:firstLine="403"/>
        <w:jc w:val="both"/>
      </w:pPr>
      <w:r>
        <w:t>Величины максимальных и минимальных коэффицие</w:t>
      </w:r>
      <w:r>
        <w:t>нтов трения следует принимать соответственно равными:</w:t>
      </w:r>
    </w:p>
    <w:p w:rsidR="00000000" w:rsidRDefault="006B366C">
      <w:pPr>
        <w:ind w:firstLine="403"/>
        <w:jc w:val="both"/>
      </w:pPr>
      <w:r>
        <w:t>а) при катковых, секторных или валковых опорных частях - 0,040 и 0,010;</w:t>
      </w:r>
    </w:p>
    <w:p w:rsidR="00000000" w:rsidRDefault="006B366C">
      <w:pPr>
        <w:ind w:firstLine="403"/>
        <w:jc w:val="both"/>
      </w:pPr>
      <w:r>
        <w:t>б) при качающихся стойках или подвесках - 0,020 и 0 (условно);</w:t>
      </w:r>
    </w:p>
    <w:p w:rsidR="00000000" w:rsidRDefault="006B366C">
      <w:pPr>
        <w:ind w:firstLine="403"/>
        <w:jc w:val="both"/>
      </w:pPr>
      <w:r>
        <w:t>в) при тангенциальных и плоских металлических опорных частях - 0,40</w:t>
      </w:r>
      <w:r>
        <w:t xml:space="preserve"> и 0,10;</w:t>
      </w:r>
    </w:p>
    <w:p w:rsidR="00000000" w:rsidRDefault="006B366C">
      <w:pPr>
        <w:ind w:firstLine="403"/>
        <w:jc w:val="both"/>
      </w:pPr>
      <w:r>
        <w:t>г) при подвижных опорных частях с прокладками из фторопласта совместно с полированными листами из нержавеющей стали - по Таблице 16 или по данным сертификационных испытаний.</w:t>
      </w:r>
    </w:p>
    <w:p w:rsidR="00000000" w:rsidRDefault="006B366C">
      <w:pPr>
        <w:ind w:firstLine="403"/>
      </w:pPr>
      <w:r>
        <w:t> </w:t>
      </w:r>
    </w:p>
    <w:p w:rsidR="00000000" w:rsidRDefault="006B366C">
      <w:pPr>
        <w:jc w:val="center"/>
      </w:pPr>
      <w:r>
        <w:rPr>
          <w:b/>
          <w:bCs/>
        </w:rPr>
        <w:t>Таблица 16 - Коэффициенты трения</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2788"/>
        <w:gridCol w:w="1800"/>
        <w:gridCol w:w="1800"/>
        <w:gridCol w:w="1440"/>
        <w:gridCol w:w="1417"/>
      </w:tblGrid>
      <w:tr w:rsidR="00000000">
        <w:tc>
          <w:tcPr>
            <w:tcW w:w="278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lastRenderedPageBreak/>
              <w:t>Среднее давление в опорных частях по</w:t>
            </w:r>
            <w:r>
              <w:t xml:space="preserve"> фторопласту, МПа</w:t>
            </w:r>
          </w:p>
        </w:tc>
        <w:tc>
          <w:tcPr>
            <w:tcW w:w="645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Коэффициент трения при температуре наиболее холодной пятидневки по </w:t>
            </w:r>
            <w:hyperlink r:id="rId341" w:history="1">
              <w:r>
                <w:rPr>
                  <w:rStyle w:val="a3"/>
                </w:rPr>
                <w:t>СНиП РК 2.04-01</w:t>
              </w:r>
            </w:hyperlink>
            <w:r>
              <w:t xml:space="preserve"> с обеспеченностью 0,92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6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10ºС и выше</w:t>
            </w:r>
          </w:p>
        </w:tc>
        <w:tc>
          <w:tcPr>
            <w:tcW w:w="285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50ºС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μ</w:t>
            </w:r>
            <w:r>
              <w:rPr>
                <w:vertAlign w:val="subscript"/>
              </w:rPr>
              <w:t>maх</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μ</w:t>
            </w:r>
            <w:r>
              <w:rPr>
                <w:vertAlign w:val="subscript"/>
              </w:rPr>
              <w:t>min</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μ</w:t>
            </w:r>
            <w:r>
              <w:rPr>
                <w:vertAlign w:val="subscript"/>
              </w:rPr>
              <w:t>maх</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μ</w:t>
            </w:r>
            <w:r>
              <w:rPr>
                <w:vertAlign w:val="subscript"/>
              </w:rPr>
              <w:t>min</w:t>
            </w:r>
          </w:p>
        </w:tc>
      </w:tr>
      <w:tr w:rsidR="00000000">
        <w:tc>
          <w:tcPr>
            <w:tcW w:w="2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9,81</w:t>
            </w:r>
          </w:p>
          <w:p w:rsidR="00000000" w:rsidRDefault="006B366C">
            <w:pPr>
              <w:jc w:val="center"/>
            </w:pPr>
            <w:r>
              <w:t>19,6</w:t>
            </w:r>
          </w:p>
          <w:p w:rsidR="00000000" w:rsidRDefault="006B366C">
            <w:pPr>
              <w:jc w:val="center"/>
            </w:pPr>
            <w:r>
              <w:t>29,4</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0,085</w:t>
            </w:r>
          </w:p>
          <w:p w:rsidR="00000000" w:rsidRDefault="006B366C">
            <w:pPr>
              <w:jc w:val="center"/>
            </w:pPr>
            <w:r>
              <w:t>0,050</w:t>
            </w:r>
          </w:p>
          <w:p w:rsidR="00000000" w:rsidRDefault="006B366C">
            <w:pPr>
              <w:jc w:val="center"/>
            </w:pPr>
            <w:r>
              <w:t>0,035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0,030</w:t>
            </w:r>
          </w:p>
          <w:p w:rsidR="00000000" w:rsidRDefault="006B366C">
            <w:pPr>
              <w:jc w:val="center"/>
            </w:pPr>
            <w:r>
              <w:t>0,015</w:t>
            </w:r>
          </w:p>
          <w:p w:rsidR="00000000" w:rsidRDefault="006B366C">
            <w:pPr>
              <w:jc w:val="center"/>
            </w:pPr>
            <w:r>
              <w:t>0,010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0,120</w:t>
            </w:r>
          </w:p>
          <w:p w:rsidR="00000000" w:rsidRDefault="006B366C">
            <w:pPr>
              <w:jc w:val="center"/>
            </w:pPr>
            <w:r>
              <w:t>0,075</w:t>
            </w:r>
          </w:p>
          <w:p w:rsidR="00000000" w:rsidRDefault="006B366C">
            <w:pPr>
              <w:jc w:val="center"/>
            </w:pPr>
            <w:r>
              <w:t>0,060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0,045</w:t>
            </w:r>
          </w:p>
          <w:p w:rsidR="00000000" w:rsidRDefault="006B366C">
            <w:pPr>
              <w:jc w:val="center"/>
            </w:pPr>
            <w:r>
              <w:t>0,030</w:t>
            </w:r>
          </w:p>
          <w:p w:rsidR="00000000" w:rsidRDefault="006B366C">
            <w:pPr>
              <w:jc w:val="center"/>
            </w:pPr>
            <w:r>
              <w:t>0,020</w:t>
            </w:r>
          </w:p>
        </w:tc>
      </w:tr>
      <w:tr w:rsidR="00000000">
        <w:tc>
          <w:tcPr>
            <w:tcW w:w="924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Коэффициенты трения при промежуточных значениях отрицательных температур и средних давлениях определяются по интерполяции.</w:t>
            </w:r>
          </w:p>
        </w:tc>
      </w:tr>
    </w:tbl>
    <w:p w:rsidR="00000000" w:rsidRDefault="006B366C">
      <w:pPr>
        <w:ind w:firstLine="403"/>
      </w:pPr>
      <w:r>
        <w:t> </w:t>
      </w:r>
    </w:p>
    <w:p w:rsidR="00000000" w:rsidRDefault="006B366C">
      <w:pPr>
        <w:ind w:firstLine="403"/>
        <w:jc w:val="both"/>
      </w:pPr>
      <w:r>
        <w:t>Расчетные усилия от сил трения в подвижных опорных частях балочных пролетных строений в зависимости от вида и характера проводимых расчетов следует принимать в размерах:</w:t>
      </w:r>
    </w:p>
    <w:p w:rsidR="00000000" w:rsidRDefault="006B366C">
      <w:pPr>
        <w:ind w:firstLine="403"/>
        <w:jc w:val="both"/>
      </w:pPr>
      <w:r>
        <w:rPr>
          <w:i/>
          <w:iCs/>
        </w:rPr>
        <w:t>S</w:t>
      </w:r>
      <w:r>
        <w:rPr>
          <w:i/>
          <w:iCs/>
          <w:vertAlign w:val="subscript"/>
        </w:rPr>
        <w:t>f,</w:t>
      </w:r>
      <w:r>
        <w:rPr>
          <w:vertAlign w:val="subscript"/>
        </w:rPr>
        <w:t>maх</w:t>
      </w:r>
      <w:r>
        <w:t xml:space="preserve"> = μ</w:t>
      </w:r>
      <w:r>
        <w:rPr>
          <w:vertAlign w:val="subscript"/>
        </w:rPr>
        <w:t>maх</w:t>
      </w:r>
      <w:r>
        <w:rPr>
          <w:i/>
          <w:iCs/>
        </w:rPr>
        <w:t>F</w:t>
      </w:r>
      <w:r>
        <w:rPr>
          <w:i/>
          <w:iCs/>
          <w:vertAlign w:val="subscript"/>
        </w:rPr>
        <w:t>v</w:t>
      </w:r>
      <w:r>
        <w:t>, если при рассматриваемом сочетании нагрузок силы трения увеличивают о</w:t>
      </w:r>
      <w:r>
        <w:t>бщее воздействие на рассчитываемый элемент конструкции;</w:t>
      </w:r>
    </w:p>
    <w:p w:rsidR="00000000" w:rsidRDefault="006B366C">
      <w:pPr>
        <w:ind w:firstLine="403"/>
        <w:jc w:val="both"/>
      </w:pPr>
      <w:r>
        <w:rPr>
          <w:i/>
          <w:iCs/>
        </w:rPr>
        <w:t>S</w:t>
      </w:r>
      <w:r>
        <w:rPr>
          <w:i/>
          <w:iCs/>
          <w:vertAlign w:val="subscript"/>
        </w:rPr>
        <w:t>f</w:t>
      </w:r>
      <w:r>
        <w:rPr>
          <w:vertAlign w:val="subscript"/>
        </w:rPr>
        <w:t>,min</w:t>
      </w:r>
      <w:r>
        <w:t xml:space="preserve"> = μ</w:t>
      </w:r>
      <w:r>
        <w:rPr>
          <w:vertAlign w:val="subscript"/>
        </w:rPr>
        <w:t>min</w:t>
      </w:r>
      <w:r>
        <w:rPr>
          <w:i/>
          <w:iCs/>
        </w:rPr>
        <w:t>F</w:t>
      </w:r>
      <w:r>
        <w:rPr>
          <w:i/>
          <w:iCs/>
          <w:vertAlign w:val="subscript"/>
        </w:rPr>
        <w:t>v</w:t>
      </w:r>
      <w:r>
        <w:t>, если при рассматриваемом сочетании силы трения уменьшают общее воздействие нагрузок на рассчитываемый элемент конструкции.</w:t>
      </w:r>
    </w:p>
    <w:p w:rsidR="00000000" w:rsidRDefault="006B366C">
      <w:pPr>
        <w:ind w:firstLine="403"/>
        <w:jc w:val="both"/>
      </w:pPr>
      <w:r>
        <w:t>Коэффициент надежности по нагрузке γ</w:t>
      </w:r>
      <w:r>
        <w:rPr>
          <w:i/>
          <w:iCs/>
          <w:vertAlign w:val="subscript"/>
        </w:rPr>
        <w:t xml:space="preserve">f </w:t>
      </w:r>
      <w:r>
        <w:t xml:space="preserve">к усилиям </w:t>
      </w:r>
      <w:r>
        <w:rPr>
          <w:i/>
          <w:iCs/>
        </w:rPr>
        <w:t>S</w:t>
      </w:r>
      <w:r>
        <w:rPr>
          <w:i/>
          <w:iCs/>
          <w:vertAlign w:val="subscript"/>
        </w:rPr>
        <w:t>f</w:t>
      </w:r>
      <w:r>
        <w:rPr>
          <w:vertAlign w:val="subscript"/>
        </w:rPr>
        <w:t>, maх</w:t>
      </w:r>
      <w:r>
        <w:t xml:space="preserve"> и </w:t>
      </w:r>
      <w:r>
        <w:rPr>
          <w:i/>
          <w:iCs/>
        </w:rPr>
        <w:t>S</w:t>
      </w:r>
      <w:r>
        <w:rPr>
          <w:i/>
          <w:iCs/>
          <w:vertAlign w:val="subscript"/>
        </w:rPr>
        <w:t>f</w:t>
      </w:r>
      <w:r>
        <w:rPr>
          <w:vertAlign w:val="subscript"/>
        </w:rPr>
        <w:t>, min</w:t>
      </w:r>
      <w:r>
        <w:t xml:space="preserve"> не вводится.</w:t>
      </w:r>
    </w:p>
    <w:p w:rsidR="00000000" w:rsidRDefault="006B366C">
      <w:pPr>
        <w:ind w:firstLine="403"/>
        <w:jc w:val="both"/>
      </w:pPr>
      <w:r>
        <w:t>Воздействие на конструкции пролетных строений сил тр</w:t>
      </w:r>
      <w:r>
        <w:t>ения, возникающих в подвижных опорных частях каткового, секторного и валкового типов при числе опорных частей в поперечном направлении более двух, следует определять с коэффициентом условия работы, равным 1,1.</w:t>
      </w:r>
    </w:p>
    <w:p w:rsidR="00000000" w:rsidRDefault="006B366C">
      <w:pPr>
        <w:ind w:firstLine="403"/>
        <w:jc w:val="both"/>
      </w:pPr>
      <w:r>
        <w:t>Опоры (включая фундаменты) и пролетные строени</w:t>
      </w:r>
      <w:r>
        <w:t>я мостов следует проверять на воздействие расчетных сил трения, возникающих от температурных деформаций при действии постоянных нагрузок.</w:t>
      </w:r>
    </w:p>
    <w:p w:rsidR="00000000" w:rsidRDefault="006B366C">
      <w:pPr>
        <w:ind w:firstLine="403"/>
        <w:jc w:val="both"/>
      </w:pPr>
      <w:r>
        <w:t>Опорные части и элементы их прикреплений, а также части опор и пролетных строений, примыкающие к опорным частям, должн</w:t>
      </w:r>
      <w:r>
        <w:t>ы быть проверены на расчетные силы трения, возникающие от постоянных и временных (без учета динамики) нагрузок.</w:t>
      </w:r>
    </w:p>
    <w:p w:rsidR="00000000" w:rsidRDefault="006B366C">
      <w:pPr>
        <w:ind w:firstLine="403"/>
        <w:jc w:val="both"/>
      </w:pPr>
      <w:r>
        <w:t>При установке на промежуточной опоре двух рядов подвижных опорных частей от смежных пролетных строений, а также неподвижных опорных частей в нер</w:t>
      </w:r>
      <w:r>
        <w:t>азрезном и температурно-неразрезном пролетных строениях продольное усилие следует принимать не более разницы сил трения при максимальных и минимальных коэффициентах трения в опорных частях.</w:t>
      </w:r>
    </w:p>
    <w:p w:rsidR="00000000" w:rsidRDefault="006B366C">
      <w:pPr>
        <w:ind w:firstLine="403"/>
        <w:jc w:val="both"/>
      </w:pPr>
      <w:r>
        <w:t>Максимальные и минимальные коэффициенты трения в подвижных опорных</w:t>
      </w:r>
      <w:r>
        <w:t xml:space="preserve"> частях для группы опор, воспринимающих в неразрезных и температурно-неразрезных пролетных строениях продольные усилия одного знака (соответственно, μ</w:t>
      </w:r>
      <w:r>
        <w:rPr>
          <w:vertAlign w:val="subscript"/>
        </w:rPr>
        <w:t>max,z</w:t>
      </w:r>
      <w:r>
        <w:t xml:space="preserve"> и μ</w:t>
      </w:r>
      <w:r>
        <w:rPr>
          <w:vertAlign w:val="subscript"/>
        </w:rPr>
        <w:t>min,z</w:t>
      </w:r>
      <w:r>
        <w:t>), допускается определять по формуле</w:t>
      </w:r>
    </w:p>
    <w:p w:rsidR="00000000" w:rsidRDefault="006B366C">
      <w:pPr>
        <w:ind w:firstLine="403"/>
      </w:pPr>
      <w:r>
        <w:t> </w:t>
      </w:r>
    </w:p>
    <w:p w:rsidR="00000000" w:rsidRDefault="006B366C">
      <w:pPr>
        <w:jc w:val="center"/>
      </w:pPr>
      <w:r>
        <w:rPr>
          <w:noProof/>
        </w:rPr>
        <w:drawing>
          <wp:inline distT="0" distB="0" distL="0" distR="0">
            <wp:extent cx="2771775" cy="4286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2" r:link="rId343">
                      <a:extLst>
                        <a:ext uri="{28A0092B-C50C-407E-A947-70E740481C1C}">
                          <a14:useLocalDpi xmlns:a14="http://schemas.microsoft.com/office/drawing/2010/main" val="0"/>
                        </a:ext>
                      </a:extLst>
                    </a:blip>
                    <a:srcRect/>
                    <a:stretch>
                      <a:fillRect/>
                    </a:stretch>
                  </pic:blipFill>
                  <pic:spPr bwMode="auto">
                    <a:xfrm>
                      <a:off x="0" y="0"/>
                      <a:ext cx="2771775" cy="428625"/>
                    </a:xfrm>
                    <a:prstGeom prst="rect">
                      <a:avLst/>
                    </a:prstGeom>
                    <a:noFill/>
                    <a:ln>
                      <a:noFill/>
                    </a:ln>
                  </pic:spPr>
                </pic:pic>
              </a:graphicData>
            </a:graphic>
          </wp:inline>
        </w:drawing>
      </w:r>
      <w:r>
        <w:t>,                           (41</w:t>
      </w:r>
      <w:r>
        <w:t>)</w:t>
      </w:r>
    </w:p>
    <w:p w:rsidR="00000000" w:rsidRDefault="006B366C">
      <w:pPr>
        <w:ind w:firstLine="403"/>
      </w:pPr>
      <w:r>
        <w:t> </w:t>
      </w:r>
    </w:p>
    <w:p w:rsidR="00000000" w:rsidRDefault="006B366C">
      <w:pPr>
        <w:ind w:firstLine="403"/>
        <w:jc w:val="both"/>
      </w:pPr>
      <w:r>
        <w:t>где μ</w:t>
      </w:r>
      <w:r>
        <w:rPr>
          <w:vertAlign w:val="subscript"/>
        </w:rPr>
        <w:t>max</w:t>
      </w:r>
      <w:r>
        <w:t>, μ</w:t>
      </w:r>
      <w:r>
        <w:rPr>
          <w:vertAlign w:val="subscript"/>
        </w:rPr>
        <w:t>min</w:t>
      </w:r>
      <w:r>
        <w:t xml:space="preserve"> - соответственно максимальное и минимальное</w:t>
      </w:r>
      <w:r>
        <w:t xml:space="preserve"> значения коэффициентов трения для устанавливаемого вида опорных частей;</w:t>
      </w:r>
    </w:p>
    <w:p w:rsidR="00000000" w:rsidRDefault="006B366C">
      <w:pPr>
        <w:ind w:firstLine="403"/>
        <w:jc w:val="both"/>
      </w:pPr>
      <w:r>
        <w:rPr>
          <w:i/>
          <w:iCs/>
        </w:rPr>
        <w:t>z</w:t>
      </w:r>
      <w:r>
        <w:t xml:space="preserve"> - число опор моста в группе.</w:t>
      </w:r>
    </w:p>
    <w:p w:rsidR="00000000" w:rsidRDefault="006B366C">
      <w:pPr>
        <w:ind w:firstLine="403"/>
        <w:jc w:val="both"/>
      </w:pPr>
      <w:r>
        <w:t>Правая часть Формулы (41) принимается со знаком «плюс» при определении μ</w:t>
      </w:r>
      <w:r>
        <w:rPr>
          <w:vertAlign w:val="subscript"/>
        </w:rPr>
        <w:t>max,z</w:t>
      </w:r>
      <w:r>
        <w:t>, со знаком «минус» - при определении μ</w:t>
      </w:r>
      <w:r>
        <w:rPr>
          <w:vertAlign w:val="subscript"/>
        </w:rPr>
        <w:t>min,z</w:t>
      </w:r>
      <w:r>
        <w:t>.</w:t>
      </w:r>
    </w:p>
    <w:p w:rsidR="00000000" w:rsidRDefault="006B366C">
      <w:pPr>
        <w:ind w:firstLine="403"/>
        <w:jc w:val="both"/>
      </w:pPr>
      <w:r>
        <w:t>Величина реактивного продольн</w:t>
      </w:r>
      <w:r>
        <w:t xml:space="preserve">ого усилия </w:t>
      </w:r>
      <w:r>
        <w:rPr>
          <w:i/>
          <w:iCs/>
        </w:rPr>
        <w:t>S</w:t>
      </w:r>
      <w:r>
        <w:rPr>
          <w:i/>
          <w:iCs/>
          <w:vertAlign w:val="subscript"/>
        </w:rPr>
        <w:t>h</w:t>
      </w:r>
      <w:r>
        <w:t>, кН, возникающего в резиновых опорных частях вследствие сопротивления их сдвигу, вычисляют по формуле</w:t>
      </w:r>
    </w:p>
    <w:p w:rsidR="00000000" w:rsidRDefault="006B366C">
      <w:pPr>
        <w:ind w:firstLine="403"/>
      </w:pPr>
      <w:r>
        <w:t> </w:t>
      </w:r>
    </w:p>
    <w:p w:rsidR="00000000" w:rsidRDefault="006B366C">
      <w:pPr>
        <w:jc w:val="center"/>
      </w:pPr>
      <w:r>
        <w:rPr>
          <w:noProof/>
        </w:rPr>
        <w:drawing>
          <wp:inline distT="0" distB="0" distL="0" distR="0">
            <wp:extent cx="695325" cy="39052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4" r:link="rId345">
                      <a:extLst>
                        <a:ext uri="{28A0092B-C50C-407E-A947-70E740481C1C}">
                          <a14:useLocalDpi xmlns:a14="http://schemas.microsoft.com/office/drawing/2010/main" val="0"/>
                        </a:ext>
                      </a:extLst>
                    </a:blip>
                    <a:srcRect/>
                    <a:stretch>
                      <a:fillRect/>
                    </a:stretch>
                  </pic:blipFill>
                  <pic:spPr bwMode="auto">
                    <a:xfrm>
                      <a:off x="0" y="0"/>
                      <a:ext cx="695325" cy="390525"/>
                    </a:xfrm>
                    <a:prstGeom prst="rect">
                      <a:avLst/>
                    </a:prstGeom>
                    <a:noFill/>
                    <a:ln>
                      <a:noFill/>
                    </a:ln>
                  </pic:spPr>
                </pic:pic>
              </a:graphicData>
            </a:graphic>
          </wp:inline>
        </w:drawing>
      </w:r>
      <w:r>
        <w:t>,                               (42</w:t>
      </w:r>
      <w:r>
        <w:t>)</w:t>
      </w:r>
    </w:p>
    <w:p w:rsidR="00000000" w:rsidRDefault="006B366C">
      <w:pPr>
        <w:ind w:firstLine="403"/>
      </w:pPr>
      <w:r>
        <w:lastRenderedPageBreak/>
        <w:t> </w:t>
      </w:r>
    </w:p>
    <w:p w:rsidR="00000000" w:rsidRDefault="006B366C">
      <w:pPr>
        <w:ind w:firstLine="403"/>
        <w:jc w:val="both"/>
      </w:pPr>
      <w:r>
        <w:t>где δ - перемещения в опорных частях, см;</w:t>
      </w:r>
    </w:p>
    <w:p w:rsidR="00000000" w:rsidRDefault="006B366C">
      <w:pPr>
        <w:ind w:firstLine="403"/>
        <w:jc w:val="both"/>
      </w:pPr>
      <w:r>
        <w:rPr>
          <w:i/>
          <w:iCs/>
        </w:rPr>
        <w:t>а</w:t>
      </w:r>
      <w:r>
        <w:t xml:space="preserve"> - суммарная толщина слоев резины, см;</w:t>
      </w:r>
    </w:p>
    <w:p w:rsidR="00000000" w:rsidRDefault="006B366C">
      <w:pPr>
        <w:ind w:firstLine="403"/>
        <w:jc w:val="both"/>
      </w:pPr>
      <w:r>
        <w:rPr>
          <w:i/>
          <w:iCs/>
        </w:rPr>
        <w:t>А</w:t>
      </w:r>
      <w:r>
        <w:t xml:space="preserve"> - площадь резиновой опорной части или нескольких опорных частей в случае расположения их рядом под одним кон</w:t>
      </w:r>
      <w:r>
        <w:t>цом балки, м</w:t>
      </w:r>
      <w:r>
        <w:rPr>
          <w:vertAlign w:val="superscript"/>
        </w:rPr>
        <w:t>2</w:t>
      </w:r>
      <w:r>
        <w:t>;</w:t>
      </w:r>
    </w:p>
    <w:p w:rsidR="00000000" w:rsidRDefault="006B366C">
      <w:pPr>
        <w:ind w:firstLine="403"/>
        <w:jc w:val="both"/>
      </w:pPr>
      <w:r>
        <w:rPr>
          <w:i/>
          <w:iCs/>
        </w:rPr>
        <w:t>G</w:t>
      </w:r>
      <w:r>
        <w:t xml:space="preserve"> - модуль сдвига резины, значения которого при определении расчетных величин продольных усилий зависят от нормативной температуры окружающей среды и принимаются для употребляемых марок резины по Таблице 17.</w:t>
      </w:r>
    </w:p>
    <w:p w:rsidR="00000000" w:rsidRDefault="006B366C">
      <w:r>
        <w:t> </w:t>
      </w:r>
    </w:p>
    <w:p w:rsidR="00000000" w:rsidRDefault="006B366C">
      <w:pPr>
        <w:jc w:val="center"/>
      </w:pPr>
      <w:r>
        <w:rPr>
          <w:b/>
          <w:bCs/>
        </w:rPr>
        <w:t>Таблица 17 - Модули сдвига рези</w:t>
      </w:r>
      <w:r>
        <w:rPr>
          <w:b/>
          <w:bCs/>
        </w:rPr>
        <w:t>ны</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540"/>
        <w:gridCol w:w="1541"/>
        <w:gridCol w:w="1541"/>
        <w:gridCol w:w="1541"/>
        <w:gridCol w:w="1541"/>
        <w:gridCol w:w="1541"/>
      </w:tblGrid>
      <w:tr w:rsidR="00000000">
        <w:tc>
          <w:tcPr>
            <w:tcW w:w="154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резины</w:t>
            </w:r>
          </w:p>
        </w:tc>
        <w:tc>
          <w:tcPr>
            <w:tcW w:w="770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Модуль сдвига резины, МПа, при нормативной температуре окружающего воздуха, °С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20 и выше</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30</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40</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50</w:t>
            </w:r>
          </w:p>
        </w:tc>
        <w:tc>
          <w:tcPr>
            <w:tcW w:w="15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55</w:t>
            </w:r>
          </w:p>
        </w:tc>
      </w:tr>
      <w:tr w:rsidR="00000000">
        <w:tc>
          <w:tcPr>
            <w:tcW w:w="1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НО-68-1</w:t>
            </w:r>
          </w:p>
          <w:p w:rsidR="00000000" w:rsidRDefault="006B366C">
            <w:r>
              <w:t>ИРП-1347-1</w:t>
            </w:r>
          </w:p>
          <w:p w:rsidR="00000000" w:rsidRDefault="006B366C">
            <w:r>
              <w:t>РСМ-3Л</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p w:rsidR="00000000" w:rsidRDefault="006B366C">
            <w:pPr>
              <w:jc w:val="center"/>
            </w:pPr>
            <w:r>
              <w:t>0,70</w:t>
            </w:r>
          </w:p>
          <w:p w:rsidR="00000000" w:rsidRDefault="006B366C">
            <w:pPr>
              <w:jc w:val="center"/>
            </w:pPr>
            <w:r>
              <w:t>0,90</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p w:rsidR="00000000" w:rsidRDefault="006B366C">
            <w:pPr>
              <w:jc w:val="center"/>
            </w:pPr>
            <w:r>
              <w:t>0,59</w:t>
            </w:r>
          </w:p>
          <w:p w:rsidR="00000000" w:rsidRDefault="006B366C">
            <w:pPr>
              <w:jc w:val="center"/>
            </w:pPr>
            <w:r>
              <w:t>1,20</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p w:rsidR="00000000" w:rsidRDefault="006B366C">
            <w:pPr>
              <w:jc w:val="center"/>
            </w:pPr>
            <w:r>
              <w:t>0,70</w:t>
            </w:r>
          </w:p>
          <w:p w:rsidR="00000000" w:rsidRDefault="006B366C">
            <w:pPr>
              <w:jc w:val="center"/>
            </w:pPr>
            <w:r>
              <w:t>1,40</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t>0,80</w:t>
            </w:r>
          </w:p>
          <w:p w:rsidR="00000000" w:rsidRDefault="006B366C">
            <w:pPr>
              <w:jc w:val="center"/>
            </w:pPr>
            <w:r>
              <w:t>1,40</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t>1,00</w:t>
            </w:r>
          </w:p>
          <w:p w:rsidR="00000000" w:rsidRDefault="006B366C">
            <w:pPr>
              <w:jc w:val="center"/>
            </w:pPr>
            <w:r>
              <w:rPr>
                <w:lang w:val="en-US"/>
              </w:rPr>
              <w:t>-</w:t>
            </w:r>
          </w:p>
        </w:tc>
      </w:tr>
      <w:tr w:rsidR="00000000">
        <w:tc>
          <w:tcPr>
            <w:tcW w:w="9245"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Промежуточные значения модуля сдвига принимаются по интерполяции.</w:t>
            </w:r>
          </w:p>
        </w:tc>
      </w:tr>
    </w:tbl>
    <w:p w:rsidR="00000000" w:rsidRDefault="006B366C">
      <w:r>
        <w:t> </w:t>
      </w:r>
    </w:p>
    <w:p w:rsidR="00000000" w:rsidRDefault="006B366C">
      <w:pPr>
        <w:ind w:firstLine="403"/>
        <w:jc w:val="both"/>
      </w:pPr>
      <w:r>
        <w:t>Под опорными узлами балок или плит пролетных строений вдоль оси моста необходимо, как правило, устанавливать только одну опорную часть, а поперек оси моста допускается несколько одинаковых опорных частей, изготовленных из резины одной марки.</w:t>
      </w:r>
    </w:p>
    <w:p w:rsidR="00000000" w:rsidRDefault="006B366C">
      <w:pPr>
        <w:ind w:firstLine="403"/>
        <w:jc w:val="both"/>
      </w:pPr>
      <w:r>
        <w:t>6.4.6 Воздейст</w:t>
      </w:r>
      <w:r>
        <w:t>вие морозного пучения грунта в пределах слоя сезонного промерзания (оттаивания) для сооружений на пучинистых грунтах, сезонно промерзающих на глубину свыше 2 м, следует принимать в виде приложенных по периметру фундамента (или свай) вертикальных касательны</w:t>
      </w:r>
      <w:r>
        <w:t>х сил.</w:t>
      </w:r>
    </w:p>
    <w:p w:rsidR="00000000" w:rsidRDefault="006B366C">
      <w:pPr>
        <w:ind w:firstLine="403"/>
        <w:jc w:val="both"/>
      </w:pPr>
      <w:r>
        <w:t>6.4.7 Строительные нагрузки, действующие на конструкцию при монтаже или строительстве (собственный вес, вес подмостей, кранов, работающих людей, инструментов, мелкого оборудования, односторонний распор и др.), а также при изготовлении и транспортиро</w:t>
      </w:r>
      <w:r>
        <w:t xml:space="preserve">вании элементов, следует принимать по проектным данным с учетом предусматриваемых условий производства работ и требований </w:t>
      </w:r>
      <w:hyperlink r:id="rId346" w:history="1">
        <w:r>
          <w:rPr>
            <w:rStyle w:val="a3"/>
          </w:rPr>
          <w:t>СП РК 5.03-107</w:t>
        </w:r>
      </w:hyperlink>
      <w:r>
        <w:t>.</w:t>
      </w:r>
    </w:p>
    <w:p w:rsidR="00000000" w:rsidRDefault="006B366C">
      <w:pPr>
        <w:ind w:firstLine="403"/>
        <w:jc w:val="both"/>
      </w:pPr>
      <w:r>
        <w:t>При определении нагрузки от крана вес поднимаемых гру</w:t>
      </w:r>
      <w:r>
        <w:t>зов и вес подвижной стрелы следует принимать с динамическими коэффициентами, равными соответственно 1,20 (0,85) при весе до 196 кН и 1,10 - при большем весе. При этом, если отсутствие груза на кране может оказать неблагоприятное влияние на работу рассчитыв</w:t>
      </w:r>
      <w:r>
        <w:t>аемой конструкции, кран в расчетах учитывается без груза.</w:t>
      </w:r>
    </w:p>
    <w:p w:rsidR="00000000" w:rsidRDefault="006B366C">
      <w:pPr>
        <w:ind w:firstLine="403"/>
        <w:jc w:val="both"/>
      </w:pPr>
      <w:r>
        <w:t>При расчете элементов железобетонных конструкций на воздействие усилий, возникающих при их транспортировании, нагрузку от собственного веса элементов следует вводить в расчет с динамическими коэффиц</w:t>
      </w:r>
      <w:r>
        <w:t>иентами, равными при перевозке транспортом:</w:t>
      </w:r>
    </w:p>
    <w:p w:rsidR="00000000" w:rsidRDefault="006B366C">
      <w:pPr>
        <w:ind w:firstLine="403"/>
        <w:jc w:val="both"/>
      </w:pPr>
      <w:r>
        <w:t>- 1,6 - автомобильным;</w:t>
      </w:r>
    </w:p>
    <w:p w:rsidR="00000000" w:rsidRDefault="006B366C">
      <w:pPr>
        <w:ind w:firstLine="403"/>
        <w:jc w:val="both"/>
      </w:pPr>
      <w:r>
        <w:t>- 1,3 - железнодорожным.</w:t>
      </w:r>
    </w:p>
    <w:p w:rsidR="00000000" w:rsidRDefault="006B366C">
      <w:pPr>
        <w:ind w:firstLine="403"/>
        <w:jc w:val="both"/>
      </w:pPr>
      <w:r>
        <w:t>Динамические коэффициенты, учитывающие условия транспортирования, допускается принимать в меньших размерах, если это подтверждено опытом, но не ниже 1,3 - при перев</w:t>
      </w:r>
      <w:r>
        <w:t>озке автотранспортом и не ниже 1,15 - железнодорожным транспортом.</w:t>
      </w:r>
    </w:p>
    <w:p w:rsidR="00000000" w:rsidRDefault="006B366C">
      <w:pPr>
        <w:ind w:firstLine="403"/>
        <w:jc w:val="both"/>
      </w:pPr>
      <w:r>
        <w:t xml:space="preserve">6.4.8 Сейсмические нагрузки следует принимать в соответствии с требованиями </w:t>
      </w:r>
      <w:hyperlink r:id="rId347" w:history="1">
        <w:r>
          <w:rPr>
            <w:rStyle w:val="a3"/>
          </w:rPr>
          <w:t>СНиП РК 2.03-30</w:t>
        </w:r>
      </w:hyperlink>
      <w:r>
        <w:t xml:space="preserve"> и </w:t>
      </w:r>
      <w:hyperlink r:id="rId348" w:history="1">
        <w:r>
          <w:rPr>
            <w:rStyle w:val="a3"/>
          </w:rPr>
          <w:t>СНиП II-7</w:t>
        </w:r>
      </w:hyperlink>
      <w:r>
        <w:t>.</w:t>
      </w:r>
    </w:p>
    <w:p w:rsidR="00000000" w:rsidRDefault="006B366C">
      <w:pPr>
        <w:ind w:firstLine="403"/>
        <w:jc w:val="both"/>
      </w:pPr>
      <w:r>
        <w:t>6.4.9 Коэффициенты надежности по нагрузке γ</w:t>
      </w:r>
      <w:r>
        <w:rPr>
          <w:i/>
          <w:iCs/>
          <w:vertAlign w:val="subscript"/>
        </w:rPr>
        <w:t>f</w:t>
      </w:r>
      <w:r>
        <w:t xml:space="preserve"> к природным и техногенным нагрузкам и воздействиям, приведенным в 6.4.1-6.4.7, следует принимать по Таблице 18.</w:t>
      </w:r>
    </w:p>
    <w:p w:rsidR="00000000" w:rsidRDefault="006B366C">
      <w:pPr>
        <w:ind w:firstLine="403"/>
        <w:jc w:val="both"/>
      </w:pPr>
      <w:r>
        <w:t>При проверке прочности тела опор в случаях использова</w:t>
      </w:r>
      <w:r>
        <w:t xml:space="preserve">ния их для навесной уравновешенной сборки пролетных строений, а также при проверке прочности анкеров, </w:t>
      </w:r>
      <w:r>
        <w:lastRenderedPageBreak/>
        <w:t>прикрепляющих в этих случаях пролетное строение к опорам, необходимо к собственному весу собираемых консольных частей пролетного строения, создающих на оп</w:t>
      </w:r>
      <w:r>
        <w:t>оре изгибающие моменты разного знака, вводить коэффициенты надежности по нагрузке с учетом конкретных условий изготовления и монтажа собираемых частей (блоков). При заводской технологии изготовления железобетонных блоков пролетных строений коэффициенты над</w:t>
      </w:r>
      <w:r>
        <w:t>ежности по нагрузке от собственного веса допускается при проверке прочности тела опоры и прикрепляющих анкеров определять по формулам:</w:t>
      </w:r>
    </w:p>
    <w:p w:rsidR="00000000" w:rsidRDefault="006B366C">
      <w:pPr>
        <w:ind w:firstLine="403"/>
      </w:pPr>
      <w:r>
        <w:t> </w:t>
      </w:r>
    </w:p>
    <w:p w:rsidR="00000000" w:rsidRDefault="006B366C">
      <w:pPr>
        <w:ind w:firstLine="403"/>
      </w:pPr>
      <w:r>
        <w:t>для одной консоли                               </w:t>
      </w:r>
      <w:r>
        <w:t xml:space="preserve"> </w:t>
      </w:r>
      <w:r>
        <w:rPr>
          <w:noProof/>
        </w:rPr>
        <w:drawing>
          <wp:inline distT="0" distB="0" distL="0" distR="0">
            <wp:extent cx="1419225" cy="4191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9" r:link="rId350">
                      <a:extLst>
                        <a:ext uri="{28A0092B-C50C-407E-A947-70E740481C1C}">
                          <a14:useLocalDpi xmlns:a14="http://schemas.microsoft.com/office/drawing/2010/main" val="0"/>
                        </a:ext>
                      </a:extLst>
                    </a:blip>
                    <a:srcRect/>
                    <a:stretch>
                      <a:fillRect/>
                    </a:stretch>
                  </pic:blipFill>
                  <pic:spPr bwMode="auto">
                    <a:xfrm>
                      <a:off x="0" y="0"/>
                      <a:ext cx="1419225" cy="419100"/>
                    </a:xfrm>
                    <a:prstGeom prst="rect">
                      <a:avLst/>
                    </a:prstGeom>
                    <a:noFill/>
                    <a:ln>
                      <a:noFill/>
                    </a:ln>
                  </pic:spPr>
                </pic:pic>
              </a:graphicData>
            </a:graphic>
          </wp:inline>
        </w:drawing>
      </w:r>
      <w:r>
        <w:t> ,               (43</w:t>
      </w:r>
      <w:r>
        <w:t>)</w:t>
      </w:r>
    </w:p>
    <w:p w:rsidR="00000000" w:rsidRDefault="006B366C">
      <w:pPr>
        <w:ind w:firstLine="403"/>
      </w:pPr>
      <w:r>
        <w:t>для другой консоли                              </w:t>
      </w:r>
      <w:r>
        <w:t xml:space="preserve"> </w:t>
      </w:r>
      <w:r>
        <w:rPr>
          <w:noProof/>
        </w:rPr>
        <w:drawing>
          <wp:inline distT="0" distB="0" distL="0" distR="0">
            <wp:extent cx="1438275" cy="4191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1" r:link="rId352">
                      <a:extLst>
                        <a:ext uri="{28A0092B-C50C-407E-A947-70E740481C1C}">
                          <a14:useLocalDpi xmlns:a14="http://schemas.microsoft.com/office/drawing/2010/main" val="0"/>
                        </a:ext>
                      </a:extLst>
                    </a:blip>
                    <a:srcRect/>
                    <a:stretch>
                      <a:fillRect/>
                    </a:stretch>
                  </pic:blipFill>
                  <pic:spPr bwMode="auto">
                    <a:xfrm>
                      <a:off x="0" y="0"/>
                      <a:ext cx="1438275" cy="419100"/>
                    </a:xfrm>
                    <a:prstGeom prst="rect">
                      <a:avLst/>
                    </a:prstGeom>
                    <a:noFill/>
                    <a:ln>
                      <a:noFill/>
                    </a:ln>
                  </pic:spPr>
                </pic:pic>
              </a:graphicData>
            </a:graphic>
          </wp:inline>
        </w:drawing>
      </w:r>
      <w:r>
        <w:t>.                (44</w:t>
      </w:r>
      <w:r>
        <w:t>)</w:t>
      </w:r>
    </w:p>
    <w:p w:rsidR="00000000" w:rsidRDefault="006B366C">
      <w:pPr>
        <w:ind w:firstLine="403"/>
      </w:pPr>
      <w:r>
        <w:t> </w:t>
      </w:r>
    </w:p>
    <w:p w:rsidR="00000000" w:rsidRDefault="006B366C">
      <w:pPr>
        <w:ind w:firstLine="403"/>
        <w:jc w:val="both"/>
      </w:pPr>
      <w:r>
        <w:t xml:space="preserve">где </w:t>
      </w:r>
      <w:r>
        <w:rPr>
          <w:i/>
          <w:iCs/>
        </w:rPr>
        <w:t>k</w:t>
      </w:r>
      <w:r>
        <w:t xml:space="preserve"> - число блоков, устанавливаемых с каждой стороны.</w:t>
      </w:r>
    </w:p>
    <w:p w:rsidR="00000000" w:rsidRDefault="006B366C">
      <w:r>
        <w:t> </w:t>
      </w:r>
    </w:p>
    <w:p w:rsidR="00000000" w:rsidRDefault="006B366C">
      <w:pPr>
        <w:jc w:val="center"/>
      </w:pPr>
      <w:r>
        <w:rPr>
          <w:b/>
          <w:bCs/>
        </w:rPr>
        <w:t>Таблица 18 - Коэффициенты надежности к природным и техногенным нагрузкам</w:t>
      </w:r>
    </w:p>
    <w:p w:rsidR="00000000" w:rsidRDefault="006B366C">
      <w:r>
        <w:t> </w:t>
      </w:r>
    </w:p>
    <w:tbl>
      <w:tblPr>
        <w:tblW w:w="0" w:type="auto"/>
        <w:tblCellMar>
          <w:left w:w="0" w:type="dxa"/>
          <w:right w:w="0" w:type="dxa"/>
        </w:tblCellMar>
        <w:tblLook w:val="04A0" w:firstRow="1" w:lastRow="0" w:firstColumn="1" w:lastColumn="0" w:noHBand="0" w:noVBand="1"/>
      </w:tblPr>
      <w:tblGrid>
        <w:gridCol w:w="6748"/>
        <w:gridCol w:w="2497"/>
      </w:tblGrid>
      <w:tr w:rsidR="00000000">
        <w:tc>
          <w:tcPr>
            <w:tcW w:w="67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Прочие временные нагрузки и воздействия</w:t>
            </w:r>
          </w:p>
        </w:tc>
        <w:tc>
          <w:tcPr>
            <w:tcW w:w="24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надежности по нагрузке γ</w:t>
            </w:r>
            <w:r>
              <w:rPr>
                <w:i/>
                <w:iCs/>
                <w:vertAlign w:val="subscript"/>
              </w:rPr>
              <w:t>f</w:t>
            </w:r>
          </w:p>
        </w:tc>
      </w:tr>
      <w:tr w:rsidR="00000000">
        <w:tc>
          <w:tcPr>
            <w:tcW w:w="674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Ветровые нагрузки:</w:t>
            </w:r>
          </w:p>
          <w:p w:rsidR="00000000" w:rsidRDefault="006B366C">
            <w:r>
              <w:t>при эксплуатации моста</w:t>
            </w:r>
          </w:p>
          <w:p w:rsidR="00000000" w:rsidRDefault="006B366C">
            <w:r>
              <w:t>при строительстве и монтаже</w:t>
            </w:r>
          </w:p>
          <w:p w:rsidR="00000000" w:rsidRDefault="006B366C">
            <w:r>
              <w:t>Ледовая нагрузка</w:t>
            </w:r>
          </w:p>
          <w:p w:rsidR="00000000" w:rsidRDefault="006B366C">
            <w:r>
              <w:t>Нагрузка от навала судов</w:t>
            </w:r>
          </w:p>
          <w:p w:rsidR="00000000" w:rsidRDefault="006B366C">
            <w:r>
              <w:t>Температурные климатические воздействия</w:t>
            </w:r>
          </w:p>
          <w:p w:rsidR="00000000" w:rsidRDefault="006B366C">
            <w:r>
              <w:t>Воздействие морозного пучения грунта</w:t>
            </w:r>
          </w:p>
          <w:p w:rsidR="00000000" w:rsidRDefault="006B366C">
            <w:r>
              <w:t>Воздействие сопротивления от трения в подвижных опорных частях</w:t>
            </w:r>
          </w:p>
        </w:tc>
        <w:tc>
          <w:tcPr>
            <w:tcW w:w="249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1,4</w:t>
            </w:r>
          </w:p>
          <w:p w:rsidR="00000000" w:rsidRDefault="006B366C">
            <w:pPr>
              <w:jc w:val="center"/>
            </w:pPr>
            <w:r>
              <w:t>1,0</w:t>
            </w:r>
          </w:p>
          <w:p w:rsidR="00000000" w:rsidRDefault="006B366C">
            <w:pPr>
              <w:jc w:val="center"/>
            </w:pPr>
            <w:r>
              <w:t>1,2</w:t>
            </w:r>
          </w:p>
          <w:p w:rsidR="00000000" w:rsidRDefault="006B366C">
            <w:pPr>
              <w:jc w:val="center"/>
            </w:pPr>
            <w:r>
              <w:t>1,2</w:t>
            </w:r>
          </w:p>
          <w:p w:rsidR="00000000" w:rsidRDefault="006B366C">
            <w:pPr>
              <w:jc w:val="center"/>
            </w:pPr>
            <w:r>
              <w:t>1,2</w:t>
            </w:r>
          </w:p>
          <w:p w:rsidR="00000000" w:rsidRDefault="006B366C">
            <w:pPr>
              <w:jc w:val="center"/>
            </w:pPr>
            <w:r>
              <w:t>1,3</w:t>
            </w:r>
          </w:p>
          <w:p w:rsidR="00000000" w:rsidRDefault="006B366C">
            <w:pPr>
              <w:jc w:val="center"/>
            </w:pPr>
            <w:r>
              <w:t>по 6.4.5</w:t>
            </w:r>
          </w:p>
        </w:tc>
      </w:tr>
      <w:tr w:rsidR="00000000">
        <w:tc>
          <w:tcPr>
            <w:tcW w:w="674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Строительные нагрузки:</w:t>
            </w:r>
          </w:p>
          <w:p w:rsidR="00000000" w:rsidRDefault="006B366C">
            <w:r>
              <w:t>собственный вес вспомогательных обустройств</w:t>
            </w:r>
          </w:p>
        </w:tc>
        <w:tc>
          <w:tcPr>
            <w:tcW w:w="2497" w:type="dxa"/>
            <w:tcBorders>
              <w:top w:val="nil"/>
              <w:left w:val="nil"/>
              <w:bottom w:val="nil"/>
              <w:right w:val="single" w:sz="8" w:space="0" w:color="auto"/>
            </w:tcBorders>
            <w:tcMar>
              <w:top w:w="0" w:type="dxa"/>
              <w:left w:w="108" w:type="dxa"/>
              <w:bottom w:w="0" w:type="dxa"/>
              <w:right w:w="108" w:type="dxa"/>
            </w:tcMar>
            <w:hideMark/>
          </w:tcPr>
          <w:p w:rsidR="00000000" w:rsidRDefault="006B366C">
            <w:r>
              <w:t> </w:t>
            </w:r>
          </w:p>
          <w:p w:rsidR="00000000" w:rsidRDefault="006B366C">
            <w:pPr>
              <w:jc w:val="center"/>
            </w:pPr>
            <w:r>
              <w:t>1,1 (0,9)</w:t>
            </w:r>
          </w:p>
        </w:tc>
      </w:tr>
      <w:tr w:rsidR="00000000">
        <w:tc>
          <w:tcPr>
            <w:tcW w:w="674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вес складируемых материалов и воздействие искусственного регулирования во вспомогательных сооружениях</w:t>
            </w:r>
          </w:p>
        </w:tc>
        <w:tc>
          <w:tcPr>
            <w:tcW w:w="249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1,3 (0,8)</w:t>
            </w:r>
          </w:p>
        </w:tc>
      </w:tr>
      <w:tr w:rsidR="00000000">
        <w:tc>
          <w:tcPr>
            <w:tcW w:w="674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вес работающих людей, инструментов, мелкого оборудования</w:t>
            </w:r>
          </w:p>
        </w:tc>
        <w:tc>
          <w:tcPr>
            <w:tcW w:w="249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1,3 (0,7)</w:t>
            </w:r>
          </w:p>
        </w:tc>
      </w:tr>
      <w:tr w:rsidR="00000000">
        <w:tc>
          <w:tcPr>
            <w:tcW w:w="674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вес кранов, копров</w:t>
            </w:r>
            <w:r>
              <w:t xml:space="preserve"> и транспортных средств</w:t>
            </w:r>
          </w:p>
        </w:tc>
        <w:tc>
          <w:tcPr>
            <w:tcW w:w="249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1,1 (1,0)</w:t>
            </w:r>
          </w:p>
        </w:tc>
      </w:tr>
      <w:tr w:rsidR="00000000">
        <w:tc>
          <w:tcPr>
            <w:tcW w:w="674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усилия от гидравлических домкратов и электрических</w:t>
            </w:r>
          </w:p>
          <w:p w:rsidR="00000000" w:rsidRDefault="006B366C">
            <w:r>
              <w:t>лебедок при подъеме и передвижке</w:t>
            </w:r>
          </w:p>
        </w:tc>
        <w:tc>
          <w:tcPr>
            <w:tcW w:w="249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1,3 (1,0)</w:t>
            </w:r>
          </w:p>
        </w:tc>
      </w:tr>
      <w:tr w:rsidR="00000000">
        <w:tc>
          <w:tcPr>
            <w:tcW w:w="67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усилия от трения при перемещении пролетных строений и других грузов:</w:t>
            </w:r>
          </w:p>
          <w:p w:rsidR="00000000" w:rsidRDefault="006B366C">
            <w:r>
              <w:t>- на катках</w:t>
            </w:r>
          </w:p>
          <w:p w:rsidR="00000000" w:rsidRDefault="006B366C">
            <w:r>
              <w:t>- на салазках и по фторопласту</w:t>
            </w:r>
          </w:p>
          <w:p w:rsidR="00000000" w:rsidRDefault="006B366C">
            <w:r>
              <w:t>- на тележках</w:t>
            </w:r>
          </w:p>
        </w:tc>
        <w:tc>
          <w:tcPr>
            <w:tcW w:w="249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1,1 (1,0)</w:t>
            </w:r>
          </w:p>
          <w:p w:rsidR="00000000" w:rsidRDefault="006B366C">
            <w:pPr>
              <w:jc w:val="center"/>
            </w:pPr>
            <w:r>
              <w:t>1,3 (1,0)</w:t>
            </w:r>
          </w:p>
          <w:p w:rsidR="00000000" w:rsidRDefault="006B366C">
            <w:pPr>
              <w:jc w:val="center"/>
            </w:pPr>
            <w:r>
              <w:t>1,2 (1,0)</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Значения γ</w:t>
            </w:r>
            <w:r>
              <w:rPr>
                <w:i/>
                <w:iCs/>
                <w:sz w:val="22"/>
                <w:szCs w:val="22"/>
                <w:vertAlign w:val="subscript"/>
              </w:rPr>
              <w:t>f</w:t>
            </w:r>
            <w:r>
              <w:rPr>
                <w:sz w:val="22"/>
                <w:szCs w:val="22"/>
              </w:rPr>
              <w:t>, указанные в скобках, принимают в случаях, когда при невыгодном сочетании нагрузок увеличивается их суммарное воздействие на элементы конструкции.</w:t>
            </w:r>
          </w:p>
          <w:p w:rsidR="00000000" w:rsidRDefault="006B366C">
            <w:r>
              <w:rPr>
                <w:sz w:val="22"/>
                <w:szCs w:val="22"/>
              </w:rPr>
              <w:t>ПРИМЕЧАНИЕ 2 Значения γ</w:t>
            </w:r>
            <w:r>
              <w:rPr>
                <w:i/>
                <w:iCs/>
                <w:sz w:val="22"/>
                <w:szCs w:val="22"/>
                <w:vertAlign w:val="subscript"/>
              </w:rPr>
              <w:t>f</w:t>
            </w:r>
            <w:r>
              <w:rPr>
                <w:sz w:val="22"/>
                <w:szCs w:val="22"/>
              </w:rPr>
              <w:t xml:space="preserve"> к снеговой нагрузке для пешеходных мостов закрытого типа принимают согласно </w:t>
            </w:r>
            <w:hyperlink r:id="rId353" w:history="1">
              <w:r>
                <w:rPr>
                  <w:rStyle w:val="a3"/>
                </w:rPr>
                <w:t>СНиП 2.01.07</w:t>
              </w:r>
            </w:hyperlink>
            <w:r>
              <w:rPr>
                <w:sz w:val="22"/>
                <w:szCs w:val="22"/>
              </w:rPr>
              <w:t>.</w:t>
            </w:r>
          </w:p>
        </w:tc>
      </w:tr>
    </w:tbl>
    <w:p w:rsidR="00000000" w:rsidRDefault="006B366C">
      <w:r>
        <w:t> </w:t>
      </w:r>
    </w:p>
    <w:p w:rsidR="00000000" w:rsidRDefault="006B366C">
      <w:r>
        <w:t> </w:t>
      </w:r>
    </w:p>
    <w:p w:rsidR="00000000" w:rsidRDefault="006B366C">
      <w:pPr>
        <w:pStyle w:val="s131"/>
        <w:spacing w:before="0" w:beforeAutospacing="0" w:after="0" w:afterAutospacing="0"/>
        <w:jc w:val="center"/>
      </w:pPr>
      <w:r>
        <w:rPr>
          <w:rStyle w:val="s1"/>
        </w:rPr>
        <w:t>7 БЕТОННЫЕ И ЖЕЛЕЗОБЕТОННЫЕ КОНСТРУКЦИИ</w:t>
      </w:r>
    </w:p>
    <w:p w:rsidR="00000000" w:rsidRDefault="006B366C">
      <w:r>
        <w:t> </w:t>
      </w:r>
    </w:p>
    <w:p w:rsidR="00000000" w:rsidRDefault="006B366C">
      <w:pPr>
        <w:ind w:firstLine="403"/>
        <w:jc w:val="both"/>
      </w:pPr>
      <w:r>
        <w:rPr>
          <w:b/>
          <w:bCs/>
        </w:rPr>
        <w:lastRenderedPageBreak/>
        <w:t>7.1 Основные расчетные требования</w:t>
      </w:r>
    </w:p>
    <w:p w:rsidR="00000000" w:rsidRDefault="006B366C">
      <w:pPr>
        <w:ind w:firstLine="403"/>
        <w:jc w:val="both"/>
      </w:pPr>
      <w:r>
        <w:t> </w:t>
      </w:r>
    </w:p>
    <w:p w:rsidR="00000000" w:rsidRDefault="006B366C">
      <w:pPr>
        <w:ind w:firstLine="403"/>
        <w:jc w:val="both"/>
      </w:pPr>
      <w:r>
        <w:t>7.1.1 Для недопущения предельных состояний первой группы элементы конструкций мостов и труб рассчит</w:t>
      </w:r>
      <w:r>
        <w:t>ываются в соответствии с указаниями настоящего раздела по прочности, устойчивости (формы и положения) и на выносливость, при этом в расчетах на выносливость рассматриваются нагрузки и воздействия, возможные на стадии эксплуатации сооружений.</w:t>
      </w:r>
    </w:p>
    <w:p w:rsidR="00000000" w:rsidRDefault="006B366C">
      <w:pPr>
        <w:ind w:firstLine="403"/>
        <w:jc w:val="both"/>
      </w:pPr>
      <w:r>
        <w:t>Для недопущени</w:t>
      </w:r>
      <w:r>
        <w:t>я предельных состояний второй группы производятся расчеты, указанные в Таблице 19.</w:t>
      </w:r>
    </w:p>
    <w:p w:rsidR="00000000" w:rsidRDefault="006B366C">
      <w:pPr>
        <w:ind w:firstLine="403"/>
      </w:pPr>
      <w:r>
        <w:t> </w:t>
      </w:r>
    </w:p>
    <w:p w:rsidR="00000000" w:rsidRDefault="006B366C">
      <w:pPr>
        <w:jc w:val="center"/>
      </w:pPr>
      <w:r>
        <w:rPr>
          <w:b/>
          <w:bCs/>
        </w:rPr>
        <w:t>Таблица 19 - Расчеты по предельным состояниям второй группы</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3081"/>
        <w:gridCol w:w="3082"/>
        <w:gridCol w:w="3082"/>
      </w:tblGrid>
      <w:tr w:rsidR="00000000">
        <w:tc>
          <w:tcPr>
            <w:tcW w:w="30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Расчет</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Рабочая арматура</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Стадии работы конструкции</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 образованию продольных трещин</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Ненапрягаемая</w:t>
            </w:r>
          </w:p>
          <w:p w:rsidR="00000000" w:rsidRDefault="006B366C">
            <w:r>
              <w:rPr>
                <w:lang w:val="en-US"/>
              </w:rPr>
              <w:t> </w:t>
            </w:r>
          </w:p>
          <w:p w:rsidR="00000000" w:rsidRDefault="006B366C">
            <w:r>
              <w:t>Напрягаемая</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Нормальная эксплуатация</w:t>
            </w:r>
          </w:p>
          <w:p w:rsidR="00000000" w:rsidRDefault="006B366C">
            <w:r>
              <w:t> </w:t>
            </w:r>
          </w:p>
          <w:p w:rsidR="00000000" w:rsidRDefault="006B366C">
            <w:r>
              <w:t>Все стадии (нормальная эксплуатация, возведение сооружения, предварительное напряжение, хранение, транспортирование)</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 образованию трещин, нормальных и наклонны</w:t>
            </w:r>
            <w:r>
              <w:t>х к продольной оси элемента</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Напрягаемая</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Все стадии</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 раскрытию трещин, нормальных и наклонных к продольной оси элемента</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Ненапрягаемая и напрягаемая (кроме элементов с напрягаемой арматурой, проектируемых по категории требований по трещиностойкости 2а, см. Таблицу 40)</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Все стадии</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 закрытию (зажатию) трещин, нормальных к продольной оси элемента</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Напрягаемая</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Нормальная эксплу</w:t>
            </w:r>
            <w:r>
              <w:t>атация</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 ограничению касательных напряжений</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Ненапрягаемая и напрягаемая</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Все стадии</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 деформациям (прогибам) пролетных строений в мостах всех назначений и углам перелома профиля проезда в автодорожных мостах</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Ненапрягаемая и напрягаемая</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Нормальная эксплу</w:t>
            </w:r>
            <w:r>
              <w:t>атация</w:t>
            </w:r>
          </w:p>
        </w:tc>
      </w:tr>
    </w:tbl>
    <w:p w:rsidR="00000000" w:rsidRDefault="006B366C">
      <w:pPr>
        <w:ind w:firstLine="403"/>
      </w:pPr>
      <w:r>
        <w:t> </w:t>
      </w:r>
    </w:p>
    <w:p w:rsidR="00000000" w:rsidRDefault="006B366C">
      <w:pPr>
        <w:ind w:firstLine="403"/>
        <w:jc w:val="both"/>
      </w:pPr>
      <w:r>
        <w:t>7.1.2 В предварительно напряженных конструкциях напряжения в бетоне и арматуре в сечениях, нормальных к продольной оси элемента, следует определять по правилам расчета упругих материалов, рассматривая сечение как сплошное. Если бетон омоноличиван</w:t>
      </w:r>
      <w:r>
        <w:t>ия напрягаемой арматуры, расположенной в открытых каналах, не имеет сцепления по 7.6.12.2 с бетоном основной конструкции, то следует считать, что и напрягаемая арматура, расположенная в канале, не имеет сцепления с бетоном конструкции.</w:t>
      </w:r>
    </w:p>
    <w:p w:rsidR="00000000" w:rsidRDefault="006B366C">
      <w:pPr>
        <w:ind w:firstLine="403"/>
        <w:jc w:val="both"/>
      </w:pPr>
      <w:r>
        <w:lastRenderedPageBreak/>
        <w:t>При определении шири</w:t>
      </w:r>
      <w:r>
        <w:t>ны раскрытия трещин в элементах предварительно напряженных конструкций (в том числе и со смешанным армированием) напряжения в арматуре следует определять без учета работы растянутой зоны бетона. Допускается усилия растянутой зоны бетона полностью передават</w:t>
      </w:r>
      <w:r>
        <w:t>ь на арматуру.</w:t>
      </w:r>
    </w:p>
    <w:p w:rsidR="00000000" w:rsidRDefault="006B366C">
      <w:pPr>
        <w:ind w:firstLine="403"/>
        <w:jc w:val="both"/>
      </w:pPr>
      <w:r>
        <w:t>Характеристики приведенного сечения во всех случаях следует определять с учетом имеющейся в сечении напрягаемой и ненапрягаемой арматуры с учетом 7.3.16.</w:t>
      </w:r>
    </w:p>
    <w:p w:rsidR="00000000" w:rsidRDefault="006B366C">
      <w:pPr>
        <w:ind w:firstLine="403"/>
        <w:jc w:val="both"/>
      </w:pPr>
      <w:r>
        <w:t xml:space="preserve">Если элементы конструкции выполнены из бетона разных классов, то общую рабочую площадь </w:t>
      </w:r>
      <w:r>
        <w:t>сечения следует определять с учетом соответствующих им модулей упругости.</w:t>
      </w:r>
    </w:p>
    <w:p w:rsidR="00000000" w:rsidRDefault="006B366C">
      <w:pPr>
        <w:ind w:firstLine="403"/>
        <w:jc w:val="both"/>
      </w:pPr>
      <w:r>
        <w:t>В конструкциях, напрягаемых на бетон, на стадии его обжатия в рабочей площади бетона не учитывают площадь закрытых и открытых каналов. При расчете этих конструкций на стадии эксплуатации допускается в расчетной площади сечения бетона учитывать площадь сече</w:t>
      </w:r>
      <w:r>
        <w:t>ния заинъецированных закрытых каналов. Бетон омоноличивания открытых каналов допускается учитывать при условии выполнения требований 7.5.2.6, специальных технологических мероприятий в соответствии с 7.6.12.2 и установки в бетоне омоноличивания ненапрягаемо</w:t>
      </w:r>
      <w:r>
        <w:t>й арматуры. При этом ширина раскрытия трещин в бетоне омоноличивания не должна превышать размеров, принятых для элементов, проектируемых по категории требований по трещиностойкости 3в.</w:t>
      </w:r>
    </w:p>
    <w:p w:rsidR="00000000" w:rsidRDefault="006B366C">
      <w:pPr>
        <w:ind w:firstLine="403"/>
        <w:jc w:val="both"/>
      </w:pPr>
      <w:r>
        <w:t xml:space="preserve">7.1.3 Стенки тавровых балок железнодорожных пролетных строений следует </w:t>
      </w:r>
      <w:r>
        <w:t>рассчитывать с учетом возможного на мосту поперечного смещения пути, принимаемого в размере не менее 10 см.</w:t>
      </w:r>
    </w:p>
    <w:p w:rsidR="00000000" w:rsidRDefault="006B366C">
      <w:pPr>
        <w:ind w:firstLine="403"/>
        <w:jc w:val="both"/>
      </w:pPr>
      <w:r>
        <w:t>Расчет стенок балок пролетных строений мостов по образованию трещин рекомендуется производить с учетом кручения и изгиба стенок (из их плоскости).</w:t>
      </w:r>
    </w:p>
    <w:p w:rsidR="00000000" w:rsidRDefault="006B366C">
      <w:pPr>
        <w:ind w:firstLine="403"/>
        <w:jc w:val="both"/>
      </w:pPr>
      <w:r>
        <w:t>7</w:t>
      </w:r>
      <w:r>
        <w:t>.1.4 Предварительное напряжение арматуры характеризуют значения начального (контролируемого) усилия с учетом 7.4.11.1, прикладываемого к концам напрягаемой арматуры через натяжные устройства, и установившегося усилия, равного контролируемому за вычетом пот</w:t>
      </w:r>
      <w:r>
        <w:t>ерь, произошедших к рассматриваемому моменту времени. При этом напряжения в арматуре, соответствующие контролируемому усилию, не следует превышать расчетных сопротивлений, указанных в Таблице 32, с учетом коэффициентов условий работы в соответствии с 7.3.1</w:t>
      </w:r>
      <w:r>
        <w:t>3.</w:t>
      </w:r>
    </w:p>
    <w:p w:rsidR="00000000" w:rsidRDefault="006B366C">
      <w:pPr>
        <w:ind w:firstLine="403"/>
        <w:jc w:val="both"/>
      </w:pPr>
      <w:r>
        <w:t xml:space="preserve">Для напрягаемых арматурных элементов в проектной документации должны указываться значения контролируемых усилий и соответствующих им удлинений (вытяжек) арматуры с учетом позиции 4 Таблицы М.1 </w:t>
      </w:r>
      <w:hyperlink r:id="rId354" w:anchor="sub_id=11" w:history="1">
        <w:r>
          <w:rPr>
            <w:rStyle w:val="a3"/>
          </w:rPr>
          <w:t>Приложения М</w:t>
        </w:r>
      </w:hyperlink>
      <w:r>
        <w:t>.</w:t>
      </w:r>
    </w:p>
    <w:p w:rsidR="00000000" w:rsidRDefault="006B366C">
      <w:pPr>
        <w:ind w:firstLine="403"/>
        <w:jc w:val="both"/>
      </w:pPr>
      <w:r>
        <w:t>Значения удлинений арматуры Δ</w:t>
      </w:r>
      <w:r>
        <w:rPr>
          <w:i/>
          <w:iCs/>
          <w:vertAlign w:val="subscript"/>
        </w:rPr>
        <w:t>р</w:t>
      </w:r>
      <w:r>
        <w:t xml:space="preserve"> в общем случае определяются по формуле</w:t>
      </w:r>
    </w:p>
    <w:p w:rsidR="00000000" w:rsidRDefault="006B366C">
      <w:r>
        <w:t> </w:t>
      </w:r>
    </w:p>
    <w:p w:rsidR="00000000" w:rsidRDefault="006B366C">
      <w:pPr>
        <w:jc w:val="center"/>
      </w:pPr>
      <w:r>
        <w:rPr>
          <w:noProof/>
        </w:rPr>
        <w:drawing>
          <wp:inline distT="0" distB="0" distL="0" distR="0">
            <wp:extent cx="1057275" cy="48577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5" r:link="rId356">
                      <a:extLst>
                        <a:ext uri="{28A0092B-C50C-407E-A947-70E740481C1C}">
                          <a14:useLocalDpi xmlns:a14="http://schemas.microsoft.com/office/drawing/2010/main" val="0"/>
                        </a:ext>
                      </a:extLst>
                    </a:blip>
                    <a:srcRect/>
                    <a:stretch>
                      <a:fillRect/>
                    </a:stretch>
                  </pic:blipFill>
                  <pic:spPr bwMode="auto">
                    <a:xfrm>
                      <a:off x="0" y="0"/>
                      <a:ext cx="1057275" cy="485775"/>
                    </a:xfrm>
                    <a:prstGeom prst="rect">
                      <a:avLst/>
                    </a:prstGeom>
                    <a:noFill/>
                    <a:ln>
                      <a:noFill/>
                    </a:ln>
                  </pic:spPr>
                </pic:pic>
              </a:graphicData>
            </a:graphic>
          </wp:inline>
        </w:drawing>
      </w:r>
      <w:r>
        <w:t>,                                      (45</w:t>
      </w:r>
      <w:r>
        <w:t>)</w:t>
      </w:r>
    </w:p>
    <w:p w:rsidR="00000000" w:rsidRDefault="006B366C">
      <w:r>
        <w:t> </w:t>
      </w:r>
    </w:p>
    <w:p w:rsidR="00000000" w:rsidRDefault="006B366C">
      <w:pPr>
        <w:ind w:firstLine="403"/>
        <w:jc w:val="both"/>
      </w:pPr>
      <w:r>
        <w:t>где Δ</w:t>
      </w:r>
      <w:r>
        <w:rPr>
          <w:i/>
          <w:iCs/>
          <w:vertAlign w:val="subscript"/>
        </w:rPr>
        <w:t>р</w:t>
      </w:r>
      <w:r>
        <w:t xml:space="preserve"> - напряжения, отвечающие контролируемому усилию и назначаемые с учетом требований 7.1.6;</w:t>
      </w:r>
    </w:p>
    <w:p w:rsidR="00000000" w:rsidRDefault="006B366C">
      <w:pPr>
        <w:ind w:firstLine="403"/>
        <w:jc w:val="both"/>
      </w:pPr>
      <w:r>
        <w:rPr>
          <w:i/>
          <w:iCs/>
        </w:rPr>
        <w:t>Е</w:t>
      </w:r>
      <w:r>
        <w:rPr>
          <w:i/>
          <w:iCs/>
          <w:vertAlign w:val="subscript"/>
        </w:rPr>
        <w:t>р</w:t>
      </w:r>
      <w:r>
        <w:t xml:space="preserve"> - модуль упругости напрягаемой арматуры;</w:t>
      </w:r>
    </w:p>
    <w:p w:rsidR="00000000" w:rsidRDefault="006B366C">
      <w:pPr>
        <w:ind w:firstLine="403"/>
        <w:jc w:val="both"/>
      </w:pPr>
      <w:r>
        <w:rPr>
          <w:i/>
          <w:iCs/>
        </w:rPr>
        <w:t>l</w:t>
      </w:r>
      <w:r>
        <w:t xml:space="preserve"> - расчетная длина арматурного элемента (расстояние от</w:t>
      </w:r>
      <w:r>
        <w:t xml:space="preserve"> натяжного анкера до точки арматурного элемента с нулевым перемещением).</w:t>
      </w:r>
    </w:p>
    <w:p w:rsidR="00000000" w:rsidRDefault="006B366C">
      <w:pPr>
        <w:ind w:firstLine="403"/>
        <w:jc w:val="both"/>
      </w:pPr>
      <w:r>
        <w:t xml:space="preserve">Остальные обозначения приведены в Таблицах М.1 и М.2 </w:t>
      </w:r>
      <w:hyperlink r:id="rId357" w:anchor="sub_id=11" w:history="1">
        <w:r>
          <w:rPr>
            <w:rStyle w:val="a3"/>
          </w:rPr>
          <w:t>Приложения М</w:t>
        </w:r>
      </w:hyperlink>
      <w:r>
        <w:t>.</w:t>
      </w:r>
    </w:p>
    <w:p w:rsidR="00000000" w:rsidRDefault="006B366C">
      <w:pPr>
        <w:ind w:firstLine="403"/>
        <w:jc w:val="both"/>
      </w:pPr>
      <w:r>
        <w:t>Значение вытяжки допускается коррект</w:t>
      </w:r>
      <w:r>
        <w:t>ировать при контроле работ по натяжению напрягаемой арматуры по фактическим значениям модуля упругости арматуры и измеренным коэффициентам трения, а также с учетом конструктивных особенностей натяжного оборудования.</w:t>
      </w:r>
    </w:p>
    <w:p w:rsidR="00000000" w:rsidRDefault="006B366C">
      <w:pPr>
        <w:ind w:firstLine="403"/>
        <w:jc w:val="both"/>
      </w:pPr>
      <w:r>
        <w:t xml:space="preserve">При определении расчетного воздействия, </w:t>
      </w:r>
      <w:r>
        <w:t>создаваемого усилием напрягаемой арматуры, коэффициенты надежности γ</w:t>
      </w:r>
      <w:r>
        <w:rPr>
          <w:i/>
          <w:iCs/>
          <w:vertAlign w:val="subscript"/>
        </w:rPr>
        <w:t>f</w:t>
      </w:r>
      <w:r>
        <w:t xml:space="preserve"> по нагрузке следует принимать равными:</w:t>
      </w:r>
    </w:p>
    <w:p w:rsidR="00000000" w:rsidRDefault="006B366C">
      <w:pPr>
        <w:ind w:firstLine="403"/>
        <w:jc w:val="both"/>
      </w:pPr>
      <w:r>
        <w:t>а) При наличии сцепления арматуры с бетоном:</w:t>
      </w:r>
    </w:p>
    <w:p w:rsidR="00000000" w:rsidRDefault="006B366C">
      <w:pPr>
        <w:ind w:firstLine="403"/>
        <w:jc w:val="both"/>
      </w:pPr>
      <w:r>
        <w:t>- для целых по длине элементов - 1,0;</w:t>
      </w:r>
    </w:p>
    <w:p w:rsidR="00000000" w:rsidRDefault="006B366C">
      <w:pPr>
        <w:ind w:firstLine="403"/>
        <w:jc w:val="both"/>
      </w:pPr>
      <w:r>
        <w:lastRenderedPageBreak/>
        <w:t>- для составных по длине элементов - по 7.4.11.1;</w:t>
      </w:r>
    </w:p>
    <w:p w:rsidR="00000000" w:rsidRDefault="006B366C">
      <w:pPr>
        <w:ind w:firstLine="403"/>
        <w:jc w:val="both"/>
      </w:pPr>
      <w:r>
        <w:t>б) При отсутст</w:t>
      </w:r>
      <w:r>
        <w:t>вии сцепления арматуры с бетоном (см. 7.4.3.4) - (1±0,1).</w:t>
      </w:r>
    </w:p>
    <w:p w:rsidR="00000000" w:rsidRDefault="006B366C">
      <w:pPr>
        <w:ind w:firstLine="403"/>
        <w:jc w:val="both"/>
      </w:pPr>
      <w:r>
        <w:t>7.1.5 При расчете предварительно напряженных элементов место передачи на бетон сосредоточенных усилий с напрягаемой арматуры следует принимать в конструкциях:</w:t>
      </w:r>
    </w:p>
    <w:p w:rsidR="00000000" w:rsidRDefault="006B366C">
      <w:pPr>
        <w:ind w:firstLine="403"/>
        <w:jc w:val="both"/>
      </w:pPr>
      <w:r>
        <w:t xml:space="preserve">- с внешними (концевыми) и внутренними </w:t>
      </w:r>
      <w:r>
        <w:t>(каркасно-стержневыми) анкерами - в месте опирания или закрепления анкеров;</w:t>
      </w:r>
    </w:p>
    <w:p w:rsidR="00000000" w:rsidRDefault="006B366C">
      <w:pPr>
        <w:ind w:firstLine="403"/>
        <w:jc w:val="both"/>
      </w:pPr>
      <w:r>
        <w:t>- с арматурой, не имеющей анкеров (с заанкериванием посредством сцепления арматуры с бетоном), - на расстоянии, равном 2/3 длины зоны передачи напряжений.</w:t>
      </w:r>
    </w:p>
    <w:p w:rsidR="00000000" w:rsidRDefault="006B366C">
      <w:pPr>
        <w:ind w:firstLine="403"/>
        <w:jc w:val="both"/>
      </w:pPr>
      <w:r>
        <w:t>Длину зоны передачи на бе</w:t>
      </w:r>
      <w:r>
        <w:t>тон усилий с напрягаемой стержневой арматуры периодического профиля следует принимать при передаче усилия:</w:t>
      </w:r>
    </w:p>
    <w:p w:rsidR="00000000" w:rsidRDefault="006B366C">
      <w:pPr>
        <w:ind w:firstLine="403"/>
        <w:jc w:val="both"/>
      </w:pPr>
      <w:r>
        <w:t>- плавной - 20</w:t>
      </w:r>
      <w:r>
        <w:rPr>
          <w:i/>
          <w:iCs/>
        </w:rPr>
        <w:t>d</w:t>
      </w:r>
      <w:r>
        <w:t xml:space="preserve"> (где </w:t>
      </w:r>
      <w:r>
        <w:rPr>
          <w:i/>
          <w:iCs/>
        </w:rPr>
        <w:t>d</w:t>
      </w:r>
      <w:r>
        <w:t xml:space="preserve"> - диаметр стержня);</w:t>
      </w:r>
    </w:p>
    <w:p w:rsidR="00000000" w:rsidRDefault="006B366C">
      <w:pPr>
        <w:ind w:firstLine="403"/>
        <w:jc w:val="both"/>
      </w:pPr>
      <w:r>
        <w:t>- мгновенной посредством обрезки стержней (допускаемой при диаметрах стержней не более 18 мм) - 25</w:t>
      </w:r>
      <w:r>
        <w:rPr>
          <w:i/>
          <w:iCs/>
        </w:rPr>
        <w:t>d</w:t>
      </w:r>
      <w:r>
        <w:t>.</w:t>
      </w:r>
    </w:p>
    <w:p w:rsidR="00000000" w:rsidRDefault="006B366C">
      <w:pPr>
        <w:ind w:firstLine="403"/>
        <w:jc w:val="both"/>
      </w:pPr>
      <w:r>
        <w:t>Для э</w:t>
      </w:r>
      <w:r>
        <w:t>лементов конструкций, предназначенных для эксплуатации в районах со средней температурой наружного воздуха наиболее холодной пятидневки ниже минус 40°С, длину зоны передачи усилий на бетон следует увеличивать на 5</w:t>
      </w:r>
      <w:r>
        <w:rPr>
          <w:i/>
          <w:iCs/>
        </w:rPr>
        <w:t>d</w:t>
      </w:r>
      <w:r>
        <w:t>.</w:t>
      </w:r>
    </w:p>
    <w:p w:rsidR="00000000" w:rsidRDefault="006B366C">
      <w:pPr>
        <w:ind w:firstLine="403"/>
        <w:jc w:val="both"/>
      </w:pPr>
      <w:r>
        <w:t>Длину зоны передачи на бетон усилий с на</w:t>
      </w:r>
      <w:r>
        <w:t>прягаемых арматурных канатов класса К-7 при отсутствии анкеров следует принимать в размерах, указанных в Таблице 20; для элементов конструкций, предназначенных для эксплуатации в районах со средней температурой наружного воздуха наиболее холодной пятидневк</w:t>
      </w:r>
      <w:r>
        <w:t>и ниже минус 40 °С, при арматурных канатах класса К-7 длину зоны следует принимать более значений, указанных в Таблице 20:</w:t>
      </w:r>
    </w:p>
    <w:p w:rsidR="00000000" w:rsidRDefault="006B366C">
      <w:pPr>
        <w:ind w:firstLine="403"/>
        <w:jc w:val="both"/>
      </w:pPr>
      <w:r>
        <w:t>- на 27 см - при диаметре канатов 9 мм;</w:t>
      </w:r>
    </w:p>
    <w:p w:rsidR="00000000" w:rsidRDefault="006B366C">
      <w:pPr>
        <w:ind w:firstLine="403"/>
        <w:jc w:val="both"/>
      </w:pPr>
      <w:r>
        <w:t>- на 30 см - то же, 12 мм;</w:t>
      </w:r>
    </w:p>
    <w:p w:rsidR="00000000" w:rsidRDefault="006B366C">
      <w:pPr>
        <w:ind w:firstLine="403"/>
        <w:jc w:val="both"/>
      </w:pPr>
      <w:r>
        <w:t>- на 38 см - то же, 15 мм.</w:t>
      </w:r>
    </w:p>
    <w:p w:rsidR="00000000" w:rsidRDefault="006B366C">
      <w:pPr>
        <w:ind w:firstLine="403"/>
        <w:jc w:val="both"/>
      </w:pPr>
      <w:r>
        <w:t>Для пучков из четырех канатов К-7 длину зоны передачи усилий по Таблице 20 следует принимать с коэффициентом 1,4.</w:t>
      </w:r>
    </w:p>
    <w:p w:rsidR="00000000" w:rsidRDefault="006B366C">
      <w:pPr>
        <w:ind w:firstLine="403"/>
      </w:pPr>
      <w:r>
        <w:t> </w:t>
      </w:r>
    </w:p>
    <w:p w:rsidR="00000000" w:rsidRDefault="006B366C">
      <w:pPr>
        <w:jc w:val="center"/>
      </w:pPr>
      <w:r>
        <w:rPr>
          <w:b/>
          <w:bCs/>
        </w:rPr>
        <w:t>Таблица 20 - Длина зоны передачи на бетон усилий</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1457"/>
        <w:gridCol w:w="999"/>
        <w:gridCol w:w="976"/>
        <w:gridCol w:w="999"/>
        <w:gridCol w:w="976"/>
        <w:gridCol w:w="976"/>
        <w:gridCol w:w="976"/>
        <w:gridCol w:w="977"/>
        <w:gridCol w:w="999"/>
      </w:tblGrid>
      <w:tr w:rsidR="00000000">
        <w:tc>
          <w:tcPr>
            <w:tcW w:w="14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Диаметр арматурных канатов класса К-7, мм</w:t>
            </w:r>
          </w:p>
        </w:tc>
        <w:tc>
          <w:tcPr>
            <w:tcW w:w="8218"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Длина зоны передачи на бетон усилий </w:t>
            </w:r>
            <w:r>
              <w:rPr>
                <w:i/>
                <w:iCs/>
              </w:rPr>
              <w:t>l</w:t>
            </w:r>
            <w:r>
              <w:rPr>
                <w:i/>
                <w:iCs/>
                <w:vertAlign w:val="subscript"/>
              </w:rPr>
              <w:t>rp</w:t>
            </w:r>
            <w:r>
              <w:t>, см, пр</w:t>
            </w:r>
            <w:r>
              <w:t>и передаточной прочности бетона, отвечающей бетону классов по прочности на сжатие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0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В22,5</w:t>
            </w:r>
          </w:p>
        </w:tc>
        <w:tc>
          <w:tcPr>
            <w:tcW w:w="10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В25</w:t>
            </w:r>
          </w:p>
        </w:tc>
        <w:tc>
          <w:tcPr>
            <w:tcW w:w="10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В27,5</w:t>
            </w:r>
          </w:p>
        </w:tc>
        <w:tc>
          <w:tcPr>
            <w:tcW w:w="10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В30</w:t>
            </w:r>
          </w:p>
        </w:tc>
        <w:tc>
          <w:tcPr>
            <w:tcW w:w="10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В35</w:t>
            </w:r>
          </w:p>
        </w:tc>
        <w:tc>
          <w:tcPr>
            <w:tcW w:w="10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В40</w:t>
            </w:r>
          </w:p>
        </w:tc>
        <w:tc>
          <w:tcPr>
            <w:tcW w:w="10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В45</w:t>
            </w:r>
          </w:p>
        </w:tc>
        <w:tc>
          <w:tcPr>
            <w:tcW w:w="102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В50 и более</w:t>
            </w:r>
          </w:p>
        </w:tc>
      </w:tr>
      <w:tr w:rsidR="00000000">
        <w:tc>
          <w:tcPr>
            <w:tcW w:w="14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9</w:t>
            </w:r>
          </w:p>
          <w:p w:rsidR="00000000" w:rsidRDefault="006B366C">
            <w:pPr>
              <w:ind w:firstLine="14"/>
              <w:jc w:val="center"/>
            </w:pPr>
            <w:r>
              <w:t>12</w:t>
            </w:r>
          </w:p>
          <w:p w:rsidR="00000000" w:rsidRDefault="006B366C">
            <w:pPr>
              <w:ind w:firstLine="14"/>
              <w:jc w:val="center"/>
            </w:pPr>
            <w:r>
              <w:t>15</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88</w:t>
            </w:r>
          </w:p>
          <w:p w:rsidR="00000000" w:rsidRDefault="006B366C">
            <w:pPr>
              <w:ind w:firstLine="14"/>
              <w:jc w:val="center"/>
            </w:pPr>
            <w:r>
              <w:t>98</w:t>
            </w:r>
          </w:p>
          <w:p w:rsidR="00000000" w:rsidRDefault="006B366C">
            <w:pPr>
              <w:ind w:firstLine="14"/>
              <w:jc w:val="center"/>
            </w:pPr>
            <w:r>
              <w:t>115</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85</w:t>
            </w:r>
          </w:p>
          <w:p w:rsidR="00000000" w:rsidRDefault="006B366C">
            <w:pPr>
              <w:ind w:firstLine="14"/>
              <w:jc w:val="center"/>
            </w:pPr>
            <w:r>
              <w:t>95</w:t>
            </w:r>
          </w:p>
          <w:p w:rsidR="00000000" w:rsidRDefault="006B366C">
            <w:pPr>
              <w:ind w:firstLine="14"/>
              <w:jc w:val="center"/>
            </w:pPr>
            <w:r>
              <w:t>110</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83</w:t>
            </w:r>
          </w:p>
          <w:p w:rsidR="00000000" w:rsidRDefault="006B366C">
            <w:pPr>
              <w:ind w:firstLine="14"/>
              <w:jc w:val="center"/>
            </w:pPr>
            <w:r>
              <w:t>93</w:t>
            </w:r>
          </w:p>
          <w:p w:rsidR="00000000" w:rsidRDefault="006B366C">
            <w:pPr>
              <w:ind w:firstLine="14"/>
              <w:jc w:val="center"/>
            </w:pPr>
            <w:r>
              <w:t>105</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80</w:t>
            </w:r>
          </w:p>
          <w:p w:rsidR="00000000" w:rsidRDefault="006B366C">
            <w:pPr>
              <w:ind w:firstLine="14"/>
              <w:jc w:val="center"/>
            </w:pPr>
            <w:r>
              <w:t>90</w:t>
            </w:r>
          </w:p>
          <w:p w:rsidR="00000000" w:rsidRDefault="006B366C">
            <w:pPr>
              <w:ind w:firstLine="14"/>
              <w:jc w:val="center"/>
            </w:pPr>
            <w:r>
              <w:t>100</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75</w:t>
            </w:r>
          </w:p>
          <w:p w:rsidR="00000000" w:rsidRDefault="006B366C">
            <w:pPr>
              <w:ind w:firstLine="14"/>
              <w:jc w:val="center"/>
            </w:pPr>
            <w:r>
              <w:t>87</w:t>
            </w:r>
          </w:p>
          <w:p w:rsidR="00000000" w:rsidRDefault="006B366C">
            <w:pPr>
              <w:ind w:firstLine="14"/>
              <w:jc w:val="center"/>
            </w:pPr>
            <w:r>
              <w:t>95</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70</w:t>
            </w:r>
          </w:p>
          <w:p w:rsidR="00000000" w:rsidRDefault="006B366C">
            <w:pPr>
              <w:ind w:firstLine="14"/>
              <w:jc w:val="center"/>
            </w:pPr>
            <w:r>
              <w:t>85</w:t>
            </w:r>
          </w:p>
          <w:p w:rsidR="00000000" w:rsidRDefault="006B366C">
            <w:pPr>
              <w:ind w:firstLine="14"/>
              <w:jc w:val="center"/>
            </w:pPr>
            <w:r>
              <w:t>90</w:t>
            </w:r>
          </w:p>
        </w:tc>
        <w:tc>
          <w:tcPr>
            <w:tcW w:w="10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65</w:t>
            </w:r>
          </w:p>
          <w:p w:rsidR="00000000" w:rsidRDefault="006B366C">
            <w:pPr>
              <w:ind w:firstLine="14"/>
              <w:jc w:val="center"/>
            </w:pPr>
            <w:r>
              <w:t>75</w:t>
            </w:r>
          </w:p>
          <w:p w:rsidR="00000000" w:rsidRDefault="006B366C">
            <w:pPr>
              <w:ind w:firstLine="14"/>
              <w:jc w:val="center"/>
            </w:pPr>
            <w:r>
              <w:t>85</w:t>
            </w:r>
          </w:p>
        </w:tc>
        <w:tc>
          <w:tcPr>
            <w:tcW w:w="10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ind w:firstLine="14"/>
              <w:jc w:val="center"/>
            </w:pPr>
            <w:r>
              <w:t>60</w:t>
            </w:r>
          </w:p>
          <w:p w:rsidR="00000000" w:rsidRDefault="006B366C">
            <w:pPr>
              <w:ind w:firstLine="14"/>
              <w:jc w:val="center"/>
            </w:pPr>
            <w:r>
              <w:t>70</w:t>
            </w:r>
          </w:p>
          <w:p w:rsidR="00000000" w:rsidRDefault="006B366C">
            <w:pPr>
              <w:ind w:firstLine="14"/>
              <w:jc w:val="center"/>
            </w:pPr>
            <w:r>
              <w:t>80</w:t>
            </w:r>
          </w:p>
        </w:tc>
      </w:tr>
      <w:tr w:rsidR="00000000">
        <w:tc>
          <w:tcPr>
            <w:tcW w:w="9674"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При мгновенной передаче на бетон усилия обжатия (посредством обрезки канатов) начало зоны передачи усилий следует принимать на расстоянии, равном 0,25</w:t>
            </w:r>
            <w:r>
              <w:rPr>
                <w:i/>
                <w:iCs/>
                <w:sz w:val="22"/>
                <w:szCs w:val="22"/>
              </w:rPr>
              <w:t>l</w:t>
            </w:r>
            <w:r>
              <w:rPr>
                <w:i/>
                <w:iCs/>
                <w:sz w:val="22"/>
                <w:szCs w:val="22"/>
                <w:vertAlign w:val="subscript"/>
              </w:rPr>
              <w:t>rp</w:t>
            </w:r>
            <w:r>
              <w:rPr>
                <w:sz w:val="22"/>
                <w:szCs w:val="22"/>
              </w:rPr>
              <w:t xml:space="preserve"> от торца элемента.</w:t>
            </w:r>
          </w:p>
        </w:tc>
      </w:tr>
    </w:tbl>
    <w:p w:rsidR="00000000" w:rsidRDefault="006B366C">
      <w:pPr>
        <w:ind w:firstLine="403"/>
      </w:pPr>
      <w:r>
        <w:t> </w:t>
      </w:r>
    </w:p>
    <w:p w:rsidR="00000000" w:rsidRDefault="006B366C">
      <w:pPr>
        <w:ind w:firstLine="403"/>
        <w:jc w:val="both"/>
      </w:pPr>
      <w:r>
        <w:t>7.1.6 Напряжения в элементах предварительно напряженных конструкций следует определять по контролируемому усилию за вычетом:</w:t>
      </w:r>
    </w:p>
    <w:p w:rsidR="00000000" w:rsidRDefault="006B366C">
      <w:pPr>
        <w:ind w:firstLine="403"/>
        <w:jc w:val="both"/>
      </w:pPr>
      <w:r>
        <w:t>- первых потерь - на стадии обжатия бетона;</w:t>
      </w:r>
    </w:p>
    <w:p w:rsidR="00000000" w:rsidRDefault="006B366C">
      <w:pPr>
        <w:ind w:firstLine="403"/>
        <w:jc w:val="both"/>
      </w:pPr>
      <w:r>
        <w:t>- первых и вторых потерь - на стадии эксплуатации.</w:t>
      </w:r>
    </w:p>
    <w:p w:rsidR="00000000" w:rsidRDefault="006B366C">
      <w:pPr>
        <w:ind w:firstLine="403"/>
        <w:jc w:val="both"/>
      </w:pPr>
      <w:r>
        <w:t>К первым потерям следует относить:</w:t>
      </w:r>
    </w:p>
    <w:p w:rsidR="00000000" w:rsidRDefault="006B366C">
      <w:pPr>
        <w:ind w:firstLine="403"/>
        <w:jc w:val="both"/>
      </w:pPr>
      <w:r>
        <w:t>а</w:t>
      </w:r>
      <w:r>
        <w:t>) в конструкциях с натяжением арматуры на упоры - потери вследствие деформации анкеров, трения арматуры об огибающие приспособления, релаксации напряжений в арматуре (в размере 50% полных), температурного перепада, быстронатекающей ползучести, а также от д</w:t>
      </w:r>
      <w:r>
        <w:t>еформации форм (при натяжении арматуры на формы);</w:t>
      </w:r>
    </w:p>
    <w:p w:rsidR="00000000" w:rsidRDefault="006B366C">
      <w:pPr>
        <w:ind w:firstLine="403"/>
        <w:jc w:val="both"/>
      </w:pPr>
      <w:r>
        <w:lastRenderedPageBreak/>
        <w:t>б) в конструкциях с натяжением арматуры на бетон - потери вследствие деформации анкеров, трения арматуры о стенки закрытых и открытых каналов, релаксации напряжений в арматуре (в размере 50% полных).</w:t>
      </w:r>
    </w:p>
    <w:p w:rsidR="00000000" w:rsidRDefault="006B366C">
      <w:pPr>
        <w:ind w:firstLine="403"/>
        <w:jc w:val="both"/>
      </w:pPr>
      <w:r>
        <w:t>Ко вто</w:t>
      </w:r>
      <w:r>
        <w:t>рым потерям следует относить:</w:t>
      </w:r>
    </w:p>
    <w:p w:rsidR="00000000" w:rsidRDefault="006B366C">
      <w:pPr>
        <w:ind w:firstLine="403"/>
        <w:jc w:val="both"/>
      </w:pPr>
      <w:r>
        <w:t>а) в конструкциях с натяжением арматуры на упоры - потери вследствие усадки и ползучести бетона, релаксации напряжений в арматуре (в размере 50% полных);</w:t>
      </w:r>
    </w:p>
    <w:p w:rsidR="00000000" w:rsidRDefault="006B366C">
      <w:pPr>
        <w:ind w:firstLine="403"/>
        <w:jc w:val="both"/>
      </w:pPr>
      <w:r>
        <w:t>б) в конструкциях с натяжением арматуры на бетон - потери вследствие уса</w:t>
      </w:r>
      <w:r>
        <w:t>дки и ползучести бетона, релаксации напряжений в арматуре (в размере 50% полных), смятия под витками спиральной или кольцевой арматуры, навиваемой на бетон, деформации стыков между блоками в составных по длине конструкциях.</w:t>
      </w:r>
    </w:p>
    <w:p w:rsidR="00000000" w:rsidRDefault="006B366C">
      <w:pPr>
        <w:ind w:firstLine="403"/>
        <w:jc w:val="both"/>
      </w:pPr>
      <w:r>
        <w:t>Значения отдельных из перечислен</w:t>
      </w:r>
      <w:r>
        <w:t xml:space="preserve">ных потерь следует определять по </w:t>
      </w:r>
      <w:hyperlink r:id="rId358" w:anchor="sub_id=11" w:history="1">
        <w:r>
          <w:rPr>
            <w:rStyle w:val="a3"/>
          </w:rPr>
          <w:t>Приложению М</w:t>
        </w:r>
      </w:hyperlink>
      <w:r>
        <w:t xml:space="preserve"> с учетом 7.1.7.</w:t>
      </w:r>
    </w:p>
    <w:p w:rsidR="00000000" w:rsidRDefault="006B366C">
      <w:pPr>
        <w:ind w:firstLine="403"/>
        <w:jc w:val="both"/>
      </w:pPr>
      <w:r>
        <w:t>Допускается принимать, что вторые потери от релаксации напряжений в арматуре (в размере 50% полных) происходят равномерно и полностью завершаются в течение одного месяца после обжатия бетона.</w:t>
      </w:r>
    </w:p>
    <w:p w:rsidR="00000000" w:rsidRDefault="006B366C">
      <w:pPr>
        <w:ind w:firstLine="403"/>
        <w:jc w:val="both"/>
      </w:pPr>
      <w:r>
        <w:t xml:space="preserve">Суммарное значение первых и вторых потерь в арматуре не следует </w:t>
      </w:r>
      <w:r>
        <w:t>принимать менее 98 МПа.</w:t>
      </w:r>
    </w:p>
    <w:p w:rsidR="00000000" w:rsidRDefault="006B366C">
      <w:pPr>
        <w:ind w:firstLine="403"/>
        <w:jc w:val="both"/>
      </w:pPr>
      <w:r>
        <w:t>7.1.7 При определении потерь предварительного напряжения в арматуре от усадки и ползучести бетона следует руководствоваться следующими указаниями:</w:t>
      </w:r>
    </w:p>
    <w:p w:rsidR="00000000" w:rsidRDefault="006B366C">
      <w:pPr>
        <w:ind w:firstLine="403"/>
        <w:jc w:val="both"/>
      </w:pPr>
      <w:r>
        <w:t>а) изменение во времени потерь Δ</w:t>
      </w:r>
      <w:r>
        <w:rPr>
          <w:i/>
          <w:iCs/>
        </w:rPr>
        <w:t>σ</w:t>
      </w:r>
      <w:r>
        <w:rPr>
          <w:i/>
          <w:iCs/>
          <w:vertAlign w:val="subscript"/>
        </w:rPr>
        <w:t>р</w:t>
      </w:r>
      <w:r>
        <w:t>(</w:t>
      </w:r>
      <w:r>
        <w:rPr>
          <w:i/>
          <w:iCs/>
        </w:rPr>
        <w:t>t</w:t>
      </w:r>
      <w:r>
        <w:t>) от усадки и ползучести бетона допускается определять по формуле</w:t>
      </w:r>
    </w:p>
    <w:p w:rsidR="00000000" w:rsidRDefault="006B366C">
      <w:r>
        <w:t> </w:t>
      </w:r>
    </w:p>
    <w:p w:rsidR="00000000" w:rsidRDefault="006B366C">
      <w:pPr>
        <w:jc w:val="center"/>
      </w:pPr>
      <w:r>
        <w:t>Δ</w:t>
      </w:r>
      <w:r>
        <w:rPr>
          <w:i/>
          <w:iCs/>
        </w:rPr>
        <w:t>σ</w:t>
      </w:r>
      <w:r>
        <w:rPr>
          <w:i/>
          <w:iCs/>
          <w:vertAlign w:val="subscript"/>
        </w:rPr>
        <w:t>р</w:t>
      </w:r>
      <w:r>
        <w:t>(</w:t>
      </w:r>
      <w:r>
        <w:rPr>
          <w:i/>
          <w:iCs/>
        </w:rPr>
        <w:t>t</w:t>
      </w:r>
      <w:r>
        <w:t>) =</w:t>
      </w:r>
      <w:r>
        <w:t xml:space="preserve"> </w:t>
      </w:r>
      <w:r>
        <w:rPr>
          <w:noProof/>
        </w:rPr>
        <w:drawing>
          <wp:inline distT="0" distB="0" distL="0" distR="0">
            <wp:extent cx="1447800" cy="2762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9" r:link="rId360">
                      <a:extLst>
                        <a:ext uri="{28A0092B-C50C-407E-A947-70E740481C1C}">
                          <a14:useLocalDpi xmlns:a14="http://schemas.microsoft.com/office/drawing/2010/main" val="0"/>
                        </a:ext>
                      </a:extLst>
                    </a:blip>
                    <a:srcRect/>
                    <a:stretch>
                      <a:fillRect/>
                    </a:stretch>
                  </pic:blipFill>
                  <pic:spPr bwMode="auto">
                    <a:xfrm>
                      <a:off x="0" y="0"/>
                      <a:ext cx="1447800" cy="276225"/>
                    </a:xfrm>
                    <a:prstGeom prst="rect">
                      <a:avLst/>
                    </a:prstGeom>
                    <a:noFill/>
                    <a:ln>
                      <a:noFill/>
                    </a:ln>
                  </pic:spPr>
                </pic:pic>
              </a:graphicData>
            </a:graphic>
          </wp:inline>
        </w:drawing>
      </w:r>
      <w:r>
        <w:t>,              </w:t>
      </w:r>
      <w:r>
        <w:t>                        (46</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800100" cy="23812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1" r:link="rId362">
                      <a:extLst>
                        <a:ext uri="{28A0092B-C50C-407E-A947-70E740481C1C}">
                          <a14:useLocalDpi xmlns:a14="http://schemas.microsoft.com/office/drawing/2010/main" val="0"/>
                        </a:ext>
                      </a:extLst>
                    </a:blip>
                    <a:srcRect/>
                    <a:stretch>
                      <a:fillRect/>
                    </a:stretch>
                  </pic:blipFill>
                  <pic:spPr bwMode="auto">
                    <a:xfrm>
                      <a:off x="0" y="0"/>
                      <a:ext cx="800100" cy="238125"/>
                    </a:xfrm>
                    <a:prstGeom prst="rect">
                      <a:avLst/>
                    </a:prstGeom>
                    <a:noFill/>
                    <a:ln>
                      <a:noFill/>
                    </a:ln>
                  </pic:spPr>
                </pic:pic>
              </a:graphicData>
            </a:graphic>
          </wp:inline>
        </w:drawing>
      </w:r>
      <w:r>
        <w:t> - конечные (предельные) значения потерь в арматуре от ус</w:t>
      </w:r>
      <w:r>
        <w:t xml:space="preserve">адки и ползучести бетона, определяемые по </w:t>
      </w:r>
      <w:hyperlink r:id="rId363" w:anchor="sub_id=11" w:history="1">
        <w:r>
          <w:rPr>
            <w:rStyle w:val="a3"/>
          </w:rPr>
          <w:t>Приложению М</w:t>
        </w:r>
      </w:hyperlink>
      <w:r>
        <w:t xml:space="preserve"> или </w:t>
      </w:r>
      <w:hyperlink r:id="rId364" w:anchor="sub_id=13" w:history="1">
        <w:r>
          <w:rPr>
            <w:rStyle w:val="a3"/>
          </w:rPr>
          <w:t>П</w:t>
        </w:r>
      </w:hyperlink>
      <w:r>
        <w:t>;</w:t>
      </w:r>
    </w:p>
    <w:p w:rsidR="00000000" w:rsidRDefault="006B366C">
      <w:pPr>
        <w:ind w:firstLine="403"/>
        <w:jc w:val="both"/>
      </w:pPr>
      <w:r>
        <w:rPr>
          <w:i/>
          <w:iCs/>
        </w:rPr>
        <w:t>t</w:t>
      </w:r>
      <w:r>
        <w:t xml:space="preserve"> - время, отсчитываемое при опред</w:t>
      </w:r>
      <w:r>
        <w:t>елении потерь от ползучести - со дня обжатия бетона, от усадки - со дня окончания бетонирования, сут.;</w:t>
      </w:r>
    </w:p>
    <w:p w:rsidR="00000000" w:rsidRDefault="006B366C">
      <w:pPr>
        <w:ind w:firstLine="403"/>
        <w:jc w:val="both"/>
      </w:pPr>
      <w:r>
        <w:rPr>
          <w:i/>
          <w:iCs/>
        </w:rPr>
        <w:t>е</w:t>
      </w:r>
      <w:r>
        <w:t xml:space="preserve"> = 2,718 - основание натуральных логарифмов;</w:t>
      </w:r>
    </w:p>
    <w:p w:rsidR="00000000" w:rsidRDefault="006B366C">
      <w:pPr>
        <w:ind w:firstLine="403"/>
        <w:jc w:val="both"/>
      </w:pPr>
      <w:r>
        <w:t>б) для конструкций, предназначенных для эксплуатации при влажности воздуха окружающей среды ниже 40%, потер</w:t>
      </w:r>
      <w:r>
        <w:t xml:space="preserve">и от усадки и ползучести бетона следует увеличивать на 25%, за исключением конструкций, предназначенных для эксплуатации в климатическом подрайоне IVA согласно </w:t>
      </w:r>
      <w:hyperlink r:id="rId365" w:history="1">
        <w:r>
          <w:rPr>
            <w:rStyle w:val="a3"/>
          </w:rPr>
          <w:t>СНиП РК 2.04-01</w:t>
        </w:r>
      </w:hyperlink>
      <w:r>
        <w:t xml:space="preserve"> и не защищенных</w:t>
      </w:r>
      <w:r>
        <w:t xml:space="preserve"> от солнечной радиации, для которых указанные потери увеличиваются на 50%;</w:t>
      </w:r>
    </w:p>
    <w:p w:rsidR="00000000" w:rsidRDefault="006B366C">
      <w:pPr>
        <w:ind w:firstLine="403"/>
        <w:jc w:val="both"/>
      </w:pPr>
      <w:r>
        <w:t>в) допускается использовать более точные методы для определения потерь и перераспределения усилий от усадки и ползучести бетона с учетом предельных удельных значений деформаций полз</w:t>
      </w:r>
      <w:r>
        <w:t>учести и усадки бетона, влияния арматуры, возраста и передаточной прочности бетона, постадийного приложения нагрузки и длительности ее воздействия на каждой стадии, скорости развития деформаций во времени, приведенных размеров поперечных сечений, относител</w:t>
      </w:r>
      <w:r>
        <w:t xml:space="preserve">ьной влажности среды и других факторов. Эти методы следует обосновать. При этом нормативные деформации ползучести </w:t>
      </w:r>
      <w:r>
        <w:rPr>
          <w:i/>
          <w:iCs/>
        </w:rPr>
        <w:t>с</w:t>
      </w:r>
      <w:r>
        <w:rPr>
          <w:i/>
          <w:iCs/>
          <w:vertAlign w:val="subscript"/>
        </w:rPr>
        <w:t>n</w:t>
      </w:r>
      <w:r>
        <w:t xml:space="preserve"> и усадки бетона ε</w:t>
      </w:r>
      <w:r>
        <w:rPr>
          <w:i/>
          <w:iCs/>
          <w:vertAlign w:val="subscript"/>
        </w:rPr>
        <w:t>n</w:t>
      </w:r>
      <w:r>
        <w:t xml:space="preserve"> для классов бетона, соответствующих его передаточной прочности, следует принимать по Таблице М.3 </w:t>
      </w:r>
      <w:hyperlink r:id="rId366" w:anchor="sub_id=11" w:history="1">
        <w:r>
          <w:rPr>
            <w:rStyle w:val="a3"/>
          </w:rPr>
          <w:t>Приложения М</w:t>
        </w:r>
      </w:hyperlink>
      <w:r>
        <w:t>.</w:t>
      </w:r>
    </w:p>
    <w:p w:rsidR="00000000" w:rsidRDefault="006B366C">
      <w:pPr>
        <w:ind w:firstLine="403"/>
        <w:jc w:val="both"/>
      </w:pPr>
      <w:r>
        <w:t xml:space="preserve">7.1.8 Расчетную длину </w:t>
      </w:r>
      <w:r>
        <w:rPr>
          <w:i/>
          <w:iCs/>
        </w:rPr>
        <w:t>l</w:t>
      </w:r>
      <w:r>
        <w:rPr>
          <w:vertAlign w:val="subscript"/>
        </w:rPr>
        <w:t>0</w:t>
      </w:r>
      <w:r>
        <w:t xml:space="preserve"> </w:t>
      </w:r>
      <w:r>
        <w:t>сжатых элементов железобетонных решетчатых ферм следует принимать по указаниям, относящимся к определению расчетной длины сжатых элементов стальных решетчатых ферм (см. Раздел 8).</w:t>
      </w:r>
    </w:p>
    <w:p w:rsidR="00000000" w:rsidRDefault="006B366C">
      <w:pPr>
        <w:ind w:firstLine="403"/>
        <w:jc w:val="both"/>
      </w:pPr>
      <w:r>
        <w:t>Расчетную длину стоек отдельно стоящих рам при жестком соединении стоек с ри</w:t>
      </w:r>
      <w:r>
        <w:t xml:space="preserve">гелем допускается принимать по Таблице 21 в зависимости от соотношения жесткости ригеля </w:t>
      </w:r>
      <w:r>
        <w:rPr>
          <w:i/>
          <w:iCs/>
        </w:rPr>
        <w:t>В</w:t>
      </w:r>
      <w:r>
        <w:rPr>
          <w:vertAlign w:val="subscript"/>
        </w:rPr>
        <w:t>1</w:t>
      </w:r>
      <w:r>
        <w:t xml:space="preserve"> = </w:t>
      </w:r>
      <w:r>
        <w:rPr>
          <w:i/>
          <w:iCs/>
        </w:rPr>
        <w:t>E</w:t>
      </w:r>
      <w:r>
        <w:rPr>
          <w:i/>
          <w:iCs/>
          <w:vertAlign w:val="subscript"/>
        </w:rPr>
        <w:t>b</w:t>
      </w:r>
      <w:r>
        <w:rPr>
          <w:i/>
          <w:iCs/>
        </w:rPr>
        <w:t>I</w:t>
      </w:r>
      <w:r>
        <w:rPr>
          <w:vertAlign w:val="subscript"/>
        </w:rPr>
        <w:t>1</w:t>
      </w:r>
      <w:r>
        <w:t xml:space="preserve"> и стоек </w:t>
      </w:r>
      <w:r>
        <w:rPr>
          <w:i/>
          <w:iCs/>
        </w:rPr>
        <w:t>В</w:t>
      </w:r>
      <w:r>
        <w:rPr>
          <w:vertAlign w:val="subscript"/>
        </w:rPr>
        <w:t>2</w:t>
      </w:r>
      <w:r>
        <w:t xml:space="preserve"> = </w:t>
      </w:r>
      <w:r>
        <w:rPr>
          <w:i/>
          <w:iCs/>
        </w:rPr>
        <w:t>E</w:t>
      </w:r>
      <w:r>
        <w:rPr>
          <w:i/>
          <w:iCs/>
          <w:vertAlign w:val="subscript"/>
        </w:rPr>
        <w:t>b</w:t>
      </w:r>
      <w:r>
        <w:rPr>
          <w:i/>
          <w:iCs/>
        </w:rPr>
        <w:t>I</w:t>
      </w:r>
      <w:r>
        <w:rPr>
          <w:vertAlign w:val="subscript"/>
        </w:rPr>
        <w:t>2</w:t>
      </w:r>
      <w:r>
        <w:t>.</w:t>
      </w:r>
    </w:p>
    <w:p w:rsidR="00000000" w:rsidRDefault="006B366C">
      <w:pPr>
        <w:ind w:firstLine="403"/>
        <w:jc w:val="both"/>
      </w:pPr>
      <w:r>
        <w:lastRenderedPageBreak/>
        <w:t>Расчетную длину свай (свай-оболочек, свай-столбов), в том числе в элементах опор эстакадного типа, следует принимать с учетом деформативнос</w:t>
      </w:r>
      <w:r>
        <w:t>ти грунта и сопротивляемость перемещениям фундаментам и верха опоры.</w:t>
      </w:r>
    </w:p>
    <w:p w:rsidR="00000000" w:rsidRDefault="006B366C">
      <w:pPr>
        <w:ind w:firstLine="403"/>
      </w:pPr>
      <w:r>
        <w:t> </w:t>
      </w:r>
    </w:p>
    <w:p w:rsidR="00000000" w:rsidRDefault="006B366C">
      <w:pPr>
        <w:jc w:val="center"/>
      </w:pPr>
      <w:r>
        <w:rPr>
          <w:b/>
          <w:bCs/>
        </w:rPr>
        <w:t>Таблица 21 - Расчетные длины стоек</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2311"/>
        <w:gridCol w:w="2311"/>
        <w:gridCol w:w="2311"/>
        <w:gridCol w:w="2312"/>
      </w:tblGrid>
      <w:tr w:rsidR="00000000">
        <w:tc>
          <w:tcPr>
            <w:tcW w:w="231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Отношение пролета ригеля </w:t>
            </w:r>
            <w:r>
              <w:rPr>
                <w:i/>
                <w:iCs/>
              </w:rPr>
              <w:t>l</w:t>
            </w:r>
            <w:r>
              <w:t xml:space="preserve"> к высоте стойки </w:t>
            </w:r>
            <w:r>
              <w:rPr>
                <w:i/>
                <w:iCs/>
              </w:rPr>
              <w:t>Н</w:t>
            </w:r>
          </w:p>
        </w:tc>
        <w:tc>
          <w:tcPr>
            <w:tcW w:w="693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Расчетная длина стойки </w:t>
            </w:r>
            <w:r>
              <w:rPr>
                <w:i/>
                <w:iCs/>
              </w:rPr>
              <w:t>l</w:t>
            </w:r>
            <w:r>
              <w:rPr>
                <w:vertAlign w:val="subscript"/>
              </w:rPr>
              <w:t>0</w:t>
            </w:r>
            <w:r>
              <w:t xml:space="preserve"> при отношении жесткости </w:t>
            </w:r>
            <w:r>
              <w:rPr>
                <w:i/>
                <w:iCs/>
              </w:rPr>
              <w:t>В</w:t>
            </w:r>
            <w:r>
              <w:rPr>
                <w:vertAlign w:val="subscript"/>
              </w:rPr>
              <w:t>1</w:t>
            </w:r>
            <w:r>
              <w:t>/</w:t>
            </w:r>
            <w:r>
              <w:rPr>
                <w:i/>
                <w:iCs/>
              </w:rPr>
              <w:t>В</w:t>
            </w:r>
            <w:r>
              <w:rPr>
                <w:vertAlign w:val="subscript"/>
              </w:rPr>
              <w:t>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w:t>
            </w:r>
          </w:p>
        </w:tc>
        <w:tc>
          <w:tcPr>
            <w:tcW w:w="2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5</w:t>
            </w:r>
          </w:p>
        </w:tc>
      </w:tr>
      <w:tr w:rsidR="00000000">
        <w:tc>
          <w:tcPr>
            <w:tcW w:w="23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p w:rsidR="00000000" w:rsidRDefault="006B366C">
            <w:pPr>
              <w:jc w:val="center"/>
            </w:pPr>
            <w:r>
              <w:t>1</w:t>
            </w:r>
          </w:p>
          <w:p w:rsidR="00000000" w:rsidRDefault="006B366C">
            <w:pPr>
              <w:jc w:val="center"/>
            </w:pPr>
            <w:r>
              <w:t>3</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r>
              <w:rPr>
                <w:i/>
                <w:iCs/>
              </w:rPr>
              <w:t>Н</w:t>
            </w:r>
          </w:p>
          <w:p w:rsidR="00000000" w:rsidRDefault="006B366C">
            <w:pPr>
              <w:jc w:val="center"/>
            </w:pPr>
            <w:r>
              <w:t>1,3</w:t>
            </w:r>
            <w:r>
              <w:rPr>
                <w:i/>
                <w:iCs/>
              </w:rPr>
              <w:t>Н</w:t>
            </w:r>
          </w:p>
          <w:p w:rsidR="00000000" w:rsidRDefault="006B366C">
            <w:pPr>
              <w:jc w:val="center"/>
            </w:pPr>
            <w:r>
              <w:t>1,5</w:t>
            </w:r>
            <w:r>
              <w:rPr>
                <w:i/>
                <w:iCs/>
              </w:rPr>
              <w:t>Н</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Н</w:t>
            </w:r>
          </w:p>
          <w:p w:rsidR="00000000" w:rsidRDefault="006B366C">
            <w:pPr>
              <w:jc w:val="center"/>
            </w:pPr>
            <w:r>
              <w:t>1,15</w:t>
            </w:r>
            <w:r>
              <w:rPr>
                <w:i/>
                <w:iCs/>
              </w:rPr>
              <w:t>Н</w:t>
            </w:r>
          </w:p>
          <w:p w:rsidR="00000000" w:rsidRDefault="006B366C">
            <w:pPr>
              <w:jc w:val="center"/>
            </w:pPr>
            <w:r>
              <w:t>1,4</w:t>
            </w:r>
            <w:r>
              <w:rPr>
                <w:i/>
                <w:iCs/>
              </w:rPr>
              <w:t>Н</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Н</w:t>
            </w:r>
          </w:p>
          <w:p w:rsidR="00000000" w:rsidRDefault="006B366C">
            <w:pPr>
              <w:jc w:val="center"/>
            </w:pPr>
            <w:r>
              <w:rPr>
                <w:i/>
                <w:iCs/>
              </w:rPr>
              <w:t>Н</w:t>
            </w:r>
          </w:p>
          <w:p w:rsidR="00000000" w:rsidRDefault="006B366C">
            <w:pPr>
              <w:jc w:val="center"/>
            </w:pPr>
            <w:r>
              <w:t>1,1</w:t>
            </w:r>
            <w:r>
              <w:rPr>
                <w:i/>
                <w:iCs/>
              </w:rPr>
              <w:t>Н</w:t>
            </w:r>
          </w:p>
        </w:tc>
      </w:tr>
      <w:tr w:rsidR="00000000">
        <w:tc>
          <w:tcPr>
            <w:tcW w:w="924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При промежуточных значениях отношений </w:t>
            </w:r>
            <w:r>
              <w:rPr>
                <w:i/>
                <w:iCs/>
                <w:sz w:val="22"/>
                <w:szCs w:val="22"/>
              </w:rPr>
              <w:t>l</w:t>
            </w:r>
            <w:r>
              <w:rPr>
                <w:sz w:val="22"/>
                <w:szCs w:val="22"/>
              </w:rPr>
              <w:t xml:space="preserve"> / </w:t>
            </w:r>
            <w:r>
              <w:rPr>
                <w:i/>
                <w:iCs/>
                <w:sz w:val="22"/>
                <w:szCs w:val="22"/>
              </w:rPr>
              <w:t>Н</w:t>
            </w:r>
            <w:r>
              <w:rPr>
                <w:sz w:val="22"/>
                <w:szCs w:val="22"/>
              </w:rPr>
              <w:t xml:space="preserve"> и </w:t>
            </w:r>
            <w:r>
              <w:rPr>
                <w:i/>
                <w:iCs/>
                <w:sz w:val="22"/>
                <w:szCs w:val="22"/>
              </w:rPr>
              <w:t>В</w:t>
            </w:r>
            <w:r>
              <w:rPr>
                <w:sz w:val="22"/>
                <w:szCs w:val="22"/>
                <w:vertAlign w:val="subscript"/>
              </w:rPr>
              <w:t>1</w:t>
            </w:r>
            <w:r>
              <w:rPr>
                <w:sz w:val="22"/>
                <w:szCs w:val="22"/>
              </w:rPr>
              <w:t xml:space="preserve"> / </w:t>
            </w:r>
            <w:r>
              <w:rPr>
                <w:i/>
                <w:iCs/>
                <w:sz w:val="22"/>
                <w:szCs w:val="22"/>
              </w:rPr>
              <w:t>В</w:t>
            </w:r>
            <w:r>
              <w:rPr>
                <w:sz w:val="22"/>
                <w:szCs w:val="22"/>
                <w:vertAlign w:val="subscript"/>
              </w:rPr>
              <w:t>2</w:t>
            </w:r>
            <w:r>
              <w:rPr>
                <w:sz w:val="22"/>
                <w:szCs w:val="22"/>
              </w:rPr>
              <w:t xml:space="preserve"> расчетную длину </w:t>
            </w:r>
            <w:r>
              <w:rPr>
                <w:i/>
                <w:iCs/>
                <w:sz w:val="22"/>
                <w:szCs w:val="22"/>
              </w:rPr>
              <w:t>l</w:t>
            </w:r>
            <w:r>
              <w:rPr>
                <w:sz w:val="22"/>
                <w:szCs w:val="22"/>
                <w:vertAlign w:val="subscript"/>
              </w:rPr>
              <w:t>0</w:t>
            </w:r>
            <w:r>
              <w:rPr>
                <w:sz w:val="22"/>
                <w:szCs w:val="22"/>
              </w:rPr>
              <w:t xml:space="preserve"> допускаетсяопределять по интерполяции.</w:t>
            </w:r>
          </w:p>
        </w:tc>
      </w:tr>
    </w:tbl>
    <w:p w:rsidR="00000000" w:rsidRDefault="006B366C">
      <w:pPr>
        <w:ind w:firstLine="403"/>
      </w:pPr>
      <w:r>
        <w:t> </w:t>
      </w:r>
    </w:p>
    <w:p w:rsidR="00000000" w:rsidRDefault="006B366C">
      <w:pPr>
        <w:ind w:firstLine="403"/>
        <w:jc w:val="both"/>
      </w:pPr>
      <w:r>
        <w:t>При расчете частей или элементов опор на продольный изгиб с использованием методов строительной механики, касающихся определения расчетной (свободной) длины сжатых стержней, допускается учитывать упругое защемление (упругую податливость) концов рассматрива</w:t>
      </w:r>
      <w:r>
        <w:t>емых элементов вследствие деформативности грунта и наличия в подвижных опорных частях сил трения. Если такие расчеты не производятся, то при применении подвижных опорных частей каткового и секторного типов, а также на фторопластовых прокладках взаимную свя</w:t>
      </w:r>
      <w:r>
        <w:t>занность верха опор учитывать не следует.</w:t>
      </w:r>
    </w:p>
    <w:p w:rsidR="00000000" w:rsidRDefault="006B366C">
      <w:pPr>
        <w:ind w:firstLine="403"/>
        <w:jc w:val="both"/>
      </w:pPr>
      <w:r>
        <w:t>В сжатых железобетонных элементах минимальная площадь поперечного сечения продольной арматуры, % к полной площади расчетного сечения бетона, должна быть не менее:</w:t>
      </w:r>
    </w:p>
    <w:p w:rsidR="00000000" w:rsidRDefault="006B366C">
      <w:pPr>
        <w:ind w:firstLine="403"/>
        <w:jc w:val="both"/>
      </w:pPr>
      <w:r>
        <w:t xml:space="preserve">- 0,20 - в элементах с гибкостью </w:t>
      </w:r>
      <w:r>
        <w:rPr>
          <w:i/>
          <w:iCs/>
        </w:rPr>
        <w:t>l</w:t>
      </w:r>
      <w:r>
        <w:rPr>
          <w:vertAlign w:val="subscript"/>
        </w:rPr>
        <w:t>0</w:t>
      </w:r>
      <w:r>
        <w:t xml:space="preserve"> / </w:t>
      </w:r>
      <w:r>
        <w:rPr>
          <w:i/>
          <w:iCs/>
        </w:rPr>
        <w:t>i</w:t>
      </w:r>
      <w:r>
        <w:t xml:space="preserve"> ≤ 17;</w:t>
      </w:r>
    </w:p>
    <w:p w:rsidR="00000000" w:rsidRDefault="006B366C">
      <w:pPr>
        <w:ind w:firstLine="403"/>
        <w:jc w:val="both"/>
      </w:pPr>
      <w:r>
        <w:t xml:space="preserve">- 0,60 - то же, с гибкостью </w:t>
      </w:r>
      <w:r>
        <w:rPr>
          <w:i/>
          <w:iCs/>
        </w:rPr>
        <w:t>l</w:t>
      </w:r>
      <w:r>
        <w:rPr>
          <w:vertAlign w:val="subscript"/>
        </w:rPr>
        <w:t>0</w:t>
      </w:r>
      <w:r>
        <w:t xml:space="preserve"> / </w:t>
      </w:r>
      <w:r>
        <w:rPr>
          <w:i/>
          <w:iCs/>
        </w:rPr>
        <w:t>i</w:t>
      </w:r>
      <w:r>
        <w:t xml:space="preserve"> ≥ 104;</w:t>
      </w:r>
    </w:p>
    <w:p w:rsidR="00000000" w:rsidRDefault="006B366C">
      <w:pPr>
        <w:ind w:firstLine="403"/>
        <w:jc w:val="both"/>
      </w:pPr>
      <w:r>
        <w:t>для промежуточных значений гибкости - по интерполяции (</w:t>
      </w:r>
      <w:r>
        <w:rPr>
          <w:i/>
          <w:iCs/>
        </w:rPr>
        <w:t>l</w:t>
      </w:r>
      <w:r>
        <w:rPr>
          <w:vertAlign w:val="subscript"/>
        </w:rPr>
        <w:t>0</w:t>
      </w:r>
      <w:r>
        <w:t xml:space="preserve"> - расчетная длина элемента);</w:t>
      </w:r>
    </w:p>
    <w:p w:rsidR="00000000" w:rsidRDefault="006B366C">
      <w:pPr>
        <w:ind w:firstLine="403"/>
        <w:jc w:val="both"/>
      </w:pPr>
      <w:r>
        <w:rPr>
          <w:noProof/>
        </w:rPr>
        <w:drawing>
          <wp:inline distT="0" distB="0" distL="0" distR="0">
            <wp:extent cx="723900" cy="2667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7" r:link="rId368">
                      <a:extLst>
                        <a:ext uri="{28A0092B-C50C-407E-A947-70E740481C1C}">
                          <a14:useLocalDpi xmlns:a14="http://schemas.microsoft.com/office/drawing/2010/main" val="0"/>
                        </a:ext>
                      </a:extLst>
                    </a:blip>
                    <a:srcRect/>
                    <a:stretch>
                      <a:fillRect/>
                    </a:stretch>
                  </pic:blipFill>
                  <pic:spPr bwMode="auto">
                    <a:xfrm>
                      <a:off x="0" y="0"/>
                      <a:ext cx="723900" cy="266700"/>
                    </a:xfrm>
                    <a:prstGeom prst="rect">
                      <a:avLst/>
                    </a:prstGeom>
                    <a:noFill/>
                    <a:ln>
                      <a:noFill/>
                    </a:ln>
                  </pic:spPr>
                </pic:pic>
              </a:graphicData>
            </a:graphic>
          </wp:inline>
        </w:drawing>
      </w:r>
      <w:r>
        <w:t xml:space="preserve"> - радиус инерции поперечного сечения элемента, где </w:t>
      </w:r>
      <w:r>
        <w:rPr>
          <w:i/>
          <w:iCs/>
        </w:rPr>
        <w:t>I</w:t>
      </w:r>
      <w:r>
        <w:rPr>
          <w:i/>
          <w:iCs/>
          <w:vertAlign w:val="subscript"/>
        </w:rPr>
        <w:t>b</w:t>
      </w:r>
      <w:r>
        <w:t xml:space="preserve"> - момент инерции бетонного сечения; </w:t>
      </w:r>
      <w:r>
        <w:rPr>
          <w:i/>
          <w:iCs/>
        </w:rPr>
        <w:t>А</w:t>
      </w:r>
      <w:r>
        <w:rPr>
          <w:i/>
          <w:iCs/>
          <w:vertAlign w:val="subscript"/>
        </w:rPr>
        <w:t>b</w:t>
      </w:r>
      <w:r>
        <w:t xml:space="preserve"> - площадь бетонного сечения. Если требования по величине минимального армирования не удовлетворяются, то элементы конструкции следует рассчитывать как бетонные</w:t>
      </w:r>
      <w:r>
        <w:t>.</w:t>
      </w:r>
    </w:p>
    <w:p w:rsidR="00000000" w:rsidRDefault="006B366C">
      <w:pPr>
        <w:ind w:firstLine="403"/>
        <w:jc w:val="both"/>
      </w:pPr>
      <w:r>
        <w:t xml:space="preserve">Гибкость сжатых железобетонных элементов в любом направлении в стадии эксплуатации сооружения </w:t>
      </w:r>
      <w:r>
        <w:t>принимается не должна быть свыше 120, а на стадии монтажа - 150.</w:t>
      </w:r>
    </w:p>
    <w:p w:rsidR="00000000" w:rsidRDefault="006B366C">
      <w:pPr>
        <w:ind w:firstLine="403"/>
        <w:jc w:val="both"/>
      </w:pPr>
      <w:r>
        <w:t xml:space="preserve">Гибкость </w:t>
      </w:r>
      <w:r>
        <w:rPr>
          <w:i/>
          <w:iCs/>
        </w:rPr>
        <w:t>l</w:t>
      </w:r>
      <w:r>
        <w:rPr>
          <w:vertAlign w:val="subscript"/>
        </w:rPr>
        <w:t>0</w:t>
      </w:r>
      <w:r>
        <w:t xml:space="preserve"> /</w:t>
      </w:r>
      <w:r>
        <w:rPr>
          <w:i/>
          <w:iCs/>
        </w:rPr>
        <w:t>i</w:t>
      </w:r>
      <w:r>
        <w:rPr>
          <w:i/>
          <w:iCs/>
          <w:vertAlign w:val="subscript"/>
        </w:rPr>
        <w:t>ef</w:t>
      </w:r>
      <w:r>
        <w:t xml:space="preserve"> элементов с косвенным армированием принимается не более при сетках - 55, при спирали - 35, где </w:t>
      </w:r>
      <w:r>
        <w:rPr>
          <w:i/>
          <w:iCs/>
        </w:rPr>
        <w:t>i</w:t>
      </w:r>
      <w:r>
        <w:rPr>
          <w:i/>
          <w:iCs/>
          <w:vertAlign w:val="subscript"/>
        </w:rPr>
        <w:t>ef</w:t>
      </w:r>
      <w:r>
        <w:t xml:space="preserve"> - радиус инерции части бетонного сечения (ограниченной осями крайних стержн</w:t>
      </w:r>
      <w:r>
        <w:t>ей сетки или спиралью).</w:t>
      </w:r>
    </w:p>
    <w:p w:rsidR="00000000" w:rsidRDefault="006B366C">
      <w:pPr>
        <w:ind w:firstLine="403"/>
        <w:jc w:val="both"/>
      </w:pPr>
      <w:r>
        <w:t>7.1.9 Звенья прямоугольных железобетонных труб следует рассчитывать как рамы замкнутого контура с дополнительной проверкой их стенок по схеме с жестко заделанными стойками.</w:t>
      </w:r>
    </w:p>
    <w:p w:rsidR="00000000" w:rsidRDefault="006B366C">
      <w:pPr>
        <w:ind w:firstLine="403"/>
        <w:jc w:val="both"/>
      </w:pPr>
      <w:r>
        <w:t>Звенья круглых железобетонных труб допускается рассчитывать</w:t>
      </w:r>
      <w:r>
        <w:t xml:space="preserve"> только на изгибающие моменты (без учета продольных и поперечных сил), определяемые по </w:t>
      </w:r>
      <w:hyperlink r:id="rId369" w:anchor="sub_id=12" w:history="1">
        <w:r>
          <w:rPr>
            <w:rStyle w:val="a3"/>
          </w:rPr>
          <w:t>Приложению Н</w:t>
        </w:r>
      </w:hyperlink>
      <w:r>
        <w:t>.</w:t>
      </w:r>
    </w:p>
    <w:p w:rsidR="00000000" w:rsidRDefault="006B366C">
      <w:pPr>
        <w:ind w:firstLine="403"/>
        <w:jc w:val="both"/>
      </w:pPr>
      <w:r>
        <w:t> </w:t>
      </w:r>
    </w:p>
    <w:p w:rsidR="00000000" w:rsidRDefault="006B366C">
      <w:pPr>
        <w:ind w:firstLine="403"/>
        <w:jc w:val="both"/>
      </w:pPr>
      <w:r>
        <w:rPr>
          <w:b/>
          <w:bCs/>
        </w:rPr>
        <w:t>7.2 Требования к бетону</w:t>
      </w:r>
    </w:p>
    <w:p w:rsidR="00000000" w:rsidRDefault="006B366C">
      <w:pPr>
        <w:ind w:firstLine="403"/>
        <w:jc w:val="both"/>
      </w:pPr>
      <w:r>
        <w:t> </w:t>
      </w:r>
    </w:p>
    <w:p w:rsidR="00000000" w:rsidRDefault="006B366C">
      <w:pPr>
        <w:ind w:firstLine="403"/>
        <w:jc w:val="both"/>
      </w:pPr>
      <w:r>
        <w:t>7.2.1 В конструкциях мостов и труб следует пред</w:t>
      </w:r>
      <w:r>
        <w:t>усматривать применение конструкционного тяжелого бетона со средней плотностью от 2200 до 2500 кг/м</w:t>
      </w:r>
      <w:r>
        <w:rPr>
          <w:vertAlign w:val="superscript"/>
        </w:rPr>
        <w:t>3</w:t>
      </w:r>
      <w:r>
        <w:t xml:space="preserve"> включительно, соответствующего </w:t>
      </w:r>
      <w:hyperlink r:id="rId370" w:history="1">
        <w:r>
          <w:rPr>
            <w:rStyle w:val="a3"/>
          </w:rPr>
          <w:t>ГОСТ 26633</w:t>
        </w:r>
      </w:hyperlink>
      <w:r>
        <w:t>.</w:t>
      </w:r>
    </w:p>
    <w:p w:rsidR="00000000" w:rsidRDefault="006B366C">
      <w:pPr>
        <w:ind w:firstLine="403"/>
        <w:jc w:val="both"/>
      </w:pPr>
      <w:r>
        <w:lastRenderedPageBreak/>
        <w:t>Применение бетона с другими признаками и плотнос</w:t>
      </w:r>
      <w:r>
        <w:t>тью допускается в опытных конструкциях в установленном порядке.</w:t>
      </w:r>
    </w:p>
    <w:p w:rsidR="00000000" w:rsidRDefault="006B366C">
      <w:pPr>
        <w:ind w:firstLine="403"/>
        <w:jc w:val="both"/>
      </w:pPr>
      <w:r>
        <w:t> </w:t>
      </w:r>
    </w:p>
    <w:p w:rsidR="00000000" w:rsidRDefault="006B366C">
      <w:pPr>
        <w:ind w:firstLine="403"/>
        <w:jc w:val="both"/>
      </w:pPr>
      <w:r>
        <w:rPr>
          <w:sz w:val="22"/>
          <w:szCs w:val="22"/>
        </w:rPr>
        <w:t>ПРИМЕЧАНИЕ Изложенные в разделе нормы и требования относятся к бетону с указанной плотностью, который далее (без указания плотности) именуется «тяжелый бетон».</w:t>
      </w:r>
    </w:p>
    <w:p w:rsidR="00000000" w:rsidRDefault="006B366C">
      <w:pPr>
        <w:ind w:firstLine="403"/>
        <w:jc w:val="both"/>
      </w:pPr>
      <w:r>
        <w:t> </w:t>
      </w:r>
    </w:p>
    <w:p w:rsidR="00000000" w:rsidRDefault="006B366C">
      <w:pPr>
        <w:ind w:firstLine="403"/>
        <w:jc w:val="both"/>
      </w:pPr>
      <w:r>
        <w:t>Бетон конструкции по прочнос</w:t>
      </w:r>
      <w:r>
        <w:t xml:space="preserve">ти на сжатие характеризуется проектным классом, передаточной и отпускной прочностями. Класс бетона по прочности на сжатие «В» определяется значением (гарантированным с обеспеченностью 0,95) прочности на сжатие, контролируемой на кубах 150 мм×150 мм×150 мм </w:t>
      </w:r>
      <w:r>
        <w:t>в установленные сроки.</w:t>
      </w:r>
    </w:p>
    <w:p w:rsidR="00000000" w:rsidRDefault="006B366C">
      <w:pPr>
        <w:ind w:firstLine="403"/>
        <w:jc w:val="both"/>
      </w:pPr>
      <w:r>
        <w:t>Проектный класс бетона «В» - прочность бетона конструкции, назначаемая в проекте.</w:t>
      </w:r>
    </w:p>
    <w:p w:rsidR="00000000" w:rsidRDefault="006B366C">
      <w:pPr>
        <w:ind w:firstLine="403"/>
        <w:jc w:val="both"/>
      </w:pPr>
      <w:r>
        <w:t xml:space="preserve">Передаточная прочность бетона </w:t>
      </w:r>
      <w:r>
        <w:rPr>
          <w:i/>
          <w:iCs/>
        </w:rPr>
        <w:t>R</w:t>
      </w:r>
      <w:r>
        <w:rPr>
          <w:i/>
          <w:iCs/>
          <w:vertAlign w:val="subscript"/>
        </w:rPr>
        <w:t>bp</w:t>
      </w:r>
      <w:r>
        <w:t xml:space="preserve"> - прочность (соответствующая классу) бетона в момент передачи на него усилия в процессе изготовления и монтажа (7.2.1</w:t>
      </w:r>
      <w:r>
        <w:t>3).</w:t>
      </w:r>
    </w:p>
    <w:p w:rsidR="00000000" w:rsidRDefault="006B366C">
      <w:pPr>
        <w:ind w:firstLine="403"/>
        <w:jc w:val="both"/>
      </w:pPr>
      <w:r>
        <w:t xml:space="preserve">Отпускная прочность бетона </w:t>
      </w:r>
      <w:r>
        <w:rPr>
          <w:i/>
          <w:iCs/>
        </w:rPr>
        <w:t>R</w:t>
      </w:r>
      <w:r>
        <w:rPr>
          <w:i/>
          <w:iCs/>
          <w:vertAlign w:val="subscript"/>
        </w:rPr>
        <w:t>b</w:t>
      </w:r>
      <w:r>
        <w:rPr>
          <w:vertAlign w:val="subscript"/>
        </w:rPr>
        <w:t>0</w:t>
      </w:r>
      <w:r>
        <w:t xml:space="preserve"> - прочность (соответствующая классу) бетона в момент отгрузки (замораживания) его со склада завода-изготовителя.</w:t>
      </w:r>
    </w:p>
    <w:p w:rsidR="00000000" w:rsidRDefault="006B366C">
      <w:pPr>
        <w:ind w:firstLine="403"/>
        <w:jc w:val="both"/>
      </w:pPr>
      <w:r>
        <w:t>7.2.2 Для конструкций мостов и труб следует применять тяжелый бетон классов по прочности на сжатие В20, В22,</w:t>
      </w:r>
      <w:r>
        <w:t>5, В25, В27,5, В30, В35, В40, В45, В50, В55 и В60. Бетон классов В22,5 и В27,5 следует предусматривать при условии, что это приводит к экономии цемента и не снижает других технико-экономических показателей конструкции. Бетон класса по прочности выше В60 (в</w:t>
      </w:r>
      <w:r>
        <w:t xml:space="preserve"> том числе получаемый с помощью добавок, повыщающих прочность) следует применять по техническим условиям.</w:t>
      </w:r>
    </w:p>
    <w:p w:rsidR="00000000" w:rsidRDefault="006B366C">
      <w:pPr>
        <w:ind w:firstLine="403"/>
        <w:jc w:val="both"/>
      </w:pPr>
      <w:r>
        <w:t>В зависимости от вида конструкций, их армирования и условий работы применяемый бетон соответствует требованиям, приведенным в Таблице 22.</w:t>
      </w:r>
    </w:p>
    <w:p w:rsidR="00000000" w:rsidRDefault="006B366C">
      <w:pPr>
        <w:ind w:firstLine="403"/>
        <w:jc w:val="both"/>
      </w:pPr>
      <w:r>
        <w:t>Для омонолич</w:t>
      </w:r>
      <w:r>
        <w:t>ивания напрягаемой арматуры, располагаемой в открытых каналах, следует предусматривать бетон класса по прочности на сжатие не ниже В35.</w:t>
      </w:r>
    </w:p>
    <w:p w:rsidR="00000000" w:rsidRDefault="006B366C">
      <w:pPr>
        <w:ind w:firstLine="403"/>
        <w:jc w:val="both"/>
      </w:pPr>
      <w:r>
        <w:t xml:space="preserve">Инъецирование арматурных каналов в предварительно напряженных конструкциях должно производиться раствором прочностью на </w:t>
      </w:r>
      <w:r>
        <w:t>28-й день не ниже 30 МПа. Для омоноличивания стыков сборных конструкций следует применять бетон класса по прочности на сжатие не ниже принятого для стыкуемых элементов.</w:t>
      </w:r>
    </w:p>
    <w:p w:rsidR="00000000" w:rsidRDefault="006B366C">
      <w:r>
        <w:t> </w:t>
      </w:r>
    </w:p>
    <w:p w:rsidR="00000000" w:rsidRDefault="006B366C">
      <w:pPr>
        <w:jc w:val="center"/>
      </w:pPr>
      <w:r>
        <w:rPr>
          <w:b/>
          <w:bCs/>
        </w:rPr>
        <w:t>Таблица 22 - Классы бетонов</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6388"/>
        <w:gridCol w:w="2857"/>
      </w:tblGrid>
      <w:tr w:rsidR="00000000">
        <w:tc>
          <w:tcPr>
            <w:tcW w:w="63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Конструкции, армирование и условия работы</w:t>
            </w:r>
          </w:p>
        </w:tc>
        <w:tc>
          <w:tcPr>
            <w:tcW w:w="28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Бетон класса по прочности на сжатие, не ниже</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Бетонные</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В20</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Железобетонные с ненапрягаемой арматурой:</w:t>
            </w:r>
          </w:p>
          <w:p w:rsidR="00000000" w:rsidRDefault="006B366C">
            <w:r>
              <w:t>а) кроме пролетных строений</w:t>
            </w:r>
          </w:p>
          <w:p w:rsidR="00000000" w:rsidRDefault="006B366C">
            <w:r>
              <w:t>б) пролетные строения</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В25</w:t>
            </w:r>
          </w:p>
          <w:p w:rsidR="00000000" w:rsidRDefault="006B366C">
            <w:pPr>
              <w:jc w:val="center"/>
            </w:pPr>
            <w:r>
              <w:t>В30</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Железобетонные предварительно напряженные:</w:t>
            </w:r>
          </w:p>
          <w:p w:rsidR="00000000" w:rsidRDefault="006B366C">
            <w:r>
              <w:t>а) без анкеров:</w:t>
            </w:r>
          </w:p>
          <w:p w:rsidR="00000000" w:rsidRDefault="006B366C">
            <w:r>
              <w:t>- при стержневой арматуре классов:</w:t>
            </w:r>
          </w:p>
          <w:p w:rsidR="00000000" w:rsidRDefault="006B366C">
            <w:r>
              <w:t>А600 (А-IV), Ат600 (Ат-IV)</w:t>
            </w:r>
          </w:p>
          <w:p w:rsidR="00000000" w:rsidRDefault="006B366C">
            <w:r>
              <w:t>А800 (А-V), Ат800 (Ат-V), Ат1000 (Ат-VI)</w:t>
            </w:r>
          </w:p>
          <w:p w:rsidR="00000000" w:rsidRDefault="006B366C">
            <w:r>
              <w:t>- при проволочной арматуре из одиночных проволок и канатов класса К-7</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r>
              <w:t> </w:t>
            </w:r>
          </w:p>
          <w:p w:rsidR="00000000" w:rsidRDefault="006B366C">
            <w:pPr>
              <w:jc w:val="center"/>
            </w:pPr>
            <w:r>
              <w:t> </w:t>
            </w:r>
          </w:p>
          <w:p w:rsidR="00000000" w:rsidRDefault="006B366C">
            <w:pPr>
              <w:jc w:val="center"/>
            </w:pPr>
            <w:r>
              <w:t>В30</w:t>
            </w:r>
          </w:p>
          <w:p w:rsidR="00000000" w:rsidRDefault="006B366C">
            <w:pPr>
              <w:jc w:val="center"/>
            </w:pPr>
            <w:r>
              <w:t>В35</w:t>
            </w:r>
          </w:p>
          <w:p w:rsidR="00000000" w:rsidRDefault="006B366C">
            <w:pPr>
              <w:jc w:val="center"/>
            </w:pPr>
            <w:r>
              <w:t>В35</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с анкерами:</w:t>
            </w:r>
          </w:p>
          <w:p w:rsidR="00000000" w:rsidRDefault="006B366C">
            <w:r>
              <w:t>- при проволочной арматуре из одиночных проволок и из одиночных арматурных канатов класса К-7</w:t>
            </w:r>
          </w:p>
          <w:p w:rsidR="00000000" w:rsidRDefault="006B366C">
            <w:r>
              <w:t>- из пучков канатов класса К-7 и при стальных канатах (со свивкой спиральной, двойной и закрытых)</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В30</w:t>
            </w:r>
          </w:p>
          <w:p w:rsidR="00000000" w:rsidRDefault="006B366C">
            <w:pPr>
              <w:jc w:val="center"/>
            </w:pPr>
            <w:r>
              <w:rPr>
                <w:lang w:val="en-US"/>
              </w:rPr>
              <w:t> </w:t>
            </w:r>
          </w:p>
          <w:p w:rsidR="00000000" w:rsidRDefault="006B366C">
            <w:pPr>
              <w:jc w:val="center"/>
            </w:pPr>
            <w:r>
              <w:t>В35</w:t>
            </w:r>
          </w:p>
          <w:p w:rsidR="00000000" w:rsidRDefault="006B366C">
            <w:pPr>
              <w:jc w:val="center"/>
            </w:pPr>
            <w:r>
              <w:t> </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 xml:space="preserve">4 Блоки облицовки опор на реках с </w:t>
            </w:r>
            <w:r>
              <w:t>ледоходом при расположении мостов в районах со средней температурой наружного воздуха и наиболее холодной пятидневки, ºС:</w:t>
            </w:r>
          </w:p>
          <w:p w:rsidR="00000000" w:rsidRDefault="006B366C">
            <w:r>
              <w:t>минус 40 и выше ниже</w:t>
            </w:r>
          </w:p>
          <w:p w:rsidR="00000000" w:rsidRDefault="006B366C">
            <w:r>
              <w:t>минус 40</w:t>
            </w:r>
          </w:p>
          <w:p w:rsidR="00000000" w:rsidRDefault="006B366C">
            <w:r>
              <w:t xml:space="preserve">Для опор мостов при их расположении в зонах действия приливов и отливов или попеременного замораживания </w:t>
            </w:r>
            <w:r>
              <w:t>и оттаивания при работе плотин</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 </w:t>
            </w:r>
          </w:p>
          <w:p w:rsidR="00000000" w:rsidRDefault="006B366C">
            <w:pPr>
              <w:jc w:val="center"/>
            </w:pPr>
            <w:r>
              <w:t>В35</w:t>
            </w:r>
          </w:p>
          <w:p w:rsidR="00000000" w:rsidRDefault="006B366C">
            <w:pPr>
              <w:jc w:val="center"/>
            </w:pPr>
            <w:r>
              <w:t>В45</w:t>
            </w:r>
          </w:p>
          <w:p w:rsidR="00000000" w:rsidRDefault="006B366C">
            <w:pPr>
              <w:jc w:val="center"/>
            </w:pPr>
            <w:r>
              <w:t>В45</w:t>
            </w:r>
          </w:p>
        </w:tc>
      </w:tr>
    </w:tbl>
    <w:p w:rsidR="00000000" w:rsidRDefault="006B366C">
      <w:r>
        <w:rPr>
          <w:lang w:val="en-US"/>
        </w:rPr>
        <w:t> </w:t>
      </w:r>
    </w:p>
    <w:p w:rsidR="00000000" w:rsidRDefault="006B366C">
      <w:pPr>
        <w:ind w:firstLine="403"/>
        <w:jc w:val="both"/>
      </w:pPr>
      <w:r>
        <w:t>7.2.3 Марки бетона и раствора по морозостойкости F в зависимости от климатических условий зоны строительства, расположения и вида конструкций следует принимать по Таблице 23.</w:t>
      </w:r>
    </w:p>
    <w:p w:rsidR="00000000" w:rsidRDefault="006B366C">
      <w:pPr>
        <w:ind w:firstLine="403"/>
        <w:jc w:val="both"/>
      </w:pPr>
      <w:r>
        <w:t>7.2.4 В подводных и подземных сооружениях, не подвергающихся электрической и хими</w:t>
      </w:r>
      <w:r>
        <w:t>ческой коррозии, следует применять бетон с маркой по водонепроницаемости W6.</w:t>
      </w:r>
    </w:p>
    <w:p w:rsidR="00000000" w:rsidRDefault="006B366C">
      <w:pPr>
        <w:ind w:firstLine="403"/>
        <w:jc w:val="both"/>
      </w:pPr>
      <w:r>
        <w:t>Остальные элементы и части конструкций, в том числе бетонируемые стыки железобетонных мостов и труб должны проектироваться из бетона, имеющего марку по водонепроницаемости не ниже</w:t>
      </w:r>
      <w:r>
        <w:t xml:space="preserve"> W8.</w:t>
      </w:r>
    </w:p>
    <w:p w:rsidR="00000000" w:rsidRDefault="006B366C">
      <w:pPr>
        <w:ind w:firstLine="403"/>
        <w:jc w:val="both"/>
      </w:pPr>
      <w:r>
        <w:t xml:space="preserve">7.2.5 В элементах конструкций, предназначенных для эксплуатации в агрессивных средах, должны применяться бетон и защитные покрытия, обладающие стойкостью к такому воздействию, в соответствии с требованиями </w:t>
      </w:r>
      <w:hyperlink r:id="rId371" w:history="1">
        <w:r>
          <w:rPr>
            <w:rStyle w:val="a3"/>
          </w:rPr>
          <w:t>СП РК 2.01-101</w:t>
        </w:r>
      </w:hyperlink>
      <w:r>
        <w:t xml:space="preserve"> и </w:t>
      </w:r>
      <w:hyperlink r:id="rId372" w:history="1">
        <w:r>
          <w:rPr>
            <w:rStyle w:val="a3"/>
          </w:rPr>
          <w:t>ГОСТ 10060.0</w:t>
        </w:r>
      </w:hyperlink>
      <w:r>
        <w:t>, как для бетонов дорожных и аэродромных покрытий.</w:t>
      </w:r>
    </w:p>
    <w:p w:rsidR="00000000" w:rsidRDefault="006B366C">
      <w:pPr>
        <w:ind w:firstLine="403"/>
        <w:jc w:val="both"/>
      </w:pPr>
      <w:r>
        <w:t>7.2.6 Основными нормативными прочностными характеристиками бетона являются значения сопроти</w:t>
      </w:r>
      <w:r>
        <w:t xml:space="preserve">вления бетона осевому сжатию (призменная прочность) </w:t>
      </w:r>
      <w:r>
        <w:rPr>
          <w:i/>
          <w:iCs/>
        </w:rPr>
        <w:t>R</w:t>
      </w:r>
      <w:r>
        <w:rPr>
          <w:i/>
          <w:iCs/>
          <w:vertAlign w:val="subscript"/>
        </w:rPr>
        <w:t>bn</w:t>
      </w:r>
      <w:r>
        <w:t xml:space="preserve"> и осевому растяжению </w:t>
      </w:r>
      <w:r>
        <w:rPr>
          <w:i/>
          <w:iCs/>
        </w:rPr>
        <w:t>R</w:t>
      </w:r>
      <w:r>
        <w:rPr>
          <w:i/>
          <w:iCs/>
          <w:vertAlign w:val="subscript"/>
        </w:rPr>
        <w:t>btn,</w:t>
      </w:r>
      <w:r>
        <w:t>, определяемые с обеспеченностью 0,95.</w:t>
      </w:r>
    </w:p>
    <w:p w:rsidR="00000000" w:rsidRDefault="006B366C">
      <w:pPr>
        <w:ind w:firstLine="403"/>
        <w:jc w:val="both"/>
      </w:pPr>
      <w:r>
        <w:t xml:space="preserve">Основные расчетные прочностные характеристики бетона - сопротивление осевому сжатию </w:t>
      </w:r>
      <w:r>
        <w:rPr>
          <w:i/>
          <w:iCs/>
        </w:rPr>
        <w:t>R</w:t>
      </w:r>
      <w:r>
        <w:rPr>
          <w:i/>
          <w:iCs/>
          <w:vertAlign w:val="subscript"/>
        </w:rPr>
        <w:t>b</w:t>
      </w:r>
      <w:r>
        <w:t xml:space="preserve">и осевому растяжению </w:t>
      </w:r>
      <w:r>
        <w:rPr>
          <w:i/>
          <w:iCs/>
        </w:rPr>
        <w:t>R</w:t>
      </w:r>
      <w:r>
        <w:rPr>
          <w:i/>
          <w:iCs/>
          <w:vertAlign w:val="subscript"/>
        </w:rPr>
        <w:t>bt</w:t>
      </w:r>
      <w:r>
        <w:t xml:space="preserve"> - определяют делением но</w:t>
      </w:r>
      <w:r>
        <w:t>рмативных значений сопротивления бетона на соответствующий коэффициент надежности по материалу γ</w:t>
      </w:r>
      <w:r>
        <w:rPr>
          <w:i/>
          <w:iCs/>
          <w:vertAlign w:val="subscript"/>
        </w:rPr>
        <w:t>m</w:t>
      </w:r>
      <w:r>
        <w:t xml:space="preserve"> и умножением на коэффициент условий работы </w:t>
      </w:r>
      <w:r>
        <w:rPr>
          <w:i/>
          <w:iCs/>
        </w:rPr>
        <w:t>m</w:t>
      </w:r>
      <w:r>
        <w:rPr>
          <w:i/>
          <w:iCs/>
          <w:vertAlign w:val="subscript"/>
        </w:rPr>
        <w:t>n</w:t>
      </w:r>
      <w:r>
        <w:t>.</w:t>
      </w:r>
    </w:p>
    <w:p w:rsidR="00000000" w:rsidRDefault="006B366C">
      <w:r>
        <w:t> </w:t>
      </w:r>
    </w:p>
    <w:p w:rsidR="00000000" w:rsidRDefault="006B366C">
      <w:pPr>
        <w:jc w:val="center"/>
      </w:pPr>
      <w:r>
        <w:rPr>
          <w:b/>
          <w:bCs/>
        </w:rPr>
        <w:t>Таблица 23 - Марки бетона и раствора по морозостойкости</w:t>
      </w:r>
    </w:p>
    <w:p w:rsidR="00000000" w:rsidRDefault="006B366C">
      <w:r>
        <w:t> </w:t>
      </w:r>
    </w:p>
    <w:tbl>
      <w:tblPr>
        <w:tblW w:w="11612" w:type="dxa"/>
        <w:tblCellMar>
          <w:left w:w="0" w:type="dxa"/>
          <w:right w:w="0" w:type="dxa"/>
        </w:tblCellMar>
        <w:tblLook w:val="04A0" w:firstRow="1" w:lastRow="0" w:firstColumn="1" w:lastColumn="0" w:noHBand="0" w:noVBand="1"/>
      </w:tblPr>
      <w:tblGrid>
        <w:gridCol w:w="2476"/>
        <w:gridCol w:w="1916"/>
        <w:gridCol w:w="1336"/>
        <w:gridCol w:w="1916"/>
        <w:gridCol w:w="1246"/>
        <w:gridCol w:w="1406"/>
        <w:gridCol w:w="1316"/>
      </w:tblGrid>
      <w:tr w:rsidR="00000000">
        <w:tc>
          <w:tcPr>
            <w:tcW w:w="24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Климатические условия (характеризуемые среднемесячн</w:t>
            </w:r>
            <w:r>
              <w:t xml:space="preserve">ой температурой наиболее холодного месяца согласно </w:t>
            </w:r>
            <w:hyperlink r:id="rId373" w:history="1">
              <w:r>
                <w:rPr>
                  <w:rStyle w:val="a3"/>
                </w:rPr>
                <w:t>СНиП РК 2.04-01</w:t>
              </w:r>
            </w:hyperlink>
            <w:r>
              <w:t>, ºС) и условия эксплуатации</w:t>
            </w:r>
          </w:p>
        </w:tc>
        <w:tc>
          <w:tcPr>
            <w:tcW w:w="9136"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Расположение конструкций и их частей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25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 надводной, подземной и надземной незатопляемой зонах</w:t>
            </w:r>
            <w:r>
              <w:rPr>
                <w:vertAlign w:val="superscript"/>
              </w:rPr>
              <w:t>1</w:t>
            </w:r>
          </w:p>
        </w:tc>
        <w:tc>
          <w:tcPr>
            <w:tcW w:w="5884"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 зоне переменного уровня воды</w:t>
            </w:r>
            <w:r>
              <w:rPr>
                <w:vertAlign w:val="superscript"/>
              </w:rPr>
              <w:t>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9136"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конструкций</w:t>
            </w:r>
          </w:p>
        </w:tc>
      </w:tr>
      <w:tr w:rsidR="00000000">
        <w:trPr>
          <w:trHeight w:val="377"/>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91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железобетонные и тонкостенные бетонные (толщиной менее 0,5 м)</w:t>
            </w:r>
          </w:p>
        </w:tc>
        <w:tc>
          <w:tcPr>
            <w:tcW w:w="133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бетонные массивные</w:t>
            </w:r>
          </w:p>
        </w:tc>
        <w:tc>
          <w:tcPr>
            <w:tcW w:w="191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железобетонные и тонкостенные бетонные</w:t>
            </w:r>
          </w:p>
        </w:tc>
        <w:tc>
          <w:tcPr>
            <w:tcW w:w="265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Бетонные массивные</w:t>
            </w:r>
          </w:p>
        </w:tc>
        <w:tc>
          <w:tcPr>
            <w:tcW w:w="131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блоки облицовки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2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кладка тела опор (бетон наружной зоны)</w:t>
            </w:r>
          </w:p>
        </w:tc>
        <w:tc>
          <w:tcPr>
            <w:tcW w:w="1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кладка заполнения при блоках облицовки (бетон внутренней зоны)</w:t>
            </w:r>
          </w:p>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9136"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Марка бетона по морозостойкости</w:t>
            </w:r>
          </w:p>
        </w:tc>
      </w:tr>
      <w:tr w:rsidR="00000000">
        <w:tc>
          <w:tcPr>
            <w:tcW w:w="24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Умеренные</w:t>
            </w:r>
          </w:p>
          <w:p w:rsidR="00000000" w:rsidRDefault="006B366C">
            <w:r>
              <w:t>минус 10 и выше</w:t>
            </w:r>
          </w:p>
        </w:tc>
        <w:tc>
          <w:tcPr>
            <w:tcW w:w="19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F200</w:t>
            </w:r>
          </w:p>
        </w:tc>
        <w:tc>
          <w:tcPr>
            <w:tcW w:w="13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F100</w:t>
            </w:r>
          </w:p>
        </w:tc>
        <w:tc>
          <w:tcPr>
            <w:tcW w:w="19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F200</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F100</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F100</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lang w:val="en-US"/>
              </w:rPr>
              <w:t>-</w:t>
            </w:r>
          </w:p>
        </w:tc>
      </w:tr>
      <w:tr w:rsidR="00000000">
        <w:tc>
          <w:tcPr>
            <w:tcW w:w="24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Суровые</w:t>
            </w:r>
          </w:p>
          <w:p w:rsidR="00000000" w:rsidRDefault="006B366C">
            <w:r>
              <w:t>ниже минус 10 до минус 20 включительно</w:t>
            </w:r>
          </w:p>
        </w:tc>
        <w:tc>
          <w:tcPr>
            <w:tcW w:w="19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F200</w:t>
            </w:r>
          </w:p>
        </w:tc>
        <w:tc>
          <w:tcPr>
            <w:tcW w:w="13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F100</w:t>
            </w:r>
          </w:p>
        </w:tc>
        <w:tc>
          <w:tcPr>
            <w:tcW w:w="19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F300</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F200</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F100</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F300</w:t>
            </w:r>
          </w:p>
        </w:tc>
      </w:tr>
      <w:tr w:rsidR="00000000">
        <w:tc>
          <w:tcPr>
            <w:tcW w:w="24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Особо суровые</w:t>
            </w:r>
          </w:p>
          <w:p w:rsidR="00000000" w:rsidRDefault="006B366C">
            <w:r>
              <w:t>ниже минус 20</w:t>
            </w:r>
          </w:p>
        </w:tc>
        <w:tc>
          <w:tcPr>
            <w:tcW w:w="19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F300</w:t>
            </w:r>
          </w:p>
        </w:tc>
        <w:tc>
          <w:tcPr>
            <w:tcW w:w="13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F200</w:t>
            </w:r>
          </w:p>
        </w:tc>
        <w:tc>
          <w:tcPr>
            <w:tcW w:w="19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F300</w:t>
            </w:r>
            <w:r>
              <w:rPr>
                <w:vertAlign w:val="superscript"/>
              </w:rPr>
              <w:t>3</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F300</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F200</w:t>
            </w:r>
          </w:p>
        </w:tc>
        <w:tc>
          <w:tcPr>
            <w:tcW w:w="13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F400</w:t>
            </w:r>
            <w:r>
              <w:rPr>
                <w:vertAlign w:val="superscript"/>
              </w:rPr>
              <w:t>4</w:t>
            </w:r>
          </w:p>
        </w:tc>
      </w:tr>
      <w:tr w:rsidR="00000000">
        <w:tc>
          <w:tcPr>
            <w:tcW w:w="11612"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vertAlign w:val="superscript"/>
              </w:rPr>
              <w:t>1</w:t>
            </w:r>
            <w:r>
              <w:t xml:space="preserve"> </w:t>
            </w:r>
            <w:r>
              <w:t>К надземным незатопляемым зонам в опорах следует относить части, расположенные на 1 м выше поверхности грунта. Для бетона участков опор, расположенных ниже и достигающих половины глубины промерзания грунта, следует предусматривать требования, указанные для</w:t>
            </w:r>
            <w:r>
              <w:t xml:space="preserve"> конструкций, находящихся в зоне переменного уровня воды.</w:t>
            </w:r>
          </w:p>
          <w:p w:rsidR="00000000" w:rsidRDefault="006B366C">
            <w:r>
              <w:rPr>
                <w:vertAlign w:val="superscript"/>
              </w:rPr>
              <w:t>2</w:t>
            </w:r>
            <w:r>
              <w:t xml:space="preserve"> За верхнюю границу зоны переменного уровня воды следует принимать условный уровень, который на 1 м выше наивысшего уровня ледостава, за нижнюю - уровень на 0,5 м ниже нижней поверхности слоя льда </w:t>
            </w:r>
            <w:r>
              <w:t>наинизшего ледостава.</w:t>
            </w:r>
          </w:p>
          <w:p w:rsidR="00000000" w:rsidRDefault="006B366C">
            <w:r>
              <w:rPr>
                <w:vertAlign w:val="superscript"/>
              </w:rPr>
              <w:t>3</w:t>
            </w:r>
            <w:r>
              <w:t xml:space="preserve"> Железобетонные элементы промежуточных опор железнодорожных и совмещенных мостов на постоянных водотоках в районах с особо суровыми климатическими условиями должны иметь марку бетона по морозостойкости F400.</w:t>
            </w:r>
          </w:p>
          <w:p w:rsidR="00000000" w:rsidRDefault="006B366C">
            <w:r>
              <w:rPr>
                <w:vertAlign w:val="superscript"/>
              </w:rPr>
              <w:t>4</w:t>
            </w:r>
            <w:r>
              <w:t xml:space="preserve"> Бетон блоков облицовки </w:t>
            </w:r>
            <w:r>
              <w:t>опор больших железнодорожных и совмещенных мостов через реки с ледоходом при толщине льда свыше 1,5 м и расположении моста в районе с особо суровыми климатическими условиями должен иметь марку по морозостойкости F500.</w:t>
            </w:r>
          </w:p>
          <w:p w:rsidR="00000000" w:rsidRDefault="006B366C">
            <w:r>
              <w:t>ПРИМЕЧАНИЕ 1 К бетону частей конструкц</w:t>
            </w:r>
            <w:r>
              <w:t>ий подводных (на 0,5 м ниже поверхности слоя льда наинизшего ледостава), подземных (ниже половины глубины промерзания), требования по морозостойкости не нормируются. В обсыпных устоях к подземным частям конструкции относятся части тела устоя, расположенные</w:t>
            </w:r>
            <w:r>
              <w:t xml:space="preserve"> ниже половины глубины промерзания грунта конуса насыпи.</w:t>
            </w:r>
          </w:p>
          <w:p w:rsidR="00000000" w:rsidRDefault="006B366C">
            <w:r>
              <w:t>ПРИМЕЧАНИЕ 2 Бетон всех элементов водопропускных труб, укрепления русел рек и конусов насыпей, берегоукрепительных и регуляционных сооружений, всех элементов мостового полотна, включая плиты проезжей</w:t>
            </w:r>
            <w:r>
              <w:t xml:space="preserve"> части автодорожных мостов без гидроизоляции, а также бетон выравнивающего слоя одежды ездового полотна, выполняющий гидроизолирующие функции, и плиты мостового полотна в железнодорожных пролетных строениях при безбалластной езде должен отвечать требования</w:t>
            </w:r>
            <w:r>
              <w:t>м по морозостойкости, предъявляемым к бетону, находящемуся в зоне переменного уровня воды.</w:t>
            </w:r>
          </w:p>
          <w:p w:rsidR="00000000" w:rsidRDefault="006B366C">
            <w:r>
              <w:t>ПРИМЕЧАНИЕ 3 При назначении требований по морозостойкости участков буронабивных свай в зоне переменного уровня воды за нижний уровень этой зоны принимается отметка н</w:t>
            </w:r>
            <w:r>
              <w:t>а 0,5 м ниже нижней поверхности льда.</w:t>
            </w:r>
          </w:p>
        </w:tc>
      </w:tr>
    </w:tbl>
    <w:p w:rsidR="00000000" w:rsidRDefault="006B366C">
      <w:r>
        <w:t> </w:t>
      </w:r>
    </w:p>
    <w:p w:rsidR="00000000" w:rsidRDefault="006B366C">
      <w:pPr>
        <w:ind w:firstLine="403"/>
        <w:jc w:val="both"/>
      </w:pPr>
      <w:r>
        <w:t>Коэффициент надежности по материалу (бетону) γ</w:t>
      </w:r>
      <w:r>
        <w:rPr>
          <w:i/>
          <w:iCs/>
          <w:vertAlign w:val="subscript"/>
        </w:rPr>
        <w:t>m</w:t>
      </w:r>
      <w:r>
        <w:t xml:space="preserve"> </w:t>
      </w:r>
      <w:r>
        <w:t>для предельных состояний первой группы принимают равным 1,3 для осевого сжатия и 1,5 для осевого растяжения.</w:t>
      </w:r>
    </w:p>
    <w:p w:rsidR="00000000" w:rsidRDefault="006B366C">
      <w:pPr>
        <w:ind w:firstLine="403"/>
        <w:jc w:val="both"/>
      </w:pPr>
      <w:r>
        <w:t>Для предельных состояний второй группы коэффициент надежности по материалу γ</w:t>
      </w:r>
      <w:r>
        <w:rPr>
          <w:i/>
          <w:iCs/>
          <w:vertAlign w:val="subscript"/>
        </w:rPr>
        <w:t>m</w:t>
      </w:r>
      <w:r>
        <w:t xml:space="preserve"> равен 1,0.</w:t>
      </w:r>
    </w:p>
    <w:p w:rsidR="00000000" w:rsidRDefault="006B366C">
      <w:pPr>
        <w:ind w:firstLine="403"/>
        <w:jc w:val="both"/>
      </w:pPr>
      <w:r>
        <w:t>Коэффициент условий работы по назначению принимают равным:</w:t>
      </w:r>
    </w:p>
    <w:p w:rsidR="00000000" w:rsidRDefault="006B366C">
      <w:pPr>
        <w:ind w:firstLine="403"/>
        <w:jc w:val="both"/>
      </w:pPr>
      <w:r>
        <w:t>- 0,9 - для предельных состояний первой группы;</w:t>
      </w:r>
    </w:p>
    <w:p w:rsidR="00000000" w:rsidRDefault="006B366C">
      <w:pPr>
        <w:ind w:firstLine="403"/>
        <w:jc w:val="both"/>
      </w:pPr>
      <w:r>
        <w:t>- 1,0 - для предельных состояний второй группы.</w:t>
      </w:r>
    </w:p>
    <w:p w:rsidR="00000000" w:rsidRDefault="006B366C">
      <w:pPr>
        <w:ind w:firstLine="403"/>
        <w:jc w:val="both"/>
      </w:pPr>
      <w:r>
        <w:t>Расчетные сопротивления бетона разных классов при расчете конструкций мостов и труб по предельным состояниям первой и второй групп принимается по Таблице 24.</w:t>
      </w:r>
    </w:p>
    <w:p w:rsidR="00000000" w:rsidRDefault="006B366C">
      <w:pPr>
        <w:ind w:firstLine="403"/>
      </w:pPr>
      <w:r>
        <w:t> </w:t>
      </w:r>
    </w:p>
    <w:p w:rsidR="00000000" w:rsidRDefault="006B366C">
      <w:pPr>
        <w:jc w:val="center"/>
      </w:pPr>
      <w:r>
        <w:rPr>
          <w:b/>
          <w:bCs/>
        </w:rPr>
        <w:t>Таблица 24 - Расчетные сопротивления бетона</w:t>
      </w:r>
    </w:p>
    <w:p w:rsidR="00000000" w:rsidRDefault="006B366C">
      <w:pPr>
        <w:ind w:firstLine="403"/>
      </w:pPr>
      <w:r>
        <w:rPr>
          <w:lang w:val="en-US"/>
        </w:rPr>
        <w:t> </w:t>
      </w:r>
    </w:p>
    <w:tbl>
      <w:tblPr>
        <w:tblW w:w="13629" w:type="dxa"/>
        <w:tblInd w:w="-2791" w:type="dxa"/>
        <w:tblCellMar>
          <w:left w:w="0" w:type="dxa"/>
          <w:right w:w="0" w:type="dxa"/>
        </w:tblCellMar>
        <w:tblLook w:val="04A0" w:firstRow="1" w:lastRow="0" w:firstColumn="1" w:lastColumn="0" w:noHBand="0" w:noVBand="1"/>
      </w:tblPr>
      <w:tblGrid>
        <w:gridCol w:w="4787"/>
        <w:gridCol w:w="1516"/>
        <w:gridCol w:w="636"/>
        <w:gridCol w:w="801"/>
        <w:gridCol w:w="636"/>
        <w:gridCol w:w="801"/>
        <w:gridCol w:w="636"/>
        <w:gridCol w:w="636"/>
        <w:gridCol w:w="636"/>
        <w:gridCol w:w="636"/>
        <w:gridCol w:w="636"/>
        <w:gridCol w:w="636"/>
        <w:gridCol w:w="636"/>
      </w:tblGrid>
      <w:tr w:rsidR="00000000">
        <w:tc>
          <w:tcPr>
            <w:tcW w:w="478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сопротивления</w:t>
            </w:r>
          </w:p>
        </w:tc>
        <w:tc>
          <w:tcPr>
            <w:tcW w:w="151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Условное обозначение</w:t>
            </w:r>
          </w:p>
        </w:tc>
        <w:tc>
          <w:tcPr>
            <w:tcW w:w="7326" w:type="dxa"/>
            <w:gridSpan w:val="11"/>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сопротивление, МПа, бетона классов по прочности на сжатие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В20</w:t>
            </w:r>
          </w:p>
        </w:tc>
        <w:tc>
          <w:tcPr>
            <w:tcW w:w="8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В22,5</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В25</w:t>
            </w:r>
          </w:p>
        </w:tc>
        <w:tc>
          <w:tcPr>
            <w:tcW w:w="8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В27,5</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В30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В35</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В40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В45</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В50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В55</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В60</w:t>
            </w:r>
          </w:p>
        </w:tc>
      </w:tr>
      <w:tr w:rsidR="00000000">
        <w:tc>
          <w:tcPr>
            <w:tcW w:w="13629" w:type="dxa"/>
            <w:gridSpan w:val="1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При расчетах по предельным состояниям первой группы</w:t>
            </w:r>
          </w:p>
        </w:tc>
      </w:tr>
      <w:tr w:rsidR="00000000">
        <w:tc>
          <w:tcPr>
            <w:tcW w:w="4787"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Сжатие осевое (призменная прочность)</w:t>
            </w:r>
          </w:p>
        </w:tc>
        <w:tc>
          <w:tcPr>
            <w:tcW w:w="151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b</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10,5</w:t>
            </w:r>
          </w:p>
        </w:tc>
        <w:tc>
          <w:tcPr>
            <w:tcW w:w="801"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11,75</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13,0</w:t>
            </w:r>
          </w:p>
        </w:tc>
        <w:tc>
          <w:tcPr>
            <w:tcW w:w="801"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14,3</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15,5</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17,5</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20,0</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22,0</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25,0</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27,5</w:t>
            </w:r>
          </w:p>
        </w:tc>
        <w:tc>
          <w:tcPr>
            <w:tcW w:w="636"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30,0</w:t>
            </w:r>
          </w:p>
        </w:tc>
      </w:tr>
      <w:tr w:rsidR="00000000">
        <w:tc>
          <w:tcPr>
            <w:tcW w:w="47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 осевое</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R</w:t>
            </w:r>
            <w:r>
              <w:rPr>
                <w:vertAlign w:val="subscript"/>
              </w:rPr>
              <w:t>bt</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8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0,95</w:t>
            </w:r>
          </w:p>
        </w:tc>
        <w:tc>
          <w:tcPr>
            <w:tcW w:w="8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r>
      <w:tr w:rsidR="00000000">
        <w:tc>
          <w:tcPr>
            <w:tcW w:w="13629" w:type="dxa"/>
            <w:gridSpan w:val="1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При расчетах по предельным состояниям второй группы</w:t>
            </w:r>
          </w:p>
        </w:tc>
      </w:tr>
      <w:tr w:rsidR="00000000">
        <w:tc>
          <w:tcPr>
            <w:tcW w:w="47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Сжатие осевое (призменная прочность)</w:t>
            </w:r>
          </w:p>
          <w:p w:rsidR="00000000" w:rsidRDefault="006B366C">
            <w:r>
              <w:t>Растяжение осевое</w:t>
            </w:r>
          </w:p>
          <w:p w:rsidR="00000000" w:rsidRDefault="006B366C">
            <w:r>
              <w:t xml:space="preserve">Скалывание при изгибе </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R</w:t>
            </w:r>
            <w:r>
              <w:rPr>
                <w:i/>
                <w:iCs/>
                <w:vertAlign w:val="subscript"/>
                <w:lang w:val="en-US"/>
              </w:rPr>
              <w:t>b,ser</w:t>
            </w:r>
          </w:p>
          <w:p w:rsidR="00000000" w:rsidRDefault="006B366C">
            <w:pPr>
              <w:jc w:val="center"/>
            </w:pPr>
            <w:r>
              <w:rPr>
                <w:i/>
                <w:iCs/>
                <w:lang w:val="en-US"/>
              </w:rPr>
              <w:t>R</w:t>
            </w:r>
            <w:r>
              <w:rPr>
                <w:i/>
                <w:iCs/>
                <w:vertAlign w:val="subscript"/>
                <w:lang w:val="en-US"/>
              </w:rPr>
              <w:t>bt,ser</w:t>
            </w:r>
          </w:p>
          <w:p w:rsidR="00000000" w:rsidRDefault="006B366C">
            <w:pPr>
              <w:jc w:val="center"/>
            </w:pPr>
            <w:r>
              <w:rPr>
                <w:i/>
                <w:iCs/>
                <w:lang w:val="en-US"/>
              </w:rPr>
              <w:t>R</w:t>
            </w:r>
            <w:r>
              <w:rPr>
                <w:i/>
                <w:iCs/>
                <w:vertAlign w:val="subscript"/>
                <w:lang w:val="en-US"/>
              </w:rPr>
              <w:t>b,sh</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p w:rsidR="00000000" w:rsidRDefault="006B366C">
            <w:pPr>
              <w:jc w:val="center"/>
            </w:pPr>
            <w:r>
              <w:t>1,40</w:t>
            </w:r>
          </w:p>
          <w:p w:rsidR="00000000" w:rsidRDefault="006B366C">
            <w:pPr>
              <w:jc w:val="center"/>
            </w:pPr>
            <w:r>
              <w:t>1,95</w:t>
            </w:r>
          </w:p>
        </w:tc>
        <w:tc>
          <w:tcPr>
            <w:tcW w:w="8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16,8</w:t>
            </w:r>
          </w:p>
          <w:p w:rsidR="00000000" w:rsidRDefault="006B366C">
            <w:pPr>
              <w:jc w:val="center"/>
            </w:pPr>
            <w:r>
              <w:t>1,50</w:t>
            </w:r>
          </w:p>
          <w:p w:rsidR="00000000" w:rsidRDefault="006B366C">
            <w:pPr>
              <w:jc w:val="center"/>
            </w:pPr>
            <w:r>
              <w:t>2,30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18,5</w:t>
            </w:r>
          </w:p>
          <w:p w:rsidR="00000000" w:rsidRDefault="006B366C">
            <w:pPr>
              <w:jc w:val="center"/>
            </w:pPr>
            <w:r>
              <w:t>1,60</w:t>
            </w:r>
          </w:p>
          <w:p w:rsidR="00000000" w:rsidRDefault="006B366C">
            <w:pPr>
              <w:jc w:val="center"/>
            </w:pPr>
            <w:r>
              <w:t>2,50</w:t>
            </w:r>
          </w:p>
        </w:tc>
        <w:tc>
          <w:tcPr>
            <w:tcW w:w="8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20,5</w:t>
            </w:r>
          </w:p>
          <w:p w:rsidR="00000000" w:rsidRDefault="006B366C">
            <w:pPr>
              <w:jc w:val="center"/>
            </w:pPr>
            <w:r>
              <w:t>1,70</w:t>
            </w:r>
          </w:p>
          <w:p w:rsidR="00000000" w:rsidRDefault="006B366C">
            <w:pPr>
              <w:jc w:val="center"/>
            </w:pPr>
            <w:r>
              <w:t>2,75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22,0</w:t>
            </w:r>
          </w:p>
          <w:p w:rsidR="00000000" w:rsidRDefault="006B366C">
            <w:pPr>
              <w:jc w:val="center"/>
            </w:pPr>
            <w:r>
              <w:t>1,80</w:t>
            </w:r>
          </w:p>
          <w:p w:rsidR="00000000" w:rsidRDefault="006B366C">
            <w:pPr>
              <w:jc w:val="center"/>
            </w:pPr>
            <w:r>
              <w:t>2,90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25,5</w:t>
            </w:r>
          </w:p>
          <w:p w:rsidR="00000000" w:rsidRDefault="006B366C">
            <w:pPr>
              <w:jc w:val="center"/>
            </w:pPr>
            <w:r>
              <w:t>1,95</w:t>
            </w:r>
          </w:p>
          <w:p w:rsidR="00000000" w:rsidRDefault="006B366C">
            <w:pPr>
              <w:jc w:val="center"/>
            </w:pPr>
            <w:r>
              <w:t>3,25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29,0</w:t>
            </w:r>
          </w:p>
          <w:p w:rsidR="00000000" w:rsidRDefault="006B366C">
            <w:pPr>
              <w:jc w:val="center"/>
            </w:pPr>
            <w:r>
              <w:t>2,10</w:t>
            </w:r>
          </w:p>
          <w:p w:rsidR="00000000" w:rsidRDefault="006B366C">
            <w:pPr>
              <w:jc w:val="center"/>
            </w:pPr>
            <w:r>
              <w:t>3,60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32,0</w:t>
            </w:r>
          </w:p>
          <w:p w:rsidR="00000000" w:rsidRDefault="006B366C">
            <w:pPr>
              <w:jc w:val="center"/>
            </w:pPr>
            <w:r>
              <w:t>2,20</w:t>
            </w:r>
          </w:p>
          <w:p w:rsidR="00000000" w:rsidRDefault="006B366C">
            <w:pPr>
              <w:jc w:val="center"/>
            </w:pPr>
            <w:r>
              <w:t>3,80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36,0</w:t>
            </w:r>
          </w:p>
          <w:p w:rsidR="00000000" w:rsidRDefault="006B366C">
            <w:pPr>
              <w:jc w:val="center"/>
            </w:pPr>
            <w:r>
              <w:t>2,30</w:t>
            </w:r>
          </w:p>
          <w:p w:rsidR="00000000" w:rsidRDefault="006B366C">
            <w:pPr>
              <w:jc w:val="center"/>
            </w:pPr>
            <w:r>
              <w:t>4,15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39,5</w:t>
            </w:r>
          </w:p>
          <w:p w:rsidR="00000000" w:rsidRDefault="006B366C">
            <w:pPr>
              <w:jc w:val="center"/>
            </w:pPr>
            <w:r>
              <w:t>2,40</w:t>
            </w:r>
          </w:p>
          <w:p w:rsidR="00000000" w:rsidRDefault="006B366C">
            <w:pPr>
              <w:jc w:val="center"/>
            </w:pPr>
            <w:r>
              <w:t>4,45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43,0</w:t>
            </w:r>
          </w:p>
          <w:p w:rsidR="00000000" w:rsidRDefault="006B366C">
            <w:r>
              <w:t>2,50</w:t>
            </w:r>
          </w:p>
          <w:p w:rsidR="00000000" w:rsidRDefault="006B366C">
            <w:r>
              <w:t>4,75</w:t>
            </w:r>
          </w:p>
        </w:tc>
      </w:tr>
      <w:tr w:rsidR="00000000">
        <w:tc>
          <w:tcPr>
            <w:tcW w:w="47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Сжатие осевое (призменная прочность) для расчетов по предотвращению образования в конструкциях продольных трещин:</w:t>
            </w:r>
          </w:p>
          <w:p w:rsidR="00000000" w:rsidRDefault="006B366C">
            <w:r>
              <w:t>- при предварительном</w:t>
            </w:r>
          </w:p>
        </w:tc>
        <w:tc>
          <w:tcPr>
            <w:tcW w:w="15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i/>
                <w:iCs/>
              </w:rPr>
              <w:t>R</w:t>
            </w:r>
            <w:r>
              <w:rPr>
                <w:i/>
                <w:iCs/>
                <w:vertAlign w:val="subscript"/>
              </w:rPr>
              <w:t>b,mc</w:t>
            </w:r>
            <w:r>
              <w:rPr>
                <w:vertAlign w:val="subscript"/>
              </w:rPr>
              <w:t>1</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tc>
        <w:tc>
          <w:tcPr>
            <w:tcW w:w="8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13,7</w:t>
            </w:r>
          </w:p>
        </w:tc>
        <w:tc>
          <w:tcPr>
            <w:tcW w:w="80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15,2</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16,7</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19,6</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23,0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26,0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29,9</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32,8</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36,2</w:t>
            </w:r>
          </w:p>
        </w:tc>
      </w:tr>
    </w:tbl>
    <w:p w:rsidR="00000000" w:rsidRDefault="006B366C">
      <w:r>
        <w:rPr>
          <w:lang w:val="en-US"/>
        </w:rPr>
        <w:t> </w:t>
      </w:r>
    </w:p>
    <w:p w:rsidR="00000000" w:rsidRDefault="006B366C">
      <w:pPr>
        <w:jc w:val="center"/>
      </w:pPr>
      <w:r>
        <w:rPr>
          <w:b/>
          <w:bCs/>
        </w:rPr>
        <w:t>Таблица 24 - Расчетные сопротивления бетона</w:t>
      </w:r>
    </w:p>
    <w:p w:rsidR="00000000" w:rsidRDefault="006B366C">
      <w:r>
        <w:rPr>
          <w:lang w:val="en-US"/>
        </w:rPr>
        <w:t> </w:t>
      </w:r>
    </w:p>
    <w:tbl>
      <w:tblPr>
        <w:tblW w:w="12321" w:type="dxa"/>
        <w:tblInd w:w="-1743" w:type="dxa"/>
        <w:tblCellMar>
          <w:left w:w="0" w:type="dxa"/>
          <w:right w:w="0" w:type="dxa"/>
        </w:tblCellMar>
        <w:tblLook w:val="04A0" w:firstRow="1" w:lastRow="0" w:firstColumn="1" w:lastColumn="0" w:noHBand="0" w:noVBand="1"/>
      </w:tblPr>
      <w:tblGrid>
        <w:gridCol w:w="3506"/>
        <w:gridCol w:w="1516"/>
        <w:gridCol w:w="617"/>
        <w:gridCol w:w="797"/>
        <w:gridCol w:w="636"/>
        <w:gridCol w:w="797"/>
        <w:gridCol w:w="636"/>
        <w:gridCol w:w="636"/>
        <w:gridCol w:w="636"/>
        <w:gridCol w:w="636"/>
        <w:gridCol w:w="636"/>
        <w:gridCol w:w="636"/>
        <w:gridCol w:w="636"/>
      </w:tblGrid>
      <w:tr w:rsidR="00000000">
        <w:tc>
          <w:tcPr>
            <w:tcW w:w="35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сопротивления</w:t>
            </w:r>
          </w:p>
        </w:tc>
        <w:tc>
          <w:tcPr>
            <w:tcW w:w="151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Условное обозначение</w:t>
            </w:r>
          </w:p>
        </w:tc>
        <w:tc>
          <w:tcPr>
            <w:tcW w:w="7296" w:type="dxa"/>
            <w:gridSpan w:val="11"/>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Расчетное сопротивление, МПа, бетона классов по прочности на сжатие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6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В22,5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В27,5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В30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В35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В50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В55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В60</w:t>
            </w:r>
          </w:p>
        </w:tc>
      </w:tr>
      <w:tr w:rsidR="00000000">
        <w:tc>
          <w:tcPr>
            <w:tcW w:w="35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напряжении и монтаже</w:t>
            </w:r>
          </w:p>
          <w:p w:rsidR="00000000" w:rsidRDefault="006B366C">
            <w:r>
              <w:t>- на стадии эксплуатации</w:t>
            </w:r>
          </w:p>
        </w:tc>
        <w:tc>
          <w:tcPr>
            <w:tcW w:w="15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i/>
                <w:iCs/>
              </w:rPr>
              <w:t>R</w:t>
            </w:r>
            <w:r>
              <w:rPr>
                <w:i/>
                <w:iCs/>
                <w:vertAlign w:val="subscript"/>
              </w:rPr>
              <w:t>b,mc</w:t>
            </w:r>
            <w:r>
              <w:rPr>
                <w:vertAlign w:val="subscript"/>
              </w:rPr>
              <w:t>2</w:t>
            </w:r>
          </w:p>
        </w:tc>
        <w:tc>
          <w:tcPr>
            <w:tcW w:w="6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8,8</w:t>
            </w:r>
          </w:p>
        </w:tc>
        <w:tc>
          <w:tcPr>
            <w:tcW w:w="79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10,3</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11,8</w:t>
            </w:r>
          </w:p>
        </w:tc>
        <w:tc>
          <w:tcPr>
            <w:tcW w:w="79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13,2</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14,6</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16,7</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19,6</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22,0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25,0</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27,5</w:t>
            </w:r>
          </w:p>
        </w:tc>
        <w:tc>
          <w:tcPr>
            <w:tcW w:w="63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30,0</w:t>
            </w:r>
          </w:p>
        </w:tc>
      </w:tr>
    </w:tbl>
    <w:p w:rsidR="00000000" w:rsidRDefault="006B366C">
      <w:r>
        <w:t> </w:t>
      </w:r>
    </w:p>
    <w:p w:rsidR="00000000" w:rsidRDefault="006B366C">
      <w:pPr>
        <w:ind w:firstLine="403"/>
        <w:jc w:val="both"/>
      </w:pPr>
      <w:r>
        <w:t xml:space="preserve">Расчетные сопротивления бетона на непосредственный срез </w:t>
      </w:r>
      <w:r>
        <w:rPr>
          <w:i/>
          <w:iCs/>
        </w:rPr>
        <w:t>R</w:t>
      </w:r>
      <w:r>
        <w:rPr>
          <w:i/>
          <w:iCs/>
          <w:vertAlign w:val="subscript"/>
        </w:rPr>
        <w:t>b,cut</w:t>
      </w:r>
      <w:r>
        <w:t xml:space="preserve"> </w:t>
      </w:r>
      <w:r>
        <w:t>при расчетах конструкций по предельным состояниям первой группы следует принимать:</w:t>
      </w:r>
    </w:p>
    <w:p w:rsidR="00000000" w:rsidRDefault="006B366C">
      <w:pPr>
        <w:ind w:firstLine="403"/>
        <w:jc w:val="both"/>
      </w:pPr>
      <w:r>
        <w:t xml:space="preserve">для сечений, расположенных в монолитном армированном бетоне, когда не учитывается работа арматуры - </w:t>
      </w:r>
      <w:r>
        <w:rPr>
          <w:i/>
          <w:iCs/>
        </w:rPr>
        <w:t>R</w:t>
      </w:r>
      <w:r>
        <w:rPr>
          <w:i/>
          <w:iCs/>
          <w:vertAlign w:val="subscript"/>
        </w:rPr>
        <w:t>b,cut</w:t>
      </w:r>
      <w:r>
        <w:t xml:space="preserve"> = 0,1 </w:t>
      </w:r>
      <w:r>
        <w:rPr>
          <w:i/>
          <w:iCs/>
        </w:rPr>
        <w:t>R</w:t>
      </w:r>
      <w:r>
        <w:rPr>
          <w:i/>
          <w:iCs/>
          <w:vertAlign w:val="subscript"/>
        </w:rPr>
        <w:t>b</w:t>
      </w:r>
      <w:r>
        <w:t>;</w:t>
      </w:r>
    </w:p>
    <w:p w:rsidR="00000000" w:rsidRDefault="006B366C">
      <w:pPr>
        <w:ind w:firstLine="403"/>
        <w:jc w:val="both"/>
      </w:pPr>
      <w:r>
        <w:t>для тех же сечений при учете работы арматуры на срез - по указаниям 7.4.9.2;</w:t>
      </w:r>
    </w:p>
    <w:p w:rsidR="00000000" w:rsidRDefault="006B366C">
      <w:pPr>
        <w:ind w:firstLine="403"/>
        <w:jc w:val="both"/>
      </w:pPr>
      <w:r>
        <w:t xml:space="preserve">в местах сопряжения бетона омоноличивания с бетоном сборных элементов при соблюдении требований 7.6.12.2 - </w:t>
      </w:r>
      <w:r>
        <w:rPr>
          <w:i/>
          <w:iCs/>
        </w:rPr>
        <w:t>R</w:t>
      </w:r>
      <w:r>
        <w:rPr>
          <w:i/>
          <w:iCs/>
          <w:vertAlign w:val="subscript"/>
        </w:rPr>
        <w:t>b,cut</w:t>
      </w:r>
      <w:r>
        <w:t xml:space="preserve"> = 0,05 </w:t>
      </w:r>
      <w:r>
        <w:rPr>
          <w:i/>
          <w:iCs/>
        </w:rPr>
        <w:t>R</w:t>
      </w:r>
      <w:r>
        <w:rPr>
          <w:i/>
          <w:iCs/>
          <w:vertAlign w:val="subscript"/>
        </w:rPr>
        <w:t>b</w:t>
      </w:r>
      <w:r>
        <w:t>.</w:t>
      </w:r>
    </w:p>
    <w:p w:rsidR="00000000" w:rsidRDefault="006B366C">
      <w:pPr>
        <w:ind w:firstLine="403"/>
        <w:jc w:val="both"/>
      </w:pPr>
      <w:r>
        <w:t>Для бетонных конструкций расчетные сопротивления сжати</w:t>
      </w:r>
      <w:r>
        <w:t xml:space="preserve">ю </w:t>
      </w:r>
      <w:r>
        <w:rPr>
          <w:i/>
          <w:iCs/>
        </w:rPr>
        <w:t>R</w:t>
      </w:r>
      <w:r>
        <w:rPr>
          <w:i/>
          <w:iCs/>
          <w:vertAlign w:val="subscript"/>
        </w:rPr>
        <w:t>b</w:t>
      </w:r>
      <w:r>
        <w:t xml:space="preserve"> и </w:t>
      </w:r>
      <w:r>
        <w:rPr>
          <w:i/>
          <w:iCs/>
        </w:rPr>
        <w:t>R</w:t>
      </w:r>
      <w:r>
        <w:rPr>
          <w:i/>
          <w:iCs/>
          <w:vertAlign w:val="subscript"/>
        </w:rPr>
        <w:t>b,mc</w:t>
      </w:r>
      <w:r>
        <w:rPr>
          <w:vertAlign w:val="subscript"/>
        </w:rPr>
        <w:t>2</w:t>
      </w:r>
      <w:r>
        <w:t xml:space="preserve"> необходимо принимать на 10% ниже значений, указанных в Таблице 24, а для непосредственного среза — </w:t>
      </w:r>
      <w:r>
        <w:rPr>
          <w:i/>
          <w:iCs/>
        </w:rPr>
        <w:t>R</w:t>
      </w:r>
      <w:r>
        <w:rPr>
          <w:i/>
          <w:iCs/>
          <w:vertAlign w:val="subscript"/>
        </w:rPr>
        <w:t>b,cut</w:t>
      </w:r>
      <w:r>
        <w:t xml:space="preserve"> = 0,05 </w:t>
      </w:r>
      <w:r>
        <w:rPr>
          <w:i/>
          <w:iCs/>
        </w:rPr>
        <w:t>R</w:t>
      </w:r>
      <w:r>
        <w:rPr>
          <w:i/>
          <w:iCs/>
          <w:vertAlign w:val="subscript"/>
        </w:rPr>
        <w:t>b</w:t>
      </w:r>
      <w:r>
        <w:t>.</w:t>
      </w:r>
    </w:p>
    <w:p w:rsidR="00000000" w:rsidRDefault="006B366C">
      <w:pPr>
        <w:ind w:firstLine="403"/>
        <w:jc w:val="both"/>
      </w:pPr>
      <w:r>
        <w:t>Расчетные сопротивления монолитного бетона класса В20 во внутренних полостях (в ядре) круглых оболочек опор допускается в рас</w:t>
      </w:r>
      <w:r>
        <w:t>четах повышать на 25%.</w:t>
      </w:r>
    </w:p>
    <w:p w:rsidR="00000000" w:rsidRDefault="006B366C">
      <w:pPr>
        <w:ind w:firstLine="403"/>
        <w:jc w:val="both"/>
      </w:pPr>
      <w:r>
        <w:t>7.2.7 Расчетные сопротивления бетона, приведенные в 7.2.6 и в Таблице 24, в соответствующих случаях следует принимать с коэффициентами условий работы согласно Таблице 25.</w:t>
      </w:r>
    </w:p>
    <w:p w:rsidR="00000000" w:rsidRDefault="006B366C">
      <w:pPr>
        <w:ind w:firstLine="403"/>
      </w:pPr>
      <w:r>
        <w:t> </w:t>
      </w:r>
    </w:p>
    <w:p w:rsidR="00000000" w:rsidRDefault="006B366C">
      <w:pPr>
        <w:jc w:val="center"/>
      </w:pPr>
      <w:r>
        <w:rPr>
          <w:b/>
          <w:bCs/>
        </w:rPr>
        <w:t>Таблица 25 - Коэффициенты условий работы бетона</w:t>
      </w:r>
    </w:p>
    <w:p w:rsidR="00000000" w:rsidRDefault="006B366C">
      <w:pPr>
        <w:ind w:firstLine="403"/>
      </w:pPr>
      <w:r>
        <w:rPr>
          <w:lang w:val="en-US"/>
        </w:rPr>
        <w:t> </w:t>
      </w:r>
    </w:p>
    <w:tbl>
      <w:tblPr>
        <w:tblW w:w="0" w:type="auto"/>
        <w:tblInd w:w="-1982" w:type="dxa"/>
        <w:tblCellMar>
          <w:left w:w="0" w:type="dxa"/>
          <w:right w:w="0" w:type="dxa"/>
        </w:tblCellMar>
        <w:tblLook w:val="04A0" w:firstRow="1" w:lastRow="0" w:firstColumn="1" w:lastColumn="0" w:noHBand="0" w:noVBand="1"/>
      </w:tblPr>
      <w:tblGrid>
        <w:gridCol w:w="5490"/>
        <w:gridCol w:w="1980"/>
        <w:gridCol w:w="1980"/>
        <w:gridCol w:w="1777"/>
      </w:tblGrid>
      <w:tr w:rsidR="00000000">
        <w:tc>
          <w:tcPr>
            <w:tcW w:w="5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Фактор, об</w:t>
            </w:r>
            <w:r>
              <w:t>условливающий введение коэффициента условий работы</w:t>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условий работы</w:t>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сопротивление бетона, к которому вводится коэффициент</w:t>
            </w:r>
          </w:p>
        </w:tc>
        <w:tc>
          <w:tcPr>
            <w:tcW w:w="17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условий работы</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Многократно повторяющаяся нагрузка</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m</w:t>
            </w:r>
            <w:r>
              <w:rPr>
                <w:i/>
                <w:iCs/>
                <w:vertAlign w:val="subscript"/>
              </w:rPr>
              <w:t>b</w:t>
            </w:r>
            <w:r>
              <w:rPr>
                <w:vertAlign w:val="subscript"/>
              </w:rPr>
              <w:t>1</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b</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7.2.8</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Бетонирование в вертикальном положении сжатых элементов с площадью поперечного сечения 0,3 м</w:t>
            </w:r>
            <w:r>
              <w:rPr>
                <w:vertAlign w:val="superscript"/>
              </w:rPr>
              <w:t>2</w:t>
            </w:r>
            <w:r>
              <w:t xml:space="preserve"> и менее</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m</w:t>
            </w:r>
            <w:r>
              <w:rPr>
                <w:i/>
                <w:iCs/>
                <w:vertAlign w:val="subscript"/>
              </w:rPr>
              <w:t>b</w:t>
            </w:r>
            <w:r>
              <w:rPr>
                <w:vertAlign w:val="subscript"/>
              </w:rPr>
              <w:t>4</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b</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0,85</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Влияние двухосного напряженного состояния при поперечном обжатии бетона</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m</w:t>
            </w:r>
            <w:r>
              <w:rPr>
                <w:i/>
                <w:iCs/>
                <w:vertAlign w:val="subscript"/>
              </w:rPr>
              <w:t>b</w:t>
            </w:r>
            <w:r>
              <w:rPr>
                <w:vertAlign w:val="subscript"/>
              </w:rPr>
              <w:t>6</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b</w:t>
            </w:r>
            <w:r>
              <w:t xml:space="preserve">, </w:t>
            </w:r>
            <w:r>
              <w:rPr>
                <w:i/>
                <w:iCs/>
              </w:rPr>
              <w:t>R</w:t>
            </w:r>
            <w:r>
              <w:rPr>
                <w:i/>
                <w:iCs/>
                <w:vertAlign w:val="subscript"/>
              </w:rPr>
              <w:t>b,sh</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7.2.9</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Работа конструкции в районах со средней</w:t>
            </w:r>
            <w:r>
              <w:t xml:space="preserve"> температурой наружного воздуха наиболее холодной пятидневки ниже минус 40ºС при отсутствии водонасыщения бетона</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m</w:t>
            </w:r>
            <w:r>
              <w:rPr>
                <w:i/>
                <w:iCs/>
                <w:vertAlign w:val="subscript"/>
              </w:rPr>
              <w:t>b7</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b</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5 Попеременное замораживание и оттаивание бетона, находящегося в водонасыщенном состоянии в конструкциях, эксплуатируемых в </w:t>
            </w:r>
            <w:r>
              <w:lastRenderedPageBreak/>
              <w:t>районах</w:t>
            </w:r>
            <w:r>
              <w:t xml:space="preserve"> со средней температурой наружного воздуха наиболее холодной пятидневки, ºС:</w:t>
            </w:r>
          </w:p>
          <w:p w:rsidR="00000000" w:rsidRDefault="006B366C">
            <w:r>
              <w:t>- минус 40 и выше</w:t>
            </w:r>
          </w:p>
          <w:p w:rsidR="00000000" w:rsidRDefault="006B366C">
            <w:r>
              <w:t>- ниже минус 40</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i/>
                <w:iCs/>
              </w:rPr>
              <w:lastRenderedPageBreak/>
              <w:t>m</w:t>
            </w:r>
            <w:r>
              <w:rPr>
                <w:i/>
                <w:iCs/>
                <w:vertAlign w:val="subscript"/>
              </w:rPr>
              <w:t>b</w:t>
            </w:r>
            <w:r>
              <w:rPr>
                <w:vertAlign w:val="subscript"/>
              </w:rPr>
              <w:t>8</w:t>
            </w:r>
          </w:p>
          <w:p w:rsidR="00000000" w:rsidRDefault="006B366C">
            <w:pPr>
              <w:jc w:val="center"/>
            </w:pPr>
            <w:r>
              <w:rPr>
                <w:i/>
                <w:iCs/>
              </w:rPr>
              <w:t>m</w:t>
            </w:r>
            <w:r>
              <w:rPr>
                <w:i/>
                <w:iCs/>
                <w:vertAlign w:val="subscript"/>
              </w:rPr>
              <w:t>b</w:t>
            </w:r>
            <w:r>
              <w:rPr>
                <w:vertAlign w:val="subscript"/>
              </w:rPr>
              <w:t>8</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i/>
                <w:iCs/>
              </w:rPr>
              <w:t>R</w:t>
            </w:r>
            <w:r>
              <w:rPr>
                <w:i/>
                <w:iCs/>
                <w:vertAlign w:val="subscript"/>
              </w:rPr>
              <w:t>b</w:t>
            </w:r>
          </w:p>
          <w:p w:rsidR="00000000" w:rsidRDefault="006B366C">
            <w:pPr>
              <w:jc w:val="center"/>
            </w:pPr>
            <w:r>
              <w:rPr>
                <w:i/>
                <w:iCs/>
              </w:rPr>
              <w:t>R</w:t>
            </w:r>
            <w:r>
              <w:rPr>
                <w:i/>
                <w:iCs/>
                <w:vertAlign w:val="subscript"/>
              </w:rPr>
              <w:t>b</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0,9</w:t>
            </w:r>
          </w:p>
          <w:p w:rsidR="00000000" w:rsidRDefault="006B366C">
            <w:pPr>
              <w:jc w:val="center"/>
            </w:pPr>
            <w:r>
              <w:t>0,8</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6 Работа конструкций, не защищенных от солнечной радиации, в климатическом подрайоне </w:t>
            </w:r>
            <w:r>
              <w:rPr>
                <w:lang w:val="en-US"/>
              </w:rPr>
              <w:t>I</w:t>
            </w:r>
            <w:r>
              <w:t xml:space="preserve">VА согласно </w:t>
            </w:r>
            <w:hyperlink r:id="rId374" w:history="1">
              <w:r>
                <w:rPr>
                  <w:rStyle w:val="a3"/>
                </w:rPr>
                <w:t>СНиП РК 2.04-01</w:t>
              </w:r>
            </w:hyperlink>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m</w:t>
            </w:r>
            <w:r>
              <w:rPr>
                <w:i/>
                <w:iCs/>
                <w:vertAlign w:val="subscript"/>
              </w:rPr>
              <w:t>b</w:t>
            </w:r>
            <w:r>
              <w:rPr>
                <w:vertAlign w:val="subscript"/>
              </w:rPr>
              <w:t>9</w:t>
            </w:r>
          </w:p>
        </w:tc>
        <w:tc>
          <w:tcPr>
            <w:tcW w:w="19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b</w:t>
            </w:r>
            <w:r>
              <w:t xml:space="preserve">, </w:t>
            </w:r>
            <w:r>
              <w:rPr>
                <w:i/>
                <w:iCs/>
              </w:rPr>
              <w:t>R</w:t>
            </w:r>
            <w:r>
              <w:rPr>
                <w:i/>
                <w:iCs/>
                <w:vertAlign w:val="subscript"/>
              </w:rPr>
              <w:t>bt</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0,85</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7 Наличие в составных конструкциях:</w:t>
            </w:r>
          </w:p>
          <w:p w:rsidR="00000000" w:rsidRDefault="006B366C">
            <w:r>
              <w:t>- бетонируемых стыков</w:t>
            </w:r>
          </w:p>
          <w:p w:rsidR="00000000" w:rsidRDefault="006B366C">
            <w:r>
              <w:t> </w:t>
            </w:r>
          </w:p>
          <w:p w:rsidR="00000000" w:rsidRDefault="006B366C">
            <w:r>
              <w:t>- клееных стыков</w:t>
            </w:r>
          </w:p>
          <w:p w:rsidR="00000000" w:rsidRDefault="006B366C">
            <w:r>
              <w:t>- швов на растворе в неармированной кладке</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 </w:t>
            </w:r>
          </w:p>
          <w:p w:rsidR="00000000" w:rsidRDefault="006B366C">
            <w:pPr>
              <w:jc w:val="center"/>
            </w:pPr>
            <w:r>
              <w:rPr>
                <w:i/>
                <w:iCs/>
                <w:lang w:val="en-US"/>
              </w:rPr>
              <w:t>m</w:t>
            </w:r>
            <w:r>
              <w:rPr>
                <w:i/>
                <w:iCs/>
                <w:vertAlign w:val="subscript"/>
                <w:lang w:val="en-US"/>
              </w:rPr>
              <w:t>b</w:t>
            </w:r>
            <w:r>
              <w:rPr>
                <w:vertAlign w:val="subscript"/>
                <w:lang w:val="en-US"/>
              </w:rPr>
              <w:t>10</w:t>
            </w:r>
          </w:p>
          <w:p w:rsidR="00000000" w:rsidRDefault="006B366C">
            <w:pPr>
              <w:jc w:val="center"/>
            </w:pPr>
            <w:r>
              <w:rPr>
                <w:vertAlign w:val="subscript"/>
              </w:rPr>
              <w:t> </w:t>
            </w:r>
          </w:p>
          <w:p w:rsidR="00000000" w:rsidRDefault="006B366C">
            <w:pPr>
              <w:jc w:val="center"/>
            </w:pPr>
            <w:r>
              <w:rPr>
                <w:i/>
                <w:iCs/>
                <w:lang w:val="en-US"/>
              </w:rPr>
              <w:t>m</w:t>
            </w:r>
            <w:r>
              <w:rPr>
                <w:i/>
                <w:iCs/>
                <w:vertAlign w:val="subscript"/>
                <w:lang w:val="en-US"/>
              </w:rPr>
              <w:t>b</w:t>
            </w:r>
            <w:r>
              <w:rPr>
                <w:vertAlign w:val="subscript"/>
                <w:lang w:val="en-US"/>
              </w:rPr>
              <w:t>10</w:t>
            </w:r>
          </w:p>
          <w:p w:rsidR="00000000" w:rsidRDefault="006B366C">
            <w:pPr>
              <w:jc w:val="center"/>
            </w:pPr>
            <w:r>
              <w:rPr>
                <w:i/>
                <w:iCs/>
                <w:lang w:val="en-US"/>
              </w:rPr>
              <w:t>m</w:t>
            </w:r>
            <w:r>
              <w:rPr>
                <w:i/>
                <w:iCs/>
                <w:vertAlign w:val="subscript"/>
                <w:lang w:val="en-US"/>
              </w:rPr>
              <w:t>b</w:t>
            </w:r>
            <w:r>
              <w:rPr>
                <w:vertAlign w:val="subscript"/>
                <w:lang w:val="en-US"/>
              </w:rPr>
              <w:t>10</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 </w:t>
            </w:r>
          </w:p>
          <w:p w:rsidR="00000000" w:rsidRDefault="006B366C">
            <w:pPr>
              <w:jc w:val="center"/>
            </w:pPr>
            <w:r>
              <w:rPr>
                <w:i/>
                <w:iCs/>
                <w:lang w:val="en-US"/>
              </w:rPr>
              <w:t>R</w:t>
            </w:r>
            <w:r>
              <w:rPr>
                <w:i/>
                <w:iCs/>
                <w:vertAlign w:val="subscript"/>
                <w:lang w:val="en-US"/>
              </w:rPr>
              <w:t>b</w:t>
            </w:r>
          </w:p>
          <w:p w:rsidR="00000000" w:rsidRDefault="006B366C">
            <w:pPr>
              <w:jc w:val="center"/>
            </w:pPr>
            <w:r>
              <w:rPr>
                <w:i/>
                <w:iCs/>
              </w:rPr>
              <w:t> </w:t>
            </w:r>
          </w:p>
          <w:p w:rsidR="00000000" w:rsidRDefault="006B366C">
            <w:pPr>
              <w:jc w:val="center"/>
            </w:pPr>
            <w:r>
              <w:rPr>
                <w:i/>
                <w:iCs/>
                <w:lang w:val="en-US"/>
              </w:rPr>
              <w:t>R</w:t>
            </w:r>
            <w:r>
              <w:rPr>
                <w:i/>
                <w:iCs/>
                <w:vertAlign w:val="subscript"/>
                <w:lang w:val="en-US"/>
              </w:rPr>
              <w:t>b</w:t>
            </w:r>
          </w:p>
          <w:p w:rsidR="00000000" w:rsidRDefault="006B366C">
            <w:pPr>
              <w:jc w:val="center"/>
            </w:pPr>
            <w:r>
              <w:rPr>
                <w:i/>
                <w:iCs/>
                <w:lang w:val="en-US"/>
              </w:rPr>
              <w:t>R</w:t>
            </w:r>
            <w:r>
              <w:rPr>
                <w:i/>
                <w:iCs/>
                <w:vertAlign w:val="subscript"/>
                <w:lang w:val="en-US"/>
              </w:rPr>
              <w:t>b</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По 7.2.10 и Таблице 28</w:t>
            </w:r>
          </w:p>
          <w:p w:rsidR="00000000" w:rsidRDefault="006B366C">
            <w:pPr>
              <w:jc w:val="center"/>
            </w:pPr>
            <w:r>
              <w:t>По 7.2.11</w:t>
            </w:r>
          </w:p>
          <w:p w:rsidR="00000000" w:rsidRDefault="006B366C">
            <w:pPr>
              <w:jc w:val="center"/>
            </w:pPr>
            <w:r>
              <w:t>По 7.2.12</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8 Расчет элементов в стадии эксплуатации по предельным состояниям второй группы:</w:t>
            </w:r>
          </w:p>
          <w:p w:rsidR="00000000" w:rsidRDefault="006B366C">
            <w:r>
              <w:t>а) на косой изгиб и косое внецентренное сжатие</w:t>
            </w:r>
          </w:p>
          <w:p w:rsidR="00000000" w:rsidRDefault="006B366C">
            <w:r>
              <w:t>б) на кручение</w:t>
            </w:r>
          </w:p>
          <w:p w:rsidR="00000000" w:rsidRDefault="006B366C">
            <w:r>
              <w:t>в) на скалывание по плоскости сопряжения бетона омоноличивания с бетоном конструкции</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 </w:t>
            </w:r>
          </w:p>
          <w:p w:rsidR="00000000" w:rsidRDefault="006B366C">
            <w:pPr>
              <w:jc w:val="center"/>
            </w:pPr>
            <w:r>
              <w:rPr>
                <w:i/>
                <w:iCs/>
              </w:rPr>
              <w:t> </w:t>
            </w:r>
          </w:p>
          <w:p w:rsidR="00000000" w:rsidRDefault="006B366C">
            <w:pPr>
              <w:jc w:val="center"/>
            </w:pPr>
            <w:r>
              <w:rPr>
                <w:i/>
                <w:iCs/>
              </w:rPr>
              <w:t>m</w:t>
            </w:r>
            <w:r>
              <w:rPr>
                <w:i/>
                <w:iCs/>
                <w:vertAlign w:val="subscript"/>
              </w:rPr>
              <w:t>b</w:t>
            </w:r>
            <w:r>
              <w:rPr>
                <w:vertAlign w:val="subscript"/>
              </w:rPr>
              <w:t>13</w:t>
            </w:r>
          </w:p>
          <w:p w:rsidR="00000000" w:rsidRDefault="006B366C">
            <w:pPr>
              <w:jc w:val="center"/>
            </w:pPr>
            <w:r>
              <w:rPr>
                <w:i/>
                <w:iCs/>
                <w:lang w:val="en-US"/>
              </w:rPr>
              <w:t>m</w:t>
            </w:r>
            <w:r>
              <w:rPr>
                <w:i/>
                <w:iCs/>
                <w:vertAlign w:val="subscript"/>
                <w:lang w:val="en-US"/>
              </w:rPr>
              <w:t>b</w:t>
            </w:r>
            <w:r>
              <w:rPr>
                <w:vertAlign w:val="subscript"/>
                <w:lang w:val="en-US"/>
              </w:rPr>
              <w:t>14</w:t>
            </w:r>
          </w:p>
          <w:p w:rsidR="00000000" w:rsidRDefault="006B366C">
            <w:pPr>
              <w:jc w:val="center"/>
            </w:pPr>
            <w:r>
              <w:rPr>
                <w:i/>
                <w:iCs/>
                <w:lang w:val="en-US"/>
              </w:rPr>
              <w:t>m</w:t>
            </w:r>
            <w:r>
              <w:rPr>
                <w:vertAlign w:val="subscript"/>
                <w:lang w:val="en-US"/>
              </w:rPr>
              <w:t>b15</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 </w:t>
            </w:r>
          </w:p>
          <w:p w:rsidR="00000000" w:rsidRDefault="006B366C">
            <w:pPr>
              <w:jc w:val="center"/>
            </w:pPr>
            <w:r>
              <w:rPr>
                <w:i/>
                <w:iCs/>
                <w:lang w:val="en-US"/>
              </w:rPr>
              <w:t> </w:t>
            </w:r>
          </w:p>
          <w:p w:rsidR="00000000" w:rsidRDefault="006B366C">
            <w:pPr>
              <w:jc w:val="center"/>
            </w:pPr>
            <w:r>
              <w:rPr>
                <w:i/>
                <w:iCs/>
                <w:lang w:val="en-US"/>
              </w:rPr>
              <w:t>R</w:t>
            </w:r>
            <w:r>
              <w:rPr>
                <w:i/>
                <w:iCs/>
                <w:vertAlign w:val="subscript"/>
                <w:lang w:val="en-US"/>
              </w:rPr>
              <w:t>b,mc</w:t>
            </w:r>
            <w:r>
              <w:rPr>
                <w:vertAlign w:val="subscript"/>
                <w:lang w:val="en-US"/>
              </w:rPr>
              <w:t>2</w:t>
            </w:r>
          </w:p>
          <w:p w:rsidR="00000000" w:rsidRDefault="006B366C">
            <w:pPr>
              <w:jc w:val="center"/>
            </w:pPr>
            <w:r>
              <w:rPr>
                <w:i/>
                <w:iCs/>
                <w:lang w:val="en-US"/>
              </w:rPr>
              <w:t>R</w:t>
            </w:r>
            <w:r>
              <w:rPr>
                <w:i/>
                <w:iCs/>
                <w:vertAlign w:val="subscript"/>
                <w:lang w:val="en-US"/>
              </w:rPr>
              <w:t>b,sh</w:t>
            </w:r>
          </w:p>
          <w:p w:rsidR="00000000" w:rsidRDefault="006B366C">
            <w:pPr>
              <w:jc w:val="center"/>
            </w:pPr>
            <w:r>
              <w:rPr>
                <w:i/>
                <w:iCs/>
                <w:lang w:val="en-US"/>
              </w:rPr>
              <w:t>R</w:t>
            </w:r>
            <w:r>
              <w:rPr>
                <w:i/>
                <w:iCs/>
                <w:vertAlign w:val="subscript"/>
                <w:lang w:val="en-US"/>
              </w:rPr>
              <w:t>b,sh</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1,10</w:t>
            </w:r>
          </w:p>
          <w:p w:rsidR="00000000" w:rsidRDefault="006B366C">
            <w:pPr>
              <w:jc w:val="center"/>
            </w:pPr>
            <w:r>
              <w:t>1,15</w:t>
            </w:r>
          </w:p>
          <w:p w:rsidR="00000000" w:rsidRDefault="006B366C">
            <w:pPr>
              <w:jc w:val="center"/>
            </w:pPr>
            <w:r>
              <w:t>0,50</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rPr>
              <w:t>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rPr>
              <w:t> </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r w:rsidR="00000000">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rPr>
              <w:t> </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rPr>
              <w:t> </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bl>
    <w:p w:rsidR="00000000" w:rsidRDefault="006B366C">
      <w:r>
        <w:rPr>
          <w:vertAlign w:val="subscript"/>
          <w:lang w:val="en-US"/>
        </w:rPr>
        <w:t> </w:t>
      </w:r>
    </w:p>
    <w:p w:rsidR="00000000" w:rsidRDefault="006B366C">
      <w:pPr>
        <w:ind w:firstLine="403"/>
        <w:jc w:val="both"/>
      </w:pPr>
      <w:r>
        <w:t xml:space="preserve">7.2.8 При многократно повторяющихся нагрузках, действующих на элементы, подлежащие расчету на выносливость, расчетные сопротивления бетона сжатию в расчетах на выносливость </w:t>
      </w:r>
      <w:r>
        <w:rPr>
          <w:i/>
          <w:iCs/>
        </w:rPr>
        <w:t>R</w:t>
      </w:r>
      <w:r>
        <w:rPr>
          <w:i/>
          <w:iCs/>
          <w:vertAlign w:val="subscript"/>
        </w:rPr>
        <w:t>bf  </w:t>
      </w:r>
      <w:r>
        <w:t>следует определять по формуле</w:t>
      </w:r>
    </w:p>
    <w:p w:rsidR="00000000" w:rsidRDefault="006B366C">
      <w:r>
        <w:t> </w:t>
      </w:r>
    </w:p>
    <w:p w:rsidR="00000000" w:rsidRDefault="006B366C">
      <w:pPr>
        <w:jc w:val="center"/>
      </w:pPr>
      <w:r>
        <w:rPr>
          <w:i/>
          <w:iCs/>
          <w:lang w:val="en-US"/>
        </w:rPr>
        <w:t>R</w:t>
      </w:r>
      <w:r>
        <w:rPr>
          <w:i/>
          <w:iCs/>
          <w:vertAlign w:val="subscript"/>
          <w:lang w:val="en-US"/>
        </w:rPr>
        <w:t>bf</w:t>
      </w:r>
      <w:r>
        <w:t xml:space="preserve"> = </w:t>
      </w:r>
      <w:r>
        <w:rPr>
          <w:i/>
          <w:iCs/>
          <w:lang w:val="en-US"/>
        </w:rPr>
        <w:t>m</w:t>
      </w:r>
      <w:r>
        <w:rPr>
          <w:i/>
          <w:iCs/>
          <w:vertAlign w:val="subscript"/>
          <w:lang w:val="en-US"/>
        </w:rPr>
        <w:t>b</w:t>
      </w:r>
      <w:r>
        <w:rPr>
          <w:vertAlign w:val="subscript"/>
        </w:rPr>
        <w:t>1</w:t>
      </w:r>
      <w:r>
        <w:rPr>
          <w:i/>
          <w:iCs/>
          <w:lang w:val="en-US"/>
        </w:rPr>
        <w:t>R</w:t>
      </w:r>
      <w:r>
        <w:rPr>
          <w:i/>
          <w:iCs/>
          <w:vertAlign w:val="subscript"/>
          <w:lang w:val="en-US"/>
        </w:rPr>
        <w:t>b</w:t>
      </w:r>
      <w:r>
        <w:t xml:space="preserve"> = 0,6</w:t>
      </w:r>
      <w:r>
        <w:rPr>
          <w:lang w:val="en-US"/>
        </w:rPr>
        <w:t>β</w:t>
      </w:r>
      <w:r>
        <w:rPr>
          <w:i/>
          <w:iCs/>
          <w:vertAlign w:val="subscript"/>
          <w:lang w:val="en-US"/>
        </w:rPr>
        <w:t>b</w:t>
      </w:r>
      <w:r>
        <w:rPr>
          <w:lang w:val="en-US"/>
        </w:rPr>
        <w:t>ε</w:t>
      </w:r>
      <w:r>
        <w:rPr>
          <w:i/>
          <w:iCs/>
          <w:vertAlign w:val="subscript"/>
          <w:lang w:val="en-US"/>
        </w:rPr>
        <w:t>b</w:t>
      </w:r>
      <w:r>
        <w:rPr>
          <w:i/>
          <w:iCs/>
          <w:lang w:val="en-US"/>
        </w:rPr>
        <w:t>R</w:t>
      </w:r>
      <w:r>
        <w:rPr>
          <w:i/>
          <w:iCs/>
          <w:vertAlign w:val="subscript"/>
          <w:lang w:val="en-US"/>
        </w:rPr>
        <w:t>b</w:t>
      </w:r>
      <w:r>
        <w:t>,                      </w:t>
      </w:r>
      <w:r>
        <w:t>      (47)</w:t>
      </w:r>
    </w:p>
    <w:p w:rsidR="00000000" w:rsidRDefault="006B366C">
      <w:r>
        <w:t> </w:t>
      </w:r>
    </w:p>
    <w:p w:rsidR="00000000" w:rsidRDefault="006B366C">
      <w:pPr>
        <w:ind w:firstLine="403"/>
        <w:jc w:val="both"/>
      </w:pPr>
      <w:r>
        <w:t xml:space="preserve">где </w:t>
      </w:r>
      <w:r>
        <w:rPr>
          <w:i/>
          <w:iCs/>
          <w:lang w:val="en-US"/>
        </w:rPr>
        <w:t>m</w:t>
      </w:r>
      <w:r>
        <w:rPr>
          <w:i/>
          <w:iCs/>
          <w:vertAlign w:val="subscript"/>
          <w:lang w:val="en-US"/>
        </w:rPr>
        <w:t>b</w:t>
      </w:r>
      <w:r>
        <w:rPr>
          <w:vertAlign w:val="subscript"/>
        </w:rPr>
        <w:t>1</w:t>
      </w:r>
      <w:r>
        <w:t xml:space="preserve"> - коэффициент условий работы;</w:t>
      </w:r>
    </w:p>
    <w:p w:rsidR="00000000" w:rsidRDefault="006B366C">
      <w:pPr>
        <w:ind w:firstLine="403"/>
        <w:jc w:val="both"/>
      </w:pPr>
      <w:r>
        <w:rPr>
          <w:i/>
          <w:iCs/>
          <w:lang w:val="en-US"/>
        </w:rPr>
        <w:t>R</w:t>
      </w:r>
      <w:r>
        <w:rPr>
          <w:i/>
          <w:iCs/>
          <w:vertAlign w:val="subscript"/>
          <w:lang w:val="en-US"/>
        </w:rPr>
        <w:t>b</w:t>
      </w:r>
      <w:r>
        <w:t>- расчетное сопротивление бетона осевому сжатию при расчетах по предельным состояниям первой группы (Таблица 24);</w:t>
      </w:r>
    </w:p>
    <w:p w:rsidR="00000000" w:rsidRDefault="006B366C">
      <w:pPr>
        <w:ind w:firstLine="403"/>
        <w:jc w:val="both"/>
      </w:pPr>
      <w:r>
        <w:rPr>
          <w:lang w:val="en-US"/>
        </w:rPr>
        <w:t>β</w:t>
      </w:r>
      <w:r>
        <w:rPr>
          <w:i/>
          <w:iCs/>
          <w:vertAlign w:val="subscript"/>
          <w:lang w:val="en-US"/>
        </w:rPr>
        <w:t>b</w:t>
      </w:r>
      <w:r>
        <w:t>- коэффициент, учитывающий рост прочности бетона во времени и принимаемый по Таблице 26</w:t>
      </w:r>
      <w:r>
        <w:t>;</w:t>
      </w:r>
    </w:p>
    <w:p w:rsidR="00000000" w:rsidRDefault="006B366C">
      <w:pPr>
        <w:ind w:firstLine="403"/>
        <w:jc w:val="both"/>
      </w:pPr>
      <w:r>
        <w:rPr>
          <w:lang w:val="en-US"/>
        </w:rPr>
        <w:t>ε</w:t>
      </w:r>
      <w:r>
        <w:rPr>
          <w:i/>
          <w:iCs/>
          <w:vertAlign w:val="subscript"/>
          <w:lang w:val="en-US"/>
        </w:rPr>
        <w:t>b</w:t>
      </w:r>
      <w:r>
        <w:t xml:space="preserve">- коэффициент, зависящий от асимметрии цикла повторяющихся напряжений </w:t>
      </w:r>
      <w:r>
        <w:rPr>
          <w:i/>
          <w:iCs/>
          <w:lang w:val="en-US"/>
        </w:rPr>
        <w:t>ρ</w:t>
      </w:r>
      <w:r>
        <w:rPr>
          <w:i/>
          <w:iCs/>
          <w:vertAlign w:val="subscript"/>
        </w:rPr>
        <w:t>b</w:t>
      </w:r>
      <w:r>
        <w:t xml:space="preserve"> = </w:t>
      </w:r>
      <w:r>
        <w:rPr>
          <w:i/>
          <w:iCs/>
        </w:rPr>
        <w:t>σ</w:t>
      </w:r>
      <w:r>
        <w:rPr>
          <w:i/>
          <w:iCs/>
          <w:vertAlign w:val="subscript"/>
        </w:rPr>
        <w:t>b,</w:t>
      </w:r>
      <w:r>
        <w:rPr>
          <w:vertAlign w:val="subscript"/>
        </w:rPr>
        <w:t>min</w:t>
      </w:r>
      <w:r>
        <w:t>/</w:t>
      </w:r>
      <w:r>
        <w:rPr>
          <w:i/>
          <w:iCs/>
        </w:rPr>
        <w:t>σ</w:t>
      </w:r>
      <w:r>
        <w:rPr>
          <w:i/>
          <w:iCs/>
          <w:vertAlign w:val="subscript"/>
        </w:rPr>
        <w:t>b</w:t>
      </w:r>
      <w:r>
        <w:rPr>
          <w:vertAlign w:val="subscript"/>
        </w:rPr>
        <w:t>,max</w:t>
      </w:r>
      <w:r>
        <w:t xml:space="preserve"> и принимаемый по Таблице 27.</w:t>
      </w:r>
    </w:p>
    <w:p w:rsidR="00000000" w:rsidRDefault="006B366C">
      <w:r>
        <w:t> </w:t>
      </w:r>
    </w:p>
    <w:p w:rsidR="00000000" w:rsidRDefault="006B366C">
      <w:pPr>
        <w:jc w:val="center"/>
      </w:pPr>
      <w:r>
        <w:rPr>
          <w:b/>
          <w:bCs/>
        </w:rPr>
        <w:t>Таблица 26 - Коэффициенты β</w:t>
      </w:r>
      <w:r>
        <w:rPr>
          <w:b/>
          <w:bCs/>
          <w:i/>
          <w:iCs/>
          <w:vertAlign w:val="subscript"/>
        </w:rPr>
        <w:t>b</w:t>
      </w:r>
      <w:r>
        <w:rPr>
          <w:b/>
          <w:bCs/>
        </w:rPr>
        <w:t>, учитывающие рост прочности бетона во времени</w:t>
      </w:r>
    </w:p>
    <w:p w:rsidR="00000000" w:rsidRDefault="006B366C">
      <w:r>
        <w:t> </w:t>
      </w:r>
    </w:p>
    <w:tbl>
      <w:tblPr>
        <w:tblW w:w="0" w:type="auto"/>
        <w:tblInd w:w="-1419" w:type="dxa"/>
        <w:tblCellMar>
          <w:left w:w="0" w:type="dxa"/>
          <w:right w:w="0" w:type="dxa"/>
        </w:tblCellMar>
        <w:tblLook w:val="04A0" w:firstRow="1" w:lastRow="0" w:firstColumn="1" w:lastColumn="0" w:noHBand="0" w:noVBand="1"/>
      </w:tblPr>
      <w:tblGrid>
        <w:gridCol w:w="2665"/>
        <w:gridCol w:w="1017"/>
        <w:gridCol w:w="1010"/>
        <w:gridCol w:w="1010"/>
        <w:gridCol w:w="1010"/>
        <w:gridCol w:w="1010"/>
        <w:gridCol w:w="1010"/>
        <w:gridCol w:w="1011"/>
        <w:gridCol w:w="1011"/>
      </w:tblGrid>
      <w:tr w:rsidR="00000000">
        <w:tc>
          <w:tcPr>
            <w:tcW w:w="27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Класс бетона по прочности на сжатие</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В27,5 и ниже</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В30</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В3</w:t>
            </w:r>
            <w:r>
              <w:t>5</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В40</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В45</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В50</w:t>
            </w:r>
          </w:p>
        </w:tc>
        <w:tc>
          <w:tcPr>
            <w:tcW w:w="10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В55</w:t>
            </w:r>
          </w:p>
        </w:tc>
        <w:tc>
          <w:tcPr>
            <w:tcW w:w="10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В60</w:t>
            </w:r>
          </w:p>
        </w:tc>
      </w:tr>
      <w:tr w:rsidR="00000000">
        <w:tc>
          <w:tcPr>
            <w:tcW w:w="27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rPr>
              <w:t>b</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1,34</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1,31</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1,28</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1,26</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1,24</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1,22</w:t>
            </w:r>
          </w:p>
        </w:tc>
        <w:tc>
          <w:tcPr>
            <w:tcW w:w="10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1,21</w:t>
            </w:r>
          </w:p>
        </w:tc>
        <w:tc>
          <w:tcPr>
            <w:tcW w:w="10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r>
    </w:tbl>
    <w:p w:rsidR="00000000" w:rsidRDefault="006B366C">
      <w:r>
        <w:rPr>
          <w:lang w:val="en-US"/>
        </w:rPr>
        <w:t> </w:t>
      </w:r>
    </w:p>
    <w:p w:rsidR="00000000" w:rsidRDefault="006B366C">
      <w:pPr>
        <w:jc w:val="center"/>
      </w:pPr>
      <w:r>
        <w:rPr>
          <w:b/>
          <w:bCs/>
        </w:rPr>
        <w:t>Таблица 27 - Коэффициенты ε</w:t>
      </w:r>
      <w:r>
        <w:rPr>
          <w:b/>
          <w:bCs/>
          <w:i/>
          <w:iCs/>
          <w:vertAlign w:val="subscript"/>
        </w:rPr>
        <w:t>b</w:t>
      </w:r>
      <w:r>
        <w:rPr>
          <w:b/>
          <w:bCs/>
        </w:rPr>
        <w:t>, зависящие от асимметрии цикла</w:t>
      </w:r>
    </w:p>
    <w:p w:rsidR="00000000" w:rsidRDefault="006B366C">
      <w:pPr>
        <w:jc w:val="center"/>
      </w:pPr>
      <w:r>
        <w:rPr>
          <w:b/>
          <w:bCs/>
        </w:rPr>
        <w:t>повторяющихся напряжений</w:t>
      </w:r>
    </w:p>
    <w:p w:rsidR="00000000" w:rsidRDefault="006B366C">
      <w:pPr>
        <w:jc w:val="center"/>
      </w:pPr>
      <w:r>
        <w:rPr>
          <w:lang w:val="en-US"/>
        </w:rPr>
        <w:t> </w:t>
      </w:r>
    </w:p>
    <w:tbl>
      <w:tblPr>
        <w:tblW w:w="0" w:type="auto"/>
        <w:tblInd w:w="-1311" w:type="dxa"/>
        <w:tblCellMar>
          <w:left w:w="0" w:type="dxa"/>
          <w:right w:w="0" w:type="dxa"/>
        </w:tblCellMar>
        <w:tblLook w:val="04A0" w:firstRow="1" w:lastRow="0" w:firstColumn="1" w:lastColumn="0" w:noHBand="0" w:noVBand="1"/>
      </w:tblPr>
      <w:tblGrid>
        <w:gridCol w:w="3187"/>
        <w:gridCol w:w="1027"/>
        <w:gridCol w:w="1027"/>
        <w:gridCol w:w="1027"/>
        <w:gridCol w:w="1027"/>
        <w:gridCol w:w="1027"/>
        <w:gridCol w:w="1027"/>
      </w:tblGrid>
      <w:tr w:rsidR="00000000">
        <w:tc>
          <w:tcPr>
            <w:tcW w:w="31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цикла повторяющихся напряжений ρ</w:t>
            </w:r>
            <w:r>
              <w:rPr>
                <w:i/>
                <w:iCs/>
                <w:vertAlign w:val="subscript"/>
              </w:rPr>
              <w:t>b</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 и менее</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p w:rsidR="00000000" w:rsidRDefault="006B366C">
            <w:pPr>
              <w:jc w:val="center"/>
            </w:pPr>
            <w:r>
              <w:t> </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 и более</w:t>
            </w:r>
          </w:p>
        </w:tc>
      </w:tr>
      <w:tr w:rsidR="00000000">
        <w:tc>
          <w:tcPr>
            <w:tcW w:w="31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ε</w:t>
            </w:r>
            <w:r>
              <w:rPr>
                <w:i/>
                <w:iCs/>
                <w:vertAlign w:val="subscript"/>
              </w:rPr>
              <w:t>b</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10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1,24</w:t>
            </w:r>
          </w:p>
        </w:tc>
      </w:tr>
      <w:tr w:rsidR="00000000">
        <w:tc>
          <w:tcPr>
            <w:tcW w:w="9349"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Для промежуточных значений ρ</w:t>
            </w:r>
            <w:r>
              <w:rPr>
                <w:i/>
                <w:iCs/>
                <w:sz w:val="22"/>
                <w:szCs w:val="22"/>
                <w:vertAlign w:val="subscript"/>
              </w:rPr>
              <w:t>b</w:t>
            </w:r>
            <w:r>
              <w:rPr>
                <w:sz w:val="22"/>
                <w:szCs w:val="22"/>
              </w:rPr>
              <w:t xml:space="preserve"> коэффициент ε</w:t>
            </w:r>
            <w:r>
              <w:rPr>
                <w:i/>
                <w:iCs/>
                <w:sz w:val="22"/>
                <w:szCs w:val="22"/>
                <w:vertAlign w:val="subscript"/>
              </w:rPr>
              <w:t>b</w:t>
            </w:r>
            <w:r>
              <w:rPr>
                <w:sz w:val="22"/>
                <w:szCs w:val="22"/>
              </w:rPr>
              <w:t xml:space="preserve"> следует определять по интерполяции.</w:t>
            </w:r>
          </w:p>
        </w:tc>
      </w:tr>
    </w:tbl>
    <w:p w:rsidR="00000000" w:rsidRDefault="006B366C">
      <w:r>
        <w:t> </w:t>
      </w:r>
    </w:p>
    <w:p w:rsidR="00000000" w:rsidRDefault="006B366C">
      <w:pPr>
        <w:ind w:firstLine="403"/>
        <w:jc w:val="both"/>
      </w:pPr>
      <w:r>
        <w:lastRenderedPageBreak/>
        <w:t xml:space="preserve">7.2.9 В расчетах предварительно напряженных конструкций при поперечном их обжатии напряжением </w:t>
      </w:r>
      <w:r>
        <w:rPr>
          <w:i/>
          <w:iCs/>
        </w:rPr>
        <w:t>σ</w:t>
      </w:r>
      <w:r>
        <w:rPr>
          <w:i/>
          <w:iCs/>
          <w:vertAlign w:val="subscript"/>
        </w:rPr>
        <w:t>by</w:t>
      </w:r>
      <w:r>
        <w:t xml:space="preserve">к расчетным сопротивлениям бетона осевому сжатию </w:t>
      </w:r>
      <w:r>
        <w:rPr>
          <w:i/>
          <w:iCs/>
        </w:rPr>
        <w:t>R</w:t>
      </w:r>
      <w:r>
        <w:rPr>
          <w:i/>
          <w:iCs/>
          <w:vertAlign w:val="subscript"/>
        </w:rPr>
        <w:t>b</w:t>
      </w:r>
      <w:r>
        <w:t xml:space="preserve">, скалыванию при изгибе </w:t>
      </w:r>
      <w:r>
        <w:rPr>
          <w:i/>
          <w:iCs/>
        </w:rPr>
        <w:t>R</w:t>
      </w:r>
      <w:r>
        <w:rPr>
          <w:i/>
          <w:iCs/>
          <w:vertAlign w:val="subscript"/>
        </w:rPr>
        <w:t>b,sh</w:t>
      </w:r>
      <w:r>
        <w:t xml:space="preserve"> и непосредственному срезу </w:t>
      </w:r>
      <w:r>
        <w:rPr>
          <w:i/>
          <w:iCs/>
        </w:rPr>
        <w:t>R</w:t>
      </w:r>
      <w:r>
        <w:rPr>
          <w:i/>
          <w:iCs/>
          <w:vertAlign w:val="subscript"/>
        </w:rPr>
        <w:t>b,cut</w:t>
      </w:r>
      <w:r>
        <w:t xml:space="preserve"> следует вводить коэффициенты условий работы m</w:t>
      </w:r>
      <w:r>
        <w:rPr>
          <w:vertAlign w:val="subscript"/>
        </w:rPr>
        <w:t>b6</w:t>
      </w:r>
      <w:r>
        <w:t>, равные:</w:t>
      </w:r>
    </w:p>
    <w:p w:rsidR="00000000" w:rsidRDefault="006B366C">
      <w:pPr>
        <w:ind w:firstLine="403"/>
        <w:jc w:val="both"/>
      </w:pPr>
      <w:r>
        <w:t xml:space="preserve">а) для </w:t>
      </w:r>
      <w:r>
        <w:rPr>
          <w:i/>
          <w:iCs/>
        </w:rPr>
        <w:t>R</w:t>
      </w:r>
      <w:r>
        <w:rPr>
          <w:i/>
          <w:iCs/>
          <w:vertAlign w:val="subscript"/>
        </w:rPr>
        <w:t>b</w:t>
      </w:r>
      <w:r>
        <w:t>:</w:t>
      </w:r>
    </w:p>
    <w:p w:rsidR="00000000" w:rsidRDefault="006B366C">
      <w:pPr>
        <w:ind w:firstLine="403"/>
        <w:jc w:val="both"/>
      </w:pPr>
      <w:r>
        <w:rPr>
          <w:i/>
          <w:iCs/>
          <w:lang w:val="en-US"/>
        </w:rPr>
        <w:t>m</w:t>
      </w:r>
      <w:r>
        <w:rPr>
          <w:i/>
          <w:iCs/>
          <w:vertAlign w:val="subscript"/>
          <w:lang w:val="en-US"/>
        </w:rPr>
        <w:t>b</w:t>
      </w:r>
      <w:r>
        <w:rPr>
          <w:vertAlign w:val="subscript"/>
        </w:rPr>
        <w:t>6</w:t>
      </w:r>
      <w:r>
        <w:t xml:space="preserve"> = 1,1 - если 0,1</w:t>
      </w:r>
      <w:r>
        <w:rPr>
          <w:i/>
          <w:iCs/>
          <w:lang w:val="en-US"/>
        </w:rPr>
        <w:t>R</w:t>
      </w:r>
      <w:r>
        <w:rPr>
          <w:i/>
          <w:iCs/>
          <w:vertAlign w:val="subscript"/>
          <w:lang w:val="en-US"/>
        </w:rPr>
        <w:t>b</w:t>
      </w:r>
      <w:r>
        <w:t>≤ σ</w:t>
      </w:r>
      <w:r>
        <w:rPr>
          <w:i/>
          <w:iCs/>
          <w:vertAlign w:val="subscript"/>
          <w:lang w:val="en-US"/>
        </w:rPr>
        <w:t>by</w:t>
      </w:r>
      <w:r>
        <w:t>≤ 0,2</w:t>
      </w:r>
      <w:r>
        <w:rPr>
          <w:i/>
          <w:iCs/>
          <w:lang w:val="en-US"/>
        </w:rPr>
        <w:t>R</w:t>
      </w:r>
      <w:r>
        <w:rPr>
          <w:i/>
          <w:iCs/>
          <w:vertAlign w:val="subscript"/>
          <w:lang w:val="en-US"/>
        </w:rPr>
        <w:t>b</w:t>
      </w:r>
      <w:r>
        <w:t>;</w:t>
      </w:r>
    </w:p>
    <w:p w:rsidR="00000000" w:rsidRDefault="006B366C">
      <w:pPr>
        <w:ind w:firstLine="403"/>
        <w:jc w:val="both"/>
      </w:pPr>
      <w:r>
        <w:rPr>
          <w:i/>
          <w:iCs/>
        </w:rPr>
        <w:t>m</w:t>
      </w:r>
      <w:r>
        <w:rPr>
          <w:i/>
          <w:iCs/>
          <w:vertAlign w:val="subscript"/>
        </w:rPr>
        <w:t>b</w:t>
      </w:r>
      <w:r>
        <w:rPr>
          <w:vertAlign w:val="subscript"/>
        </w:rPr>
        <w:t>6</w:t>
      </w:r>
      <w:r>
        <w:t xml:space="preserve"> = 1,2 - при напряжениях </w:t>
      </w:r>
      <w:r>
        <w:rPr>
          <w:i/>
          <w:iCs/>
        </w:rPr>
        <w:t>σ</w:t>
      </w:r>
      <w:r>
        <w:rPr>
          <w:i/>
          <w:iCs/>
          <w:vertAlign w:val="subscript"/>
        </w:rPr>
        <w:t>by</w:t>
      </w:r>
      <w:r>
        <w:t>= 0,6</w:t>
      </w:r>
      <w:r>
        <w:rPr>
          <w:i/>
          <w:iCs/>
        </w:rPr>
        <w:t>R</w:t>
      </w:r>
      <w:r>
        <w:rPr>
          <w:i/>
          <w:iCs/>
          <w:vertAlign w:val="subscript"/>
        </w:rPr>
        <w:t>b</w:t>
      </w:r>
      <w:r>
        <w:t>, которые представляют собой максимальную величину, учитываемую в расчетах;</w:t>
      </w:r>
    </w:p>
    <w:p w:rsidR="00000000" w:rsidRDefault="006B366C">
      <w:pPr>
        <w:ind w:firstLine="403"/>
        <w:jc w:val="both"/>
      </w:pPr>
      <w:r>
        <w:t xml:space="preserve">б) для </w:t>
      </w:r>
      <w:r>
        <w:rPr>
          <w:i/>
          <w:iCs/>
        </w:rPr>
        <w:t>R</w:t>
      </w:r>
      <w:r>
        <w:rPr>
          <w:i/>
          <w:iCs/>
          <w:vertAlign w:val="subscript"/>
        </w:rPr>
        <w:t>b,sh</w:t>
      </w:r>
      <w:r>
        <w:t xml:space="preserve"> и </w:t>
      </w:r>
      <w:r>
        <w:rPr>
          <w:i/>
          <w:iCs/>
        </w:rPr>
        <w:t>R</w:t>
      </w:r>
      <w:r>
        <w:rPr>
          <w:i/>
          <w:iCs/>
          <w:vertAlign w:val="subscript"/>
        </w:rPr>
        <w:t>b,cut</w:t>
      </w:r>
      <w:r>
        <w:t>:</w:t>
      </w:r>
    </w:p>
    <w:p w:rsidR="00000000" w:rsidRDefault="006B366C">
      <w:pPr>
        <w:ind w:firstLine="403"/>
        <w:jc w:val="both"/>
      </w:pPr>
      <w:r>
        <w:rPr>
          <w:i/>
          <w:iCs/>
        </w:rPr>
        <w:t>m</w:t>
      </w:r>
      <w:r>
        <w:rPr>
          <w:i/>
          <w:iCs/>
          <w:vertAlign w:val="subscript"/>
        </w:rPr>
        <w:t>b</w:t>
      </w:r>
      <w:r>
        <w:rPr>
          <w:vertAlign w:val="subscript"/>
        </w:rPr>
        <w:t>6</w:t>
      </w:r>
      <w:r>
        <w:t xml:space="preserve"> = 1 + 1,5</w:t>
      </w:r>
      <w:r>
        <w:rPr>
          <w:i/>
          <w:iCs/>
        </w:rPr>
        <w:t xml:space="preserve"> σ</w:t>
      </w:r>
      <w:r>
        <w:rPr>
          <w:i/>
          <w:iCs/>
          <w:vertAlign w:val="subscript"/>
        </w:rPr>
        <w:t>by</w:t>
      </w:r>
      <w:r>
        <w:t xml:space="preserve"> /</w:t>
      </w:r>
      <w:r>
        <w:rPr>
          <w:i/>
          <w:iCs/>
        </w:rPr>
        <w:t>R</w:t>
      </w:r>
      <w:r>
        <w:rPr>
          <w:i/>
          <w:iCs/>
          <w:vertAlign w:val="subscript"/>
        </w:rPr>
        <w:t>b,sh</w:t>
      </w:r>
      <w:r>
        <w:t xml:space="preserve"> - при </w:t>
      </w:r>
      <w:r>
        <w:rPr>
          <w:i/>
          <w:iCs/>
        </w:rPr>
        <w:t>σ</w:t>
      </w:r>
      <w:r>
        <w:rPr>
          <w:i/>
          <w:iCs/>
          <w:vertAlign w:val="subscript"/>
        </w:rPr>
        <w:t>by</w:t>
      </w:r>
      <w:r>
        <w:t xml:space="preserve"> ≤ 0,98 МПа;</w:t>
      </w:r>
    </w:p>
    <w:p w:rsidR="00000000" w:rsidRDefault="006B366C">
      <w:pPr>
        <w:ind w:firstLine="403"/>
        <w:jc w:val="both"/>
      </w:pPr>
      <w:r>
        <w:rPr>
          <w:i/>
          <w:iCs/>
        </w:rPr>
        <w:t>m</w:t>
      </w:r>
      <w:r>
        <w:rPr>
          <w:i/>
          <w:iCs/>
          <w:vertAlign w:val="subscript"/>
        </w:rPr>
        <w:t>b</w:t>
      </w:r>
      <w:r>
        <w:rPr>
          <w:vertAlign w:val="subscript"/>
        </w:rPr>
        <w:t>6</w:t>
      </w:r>
      <w:r>
        <w:t xml:space="preserve"> </w:t>
      </w:r>
      <w:r>
        <w:t xml:space="preserve">= 1 + </w:t>
      </w:r>
      <w:r>
        <w:rPr>
          <w:i/>
          <w:iCs/>
        </w:rPr>
        <w:t>σ</w:t>
      </w:r>
      <w:r>
        <w:rPr>
          <w:i/>
          <w:iCs/>
          <w:vertAlign w:val="subscript"/>
        </w:rPr>
        <w:t>by</w:t>
      </w:r>
      <w:r>
        <w:t xml:space="preserve"> /</w:t>
      </w:r>
      <w:r>
        <w:rPr>
          <w:i/>
          <w:iCs/>
        </w:rPr>
        <w:t>R</w:t>
      </w:r>
      <w:r>
        <w:rPr>
          <w:i/>
          <w:iCs/>
          <w:vertAlign w:val="subscript"/>
        </w:rPr>
        <w:t>b,sh</w:t>
      </w:r>
      <w:r>
        <w:t xml:space="preserve"> - при </w:t>
      </w:r>
      <w:r>
        <w:rPr>
          <w:i/>
          <w:iCs/>
        </w:rPr>
        <w:t>σ</w:t>
      </w:r>
      <w:r>
        <w:rPr>
          <w:i/>
          <w:iCs/>
          <w:vertAlign w:val="subscript"/>
        </w:rPr>
        <w:t>by</w:t>
      </w:r>
      <w:r>
        <w:t xml:space="preserve"> = 2,94 МПа.</w:t>
      </w:r>
    </w:p>
    <w:p w:rsidR="00000000" w:rsidRDefault="006B366C">
      <w:pPr>
        <w:ind w:firstLine="403"/>
        <w:jc w:val="both"/>
      </w:pPr>
      <w:r>
        <w:t xml:space="preserve">Для промежуточных значений </w:t>
      </w:r>
      <w:r>
        <w:rPr>
          <w:i/>
          <w:iCs/>
        </w:rPr>
        <w:t>σ</w:t>
      </w:r>
      <w:r>
        <w:rPr>
          <w:i/>
          <w:iCs/>
          <w:vertAlign w:val="subscript"/>
        </w:rPr>
        <w:t>by</w:t>
      </w:r>
      <w:r>
        <w:t xml:space="preserve"> коэффициенты условий работы бетона принимают по интерполяции.</w:t>
      </w:r>
    </w:p>
    <w:p w:rsidR="00000000" w:rsidRDefault="006B366C">
      <w:pPr>
        <w:ind w:firstLine="403"/>
        <w:jc w:val="both"/>
      </w:pPr>
      <w:r>
        <w:t xml:space="preserve">7.2.10 При расчете составных по длине конструкций с бетонируемыми стыками значения коэффициента условий работы </w:t>
      </w:r>
      <w:r>
        <w:rPr>
          <w:i/>
          <w:iCs/>
        </w:rPr>
        <w:t>m</w:t>
      </w:r>
      <w:r>
        <w:rPr>
          <w:i/>
          <w:iCs/>
          <w:vertAlign w:val="subscript"/>
        </w:rPr>
        <w:t>b</w:t>
      </w:r>
      <w:r>
        <w:rPr>
          <w:vertAlign w:val="subscript"/>
        </w:rPr>
        <w:t>10</w:t>
      </w:r>
      <w:r>
        <w:t>, учитыва</w:t>
      </w:r>
      <w:r>
        <w:t xml:space="preserve">ющего разницу в прочности бетона конструкции и материала заполнения стыкового шва на каждой стадии работы стыка, следует принимать в зависимости от толщины шва </w:t>
      </w:r>
      <w:r>
        <w:rPr>
          <w:i/>
          <w:iCs/>
        </w:rPr>
        <w:t>b</w:t>
      </w:r>
      <w:r>
        <w:t xml:space="preserve"> и отношения прочности бетона (раствора) в стыке (шве) </w:t>
      </w:r>
      <w:r>
        <w:rPr>
          <w:i/>
          <w:iCs/>
        </w:rPr>
        <w:t>R</w:t>
      </w:r>
      <w:r>
        <w:rPr>
          <w:i/>
          <w:iCs/>
          <w:vertAlign w:val="subscript"/>
        </w:rPr>
        <w:t>bj</w:t>
      </w:r>
      <w:r>
        <w:t xml:space="preserve"> к прочности бетона в блоках конструк</w:t>
      </w:r>
      <w:r>
        <w:t xml:space="preserve">ции </w:t>
      </w:r>
      <w:r>
        <w:rPr>
          <w:i/>
          <w:iCs/>
        </w:rPr>
        <w:t>R</w:t>
      </w:r>
      <w:r>
        <w:rPr>
          <w:i/>
          <w:iCs/>
          <w:vertAlign w:val="subscript"/>
        </w:rPr>
        <w:t>b,con</w:t>
      </w:r>
      <w:r>
        <w:t xml:space="preserve"> по Таблице 28.</w:t>
      </w:r>
    </w:p>
    <w:p w:rsidR="00000000" w:rsidRDefault="006B366C">
      <w:pPr>
        <w:ind w:firstLine="403"/>
        <w:jc w:val="both"/>
      </w:pPr>
      <w:r>
        <w:t xml:space="preserve">При толщине частей блока менее 120 мм, а также при наличии в теле блока отверстий для пропуска напрягаемой арматуры значения </w:t>
      </w:r>
      <w:r>
        <w:rPr>
          <w:i/>
          <w:iCs/>
        </w:rPr>
        <w:t>m</w:t>
      </w:r>
      <w:r>
        <w:rPr>
          <w:i/>
          <w:iCs/>
          <w:vertAlign w:val="subscript"/>
        </w:rPr>
        <w:t>b</w:t>
      </w:r>
      <w:r>
        <w:rPr>
          <w:vertAlign w:val="subscript"/>
        </w:rPr>
        <w:t>10</w:t>
      </w:r>
      <w:r>
        <w:t xml:space="preserve"> для стыка с толщиной шва от 20 мм до 40 мм следует принимать, как для шва толщиной 70 мм, для шва то</w:t>
      </w:r>
      <w:r>
        <w:t>лщиной 70 мм - как для шва толщиной 200 мм.</w:t>
      </w:r>
    </w:p>
    <w:p w:rsidR="00000000" w:rsidRDefault="006B366C">
      <w:pPr>
        <w:ind w:firstLine="403"/>
      </w:pPr>
      <w:r>
        <w:t> </w:t>
      </w:r>
    </w:p>
    <w:p w:rsidR="00000000" w:rsidRDefault="006B366C">
      <w:pPr>
        <w:jc w:val="center"/>
      </w:pPr>
      <w:r>
        <w:rPr>
          <w:b/>
          <w:bCs/>
        </w:rPr>
        <w:t xml:space="preserve">Таблица 28 - Коэффициенты условий работы </w:t>
      </w:r>
      <w:r>
        <w:rPr>
          <w:b/>
          <w:bCs/>
          <w:i/>
          <w:iCs/>
        </w:rPr>
        <w:t>m</w:t>
      </w:r>
      <w:r>
        <w:rPr>
          <w:b/>
          <w:bCs/>
          <w:i/>
          <w:iCs/>
          <w:vertAlign w:val="subscript"/>
        </w:rPr>
        <w:t>b</w:t>
      </w:r>
      <w:r>
        <w:rPr>
          <w:b/>
          <w:bCs/>
          <w:vertAlign w:val="subscript"/>
        </w:rPr>
        <w:t>10</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784"/>
        <w:gridCol w:w="1237"/>
        <w:gridCol w:w="886"/>
        <w:gridCol w:w="716"/>
        <w:gridCol w:w="716"/>
        <w:gridCol w:w="886"/>
        <w:gridCol w:w="886"/>
        <w:gridCol w:w="716"/>
        <w:gridCol w:w="886"/>
        <w:gridCol w:w="622"/>
      </w:tblGrid>
      <w:tr w:rsidR="00000000">
        <w:tc>
          <w:tcPr>
            <w:tcW w:w="181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Толщина шва, мм</w:t>
            </w:r>
          </w:p>
        </w:tc>
        <w:tc>
          <w:tcPr>
            <w:tcW w:w="7648"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Коэффициент условий работы mb10 при отношениях </w:t>
            </w:r>
            <w:r>
              <w:rPr>
                <w:i/>
                <w:iCs/>
              </w:rPr>
              <w:t>R</w:t>
            </w:r>
            <w:r>
              <w:rPr>
                <w:i/>
                <w:iCs/>
                <w:vertAlign w:val="subscript"/>
              </w:rPr>
              <w:t>bj</w:t>
            </w:r>
            <w:r>
              <w:t xml:space="preserve">/ </w:t>
            </w:r>
            <w:r>
              <w:rPr>
                <w:i/>
                <w:iCs/>
              </w:rPr>
              <w:t>R</w:t>
            </w:r>
            <w:r>
              <w:rPr>
                <w:i/>
                <w:iCs/>
                <w:vertAlign w:val="subscript"/>
              </w:rPr>
              <w:t>b,con</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 и менее</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lang w:val="en-US"/>
              </w:rPr>
              <w:t>0</w:t>
            </w:r>
            <w:r>
              <w:t xml:space="preserve">,3 </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0,4</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0,5</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0,8</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c>
          <w:tcPr>
            <w:tcW w:w="6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1,0</w:t>
            </w:r>
          </w:p>
        </w:tc>
      </w:tr>
      <w:tr w:rsidR="00000000">
        <w:tc>
          <w:tcPr>
            <w:tcW w:w="18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От 20 до 40</w:t>
            </w:r>
          </w:p>
          <w:p w:rsidR="00000000" w:rsidRDefault="006B366C">
            <w:pPr>
              <w:jc w:val="center"/>
            </w:pPr>
            <w:r>
              <w:t>70</w:t>
            </w:r>
          </w:p>
          <w:p w:rsidR="00000000" w:rsidRDefault="006B366C">
            <w:pPr>
              <w:jc w:val="center"/>
            </w:pPr>
            <w:r>
              <w:t>200 и более</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p w:rsidR="00000000" w:rsidRDefault="006B366C">
            <w:pPr>
              <w:jc w:val="center"/>
            </w:pPr>
            <w:r>
              <w:t>0,50</w:t>
            </w:r>
          </w:p>
          <w:p w:rsidR="00000000" w:rsidRDefault="006B366C">
            <w:pPr>
              <w:jc w:val="center"/>
            </w:pPr>
            <w:r>
              <w:t>0,20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w:t>
            </w:r>
          </w:p>
          <w:p w:rsidR="00000000" w:rsidRDefault="006B366C">
            <w:pPr>
              <w:jc w:val="center"/>
            </w:pPr>
            <w:r>
              <w:t>0,58</w:t>
            </w:r>
          </w:p>
          <w:p w:rsidR="00000000" w:rsidRDefault="006B366C">
            <w:pPr>
              <w:jc w:val="center"/>
            </w:pPr>
            <w:r>
              <w:t>0,30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0,82</w:t>
            </w:r>
          </w:p>
          <w:p w:rsidR="00000000" w:rsidRDefault="006B366C">
            <w:pPr>
              <w:jc w:val="center"/>
            </w:pPr>
            <w:r>
              <w:t>0,65</w:t>
            </w:r>
          </w:p>
          <w:p w:rsidR="00000000" w:rsidRDefault="006B366C">
            <w:pPr>
              <w:jc w:val="center"/>
            </w:pPr>
            <w:r>
              <w:t>0,40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w:t>
            </w:r>
          </w:p>
          <w:p w:rsidR="00000000" w:rsidRDefault="006B366C">
            <w:pPr>
              <w:jc w:val="center"/>
            </w:pPr>
            <w:r>
              <w:t>0,72</w:t>
            </w:r>
          </w:p>
          <w:p w:rsidR="00000000" w:rsidRDefault="006B366C">
            <w:pPr>
              <w:jc w:val="center"/>
            </w:pPr>
            <w:r>
              <w:t>0,50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0,94</w:t>
            </w:r>
          </w:p>
          <w:p w:rsidR="00000000" w:rsidRDefault="006B366C">
            <w:pPr>
              <w:jc w:val="center"/>
            </w:pPr>
            <w:r>
              <w:t>0,80</w:t>
            </w:r>
          </w:p>
          <w:p w:rsidR="00000000" w:rsidRDefault="006B366C">
            <w:pPr>
              <w:jc w:val="center"/>
            </w:pPr>
            <w:r>
              <w:t>0,60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0,85</w:t>
            </w:r>
          </w:p>
          <w:p w:rsidR="00000000" w:rsidRDefault="006B366C">
            <w:pPr>
              <w:jc w:val="center"/>
            </w:pPr>
            <w:r>
              <w:t>0,70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0,90</w:t>
            </w:r>
          </w:p>
          <w:p w:rsidR="00000000" w:rsidRDefault="006B366C">
            <w:pPr>
              <w:jc w:val="center"/>
            </w:pPr>
            <w:r>
              <w:t>0,80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0,95</w:t>
            </w:r>
          </w:p>
          <w:p w:rsidR="00000000" w:rsidRDefault="006B366C">
            <w:pPr>
              <w:jc w:val="center"/>
            </w:pPr>
            <w:r>
              <w:t>0,90</w:t>
            </w:r>
          </w:p>
        </w:tc>
        <w:tc>
          <w:tcPr>
            <w:tcW w:w="6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1,0</w:t>
            </w:r>
          </w:p>
          <w:p w:rsidR="00000000" w:rsidRDefault="006B366C">
            <w:pPr>
              <w:jc w:val="center"/>
            </w:pPr>
            <w:r>
              <w:t>1,0</w:t>
            </w:r>
          </w:p>
        </w:tc>
      </w:tr>
    </w:tbl>
    <w:p w:rsidR="00000000" w:rsidRDefault="006B366C">
      <w:r>
        <w:t> </w:t>
      </w:r>
    </w:p>
    <w:p w:rsidR="00000000" w:rsidRDefault="006B366C">
      <w:pPr>
        <w:ind w:firstLine="403"/>
        <w:jc w:val="both"/>
      </w:pPr>
      <w:r>
        <w:t>7.2.11 Составные конструкции по длине пролетных строений с клееными стыками следует проектировать такими, чтобы они были способны нести монтажные нагрузки при неотвержденном клее.</w:t>
      </w:r>
    </w:p>
    <w:p w:rsidR="00000000" w:rsidRDefault="006B366C">
      <w:pPr>
        <w:ind w:firstLine="403"/>
        <w:jc w:val="both"/>
      </w:pPr>
      <w:r>
        <w:t>В расчетах составных конструкций по длине с клееными стыками коэффициент усл</w:t>
      </w:r>
      <w:r>
        <w:t xml:space="preserve">овий работы </w:t>
      </w:r>
      <w:r>
        <w:rPr>
          <w:i/>
          <w:iCs/>
        </w:rPr>
        <w:t>m</w:t>
      </w:r>
      <w:r>
        <w:rPr>
          <w:i/>
          <w:iCs/>
          <w:vertAlign w:val="subscript"/>
        </w:rPr>
        <w:t>b</w:t>
      </w:r>
      <w:r>
        <w:rPr>
          <w:vertAlign w:val="subscript"/>
        </w:rPr>
        <w:t>10</w:t>
      </w:r>
      <w:r>
        <w:t>, вводимый к расчетным сопротивлениям бетона блоков и учитывающий снижение прочности конструкции до отверждения клея, следует принимать в зависимости от вида поверхности бетона торцов блоков: при рифленой - 0,90, при гладкой - 0,85.</w:t>
      </w:r>
    </w:p>
    <w:p w:rsidR="00000000" w:rsidRDefault="006B366C">
      <w:pPr>
        <w:ind w:firstLine="403"/>
        <w:jc w:val="both"/>
      </w:pPr>
      <w:r>
        <w:t>Для кле</w:t>
      </w:r>
      <w:r>
        <w:t xml:space="preserve">еных стыков, расстояния между которыми менее наибольшего размера сечения, а также для стыков вставных диафрагм указанные значения </w:t>
      </w:r>
      <w:r>
        <w:rPr>
          <w:i/>
          <w:iCs/>
        </w:rPr>
        <w:t>m</w:t>
      </w:r>
      <w:r>
        <w:rPr>
          <w:i/>
          <w:iCs/>
          <w:vertAlign w:val="subscript"/>
        </w:rPr>
        <w:t>b</w:t>
      </w:r>
      <w:r>
        <w:rPr>
          <w:vertAlign w:val="subscript"/>
        </w:rPr>
        <w:t>10</w:t>
      </w:r>
      <w:r>
        <w:t xml:space="preserve"> следует уменьшать на 0,05.</w:t>
      </w:r>
    </w:p>
    <w:p w:rsidR="00000000" w:rsidRDefault="006B366C">
      <w:pPr>
        <w:ind w:firstLine="403"/>
        <w:jc w:val="both"/>
      </w:pPr>
      <w:r>
        <w:t xml:space="preserve">Для клееных стыков с отвержденным клеем следует принимать </w:t>
      </w:r>
      <w:r>
        <w:rPr>
          <w:i/>
          <w:iCs/>
        </w:rPr>
        <w:t>m</w:t>
      </w:r>
      <w:r>
        <w:rPr>
          <w:i/>
          <w:iCs/>
          <w:vertAlign w:val="subscript"/>
        </w:rPr>
        <w:t>b</w:t>
      </w:r>
      <w:r>
        <w:rPr>
          <w:vertAlign w:val="subscript"/>
        </w:rPr>
        <w:t>10</w:t>
      </w:r>
      <w:r>
        <w:t xml:space="preserve"> = 1.</w:t>
      </w:r>
    </w:p>
    <w:p w:rsidR="00000000" w:rsidRDefault="006B366C">
      <w:pPr>
        <w:ind w:firstLine="403"/>
        <w:jc w:val="both"/>
      </w:pPr>
      <w:r>
        <w:t>7.2.12 При расчете неармир</w:t>
      </w:r>
      <w:r>
        <w:t xml:space="preserve">ованной кладки из бетонных блоков на растворе к расчетным сопротивлениям бетона, принимаемым для бетонных конструкций в соответствии с 7.2.6, следует вводить коэффициенты условий работы </w:t>
      </w:r>
      <w:r>
        <w:rPr>
          <w:i/>
          <w:iCs/>
        </w:rPr>
        <w:t>m</w:t>
      </w:r>
      <w:r>
        <w:rPr>
          <w:i/>
          <w:iCs/>
          <w:vertAlign w:val="subscript"/>
        </w:rPr>
        <w:t>b</w:t>
      </w:r>
      <w:r>
        <w:rPr>
          <w:vertAlign w:val="subscript"/>
        </w:rPr>
        <w:t>10</w:t>
      </w:r>
      <w:r>
        <w:t>, равные:</w:t>
      </w:r>
    </w:p>
    <w:p w:rsidR="00000000" w:rsidRDefault="006B366C">
      <w:pPr>
        <w:ind w:firstLine="403"/>
        <w:jc w:val="both"/>
      </w:pPr>
      <w:r>
        <w:t>- 0,85 - при классах бетона блоков В20 и В22,5;</w:t>
      </w:r>
    </w:p>
    <w:p w:rsidR="00000000" w:rsidRDefault="006B366C">
      <w:pPr>
        <w:ind w:firstLine="403"/>
        <w:jc w:val="both"/>
      </w:pPr>
      <w:r>
        <w:t>- 0,75 -</w:t>
      </w:r>
      <w:r>
        <w:t xml:space="preserve"> при классах бетона блоков В25-В35;</w:t>
      </w:r>
    </w:p>
    <w:p w:rsidR="00000000" w:rsidRDefault="006B366C">
      <w:pPr>
        <w:ind w:firstLine="403"/>
        <w:jc w:val="both"/>
      </w:pPr>
      <w:r>
        <w:t>- 0,70 - при классах бетона блоков В40 и выше. Толщина горизонтальных швов кладки принимаются не более 1,5 см, а раствор в швах должен иметь прочность в 28-дневном возрасте не ниже прочности бетонных блоков.</w:t>
      </w:r>
    </w:p>
    <w:p w:rsidR="00000000" w:rsidRDefault="006B366C">
      <w:pPr>
        <w:ind w:firstLine="403"/>
        <w:jc w:val="both"/>
      </w:pPr>
      <w:r>
        <w:lastRenderedPageBreak/>
        <w:t>7.2.13 При изготовлении предварительно напряженн</w:t>
      </w:r>
      <w:r>
        <w:t>ых конструкций обжатие бетона допускается при его прочности не ниже установленной для проектного класса.</w:t>
      </w:r>
    </w:p>
    <w:p w:rsidR="00000000" w:rsidRDefault="006B366C">
      <w:pPr>
        <w:ind w:firstLine="403"/>
        <w:jc w:val="both"/>
      </w:pPr>
      <w:r>
        <w:t>Расчетные сопротивления бетона для назначения передаточной прочности следует определять по Таблице 24 путем интерполяции значений, относящихся к близки</w:t>
      </w:r>
      <w:r>
        <w:t>м классам бетона.</w:t>
      </w:r>
    </w:p>
    <w:p w:rsidR="00000000" w:rsidRDefault="006B366C">
      <w:pPr>
        <w:ind w:firstLine="403"/>
        <w:jc w:val="both"/>
      </w:pPr>
      <w:r>
        <w:t>Прочность бетона к моменту передачи на него полного усилия с напрягаемой арматуры и при монтаже следует назначать, как правило, не менее прочности, соответствующей классу бетона по прочности В25.</w:t>
      </w:r>
    </w:p>
    <w:p w:rsidR="00000000" w:rsidRDefault="006B366C">
      <w:pPr>
        <w:ind w:firstLine="403"/>
        <w:jc w:val="both"/>
      </w:pPr>
      <w:r>
        <w:t>7.2.14 Значение модулей упругости бетона п</w:t>
      </w:r>
      <w:r>
        <w:t xml:space="preserve">ри сжатии и растяжении </w:t>
      </w:r>
      <w:r>
        <w:rPr>
          <w:i/>
          <w:iCs/>
        </w:rPr>
        <w:t>E</w:t>
      </w:r>
      <w:r>
        <w:rPr>
          <w:i/>
          <w:iCs/>
          <w:vertAlign w:val="subscript"/>
        </w:rPr>
        <w:t>b</w:t>
      </w:r>
      <w:r>
        <w:t xml:space="preserve"> и при твердении бетона конструкций в естественных условиях в случае отсутствия опытных данных следует принимать по Таблице 29.</w:t>
      </w:r>
    </w:p>
    <w:p w:rsidR="00000000" w:rsidRDefault="006B366C">
      <w:pPr>
        <w:ind w:firstLine="403"/>
      </w:pPr>
      <w:r>
        <w:t> </w:t>
      </w:r>
    </w:p>
    <w:p w:rsidR="00000000" w:rsidRDefault="006B366C">
      <w:pPr>
        <w:jc w:val="center"/>
      </w:pPr>
      <w:r>
        <w:rPr>
          <w:b/>
          <w:bCs/>
        </w:rPr>
        <w:t>Таблица 29 - Модули упругости бетона</w:t>
      </w:r>
    </w:p>
    <w:p w:rsidR="00000000" w:rsidRDefault="006B366C">
      <w:pPr>
        <w:ind w:firstLine="403"/>
      </w:pPr>
      <w:r>
        <w:rPr>
          <w:lang w:val="en-US"/>
        </w:rPr>
        <w:t> </w:t>
      </w:r>
    </w:p>
    <w:tbl>
      <w:tblPr>
        <w:tblW w:w="0" w:type="auto"/>
        <w:tblInd w:w="-1122" w:type="dxa"/>
        <w:tblCellMar>
          <w:left w:w="0" w:type="dxa"/>
          <w:right w:w="0" w:type="dxa"/>
        </w:tblCellMar>
        <w:tblLook w:val="04A0" w:firstRow="1" w:lastRow="0" w:firstColumn="1" w:lastColumn="0" w:noHBand="0" w:noVBand="1"/>
      </w:tblPr>
      <w:tblGrid>
        <w:gridCol w:w="2187"/>
        <w:gridCol w:w="742"/>
        <w:gridCol w:w="798"/>
        <w:gridCol w:w="741"/>
        <w:gridCol w:w="797"/>
        <w:gridCol w:w="741"/>
        <w:gridCol w:w="741"/>
        <w:gridCol w:w="742"/>
        <w:gridCol w:w="742"/>
        <w:gridCol w:w="742"/>
        <w:gridCol w:w="742"/>
        <w:gridCol w:w="742"/>
      </w:tblGrid>
      <w:tr w:rsidR="00000000">
        <w:tc>
          <w:tcPr>
            <w:tcW w:w="24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Класс бетона по прочности на сжатие</w:t>
            </w:r>
          </w:p>
        </w:tc>
        <w:tc>
          <w:tcPr>
            <w:tcW w:w="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В20</w:t>
            </w:r>
          </w:p>
        </w:tc>
        <w:tc>
          <w:tcPr>
            <w:tcW w:w="7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В22,5</w:t>
            </w:r>
          </w:p>
        </w:tc>
        <w:tc>
          <w:tcPr>
            <w:tcW w:w="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В25</w:t>
            </w:r>
          </w:p>
        </w:tc>
        <w:tc>
          <w:tcPr>
            <w:tcW w:w="7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В27,5</w:t>
            </w:r>
          </w:p>
        </w:tc>
        <w:tc>
          <w:tcPr>
            <w:tcW w:w="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В30</w:t>
            </w:r>
          </w:p>
        </w:tc>
        <w:tc>
          <w:tcPr>
            <w:tcW w:w="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В3</w:t>
            </w:r>
            <w:r>
              <w:t>5</w:t>
            </w:r>
          </w:p>
        </w:tc>
        <w:tc>
          <w:tcPr>
            <w:tcW w:w="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В40</w:t>
            </w:r>
          </w:p>
        </w:tc>
        <w:tc>
          <w:tcPr>
            <w:tcW w:w="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В45</w:t>
            </w:r>
          </w:p>
        </w:tc>
        <w:tc>
          <w:tcPr>
            <w:tcW w:w="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В50</w:t>
            </w:r>
          </w:p>
        </w:tc>
        <w:tc>
          <w:tcPr>
            <w:tcW w:w="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В55</w:t>
            </w:r>
          </w:p>
        </w:tc>
        <w:tc>
          <w:tcPr>
            <w:tcW w:w="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В60</w:t>
            </w:r>
          </w:p>
        </w:tc>
      </w:tr>
      <w:tr w:rsidR="00000000">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E</w:t>
            </w:r>
            <w:r>
              <w:rPr>
                <w:i/>
                <w:iCs/>
                <w:vertAlign w:val="subscript"/>
              </w:rPr>
              <w:t>b</w:t>
            </w:r>
            <w:r>
              <w:t>·10</w:t>
            </w:r>
            <w:r>
              <w:rPr>
                <w:vertAlign w:val="superscript"/>
              </w:rPr>
              <w:t>-3</w:t>
            </w:r>
            <w:r>
              <w:t>, МПа</w:t>
            </w:r>
          </w:p>
        </w:tc>
        <w:tc>
          <w:tcPr>
            <w:tcW w:w="7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28,5</w:t>
            </w:r>
          </w:p>
        </w:tc>
        <w:tc>
          <w:tcPr>
            <w:tcW w:w="7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31,5</w:t>
            </w:r>
          </w:p>
        </w:tc>
        <w:tc>
          <w:tcPr>
            <w:tcW w:w="7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32,5</w:t>
            </w:r>
          </w:p>
        </w:tc>
        <w:tc>
          <w:tcPr>
            <w:tcW w:w="7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34,5</w:t>
            </w:r>
          </w:p>
        </w:tc>
        <w:tc>
          <w:tcPr>
            <w:tcW w:w="7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36,0</w:t>
            </w:r>
          </w:p>
        </w:tc>
        <w:tc>
          <w:tcPr>
            <w:tcW w:w="7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37,5</w:t>
            </w:r>
          </w:p>
        </w:tc>
        <w:tc>
          <w:tcPr>
            <w:tcW w:w="7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7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39,5</w:t>
            </w:r>
          </w:p>
        </w:tc>
        <w:tc>
          <w:tcPr>
            <w:tcW w:w="7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40,0</w:t>
            </w:r>
          </w:p>
        </w:tc>
      </w:tr>
    </w:tbl>
    <w:p w:rsidR="00000000" w:rsidRDefault="006B366C">
      <w:pPr>
        <w:ind w:firstLine="403"/>
      </w:pPr>
      <w:r>
        <w:t> </w:t>
      </w:r>
    </w:p>
    <w:p w:rsidR="00000000" w:rsidRDefault="006B366C">
      <w:pPr>
        <w:ind w:firstLine="403"/>
        <w:jc w:val="both"/>
      </w:pPr>
      <w:r>
        <w:t xml:space="preserve">Значения модулей упругости </w:t>
      </w:r>
      <w:r>
        <w:rPr>
          <w:i/>
          <w:iCs/>
        </w:rPr>
        <w:t>E</w:t>
      </w:r>
      <w:r>
        <w:rPr>
          <w:vertAlign w:val="subscript"/>
        </w:rPr>
        <w:t>b</w:t>
      </w:r>
      <w:r>
        <w:t>, приведенные в Таблице 29, следует уменьшать:</w:t>
      </w:r>
    </w:p>
    <w:p w:rsidR="00000000" w:rsidRDefault="006B366C">
      <w:pPr>
        <w:ind w:firstLine="403"/>
        <w:jc w:val="both"/>
      </w:pPr>
      <w:r>
        <w:t>- на 10% - для бетона, подвергнутого тепловлажностной обработке, а также для бетона, работающего в условиях попеременного замораживания и оттаивания;</w:t>
      </w:r>
    </w:p>
    <w:p w:rsidR="00000000" w:rsidRDefault="006B366C">
      <w:pPr>
        <w:ind w:firstLine="403"/>
        <w:jc w:val="both"/>
      </w:pPr>
      <w:r>
        <w:t>- на 15% - для бетона конструкций, не защищенных от солнечной радиации, в климатическом подрайоне IVA в со</w:t>
      </w:r>
      <w:r>
        <w:t xml:space="preserve">ответствии с требованиями </w:t>
      </w:r>
      <w:hyperlink r:id="rId375" w:history="1">
        <w:r>
          <w:rPr>
            <w:rStyle w:val="a3"/>
          </w:rPr>
          <w:t>СНиП РК 2.04-01</w:t>
        </w:r>
      </w:hyperlink>
      <w:r>
        <w:t>.</w:t>
      </w:r>
    </w:p>
    <w:p w:rsidR="00000000" w:rsidRDefault="006B366C">
      <w:pPr>
        <w:ind w:firstLine="403"/>
        <w:jc w:val="both"/>
      </w:pPr>
      <w:r>
        <w:t>Для кладки из бетонных блоков значения модулей деформации Е следует принимать для бетона классов:</w:t>
      </w:r>
    </w:p>
    <w:p w:rsidR="00000000" w:rsidRDefault="006B366C">
      <w:pPr>
        <w:ind w:firstLine="403"/>
        <w:jc w:val="both"/>
      </w:pPr>
      <w:r>
        <w:t xml:space="preserve">- В20 - В35 - 0,5 </w:t>
      </w:r>
      <w:r>
        <w:rPr>
          <w:i/>
          <w:iCs/>
        </w:rPr>
        <w:t>E</w:t>
      </w:r>
      <w:r>
        <w:rPr>
          <w:i/>
          <w:iCs/>
          <w:vertAlign w:val="subscript"/>
        </w:rPr>
        <w:t>b</w:t>
      </w:r>
      <w:r>
        <w:t>;</w:t>
      </w:r>
    </w:p>
    <w:p w:rsidR="00000000" w:rsidRDefault="006B366C">
      <w:pPr>
        <w:ind w:firstLine="403"/>
        <w:jc w:val="both"/>
      </w:pPr>
      <w:r>
        <w:t xml:space="preserve">- В40 и выше - 0,6 </w:t>
      </w:r>
      <w:r>
        <w:rPr>
          <w:i/>
          <w:iCs/>
        </w:rPr>
        <w:t>E</w:t>
      </w:r>
      <w:r>
        <w:rPr>
          <w:i/>
          <w:iCs/>
          <w:vertAlign w:val="subscript"/>
        </w:rPr>
        <w:t>b</w:t>
      </w:r>
      <w:r>
        <w:t>.</w:t>
      </w:r>
    </w:p>
    <w:p w:rsidR="00000000" w:rsidRDefault="006B366C">
      <w:pPr>
        <w:ind w:firstLine="403"/>
        <w:jc w:val="both"/>
      </w:pPr>
      <w:r>
        <w:t>Приве</w:t>
      </w:r>
      <w:r>
        <w:t xml:space="preserve">денный модуль деформации бетона сборно-монолитной опоры в целом определяется как средневзвешенный по значениям модуля деформации бетона кладки из блоков и модуля упругости бетона ядра сечения с учетом пропорциональности их площадей сечения по отношению ко </w:t>
      </w:r>
      <w:r>
        <w:t>всей площади сечения опоры.</w:t>
      </w:r>
    </w:p>
    <w:p w:rsidR="00000000" w:rsidRDefault="006B366C">
      <w:pPr>
        <w:ind w:firstLine="403"/>
        <w:jc w:val="both"/>
      </w:pPr>
      <w:r>
        <w:t xml:space="preserve">Модуль сдвига бетона </w:t>
      </w:r>
      <w:r>
        <w:rPr>
          <w:i/>
          <w:iCs/>
        </w:rPr>
        <w:t>G</w:t>
      </w:r>
      <w:r>
        <w:rPr>
          <w:i/>
          <w:iCs/>
          <w:vertAlign w:val="subscript"/>
        </w:rPr>
        <w:t>b</w:t>
      </w:r>
      <w:r>
        <w:t xml:space="preserve"> следует принимать равным 0,4</w:t>
      </w:r>
      <w:r>
        <w:rPr>
          <w:i/>
          <w:iCs/>
        </w:rPr>
        <w:t>E</w:t>
      </w:r>
      <w:r>
        <w:rPr>
          <w:i/>
          <w:iCs/>
          <w:vertAlign w:val="subscript"/>
        </w:rPr>
        <w:t>b</w:t>
      </w:r>
      <w:r>
        <w:t xml:space="preserve">, коэффициент поперечной деформации (коэффициент Пуассона) - </w:t>
      </w:r>
      <w:r>
        <w:rPr>
          <w:i/>
          <w:iCs/>
          <w:lang w:val="en-US"/>
        </w:rPr>
        <w:t>v</w:t>
      </w:r>
      <w:r>
        <w:t>= 0,2.</w:t>
      </w:r>
    </w:p>
    <w:p w:rsidR="00000000" w:rsidRDefault="006B366C">
      <w:pPr>
        <w:ind w:firstLine="403"/>
        <w:jc w:val="both"/>
      </w:pPr>
      <w:r>
        <w:t xml:space="preserve">Минимальное значение модуля упругости клеев, используемых в стыках составных конструкций, не принимается </w:t>
      </w:r>
      <w:r>
        <w:t xml:space="preserve">меньше 1500 МПа, а значение коэффициента поперечной деформации </w:t>
      </w:r>
      <w:r>
        <w:rPr>
          <w:i/>
          <w:iCs/>
          <w:lang w:val="en-US"/>
        </w:rPr>
        <w:t>v</w:t>
      </w:r>
      <w:r>
        <w:t>- не более 0,25.</w:t>
      </w:r>
    </w:p>
    <w:p w:rsidR="00000000" w:rsidRDefault="006B366C">
      <w:pPr>
        <w:ind w:firstLine="403"/>
        <w:jc w:val="both"/>
      </w:pPr>
      <w:r>
        <w:t> </w:t>
      </w:r>
    </w:p>
    <w:p w:rsidR="00000000" w:rsidRDefault="006B366C">
      <w:pPr>
        <w:ind w:firstLine="403"/>
        <w:jc w:val="both"/>
      </w:pPr>
      <w:r>
        <w:rPr>
          <w:b/>
          <w:bCs/>
        </w:rPr>
        <w:t>7.3 Требования к арматуре</w:t>
      </w:r>
    </w:p>
    <w:p w:rsidR="00000000" w:rsidRDefault="006B366C">
      <w:pPr>
        <w:ind w:firstLine="403"/>
        <w:jc w:val="both"/>
      </w:pPr>
      <w:r>
        <w:t> </w:t>
      </w:r>
    </w:p>
    <w:p w:rsidR="00000000" w:rsidRDefault="006B366C">
      <w:pPr>
        <w:ind w:firstLine="403"/>
        <w:jc w:val="both"/>
      </w:pPr>
      <w:r>
        <w:t xml:space="preserve">7.3.1 Марки стали для арматуры железобетонных мостов и труб, устанавливаемой по расчету в зависимости от условий работы элементов конструкций и средней температуры наружного воздуха наиболее холодной пятидневки в районе строительства, следует принимать по </w:t>
      </w:r>
      <w:r>
        <w:t>Таблице 30 с учетом 5.5.4, 7.4.13.1 и 7.6.7.1; при этом знак «плюс» означает возможность применения указанной марки стали в данных условиях.</w:t>
      </w:r>
    </w:p>
    <w:p w:rsidR="00000000" w:rsidRDefault="006B366C">
      <w:pPr>
        <w:ind w:firstLine="403"/>
        <w:jc w:val="both"/>
      </w:pPr>
      <w:r>
        <w:t>Арматурную сталь класса А300 марки Ст5пс допускается применять в пролетных строениях (исключая хомуты) и в опорах м</w:t>
      </w:r>
      <w:r>
        <w:t>остов, если диаметр ее стержней не более, мм:</w:t>
      </w:r>
    </w:p>
    <w:p w:rsidR="00000000" w:rsidRDefault="006B366C">
      <w:pPr>
        <w:ind w:firstLine="403"/>
        <w:jc w:val="both"/>
      </w:pPr>
      <w:r>
        <w:t>20 - для элементов с арматурой, не рассчитываемой на выносливость;</w:t>
      </w:r>
    </w:p>
    <w:p w:rsidR="00000000" w:rsidRDefault="006B366C">
      <w:pPr>
        <w:ind w:firstLine="403"/>
        <w:jc w:val="both"/>
      </w:pPr>
      <w:r>
        <w:t>18 - то же, рассчитываемой на выносливость.</w:t>
      </w:r>
    </w:p>
    <w:p w:rsidR="00000000" w:rsidRDefault="006B366C">
      <w:pPr>
        <w:ind w:firstLine="403"/>
        <w:jc w:val="both"/>
      </w:pPr>
      <w:r>
        <w:t>Указанную арматурную сталь при диаметрах 22 мм и более следует применять только в фундаментах и час</w:t>
      </w:r>
      <w:r>
        <w:t>тях опор, расположенных ниже половины глубины промерзания грунта.</w:t>
      </w:r>
    </w:p>
    <w:p w:rsidR="00000000" w:rsidRDefault="006B366C">
      <w:pPr>
        <w:ind w:firstLine="403"/>
      </w:pPr>
      <w:r>
        <w:lastRenderedPageBreak/>
        <w:t> </w:t>
      </w:r>
    </w:p>
    <w:p w:rsidR="00000000" w:rsidRDefault="006B366C">
      <w:pPr>
        <w:jc w:val="center"/>
      </w:pPr>
      <w:r>
        <w:rPr>
          <w:b/>
          <w:bCs/>
        </w:rPr>
        <w:t>Таблица 30 - Марки стали</w:t>
      </w:r>
    </w:p>
    <w:p w:rsidR="00000000" w:rsidRDefault="006B366C">
      <w:pPr>
        <w:ind w:firstLine="403"/>
      </w:pPr>
      <w:r>
        <w:rPr>
          <w:lang w:val="en-US"/>
        </w:rPr>
        <w:t> </w:t>
      </w:r>
    </w:p>
    <w:tbl>
      <w:tblPr>
        <w:tblW w:w="5000" w:type="pct"/>
        <w:tblCellMar>
          <w:left w:w="0" w:type="dxa"/>
          <w:right w:w="0" w:type="dxa"/>
        </w:tblCellMar>
        <w:tblLook w:val="04A0" w:firstRow="1" w:lastRow="0" w:firstColumn="1" w:lastColumn="0" w:noHBand="0" w:noVBand="1"/>
      </w:tblPr>
      <w:tblGrid>
        <w:gridCol w:w="1859"/>
        <w:gridCol w:w="1423"/>
        <w:gridCol w:w="2249"/>
        <w:gridCol w:w="1116"/>
        <w:gridCol w:w="1158"/>
        <w:gridCol w:w="852"/>
        <w:gridCol w:w="926"/>
        <w:gridCol w:w="852"/>
        <w:gridCol w:w="852"/>
        <w:gridCol w:w="926"/>
        <w:gridCol w:w="852"/>
      </w:tblGrid>
      <w:tr w:rsidR="00000000">
        <w:tc>
          <w:tcPr>
            <w:tcW w:w="185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арматуры</w:t>
            </w:r>
          </w:p>
        </w:tc>
        <w:tc>
          <w:tcPr>
            <w:tcW w:w="167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Класс прочности арматурной стали</w:t>
            </w:r>
          </w:p>
        </w:tc>
        <w:tc>
          <w:tcPr>
            <w:tcW w:w="263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Документ, регламентирующий качество арматурной стали</w:t>
            </w:r>
          </w:p>
        </w:tc>
        <w:tc>
          <w:tcPr>
            <w:tcW w:w="115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стали</w:t>
            </w:r>
          </w:p>
        </w:tc>
        <w:tc>
          <w:tcPr>
            <w:tcW w:w="136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Диаметр, мм</w:t>
            </w:r>
          </w:p>
        </w:tc>
        <w:tc>
          <w:tcPr>
            <w:tcW w:w="307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Элементы с арматурой, не рассчитываемо</w:t>
            </w:r>
            <w:r>
              <w:t>й на выносливость</w:t>
            </w:r>
          </w:p>
        </w:tc>
        <w:tc>
          <w:tcPr>
            <w:tcW w:w="307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Элементы с арматурой, рассчитываемой на выносливость</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6140"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При применении конструкций в районах со средней температурой наружного воздуха наиболее холодной пятидневки, ºС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9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30 и выше</w:t>
            </w:r>
          </w:p>
        </w:tc>
        <w:tc>
          <w:tcPr>
            <w:tcW w:w="10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30 до минус 40 включ.</w:t>
            </w:r>
          </w:p>
        </w:tc>
        <w:tc>
          <w:tcPr>
            <w:tcW w:w="9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40</w:t>
            </w:r>
          </w:p>
        </w:tc>
        <w:tc>
          <w:tcPr>
            <w:tcW w:w="9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30 и выше</w:t>
            </w:r>
          </w:p>
        </w:tc>
        <w:tc>
          <w:tcPr>
            <w:tcW w:w="10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30 до минус 40 включ.</w:t>
            </w:r>
          </w:p>
        </w:tc>
        <w:tc>
          <w:tcPr>
            <w:tcW w:w="9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40</w:t>
            </w:r>
          </w:p>
        </w:tc>
      </w:tr>
      <w:tr w:rsidR="00000000">
        <w:tc>
          <w:tcPr>
            <w:tcW w:w="18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Стержневая горячекатаная гладкая</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А240</w:t>
            </w:r>
          </w:p>
          <w:p w:rsidR="00000000" w:rsidRDefault="006B366C">
            <w:pPr>
              <w:jc w:val="center"/>
            </w:pPr>
            <w:r>
              <w:t>(А-</w:t>
            </w:r>
            <w:r>
              <w:rPr>
                <w:lang w:val="en-US"/>
              </w:rPr>
              <w:t>I</w:t>
            </w:r>
            <w:r>
              <w:t>)</w:t>
            </w:r>
          </w:p>
        </w:tc>
        <w:tc>
          <w:tcPr>
            <w:tcW w:w="26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376" w:history="1">
              <w:r>
                <w:rPr>
                  <w:rStyle w:val="a3"/>
                </w:rPr>
                <w:t>ГОСТ 5781</w:t>
              </w:r>
            </w:hyperlink>
          </w:p>
          <w:p w:rsidR="00000000" w:rsidRDefault="006B366C">
            <w:pPr>
              <w:jc w:val="center"/>
            </w:pPr>
            <w:hyperlink r:id="rId377" w:history="1">
              <w:r>
                <w:rPr>
                  <w:rStyle w:val="a3"/>
                </w:rPr>
                <w:t>ГОСТ 380</w:t>
              </w:r>
            </w:hyperlink>
          </w:p>
        </w:tc>
        <w:tc>
          <w:tcPr>
            <w:tcW w:w="11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Ст3сп</w:t>
            </w:r>
          </w:p>
          <w:p w:rsidR="00000000" w:rsidRDefault="006B366C">
            <w:pPr>
              <w:jc w:val="center"/>
            </w:pPr>
            <w:r>
              <w:t>Ст3сп</w:t>
            </w:r>
          </w:p>
          <w:p w:rsidR="00000000" w:rsidRDefault="006B366C">
            <w:pPr>
              <w:jc w:val="center"/>
            </w:pPr>
            <w:r>
              <w:t>Ст3сп</w:t>
            </w:r>
          </w:p>
          <w:p w:rsidR="00000000" w:rsidRDefault="006B366C">
            <w:pPr>
              <w:jc w:val="center"/>
            </w:pPr>
            <w:r>
              <w:t>Ст3сп</w:t>
            </w:r>
          </w:p>
          <w:p w:rsidR="00000000" w:rsidRDefault="006B366C">
            <w:pPr>
              <w:jc w:val="center"/>
            </w:pPr>
            <w:r>
              <w:t>Ст3сп</w:t>
            </w:r>
          </w:p>
          <w:p w:rsidR="00000000" w:rsidRDefault="006B366C">
            <w:pPr>
              <w:jc w:val="center"/>
            </w:pPr>
            <w:r>
              <w:t>Ст3сп</w:t>
            </w:r>
          </w:p>
        </w:tc>
        <w:tc>
          <w:tcPr>
            <w:tcW w:w="136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w:t>
            </w:r>
            <w:r>
              <w:rPr>
                <w:lang w:val="en-US"/>
              </w:rPr>
              <w:t>-</w:t>
            </w:r>
            <w:r>
              <w:t>10</w:t>
            </w:r>
          </w:p>
          <w:p w:rsidR="00000000" w:rsidRDefault="006B366C">
            <w:pPr>
              <w:jc w:val="center"/>
            </w:pPr>
            <w:r>
              <w:t>12-40</w:t>
            </w:r>
          </w:p>
          <w:p w:rsidR="00000000" w:rsidRDefault="006B366C">
            <w:pPr>
              <w:jc w:val="center"/>
            </w:pPr>
            <w:r>
              <w:t>6</w:t>
            </w:r>
            <w:r>
              <w:t>-10</w:t>
            </w:r>
          </w:p>
          <w:p w:rsidR="00000000" w:rsidRDefault="006B366C">
            <w:pPr>
              <w:jc w:val="center"/>
            </w:pPr>
            <w:r>
              <w:t>12-16</w:t>
            </w:r>
          </w:p>
          <w:p w:rsidR="00000000" w:rsidRDefault="006B366C">
            <w:pPr>
              <w:jc w:val="center"/>
            </w:pPr>
            <w:r>
              <w:t>18-40</w:t>
            </w:r>
          </w:p>
          <w:p w:rsidR="00000000" w:rsidRDefault="006B366C">
            <w:pPr>
              <w:jc w:val="center"/>
            </w:pPr>
            <w:r>
              <w:t>6-10</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r>
              <w:rPr>
                <w:vertAlign w:val="superscript"/>
                <w:lang w:val="en-US"/>
              </w:rPr>
              <w:t>1</w:t>
            </w:r>
          </w:p>
          <w:p w:rsidR="00000000" w:rsidRDefault="006B366C">
            <w:pPr>
              <w:jc w:val="center"/>
            </w:pPr>
            <w:r>
              <w:rPr>
                <w:lang w:val="en-US"/>
              </w:rPr>
              <w:t>+</w:t>
            </w:r>
            <w:r>
              <w:rPr>
                <w:vertAlign w:val="superscript"/>
                <w:lang w:val="en-US"/>
              </w:rPr>
              <w:t>1</w:t>
            </w:r>
          </w:p>
          <w:p w:rsidR="00000000" w:rsidRDefault="006B366C">
            <w:pPr>
              <w:jc w:val="center"/>
            </w:pPr>
            <w:r>
              <w:rPr>
                <w:lang w:val="en-US"/>
              </w:rPr>
              <w:t>-</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r>
              <w:rPr>
                <w:vertAlign w:val="superscript"/>
                <w:lang w:val="en-US"/>
              </w:rPr>
              <w:t>1,2</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r>
              <w:rPr>
                <w:vertAlign w:val="superscript"/>
                <w:lang w:val="en-US"/>
              </w:rPr>
              <w:t>1</w:t>
            </w:r>
          </w:p>
          <w:p w:rsidR="00000000" w:rsidRDefault="006B366C">
            <w:pPr>
              <w:jc w:val="center"/>
            </w:pPr>
            <w:r>
              <w:rPr>
                <w:lang w:val="en-US"/>
              </w:rPr>
              <w:t>-</w:t>
            </w:r>
          </w:p>
        </w:tc>
        <w:tc>
          <w:tcPr>
            <w:tcW w:w="1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r>
              <w:rPr>
                <w:vertAlign w:val="superscript"/>
                <w:lang w:val="en-US"/>
              </w:rPr>
              <w:t>1</w:t>
            </w:r>
          </w:p>
          <w:p w:rsidR="00000000" w:rsidRDefault="006B366C">
            <w:pPr>
              <w:jc w:val="center"/>
            </w:pPr>
            <w:r>
              <w:rPr>
                <w:lang w:val="en-US"/>
              </w:rPr>
              <w:t>+</w:t>
            </w:r>
            <w:r>
              <w:rPr>
                <w:vertAlign w:val="superscript"/>
                <w:lang w:val="en-US"/>
              </w:rPr>
              <w:t>1</w:t>
            </w:r>
          </w:p>
          <w:p w:rsidR="00000000" w:rsidRDefault="006B366C">
            <w:pPr>
              <w:jc w:val="center"/>
            </w:pPr>
            <w:r>
              <w:rPr>
                <w:lang w:val="en-US"/>
              </w:rPr>
              <w:t>-</w:t>
            </w:r>
          </w:p>
          <w:p w:rsidR="00000000" w:rsidRDefault="006B366C">
            <w:pPr>
              <w:jc w:val="center"/>
            </w:pPr>
            <w:r>
              <w:rPr>
                <w:lang w:val="en-US"/>
              </w:rPr>
              <w:t>-</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r>
      <w:tr w:rsidR="00000000">
        <w:tc>
          <w:tcPr>
            <w:tcW w:w="18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Стержневая горячекатаная периодического</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А300</w:t>
            </w:r>
          </w:p>
          <w:p w:rsidR="00000000" w:rsidRDefault="006B366C">
            <w:pPr>
              <w:jc w:val="center"/>
            </w:pPr>
            <w:r>
              <w:t>(А-</w:t>
            </w:r>
            <w:r>
              <w:rPr>
                <w:lang w:val="en-US"/>
              </w:rPr>
              <w:t>II</w:t>
            </w:r>
            <w:r>
              <w:t>)</w:t>
            </w:r>
          </w:p>
        </w:tc>
        <w:tc>
          <w:tcPr>
            <w:tcW w:w="26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378" w:history="1">
              <w:r>
                <w:rPr>
                  <w:rStyle w:val="a3"/>
                </w:rPr>
                <w:t>ГОСТ 5781</w:t>
              </w:r>
            </w:hyperlink>
          </w:p>
          <w:p w:rsidR="00000000" w:rsidRDefault="006B366C">
            <w:pPr>
              <w:jc w:val="center"/>
            </w:pPr>
            <w:hyperlink r:id="rId379" w:history="1">
              <w:r>
                <w:rPr>
                  <w:rStyle w:val="a3"/>
                </w:rPr>
                <w:t>ГОСТ 380</w:t>
              </w:r>
            </w:hyperlink>
          </w:p>
        </w:tc>
        <w:tc>
          <w:tcPr>
            <w:tcW w:w="115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Ст5сп</w:t>
            </w:r>
          </w:p>
          <w:p w:rsidR="00000000" w:rsidRDefault="006B366C">
            <w:pPr>
              <w:jc w:val="center"/>
            </w:pPr>
            <w:r>
              <w:t>Ст5пс</w:t>
            </w:r>
          </w:p>
          <w:p w:rsidR="00000000" w:rsidRDefault="006B366C">
            <w:pPr>
              <w:jc w:val="center"/>
            </w:pPr>
            <w:r>
              <w:t>ВСт5пс2</w:t>
            </w:r>
          </w:p>
        </w:tc>
        <w:tc>
          <w:tcPr>
            <w:tcW w:w="136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r>
              <w:rPr>
                <w:lang w:val="en-US"/>
              </w:rPr>
              <w:t>-</w:t>
            </w:r>
            <w:r>
              <w:t>40</w:t>
            </w:r>
          </w:p>
          <w:p w:rsidR="00000000" w:rsidRDefault="006B366C">
            <w:pPr>
              <w:jc w:val="center"/>
            </w:pPr>
            <w:r>
              <w:t>10</w:t>
            </w:r>
            <w:r>
              <w:rPr>
                <w:lang w:val="en-US"/>
              </w:rPr>
              <w:t>-</w:t>
            </w:r>
            <w:r>
              <w:t>16</w:t>
            </w:r>
          </w:p>
          <w:p w:rsidR="00000000" w:rsidRDefault="006B366C">
            <w:pPr>
              <w:jc w:val="center"/>
            </w:pPr>
            <w:r>
              <w:t>18</w:t>
            </w:r>
            <w:r>
              <w:rPr>
                <w:lang w:val="en-US"/>
              </w:rPr>
              <w:t>-</w:t>
            </w:r>
            <w:r>
              <w:t>40</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r>
              <w:rPr>
                <w:vertAlign w:val="superscript"/>
                <w:lang w:val="en-US"/>
              </w:rPr>
              <w:t>1</w:t>
            </w:r>
          </w:p>
          <w:p w:rsidR="00000000" w:rsidRDefault="006B366C">
            <w:pPr>
              <w:jc w:val="center"/>
            </w:pPr>
            <w:r>
              <w:rPr>
                <w:lang w:val="en-US"/>
              </w:rPr>
              <w:t>-</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1,2,3</w:t>
            </w:r>
          </w:p>
          <w:p w:rsidR="00000000" w:rsidRDefault="006B366C">
            <w:pPr>
              <w:jc w:val="center"/>
            </w:pPr>
            <w:r>
              <w:rPr>
                <w:lang w:val="en-US"/>
              </w:rPr>
              <w:t>-</w:t>
            </w:r>
          </w:p>
          <w:p w:rsidR="00000000" w:rsidRDefault="006B366C">
            <w:pPr>
              <w:jc w:val="center"/>
            </w:pPr>
            <w:r>
              <w:rPr>
                <w:lang w:val="en-US"/>
              </w:rPr>
              <w:t>-</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r>
              <w:rPr>
                <w:vertAlign w:val="superscript"/>
                <w:lang w:val="en-US"/>
              </w:rPr>
              <w:t>1</w:t>
            </w:r>
          </w:p>
        </w:tc>
        <w:tc>
          <w:tcPr>
            <w:tcW w:w="1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r>
              <w:rPr>
                <w:vertAlign w:val="superscript"/>
                <w:lang w:val="en-US"/>
              </w:rPr>
              <w:t>1</w:t>
            </w:r>
          </w:p>
          <w:p w:rsidR="00000000" w:rsidRDefault="006B366C">
            <w:pPr>
              <w:jc w:val="center"/>
            </w:pPr>
            <w:r>
              <w:rPr>
                <w:lang w:val="en-US"/>
              </w:rPr>
              <w:t>-</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r>
    </w:tbl>
    <w:p w:rsidR="00000000" w:rsidRDefault="006B366C">
      <w:pPr>
        <w:ind w:firstLine="403"/>
      </w:pPr>
      <w:r>
        <w:t> </w:t>
      </w:r>
    </w:p>
    <w:p w:rsidR="00000000" w:rsidRDefault="006B366C">
      <w:pPr>
        <w:jc w:val="center"/>
      </w:pPr>
      <w:r>
        <w:rPr>
          <w:b/>
          <w:bCs/>
        </w:rPr>
        <w:t>Таблица 30 - Марки стали</w:t>
      </w:r>
    </w:p>
    <w:p w:rsidR="00000000" w:rsidRDefault="006B366C">
      <w:r>
        <w:rPr>
          <w:lang w:val="en-US"/>
        </w:rPr>
        <w:t> </w:t>
      </w:r>
    </w:p>
    <w:tbl>
      <w:tblPr>
        <w:tblW w:w="5000" w:type="pct"/>
        <w:tblCellMar>
          <w:left w:w="0" w:type="dxa"/>
          <w:right w:w="0" w:type="dxa"/>
        </w:tblCellMar>
        <w:tblLook w:val="04A0" w:firstRow="1" w:lastRow="0" w:firstColumn="1" w:lastColumn="0" w:noHBand="0" w:noVBand="1"/>
      </w:tblPr>
      <w:tblGrid>
        <w:gridCol w:w="1859"/>
        <w:gridCol w:w="1485"/>
        <w:gridCol w:w="2249"/>
        <w:gridCol w:w="1155"/>
        <w:gridCol w:w="1175"/>
        <w:gridCol w:w="852"/>
        <w:gridCol w:w="926"/>
        <w:gridCol w:w="852"/>
        <w:gridCol w:w="852"/>
        <w:gridCol w:w="926"/>
        <w:gridCol w:w="852"/>
      </w:tblGrid>
      <w:tr w:rsidR="00000000">
        <w:tc>
          <w:tcPr>
            <w:tcW w:w="185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арматуры</w:t>
            </w:r>
          </w:p>
        </w:tc>
        <w:tc>
          <w:tcPr>
            <w:tcW w:w="169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Класс прочности арматурной стали</w:t>
            </w:r>
          </w:p>
        </w:tc>
        <w:tc>
          <w:tcPr>
            <w:tcW w:w="266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Документ, регламентирующий качество арматурной стали</w:t>
            </w:r>
          </w:p>
        </w:tc>
        <w:tc>
          <w:tcPr>
            <w:tcW w:w="113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стали</w:t>
            </w:r>
          </w:p>
        </w:tc>
        <w:tc>
          <w:tcPr>
            <w:tcW w:w="139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Диаметр, мм</w:t>
            </w:r>
          </w:p>
        </w:tc>
        <w:tc>
          <w:tcPr>
            <w:tcW w:w="303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Элементы с арматурой, не рассчитываемой на выносливость</w:t>
            </w:r>
          </w:p>
        </w:tc>
        <w:tc>
          <w:tcPr>
            <w:tcW w:w="303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Элементы с арматурой, рассчитываемой на вынослив</w:t>
            </w:r>
            <w:r>
              <w:t>ость</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6078"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При применении конструкций в районах со средней температурой наружного воздуха наиболее холодной пятидневки, ºС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0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30 и выше</w:t>
            </w:r>
          </w:p>
        </w:tc>
        <w:tc>
          <w:tcPr>
            <w:tcW w:w="10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30 до минус 40 включ.</w:t>
            </w:r>
          </w:p>
        </w:tc>
        <w:tc>
          <w:tcPr>
            <w:tcW w:w="10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40</w:t>
            </w:r>
          </w:p>
        </w:tc>
        <w:tc>
          <w:tcPr>
            <w:tcW w:w="10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минус 30 и выше</w:t>
            </w:r>
          </w:p>
        </w:tc>
        <w:tc>
          <w:tcPr>
            <w:tcW w:w="10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30 до минус 40 включ.</w:t>
            </w:r>
          </w:p>
        </w:tc>
        <w:tc>
          <w:tcPr>
            <w:tcW w:w="10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ниже минус 40</w:t>
            </w:r>
          </w:p>
        </w:tc>
      </w:tr>
      <w:tr w:rsidR="00000000">
        <w:tc>
          <w:tcPr>
            <w:tcW w:w="18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профиля</w:t>
            </w:r>
          </w:p>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Аc300</w:t>
            </w:r>
          </w:p>
          <w:p w:rsidR="00000000" w:rsidRDefault="006B366C">
            <w:pPr>
              <w:jc w:val="center"/>
            </w:pPr>
            <w:r>
              <w:t>(Ас-</w:t>
            </w:r>
            <w:r>
              <w:rPr>
                <w:lang w:val="en-US"/>
              </w:rPr>
              <w:t>II</w:t>
            </w:r>
            <w:r>
              <w:t>)</w:t>
            </w:r>
          </w:p>
        </w:tc>
        <w:tc>
          <w:tcPr>
            <w:tcW w:w="2668"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10ГТ</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10-32</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А400</w:t>
            </w:r>
          </w:p>
          <w:p w:rsidR="00000000" w:rsidRDefault="006B366C">
            <w:pPr>
              <w:jc w:val="center"/>
            </w:pPr>
            <w:r>
              <w:t>(А-</w:t>
            </w:r>
            <w:r>
              <w:rPr>
                <w:lang w:val="en-US"/>
              </w:rPr>
              <w:t>III</w:t>
            </w:r>
            <w:r>
              <w:t>)</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25Г2С</w:t>
            </w:r>
          </w:p>
          <w:p w:rsidR="00000000" w:rsidRDefault="006B366C">
            <w:pPr>
              <w:jc w:val="center"/>
            </w:pPr>
            <w:r>
              <w:t>35ГС</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6-40</w:t>
            </w:r>
          </w:p>
          <w:p w:rsidR="00000000" w:rsidRDefault="006B366C">
            <w:pPr>
              <w:jc w:val="center"/>
            </w:pPr>
            <w:r>
              <w:t>6-40</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r>
              <w:rPr>
                <w:vertAlign w:val="superscript"/>
                <w:lang w:val="en-US"/>
              </w:rPr>
              <w:t>4</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w:t>
            </w:r>
          </w:p>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w:t>
            </w:r>
          </w:p>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w:t>
            </w:r>
          </w:p>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А600</w:t>
            </w:r>
          </w:p>
          <w:p w:rsidR="00000000" w:rsidRDefault="006B366C">
            <w:pPr>
              <w:jc w:val="center"/>
            </w:pPr>
            <w:r>
              <w:t>(А-</w:t>
            </w:r>
            <w:r>
              <w:rPr>
                <w:lang w:val="en-US"/>
              </w:rPr>
              <w:t>I</w:t>
            </w:r>
            <w:r>
              <w:t>V)</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20ХГ2Ц</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10-22</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А-800</w:t>
            </w:r>
          </w:p>
          <w:p w:rsidR="00000000" w:rsidRDefault="006B366C">
            <w:pPr>
              <w:jc w:val="center"/>
            </w:pPr>
            <w:r>
              <w:t>(А-V)</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23Х2Г2Т</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10-32</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r>
      <w:tr w:rsidR="00000000">
        <w:tc>
          <w:tcPr>
            <w:tcW w:w="18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 xml:space="preserve">Стержневая термически упрочненная </w:t>
            </w:r>
            <w:r>
              <w:lastRenderedPageBreak/>
              <w:t>периодического профиля</w:t>
            </w:r>
          </w:p>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Ат600</w:t>
            </w:r>
            <w:r>
              <w:rPr>
                <w:vertAlign w:val="superscript"/>
              </w:rPr>
              <w:t>6</w:t>
            </w:r>
          </w:p>
          <w:p w:rsidR="00000000" w:rsidRDefault="006B366C">
            <w:pPr>
              <w:jc w:val="center"/>
            </w:pPr>
            <w:r>
              <w:t>(Ат-</w:t>
            </w:r>
            <w:r>
              <w:rPr>
                <w:lang w:val="en-US"/>
              </w:rPr>
              <w:t>I</w:t>
            </w:r>
            <w:r>
              <w:t>V)</w:t>
            </w:r>
          </w:p>
        </w:tc>
        <w:tc>
          <w:tcPr>
            <w:tcW w:w="266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380" w:history="1">
              <w:r>
                <w:rPr>
                  <w:rStyle w:val="a3"/>
                </w:rPr>
                <w:t>ГОСТ 10884</w:t>
              </w:r>
            </w:hyperlink>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25Г2С</w:t>
            </w:r>
          </w:p>
          <w:p w:rsidR="00000000" w:rsidRDefault="006B366C">
            <w:pPr>
              <w:jc w:val="center"/>
            </w:pPr>
            <w:r>
              <w:t>10ГС2</w:t>
            </w:r>
          </w:p>
          <w:p w:rsidR="00000000" w:rsidRDefault="006B366C">
            <w:pPr>
              <w:jc w:val="center"/>
            </w:pPr>
            <w:r>
              <w:t>20ХГС2</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10-28</w:t>
            </w:r>
          </w:p>
          <w:p w:rsidR="00000000" w:rsidRDefault="006B366C">
            <w:pPr>
              <w:jc w:val="center"/>
            </w:pPr>
            <w:r>
              <w:t>10-18</w:t>
            </w:r>
          </w:p>
          <w:p w:rsidR="00000000" w:rsidRDefault="006B366C">
            <w:pPr>
              <w:jc w:val="center"/>
            </w:pPr>
            <w:r>
              <w:t>10-18</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p w:rsidR="00000000" w:rsidRDefault="006B366C">
            <w:pPr>
              <w:jc w:val="center"/>
            </w:pPr>
            <w:r>
              <w:rPr>
                <w:lang w:val="en-US"/>
              </w:rPr>
              <w:t>+</w:t>
            </w:r>
            <w:r>
              <w:rPr>
                <w:vertAlign w:val="superscript"/>
                <w:lang w:val="en-US"/>
              </w:rPr>
              <w:t>5</w:t>
            </w:r>
          </w:p>
          <w:p w:rsidR="00000000" w:rsidRDefault="006B366C">
            <w:pPr>
              <w:jc w:val="center"/>
            </w:pPr>
            <w:r>
              <w:rPr>
                <w:lang w:val="en-US"/>
              </w:rPr>
              <w:t>+</w:t>
            </w:r>
            <w:r>
              <w:rPr>
                <w:vertAlign w:val="superscript"/>
                <w:lang w:val="en-US"/>
              </w:rPr>
              <w:t>5</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p w:rsidR="00000000" w:rsidRDefault="006B366C">
            <w:pPr>
              <w:jc w:val="center"/>
            </w:pPr>
            <w:r>
              <w:rPr>
                <w:lang w:val="en-US"/>
              </w:rPr>
              <w:t>+</w:t>
            </w:r>
            <w:r>
              <w:rPr>
                <w:vertAlign w:val="superscript"/>
                <w:lang w:val="en-US"/>
              </w:rPr>
              <w:t>5</w:t>
            </w:r>
          </w:p>
          <w:p w:rsidR="00000000" w:rsidRDefault="006B366C">
            <w:pPr>
              <w:jc w:val="center"/>
            </w:pPr>
            <w:r>
              <w:rPr>
                <w:lang w:val="en-US"/>
              </w:rPr>
              <w:t>+</w:t>
            </w:r>
            <w:r>
              <w:rPr>
                <w:vertAlign w:val="superscript"/>
                <w:lang w:val="en-US"/>
              </w:rPr>
              <w:t>5</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5,7</w:t>
            </w:r>
          </w:p>
          <w:p w:rsidR="00000000" w:rsidRDefault="006B366C">
            <w:pPr>
              <w:jc w:val="center"/>
            </w:pPr>
            <w:r>
              <w:rPr>
                <w:lang w:val="en-US"/>
              </w:rPr>
              <w:t>+</w:t>
            </w:r>
            <w:r>
              <w:rPr>
                <w:vertAlign w:val="superscript"/>
                <w:lang w:val="en-US"/>
              </w:rPr>
              <w:t>5,7</w:t>
            </w:r>
          </w:p>
          <w:p w:rsidR="00000000" w:rsidRDefault="006B366C">
            <w:pPr>
              <w:jc w:val="center"/>
            </w:pPr>
            <w:r>
              <w:rPr>
                <w:lang w:val="en-US"/>
              </w:rPr>
              <w:t>+</w:t>
            </w:r>
            <w:r>
              <w:rPr>
                <w:vertAlign w:val="superscript"/>
                <w:lang w:val="en-US"/>
              </w:rPr>
              <w:t>5,7</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Ат800</w:t>
            </w:r>
            <w:r>
              <w:rPr>
                <w:vertAlign w:val="superscript"/>
              </w:rPr>
              <w:t>6</w:t>
            </w:r>
          </w:p>
          <w:p w:rsidR="00000000" w:rsidRDefault="006B366C">
            <w:pPr>
              <w:jc w:val="center"/>
            </w:pPr>
            <w:r>
              <w:lastRenderedPageBreak/>
              <w:t>(Ат-V)</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20ХГС2</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10-28</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5,7</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Ат1000</w:t>
            </w:r>
            <w:r>
              <w:rPr>
                <w:vertAlign w:val="superscript"/>
              </w:rPr>
              <w:t>6</w:t>
            </w:r>
          </w:p>
          <w:p w:rsidR="00000000" w:rsidRDefault="006B366C">
            <w:pPr>
              <w:jc w:val="center"/>
            </w:pPr>
            <w:r>
              <w:t>(Ат-V</w:t>
            </w:r>
            <w:r>
              <w:rPr>
                <w:lang w:val="en-US"/>
              </w:rPr>
              <w:t>I</w:t>
            </w:r>
            <w:r>
              <w:t>)</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20ХГС2</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10-16</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5,7</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18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Высокопрочная гладкая проволока</w:t>
            </w:r>
          </w:p>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w:t>
            </w:r>
          </w:p>
          <w:p w:rsidR="00000000" w:rsidRDefault="006B366C">
            <w:pPr>
              <w:jc w:val="center"/>
            </w:pPr>
            <w:r>
              <w:t>(В)</w:t>
            </w:r>
          </w:p>
        </w:tc>
        <w:tc>
          <w:tcPr>
            <w:tcW w:w="266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381" w:history="1">
              <w:r>
                <w:rPr>
                  <w:rStyle w:val="a3"/>
                </w:rPr>
                <w:t>ГОСТ 7348</w:t>
              </w:r>
            </w:hyperlink>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r>
              <w:rPr>
                <w:lang w:val="en-US"/>
              </w:rPr>
              <w:t>-</w:t>
            </w:r>
            <w:r>
              <w:t>8</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8</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8</w:t>
            </w:r>
          </w:p>
        </w:tc>
      </w:tr>
      <w:tr w:rsidR="00000000">
        <w:tc>
          <w:tcPr>
            <w:tcW w:w="18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Высокопрочная проволока периодического профиля</w:t>
            </w:r>
          </w:p>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Вр</w:t>
            </w:r>
          </w:p>
          <w:p w:rsidR="00000000" w:rsidRDefault="006B366C">
            <w:pPr>
              <w:jc w:val="center"/>
            </w:pPr>
            <w:r>
              <w:t>(Вр)</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r>
              <w:rPr>
                <w:lang w:val="en-US"/>
              </w:rPr>
              <w:t>-</w:t>
            </w:r>
            <w:r>
              <w:t>8</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9</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9</w:t>
            </w:r>
          </w:p>
        </w:tc>
      </w:tr>
      <w:tr w:rsidR="00000000">
        <w:tc>
          <w:tcPr>
            <w:tcW w:w="1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Канаты арматурные</w:t>
            </w:r>
          </w:p>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К-7</w:t>
            </w:r>
          </w:p>
          <w:p w:rsidR="00000000" w:rsidRDefault="006B366C">
            <w:pPr>
              <w:jc w:val="center"/>
            </w:pPr>
            <w:r>
              <w:t>(К-7)</w:t>
            </w:r>
          </w:p>
        </w:tc>
        <w:tc>
          <w:tcPr>
            <w:tcW w:w="26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382" w:history="1">
              <w:r>
                <w:rPr>
                  <w:rStyle w:val="a3"/>
                </w:rPr>
                <w:t>ГОСТ 13840</w:t>
              </w:r>
            </w:hyperlink>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w:t>
            </w:r>
            <w:r>
              <w:rPr>
                <w:lang w:val="en-US"/>
              </w:rPr>
              <w:t>-</w:t>
            </w:r>
            <w:r>
              <w:t>15</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18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Канаты стальные</w:t>
            </w:r>
          </w:p>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Спиральные</w:t>
            </w:r>
          </w:p>
        </w:tc>
        <w:tc>
          <w:tcPr>
            <w:tcW w:w="26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13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39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Диаметр проволок 3 мм и более</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10</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10</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Двойные свивки</w:t>
            </w:r>
          </w:p>
        </w:tc>
        <w:tc>
          <w:tcPr>
            <w:tcW w:w="26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383" w:history="1">
              <w:r>
                <w:rPr>
                  <w:rStyle w:val="a3"/>
                </w:rPr>
                <w:t>ГОСТ 3067</w:t>
              </w:r>
            </w:hyperlink>
          </w:p>
          <w:p w:rsidR="00000000" w:rsidRDefault="006B366C">
            <w:pPr>
              <w:jc w:val="center"/>
            </w:pPr>
            <w:hyperlink r:id="rId384" w:history="1">
              <w:r>
                <w:rPr>
                  <w:rStyle w:val="a3"/>
                </w:rPr>
                <w:t>ГОСТ 3068</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10</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10</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Закрытые</w:t>
            </w:r>
          </w:p>
        </w:tc>
        <w:tc>
          <w:tcPr>
            <w:tcW w:w="26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385" w:history="1">
              <w:r>
                <w:rPr>
                  <w:rStyle w:val="a3"/>
                </w:rPr>
                <w:t>ГОСТ 3090</w:t>
              </w:r>
            </w:hyperlink>
          </w:p>
          <w:p w:rsidR="00000000" w:rsidRDefault="006B366C">
            <w:pPr>
              <w:jc w:val="center"/>
            </w:pPr>
            <w:hyperlink r:id="rId386" w:history="1">
              <w:r>
                <w:rPr>
                  <w:rStyle w:val="a3"/>
                </w:rPr>
                <w:t>ГОСТ 7675</w:t>
              </w:r>
            </w:hyperlink>
          </w:p>
          <w:p w:rsidR="00000000" w:rsidRDefault="006B366C">
            <w:pPr>
              <w:jc w:val="center"/>
            </w:pPr>
            <w:hyperlink r:id="rId387" w:history="1">
              <w:r>
                <w:rPr>
                  <w:rStyle w:val="a3"/>
                </w:rPr>
                <w:t>ГОСТ 7676</w:t>
              </w:r>
            </w:hyperlink>
          </w:p>
          <w:p w:rsidR="00000000" w:rsidRDefault="006B366C">
            <w:pPr>
              <w:jc w:val="center"/>
            </w:pPr>
            <w:r>
              <w:t> </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По ГОСТ</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10</w:t>
            </w:r>
          </w:p>
        </w:tc>
        <w:tc>
          <w:tcPr>
            <w:tcW w:w="10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r>
              <w:rPr>
                <w:vertAlign w:val="superscript"/>
                <w:lang w:val="en-US"/>
              </w:rPr>
              <w:t>10</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14819" w:type="dxa"/>
            <w:gridSpan w:val="11"/>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w:t>
            </w:r>
            <w:r>
              <w:t xml:space="preserve">_______ </w:t>
            </w:r>
          </w:p>
          <w:p w:rsidR="00000000" w:rsidRDefault="006B366C">
            <w:r>
              <w:rPr>
                <w:sz w:val="22"/>
                <w:szCs w:val="22"/>
                <w:vertAlign w:val="superscript"/>
              </w:rPr>
              <w:t>1</w:t>
            </w:r>
            <w:r>
              <w:rPr>
                <w:sz w:val="22"/>
                <w:szCs w:val="22"/>
              </w:rPr>
              <w:t xml:space="preserve"> Рекомендуется к применению в вязаных каркасах и сетках.</w:t>
            </w:r>
          </w:p>
          <w:p w:rsidR="00000000" w:rsidRDefault="006B366C">
            <w:r>
              <w:rPr>
                <w:sz w:val="22"/>
                <w:szCs w:val="22"/>
                <w:vertAlign w:val="superscript"/>
              </w:rPr>
              <w:t>2</w:t>
            </w:r>
            <w:r>
              <w:rPr>
                <w:sz w:val="22"/>
                <w:szCs w:val="22"/>
              </w:rPr>
              <w:t xml:space="preserve"> Не рекомендуется к применению для хомутов пролетных строений.</w:t>
            </w:r>
          </w:p>
          <w:p w:rsidR="00000000" w:rsidRDefault="006B366C">
            <w:r>
              <w:rPr>
                <w:sz w:val="22"/>
                <w:szCs w:val="22"/>
                <w:vertAlign w:val="superscript"/>
              </w:rPr>
              <w:t>3</w:t>
            </w:r>
            <w:r>
              <w:rPr>
                <w:sz w:val="22"/>
                <w:szCs w:val="22"/>
              </w:rPr>
              <w:t xml:space="preserve"> </w:t>
            </w:r>
            <w:r>
              <w:rPr>
                <w:sz w:val="22"/>
                <w:szCs w:val="22"/>
              </w:rPr>
              <w:t>Не рекомендуется к применению, если динамический коэффициент свыше 1,1.</w:t>
            </w:r>
          </w:p>
          <w:p w:rsidR="00000000" w:rsidRDefault="006B366C">
            <w:r>
              <w:rPr>
                <w:sz w:val="22"/>
                <w:szCs w:val="22"/>
                <w:vertAlign w:val="superscript"/>
              </w:rPr>
              <w:t xml:space="preserve">4 </w:t>
            </w:r>
            <w:r>
              <w:rPr>
                <w:sz w:val="22"/>
                <w:szCs w:val="22"/>
              </w:rPr>
              <w:t>Если динамический коэффициент свыше 1,1, рекомендуется к применению только в вязаных каркасах и сетках.</w:t>
            </w:r>
          </w:p>
          <w:p w:rsidR="00000000" w:rsidRDefault="006B366C">
            <w:r>
              <w:rPr>
                <w:sz w:val="22"/>
                <w:szCs w:val="22"/>
                <w:vertAlign w:val="subscript"/>
              </w:rPr>
              <w:t>5</w:t>
            </w:r>
            <w:r>
              <w:rPr>
                <w:sz w:val="22"/>
                <w:szCs w:val="22"/>
              </w:rPr>
              <w:t xml:space="preserve"> Только в виде целых стержней мерной длины.</w:t>
            </w:r>
          </w:p>
          <w:p w:rsidR="00000000" w:rsidRDefault="006B366C">
            <w:r>
              <w:rPr>
                <w:sz w:val="22"/>
                <w:szCs w:val="22"/>
                <w:vertAlign w:val="superscript"/>
              </w:rPr>
              <w:t>6</w:t>
            </w:r>
            <w:r>
              <w:rPr>
                <w:sz w:val="22"/>
                <w:szCs w:val="22"/>
              </w:rPr>
              <w:t xml:space="preserve"> Рекомендуется к применению терм</w:t>
            </w:r>
            <w:r>
              <w:rPr>
                <w:sz w:val="22"/>
                <w:szCs w:val="22"/>
              </w:rPr>
              <w:t>ически упрочненная арматурная сталь только марок С (свариваемая) и К (стойкая к коррозионному растрескиванию).</w:t>
            </w:r>
          </w:p>
          <w:p w:rsidR="00000000" w:rsidRDefault="006B366C">
            <w:r>
              <w:rPr>
                <w:sz w:val="22"/>
                <w:szCs w:val="22"/>
                <w:vertAlign w:val="superscript"/>
              </w:rPr>
              <w:t>7</w:t>
            </w:r>
            <w:r>
              <w:rPr>
                <w:sz w:val="22"/>
                <w:szCs w:val="22"/>
              </w:rPr>
              <w:t xml:space="preserve"> Рекомендуется к применению при гарантируемой величине равномерного удлинения не менее 2%.</w:t>
            </w:r>
          </w:p>
          <w:p w:rsidR="00000000" w:rsidRDefault="006B366C">
            <w:r>
              <w:rPr>
                <w:sz w:val="22"/>
                <w:szCs w:val="22"/>
                <w:vertAlign w:val="superscript"/>
              </w:rPr>
              <w:t>8</w:t>
            </w:r>
            <w:r>
              <w:rPr>
                <w:sz w:val="22"/>
                <w:szCs w:val="22"/>
              </w:rPr>
              <w:t xml:space="preserve"> Рекомендуется к применению при диаметрах проволок 5</w:t>
            </w:r>
            <w:r>
              <w:rPr>
                <w:sz w:val="22"/>
                <w:szCs w:val="22"/>
              </w:rPr>
              <w:t>-8 мм.</w:t>
            </w:r>
          </w:p>
          <w:p w:rsidR="00000000" w:rsidRDefault="006B366C">
            <w:r>
              <w:rPr>
                <w:sz w:val="22"/>
                <w:szCs w:val="22"/>
                <w:vertAlign w:val="superscript"/>
              </w:rPr>
              <w:t>9</w:t>
            </w:r>
            <w:r>
              <w:rPr>
                <w:sz w:val="22"/>
                <w:szCs w:val="22"/>
              </w:rPr>
              <w:t xml:space="preserve"> Рекомендуется к применению при диаметре проволок 5 мм.</w:t>
            </w:r>
          </w:p>
          <w:p w:rsidR="00000000" w:rsidRDefault="006B366C">
            <w:r>
              <w:rPr>
                <w:sz w:val="22"/>
                <w:szCs w:val="22"/>
                <w:vertAlign w:val="superscript"/>
              </w:rPr>
              <w:t>10</w:t>
            </w:r>
            <w:r>
              <w:rPr>
                <w:sz w:val="22"/>
                <w:szCs w:val="22"/>
              </w:rPr>
              <w:t xml:space="preserve"> Рекомендуется к применению только в пролетных строениях совмещенных мостов.</w:t>
            </w:r>
          </w:p>
        </w:tc>
      </w:tr>
    </w:tbl>
    <w:p w:rsidR="00000000" w:rsidRDefault="006B366C">
      <w:r>
        <w:t> </w:t>
      </w:r>
    </w:p>
    <w:p w:rsidR="00000000" w:rsidRDefault="006B366C">
      <w:pPr>
        <w:ind w:firstLine="403"/>
        <w:jc w:val="both"/>
      </w:pPr>
      <w:r>
        <w:rPr>
          <w:color w:val="auto"/>
        </w:rPr>
        <w:t>Сварные соединения стержневой</w:t>
      </w:r>
      <w:r>
        <w:t xml:space="preserve"> </w:t>
      </w:r>
      <w:r>
        <w:t>термически упрочненной арматурной стали, высокопрочной арматурной проволоки, арматурных канатов класса К-7 и стальных канатов со свивкой спиральной, двойной и закрытых не допускаются.</w:t>
      </w:r>
    </w:p>
    <w:p w:rsidR="00000000" w:rsidRDefault="006B366C">
      <w:pPr>
        <w:ind w:firstLine="403"/>
        <w:jc w:val="both"/>
      </w:pPr>
      <w:r>
        <w:t>К стержневой напрягаемой арматуре, находящейся в пределах тела бетона ко</w:t>
      </w:r>
      <w:r>
        <w:t>нструкции, запрещается приварка каких-либо деталей или арматуры.</w:t>
      </w:r>
    </w:p>
    <w:p w:rsidR="00000000" w:rsidRDefault="006B366C">
      <w:pPr>
        <w:ind w:firstLine="403"/>
        <w:jc w:val="both"/>
      </w:pPr>
      <w:r>
        <w:t>Применение в качестве рабочей (рассчитываемой) арматуры новых, в том числе импортных или выпускаемых по техническим условиям, допускается после всестороннего исследования их свойств на прочно</w:t>
      </w:r>
      <w:r>
        <w:t>сть, пластичность, свариваемость, коррозионную стойкость, релаксационную стойкость, хладостойкость, стойкость к усталостным разрушениям (работа на выносливость) на основании разработанных нормативных документов.</w:t>
      </w:r>
    </w:p>
    <w:p w:rsidR="00000000" w:rsidRDefault="006B366C">
      <w:pPr>
        <w:ind w:firstLine="403"/>
        <w:jc w:val="both"/>
      </w:pPr>
      <w:r>
        <w:t>В качестве арматуры могут быть применены лис</w:t>
      </w:r>
      <w:r>
        <w:t>товой или фасонный прокат, а также композитные материалы на основе стеклянных, углеродных и минеральных волокон. Для дисперсного армирования может применяться фибра из стальной проволоки и стеклянных, углеродных и минеральных волокон. Применение этих матер</w:t>
      </w:r>
      <w:r>
        <w:t>иалов допускается на основании разработанных нормативных документов.</w:t>
      </w:r>
    </w:p>
    <w:p w:rsidR="00000000" w:rsidRDefault="006B366C">
      <w:pPr>
        <w:ind w:firstLine="403"/>
        <w:jc w:val="both"/>
      </w:pPr>
      <w:r>
        <w:t>7.3.2 Для монтажных (подъемных) петель следует предусматривать применение арматурной стали класса А240 марки Ст3сп.</w:t>
      </w:r>
    </w:p>
    <w:p w:rsidR="00000000" w:rsidRDefault="006B366C">
      <w:pPr>
        <w:ind w:firstLine="403"/>
        <w:jc w:val="both"/>
      </w:pPr>
      <w:r>
        <w:lastRenderedPageBreak/>
        <w:t>Если проектом предусмотрен монтаж конструкции при среднесуточных темпер</w:t>
      </w:r>
      <w:r>
        <w:t>атурах наружного воздуха не ниже минус 40°С, то для монтажных петель допускается применение арматурной стали класса А240 из стали марки Ст3пс.</w:t>
      </w:r>
    </w:p>
    <w:p w:rsidR="00000000" w:rsidRDefault="006B366C">
      <w:pPr>
        <w:ind w:firstLine="403"/>
        <w:jc w:val="both"/>
      </w:pPr>
      <w:r>
        <w:t>7.3.3 В качестве конструктивной арматуры при всех условиях допускается применение арматурной стали классов А240 и</w:t>
      </w:r>
      <w:r>
        <w:t xml:space="preserve"> А300 марок, указанных в Таблице 30, а также арматурной проволоки периодического профиля класса Вр.</w:t>
      </w:r>
    </w:p>
    <w:p w:rsidR="00000000" w:rsidRDefault="006B366C">
      <w:pPr>
        <w:ind w:firstLine="403"/>
        <w:jc w:val="both"/>
      </w:pPr>
      <w:r>
        <w:t xml:space="preserve">7.3.4 Для закладных изделий, деформационных швов и других расчетных элементов следует применять стальной прокат по </w:t>
      </w:r>
      <w:hyperlink r:id="rId388" w:history="1">
        <w:r>
          <w:rPr>
            <w:rStyle w:val="a3"/>
          </w:rPr>
          <w:t>ГОСТ 6713</w:t>
        </w:r>
      </w:hyperlink>
      <w:r>
        <w:t>:</w:t>
      </w:r>
    </w:p>
    <w:p w:rsidR="00000000" w:rsidRDefault="006B366C">
      <w:pPr>
        <w:ind w:firstLine="403"/>
        <w:jc w:val="both"/>
      </w:pPr>
      <w:r>
        <w:t>- при расчетной температуре минус 40°С и выше - марки 16Д;</w:t>
      </w:r>
    </w:p>
    <w:p w:rsidR="00000000" w:rsidRDefault="006B366C">
      <w:pPr>
        <w:ind w:firstLine="403"/>
        <w:jc w:val="both"/>
      </w:pPr>
      <w:r>
        <w:t>- при расчетной температуре ниже минус 40°С - марок 15ХСНД и 10ХСНД.</w:t>
      </w:r>
    </w:p>
    <w:p w:rsidR="00000000" w:rsidRDefault="006B366C">
      <w:pPr>
        <w:ind w:firstLine="403"/>
        <w:jc w:val="both"/>
      </w:pPr>
      <w:r>
        <w:t xml:space="preserve">Возможно также применение проката из марок сталей, перечисленных в ГОСТ 19282 и </w:t>
      </w:r>
      <w:hyperlink r:id="rId389" w:history="1">
        <w:r>
          <w:rPr>
            <w:rStyle w:val="a3"/>
          </w:rPr>
          <w:t>ГОСТ 19281</w:t>
        </w:r>
      </w:hyperlink>
      <w:r>
        <w:t xml:space="preserve"> (кроме марок 17ГС и 17Г1С), без дополнительной термообработки и не ниже шестой категории поставки. </w:t>
      </w:r>
    </w:p>
    <w:p w:rsidR="00000000" w:rsidRDefault="006B366C">
      <w:pPr>
        <w:ind w:firstLine="403"/>
        <w:jc w:val="both"/>
      </w:pPr>
      <w:r>
        <w:t xml:space="preserve">При средней температуре наружного воздуха наиболее холодной пятидневки в районе строительства не ниже минус 30°С и динамическом коэффициенте не более 1,1 допускается также применение проката толщиной 4-24 мм из стали марки Ст3пс по </w:t>
      </w:r>
      <w:hyperlink r:id="rId390" w:history="1">
        <w:r>
          <w:rPr>
            <w:rStyle w:val="a3"/>
          </w:rPr>
          <w:t>ГОСТ 535</w:t>
        </w:r>
      </w:hyperlink>
      <w:r>
        <w:t>.</w:t>
      </w:r>
    </w:p>
    <w:p w:rsidR="00000000" w:rsidRDefault="006B366C">
      <w:pPr>
        <w:ind w:firstLine="403"/>
        <w:jc w:val="both"/>
      </w:pPr>
      <w:r>
        <w:t>При температуре наружного воздуха наиболее холодной пятидневки выше минус 40 °С возможно применение проката из марок стали Ст3сп (при толщине 10-30 мм) и Ст3пс (при толщине 4-30 мм).</w:t>
      </w:r>
    </w:p>
    <w:p w:rsidR="00000000" w:rsidRDefault="006B366C">
      <w:pPr>
        <w:ind w:firstLine="403"/>
        <w:jc w:val="both"/>
      </w:pPr>
      <w:r>
        <w:t>Для закладных изделий,</w:t>
      </w:r>
      <w:r>
        <w:t xml:space="preserve"> не рассчитываемых на силовые воздействия, допускается использовать предусмотренный в </w:t>
      </w:r>
      <w:hyperlink r:id="rId391" w:history="1">
        <w:r>
          <w:rPr>
            <w:rStyle w:val="a3"/>
          </w:rPr>
          <w:t>ГОСТ 535</w:t>
        </w:r>
      </w:hyperlink>
      <w:r>
        <w:t xml:space="preserve"> прокат из стали марки Ст3кп с толщиной проката 4-30 мм.</w:t>
      </w:r>
    </w:p>
    <w:p w:rsidR="00000000" w:rsidRDefault="006B366C">
      <w:pPr>
        <w:ind w:firstLine="403"/>
        <w:jc w:val="both"/>
      </w:pPr>
      <w:r>
        <w:t>7.3.5 Нормативные значения прочности арм</w:t>
      </w:r>
      <w:r>
        <w:t>атуры гарантируют с обеспеченностью не менее 0,95.</w:t>
      </w:r>
    </w:p>
    <w:p w:rsidR="00000000" w:rsidRDefault="006B366C">
      <w:pPr>
        <w:ind w:firstLine="403"/>
        <w:jc w:val="both"/>
      </w:pPr>
      <w:r>
        <w:t xml:space="preserve">Основной прочностной характеристикой стержневой арматуры при растяжении (сжатии) является нормативное значение сопротивления </w:t>
      </w:r>
      <w:r>
        <w:rPr>
          <w:i/>
          <w:iCs/>
        </w:rPr>
        <w:t>R</w:t>
      </w:r>
      <w:r>
        <w:rPr>
          <w:i/>
          <w:iCs/>
          <w:vertAlign w:val="subscript"/>
        </w:rPr>
        <w:t>sn</w:t>
      </w:r>
      <w:r>
        <w:t xml:space="preserve">, равное значениям физического предела текучести или условного </w:t>
      </w:r>
      <w:r>
        <w:rPr>
          <w:i/>
          <w:iCs/>
        </w:rPr>
        <w:t>R</w:t>
      </w:r>
      <w:r>
        <w:rPr>
          <w:i/>
          <w:iCs/>
          <w:vertAlign w:val="subscript"/>
        </w:rPr>
        <w:t>pn</w:t>
      </w:r>
      <w:r>
        <w:t>, соответст</w:t>
      </w:r>
      <w:r>
        <w:t>вующего остаточному удлинению, равному 0,2%.</w:t>
      </w:r>
    </w:p>
    <w:p w:rsidR="00000000" w:rsidRDefault="006B366C">
      <w:pPr>
        <w:ind w:firstLine="403"/>
        <w:jc w:val="both"/>
      </w:pPr>
      <w:r>
        <w:t xml:space="preserve">Для гладкой проволочной арматуры класса В по </w:t>
      </w:r>
      <w:hyperlink r:id="rId392" w:history="1">
        <w:r>
          <w:rPr>
            <w:rStyle w:val="a3"/>
          </w:rPr>
          <w:t>ГОСТ 7348</w:t>
        </w:r>
      </w:hyperlink>
      <w:r>
        <w:t xml:space="preserve"> и арматурных канатов К-7 по </w:t>
      </w:r>
      <w:hyperlink r:id="rId393" w:history="1">
        <w:r>
          <w:rPr>
            <w:rStyle w:val="a3"/>
          </w:rPr>
          <w:t>ГОСТ 13840</w:t>
        </w:r>
      </w:hyperlink>
      <w:r>
        <w:t xml:space="preserve"> в качестве нормативного значения сопротивления принимаются напряжения, соответствующие 0,95 условного предела текучести; для проволоки периодического профиля класса Вр по </w:t>
      </w:r>
      <w:hyperlink r:id="rId394" w:history="1">
        <w:r>
          <w:rPr>
            <w:rStyle w:val="a3"/>
          </w:rPr>
          <w:t>ГОСТ 73</w:t>
        </w:r>
        <w:r>
          <w:rPr>
            <w:rStyle w:val="a3"/>
          </w:rPr>
          <w:t>48</w:t>
        </w:r>
      </w:hyperlink>
      <w:r>
        <w:t xml:space="preserve"> - 0,9 условного предела текучести.</w:t>
      </w:r>
    </w:p>
    <w:p w:rsidR="00000000" w:rsidRDefault="006B366C">
      <w:pPr>
        <w:ind w:firstLine="403"/>
        <w:jc w:val="both"/>
      </w:pPr>
      <w:r>
        <w:t>Указанные характеристики определяют по действующим стандартам на арматурные стали.</w:t>
      </w:r>
    </w:p>
    <w:p w:rsidR="00000000" w:rsidRDefault="006B366C">
      <w:pPr>
        <w:ind w:firstLine="403"/>
        <w:jc w:val="both"/>
      </w:pPr>
      <w:r>
        <w:t>Расчетные прочностные характеристики арматуры на растяжение (расчетные сопротивления) определяют делением нормативных значений на соотв</w:t>
      </w:r>
      <w:r>
        <w:t>етствующий коэффициент надежности по материалу (устанавливаемый в зависимости от вида и класса арматуры, группы предельных состояний) и умножением на коэффициент условий работы по назначению.</w:t>
      </w:r>
    </w:p>
    <w:p w:rsidR="00000000" w:rsidRDefault="006B366C">
      <w:pPr>
        <w:ind w:firstLine="403"/>
        <w:jc w:val="both"/>
      </w:pPr>
      <w:r>
        <w:t>Для предельных состояний первой группы коэффициенты надежности п</w:t>
      </w:r>
      <w:r>
        <w:t>о материалу приведены в Таблице 31; коэффициенты условий работы по назначению принимают равными: для железнодорожных мостов - 0,90, для автодорожных мостов - 0,95. Для предельных состояний второй группы коэффициенты надежности по материалу и коэффициенты у</w:t>
      </w:r>
      <w:r>
        <w:t>словий работы принимают равными 1,0.</w:t>
      </w:r>
    </w:p>
    <w:p w:rsidR="00000000" w:rsidRDefault="006B366C">
      <w:r>
        <w:t> </w:t>
      </w:r>
    </w:p>
    <w:p w:rsidR="00000000" w:rsidRDefault="006B366C">
      <w:pPr>
        <w:jc w:val="center"/>
      </w:pPr>
      <w:r>
        <w:rPr>
          <w:b/>
          <w:bCs/>
        </w:rPr>
        <w:t>Таблица 31 - Коэффициенты надежности по арматурным сталям</w:t>
      </w:r>
    </w:p>
    <w:p w:rsidR="00000000" w:rsidRDefault="006B366C">
      <w:pPr>
        <w:jc w:val="center"/>
      </w:pPr>
      <w:r>
        <w:rPr>
          <w:b/>
          <w:bCs/>
        </w:rPr>
        <w:t> </w:t>
      </w:r>
    </w:p>
    <w:tbl>
      <w:tblPr>
        <w:tblW w:w="0" w:type="auto"/>
        <w:tblCellMar>
          <w:left w:w="0" w:type="dxa"/>
          <w:right w:w="0" w:type="dxa"/>
        </w:tblCellMar>
        <w:tblLook w:val="04A0" w:firstRow="1" w:lastRow="0" w:firstColumn="1" w:lastColumn="0" w:noHBand="0" w:noVBand="1"/>
      </w:tblPr>
      <w:tblGrid>
        <w:gridCol w:w="5668"/>
        <w:gridCol w:w="3577"/>
      </w:tblGrid>
      <w:tr w:rsidR="00000000">
        <w:tc>
          <w:tcPr>
            <w:tcW w:w="5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Вид, класс и диаметр арматуры</w:t>
            </w:r>
          </w:p>
        </w:tc>
        <w:tc>
          <w:tcPr>
            <w:tcW w:w="35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надежности по материалу при расчете по предельным состояниям первой группы</w:t>
            </w:r>
          </w:p>
        </w:tc>
      </w:tr>
      <w:tr w:rsidR="00000000">
        <w:tc>
          <w:tcPr>
            <w:tcW w:w="5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Ненапрягаемая стержневая:</w:t>
            </w:r>
          </w:p>
          <w:p w:rsidR="00000000" w:rsidRDefault="006B366C">
            <w:r>
              <w:lastRenderedPageBreak/>
              <w:t>А240; А300</w:t>
            </w:r>
          </w:p>
          <w:p w:rsidR="00000000" w:rsidRDefault="006B366C">
            <w:r>
              <w:t>Ас300; А400, диаметр 10-40 мм</w:t>
            </w:r>
          </w:p>
          <w:p w:rsidR="00000000" w:rsidRDefault="006B366C">
            <w:r>
              <w:t>А400, диаметр 6-8 мм</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lang w:val="en-US"/>
              </w:rPr>
              <w:lastRenderedPageBreak/>
              <w:t> </w:t>
            </w:r>
          </w:p>
          <w:p w:rsidR="00000000" w:rsidRDefault="006B366C">
            <w:pPr>
              <w:jc w:val="center"/>
            </w:pPr>
            <w:r>
              <w:lastRenderedPageBreak/>
              <w:t>1,05</w:t>
            </w:r>
          </w:p>
          <w:p w:rsidR="00000000" w:rsidRDefault="006B366C">
            <w:pPr>
              <w:jc w:val="center"/>
            </w:pPr>
            <w:r>
              <w:t>1,07</w:t>
            </w:r>
          </w:p>
          <w:p w:rsidR="00000000" w:rsidRDefault="006B366C">
            <w:pPr>
              <w:jc w:val="center"/>
            </w:pPr>
            <w:r>
              <w:t>1,10</w:t>
            </w:r>
          </w:p>
        </w:tc>
      </w:tr>
      <w:tr w:rsidR="00000000">
        <w:tc>
          <w:tcPr>
            <w:tcW w:w="5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2 Напрягаемая стержневая:</w:t>
            </w:r>
          </w:p>
          <w:p w:rsidR="00000000" w:rsidRDefault="006B366C">
            <w:r>
              <w:t>горячекатаная:</w:t>
            </w:r>
          </w:p>
          <w:p w:rsidR="00000000" w:rsidRDefault="006B366C">
            <w:r>
              <w:t>А600</w:t>
            </w:r>
          </w:p>
          <w:p w:rsidR="00000000" w:rsidRDefault="006B366C">
            <w:r>
              <w:t>А800</w:t>
            </w:r>
          </w:p>
          <w:p w:rsidR="00000000" w:rsidRDefault="006B366C">
            <w:r>
              <w:t>термически упрочненная:</w:t>
            </w:r>
          </w:p>
          <w:p w:rsidR="00000000" w:rsidRDefault="006B366C">
            <w:r>
              <w:t>Ат600, диаметр 10-28 мм</w:t>
            </w:r>
          </w:p>
          <w:p w:rsidR="00000000" w:rsidRDefault="006B366C">
            <w:r>
              <w:t>Ат800, диаметр 10-14 мм</w:t>
            </w:r>
          </w:p>
          <w:p w:rsidR="00000000" w:rsidRDefault="006B366C">
            <w:r>
              <w:t>Ат800, диаметр 16-28 мм</w:t>
            </w:r>
          </w:p>
          <w:p w:rsidR="00000000" w:rsidRDefault="006B366C">
            <w:r>
              <w:t>Ат1000, диаметр 10-14 мм</w:t>
            </w:r>
          </w:p>
          <w:p w:rsidR="00000000" w:rsidRDefault="006B366C">
            <w:r>
              <w:t>Ат1000, диаметр 16 мм</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lang w:val="en-US"/>
              </w:rPr>
              <w:t> </w:t>
            </w:r>
          </w:p>
          <w:p w:rsidR="00000000" w:rsidRDefault="006B366C">
            <w:r>
              <w:rPr>
                <w:lang w:val="en-US"/>
              </w:rPr>
              <w:t> </w:t>
            </w:r>
          </w:p>
          <w:p w:rsidR="00000000" w:rsidRDefault="006B366C">
            <w:pPr>
              <w:jc w:val="center"/>
            </w:pPr>
            <w:r>
              <w:t>1,20</w:t>
            </w:r>
          </w:p>
          <w:p w:rsidR="00000000" w:rsidRDefault="006B366C">
            <w:pPr>
              <w:jc w:val="center"/>
            </w:pPr>
            <w:r>
              <w:t>1,25</w:t>
            </w:r>
          </w:p>
          <w:p w:rsidR="00000000" w:rsidRDefault="006B366C">
            <w:pPr>
              <w:jc w:val="center"/>
            </w:pPr>
            <w:r>
              <w:rPr>
                <w:lang w:val="en-US"/>
              </w:rPr>
              <w:t> </w:t>
            </w:r>
          </w:p>
          <w:p w:rsidR="00000000" w:rsidRDefault="006B366C">
            <w:pPr>
              <w:jc w:val="center"/>
            </w:pPr>
            <w:r>
              <w:t>1,20</w:t>
            </w:r>
          </w:p>
          <w:p w:rsidR="00000000" w:rsidRDefault="006B366C">
            <w:pPr>
              <w:jc w:val="center"/>
            </w:pPr>
            <w:r>
              <w:t>1,15</w:t>
            </w:r>
          </w:p>
          <w:p w:rsidR="00000000" w:rsidRDefault="006B366C">
            <w:pPr>
              <w:jc w:val="center"/>
            </w:pPr>
            <w:r>
              <w:t>1,25</w:t>
            </w:r>
          </w:p>
          <w:p w:rsidR="00000000" w:rsidRDefault="006B366C">
            <w:pPr>
              <w:jc w:val="center"/>
            </w:pPr>
            <w:r>
              <w:t>1,20</w:t>
            </w:r>
          </w:p>
          <w:p w:rsidR="00000000" w:rsidRDefault="006B366C">
            <w:pPr>
              <w:jc w:val="center"/>
            </w:pPr>
            <w:r>
              <w:t>1,25</w:t>
            </w:r>
          </w:p>
        </w:tc>
      </w:tr>
      <w:tr w:rsidR="00000000">
        <w:tc>
          <w:tcPr>
            <w:tcW w:w="5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Напрягаемая проволочная гладкая В и периодического профиля Вр</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r>
      <w:tr w:rsidR="00000000">
        <w:tc>
          <w:tcPr>
            <w:tcW w:w="5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w:t>
            </w:r>
            <w:r>
              <w:t xml:space="preserve"> Арматурные канаты К-7</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r>
      <w:tr w:rsidR="00000000">
        <w:tc>
          <w:tcPr>
            <w:tcW w:w="56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Стальные канаты со спиральной или двойной свивкой и закрытые</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w:t>
            </w:r>
          </w:p>
        </w:tc>
      </w:tr>
    </w:tbl>
    <w:p w:rsidR="00000000" w:rsidRDefault="006B366C">
      <w:r>
        <w:t> </w:t>
      </w:r>
    </w:p>
    <w:p w:rsidR="00000000" w:rsidRDefault="006B366C">
      <w:pPr>
        <w:ind w:firstLine="403"/>
        <w:jc w:val="both"/>
      </w:pPr>
      <w:r>
        <w:t>Расчетные сопротивления растяжению арматурных сталей следует принимать по Таблице 32.</w:t>
      </w:r>
    </w:p>
    <w:p w:rsidR="00000000" w:rsidRDefault="006B366C">
      <w:pPr>
        <w:jc w:val="both"/>
      </w:pPr>
      <w:r>
        <w:t> </w:t>
      </w:r>
    </w:p>
    <w:p w:rsidR="00000000" w:rsidRDefault="006B366C">
      <w:pPr>
        <w:jc w:val="center"/>
      </w:pPr>
      <w:r>
        <w:rPr>
          <w:b/>
          <w:bCs/>
        </w:rPr>
        <w:t>Таблица 32 - Расчетные сопротивления арматурных сталей</w:t>
      </w:r>
    </w:p>
    <w:p w:rsidR="00000000" w:rsidRDefault="006B366C">
      <w:pPr>
        <w:jc w:val="center"/>
      </w:pPr>
      <w:r>
        <w:rPr>
          <w:b/>
          <w:bCs/>
          <w:lang w:val="en-US"/>
        </w:rPr>
        <w:t> </w:t>
      </w:r>
    </w:p>
    <w:tbl>
      <w:tblPr>
        <w:tblW w:w="0" w:type="auto"/>
        <w:tblCellMar>
          <w:left w:w="0" w:type="dxa"/>
          <w:right w:w="0" w:type="dxa"/>
        </w:tblCellMar>
        <w:tblLook w:val="04A0" w:firstRow="1" w:lastRow="0" w:firstColumn="1" w:lastColumn="0" w:noHBand="0" w:noVBand="1"/>
      </w:tblPr>
      <w:tblGrid>
        <w:gridCol w:w="3364"/>
        <w:gridCol w:w="2082"/>
        <w:gridCol w:w="2124"/>
        <w:gridCol w:w="1765"/>
      </w:tblGrid>
      <w:tr w:rsidR="00000000">
        <w:tc>
          <w:tcPr>
            <w:tcW w:w="376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Класс арматурной стали</w:t>
            </w:r>
          </w:p>
        </w:tc>
        <w:tc>
          <w:tcPr>
            <w:tcW w:w="206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Диаметр, мм</w:t>
            </w:r>
          </w:p>
        </w:tc>
        <w:tc>
          <w:tcPr>
            <w:tcW w:w="39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Расчетные сопротивления растяжению при расчетах по предельным состояниям пер</w:t>
            </w:r>
            <w:r>
              <w:t xml:space="preserve">вой группы </w:t>
            </w:r>
            <w:r>
              <w:rPr>
                <w:i/>
                <w:iCs/>
              </w:rPr>
              <w:t>R</w:t>
            </w:r>
            <w:r>
              <w:rPr>
                <w:i/>
                <w:iCs/>
                <w:vertAlign w:val="subscript"/>
              </w:rPr>
              <w:t>s</w:t>
            </w:r>
            <w:r>
              <w:t xml:space="preserve"> и </w:t>
            </w:r>
            <w:r>
              <w:rPr>
                <w:i/>
                <w:iCs/>
              </w:rPr>
              <w:t>R</w:t>
            </w:r>
            <w:r>
              <w:rPr>
                <w:i/>
                <w:iCs/>
                <w:vertAlign w:val="subscript"/>
              </w:rPr>
              <w:t>p</w:t>
            </w:r>
            <w:r>
              <w:t>, МПа, для мостов и труб</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железнодорожных</w:t>
            </w:r>
          </w:p>
        </w:tc>
        <w:tc>
          <w:tcPr>
            <w:tcW w:w="17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автодорожных и городских</w:t>
            </w:r>
          </w:p>
        </w:tc>
      </w:tr>
      <w:tr w:rsidR="00000000">
        <w:tc>
          <w:tcPr>
            <w:tcW w:w="37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Ненапрягаемая стержневая:</w:t>
            </w:r>
          </w:p>
          <w:p w:rsidR="00000000" w:rsidRDefault="006B366C">
            <w:r>
              <w:t>а) гладкая А240</w:t>
            </w:r>
          </w:p>
          <w:p w:rsidR="00000000" w:rsidRDefault="006B366C">
            <w:r>
              <w:t>б) периодического профиля:</w:t>
            </w:r>
          </w:p>
          <w:p w:rsidR="00000000" w:rsidRDefault="006B366C">
            <w:r>
              <w:t>А300, Ас300</w:t>
            </w:r>
          </w:p>
          <w:p w:rsidR="00000000" w:rsidRDefault="006B366C">
            <w:r>
              <w:t>А400</w:t>
            </w:r>
          </w:p>
        </w:tc>
        <w:tc>
          <w:tcPr>
            <w:tcW w:w="20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6-40</w:t>
            </w:r>
          </w:p>
          <w:p w:rsidR="00000000" w:rsidRDefault="006B366C">
            <w:pPr>
              <w:jc w:val="center"/>
            </w:pPr>
            <w:r>
              <w:t>10-40</w:t>
            </w:r>
          </w:p>
          <w:p w:rsidR="00000000" w:rsidRDefault="006B366C">
            <w:pPr>
              <w:jc w:val="center"/>
            </w:pPr>
            <w:r>
              <w:t>6 и 8</w:t>
            </w:r>
          </w:p>
          <w:p w:rsidR="00000000" w:rsidRDefault="006B366C">
            <w:pPr>
              <w:jc w:val="center"/>
            </w:pPr>
            <w:r>
              <w:t>10-40</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200</w:t>
            </w:r>
          </w:p>
          <w:p w:rsidR="00000000" w:rsidRDefault="006B366C">
            <w:pPr>
              <w:jc w:val="center"/>
            </w:pPr>
            <w:r>
              <w:t>250</w:t>
            </w:r>
          </w:p>
          <w:p w:rsidR="00000000" w:rsidRDefault="006B366C">
            <w:pPr>
              <w:jc w:val="center"/>
            </w:pPr>
            <w:r>
              <w:t>320</w:t>
            </w:r>
          </w:p>
          <w:p w:rsidR="00000000" w:rsidRDefault="006B366C">
            <w:pPr>
              <w:jc w:val="center"/>
            </w:pPr>
            <w:r>
              <w:t>330</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210</w:t>
            </w:r>
          </w:p>
          <w:p w:rsidR="00000000" w:rsidRDefault="006B366C">
            <w:pPr>
              <w:jc w:val="center"/>
            </w:pPr>
            <w:r>
              <w:t>265</w:t>
            </w:r>
          </w:p>
          <w:p w:rsidR="00000000" w:rsidRDefault="006B366C">
            <w:pPr>
              <w:jc w:val="center"/>
            </w:pPr>
            <w:r>
              <w:t>340</w:t>
            </w:r>
          </w:p>
          <w:p w:rsidR="00000000" w:rsidRDefault="006B366C">
            <w:pPr>
              <w:jc w:val="center"/>
            </w:pPr>
            <w:r>
              <w:t>350</w:t>
            </w:r>
          </w:p>
        </w:tc>
      </w:tr>
      <w:tr w:rsidR="00000000">
        <w:tc>
          <w:tcPr>
            <w:tcW w:w="37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Напрягаемая стержневая:</w:t>
            </w:r>
          </w:p>
          <w:p w:rsidR="00000000" w:rsidRDefault="006B366C">
            <w:r>
              <w:t>а) горячекатаная:</w:t>
            </w:r>
          </w:p>
          <w:p w:rsidR="00000000" w:rsidRDefault="006B366C">
            <w:r>
              <w:t>А600*</w:t>
            </w:r>
          </w:p>
          <w:p w:rsidR="00000000" w:rsidRDefault="006B366C">
            <w:r>
              <w:t>А800</w:t>
            </w:r>
          </w:p>
        </w:tc>
        <w:tc>
          <w:tcPr>
            <w:tcW w:w="20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10-32</w:t>
            </w:r>
          </w:p>
          <w:p w:rsidR="00000000" w:rsidRDefault="006B366C">
            <w:pPr>
              <w:jc w:val="center"/>
            </w:pPr>
            <w:r>
              <w:t>10-32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435</w:t>
            </w:r>
          </w:p>
          <w:p w:rsidR="00000000" w:rsidRDefault="006B366C">
            <w:pPr>
              <w:jc w:val="center"/>
            </w:pPr>
            <w:r>
              <w:t>565</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465</w:t>
            </w:r>
          </w:p>
          <w:p w:rsidR="00000000" w:rsidRDefault="006B366C">
            <w:pPr>
              <w:jc w:val="center"/>
            </w:pPr>
            <w:r>
              <w:t>600</w:t>
            </w:r>
          </w:p>
        </w:tc>
      </w:tr>
      <w:tr w:rsidR="00000000">
        <w:tc>
          <w:tcPr>
            <w:tcW w:w="37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термически упрочненная:</w:t>
            </w:r>
          </w:p>
          <w:p w:rsidR="00000000" w:rsidRDefault="006B366C">
            <w:r>
              <w:t>Ат600</w:t>
            </w:r>
          </w:p>
          <w:p w:rsidR="00000000" w:rsidRDefault="006B366C">
            <w:r>
              <w:t>Ат800</w:t>
            </w:r>
          </w:p>
          <w:p w:rsidR="00000000" w:rsidRDefault="006B366C">
            <w:r>
              <w:t> </w:t>
            </w:r>
          </w:p>
          <w:p w:rsidR="00000000" w:rsidRDefault="006B366C">
            <w:r>
              <w:t>Ат1000</w:t>
            </w:r>
          </w:p>
        </w:tc>
        <w:tc>
          <w:tcPr>
            <w:tcW w:w="20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pPr>
              <w:jc w:val="center"/>
            </w:pPr>
            <w:r>
              <w:t>10-28</w:t>
            </w:r>
          </w:p>
          <w:p w:rsidR="00000000" w:rsidRDefault="006B366C">
            <w:pPr>
              <w:jc w:val="center"/>
            </w:pPr>
            <w:r>
              <w:t>10-14</w:t>
            </w:r>
          </w:p>
          <w:p w:rsidR="00000000" w:rsidRDefault="006B366C">
            <w:pPr>
              <w:jc w:val="center"/>
            </w:pPr>
            <w:r>
              <w:t>16-28</w:t>
            </w:r>
          </w:p>
          <w:p w:rsidR="00000000" w:rsidRDefault="006B366C">
            <w:pPr>
              <w:jc w:val="center"/>
            </w:pPr>
            <w:r>
              <w:t>10-14</w:t>
            </w:r>
          </w:p>
          <w:p w:rsidR="00000000" w:rsidRDefault="006B366C">
            <w:pPr>
              <w:jc w:val="center"/>
            </w:pPr>
            <w:r>
              <w:t>16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465</w:t>
            </w:r>
          </w:p>
          <w:p w:rsidR="00000000" w:rsidRDefault="006B366C">
            <w:pPr>
              <w:jc w:val="center"/>
            </w:pPr>
            <w:r>
              <w:t>645</w:t>
            </w:r>
          </w:p>
          <w:p w:rsidR="00000000" w:rsidRDefault="006B366C">
            <w:pPr>
              <w:jc w:val="center"/>
            </w:pPr>
            <w:r>
              <w:t>600</w:t>
            </w:r>
          </w:p>
          <w:p w:rsidR="00000000" w:rsidRDefault="006B366C">
            <w:pPr>
              <w:jc w:val="center"/>
            </w:pPr>
            <w:r>
              <w:t>775</w:t>
            </w:r>
          </w:p>
          <w:p w:rsidR="00000000" w:rsidRDefault="006B366C">
            <w:pPr>
              <w:jc w:val="center"/>
            </w:pPr>
            <w:r>
              <w:t>745</w:t>
            </w:r>
          </w:p>
        </w:tc>
      </w:tr>
      <w:tr w:rsidR="00000000">
        <w:tc>
          <w:tcPr>
            <w:tcW w:w="37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Высокопрочная проволока:</w:t>
            </w:r>
          </w:p>
          <w:p w:rsidR="00000000" w:rsidRDefault="006B366C">
            <w:r>
              <w:t>а) гладкая В</w:t>
            </w:r>
          </w:p>
        </w:tc>
        <w:tc>
          <w:tcPr>
            <w:tcW w:w="20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p w:rsidR="00000000" w:rsidRDefault="006B366C">
            <w:pPr>
              <w:jc w:val="center"/>
            </w:pPr>
            <w:r>
              <w:t>4</w:t>
            </w:r>
          </w:p>
          <w:p w:rsidR="00000000" w:rsidRDefault="006B366C">
            <w:pPr>
              <w:jc w:val="center"/>
            </w:pPr>
            <w:r>
              <w:t>5</w:t>
            </w:r>
          </w:p>
          <w:p w:rsidR="00000000" w:rsidRDefault="006B366C">
            <w:pPr>
              <w:jc w:val="center"/>
            </w:pPr>
            <w:r>
              <w:t>6</w:t>
            </w:r>
          </w:p>
          <w:p w:rsidR="00000000" w:rsidRDefault="006B366C">
            <w:pPr>
              <w:jc w:val="center"/>
            </w:pPr>
            <w:r>
              <w:t>7</w:t>
            </w:r>
          </w:p>
          <w:p w:rsidR="00000000" w:rsidRDefault="006B366C">
            <w:pPr>
              <w:jc w:val="center"/>
            </w:pPr>
            <w:r>
              <w:lastRenderedPageBreak/>
              <w:t>8</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1120</w:t>
            </w:r>
          </w:p>
          <w:p w:rsidR="00000000" w:rsidRDefault="006B366C">
            <w:pPr>
              <w:jc w:val="center"/>
            </w:pPr>
            <w:r>
              <w:t>1060</w:t>
            </w:r>
          </w:p>
          <w:p w:rsidR="00000000" w:rsidRDefault="006B366C">
            <w:pPr>
              <w:jc w:val="center"/>
            </w:pPr>
            <w:r>
              <w:t>1000</w:t>
            </w:r>
          </w:p>
          <w:p w:rsidR="00000000" w:rsidRDefault="006B366C">
            <w:pPr>
              <w:jc w:val="center"/>
            </w:pPr>
            <w:r>
              <w:t>940</w:t>
            </w:r>
          </w:p>
          <w:p w:rsidR="00000000" w:rsidRDefault="006B366C">
            <w:pPr>
              <w:jc w:val="center"/>
            </w:pPr>
            <w:r>
              <w:t>885</w:t>
            </w:r>
          </w:p>
          <w:p w:rsidR="00000000" w:rsidRDefault="006B366C">
            <w:pPr>
              <w:jc w:val="center"/>
            </w:pPr>
            <w:r>
              <w:lastRenderedPageBreak/>
              <w:t>825</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1180</w:t>
            </w:r>
          </w:p>
          <w:p w:rsidR="00000000" w:rsidRDefault="006B366C">
            <w:pPr>
              <w:jc w:val="center"/>
            </w:pPr>
            <w:r>
              <w:t>1120</w:t>
            </w:r>
          </w:p>
          <w:p w:rsidR="00000000" w:rsidRDefault="006B366C">
            <w:pPr>
              <w:jc w:val="center"/>
            </w:pPr>
            <w:r>
              <w:t>1055</w:t>
            </w:r>
          </w:p>
          <w:p w:rsidR="00000000" w:rsidRDefault="006B366C">
            <w:pPr>
              <w:jc w:val="center"/>
            </w:pPr>
            <w:r>
              <w:t>995</w:t>
            </w:r>
          </w:p>
          <w:p w:rsidR="00000000" w:rsidRDefault="006B366C">
            <w:pPr>
              <w:jc w:val="center"/>
            </w:pPr>
            <w:r>
              <w:t>930</w:t>
            </w:r>
          </w:p>
          <w:p w:rsidR="00000000" w:rsidRDefault="006B366C">
            <w:pPr>
              <w:jc w:val="center"/>
            </w:pPr>
            <w:r>
              <w:lastRenderedPageBreak/>
              <w:t>865</w:t>
            </w:r>
          </w:p>
        </w:tc>
      </w:tr>
      <w:tr w:rsidR="00000000">
        <w:tc>
          <w:tcPr>
            <w:tcW w:w="37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б) периодического профиля Вр</w:t>
            </w:r>
          </w:p>
        </w:tc>
        <w:tc>
          <w:tcPr>
            <w:tcW w:w="20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p w:rsidR="00000000" w:rsidRDefault="006B366C">
            <w:pPr>
              <w:jc w:val="center"/>
            </w:pPr>
            <w:r>
              <w:t>4</w:t>
            </w:r>
          </w:p>
          <w:p w:rsidR="00000000" w:rsidRDefault="006B366C">
            <w:pPr>
              <w:jc w:val="center"/>
            </w:pPr>
            <w:r>
              <w:t>5</w:t>
            </w:r>
          </w:p>
          <w:p w:rsidR="00000000" w:rsidRDefault="006B366C">
            <w:pPr>
              <w:jc w:val="center"/>
            </w:pPr>
            <w:r>
              <w:t>6</w:t>
            </w:r>
          </w:p>
          <w:p w:rsidR="00000000" w:rsidRDefault="006B366C">
            <w:pPr>
              <w:jc w:val="center"/>
            </w:pPr>
            <w:r>
              <w:t>7</w:t>
            </w:r>
          </w:p>
          <w:p w:rsidR="00000000" w:rsidRDefault="006B366C">
            <w:pPr>
              <w:jc w:val="center"/>
            </w:pPr>
            <w:r>
              <w:t>8</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1100</w:t>
            </w:r>
          </w:p>
          <w:p w:rsidR="00000000" w:rsidRDefault="006B366C">
            <w:pPr>
              <w:jc w:val="center"/>
            </w:pPr>
            <w:r>
              <w:t>1030</w:t>
            </w:r>
          </w:p>
          <w:p w:rsidR="00000000" w:rsidRDefault="006B366C">
            <w:pPr>
              <w:jc w:val="center"/>
            </w:pPr>
            <w:r>
              <w:t>940</w:t>
            </w:r>
          </w:p>
          <w:p w:rsidR="00000000" w:rsidRDefault="006B366C">
            <w:pPr>
              <w:jc w:val="center"/>
            </w:pPr>
            <w:r>
              <w:t>885</w:t>
            </w:r>
          </w:p>
          <w:p w:rsidR="00000000" w:rsidRDefault="006B366C">
            <w:pPr>
              <w:jc w:val="center"/>
            </w:pPr>
            <w:r>
              <w:t>825</w:t>
            </w:r>
          </w:p>
          <w:p w:rsidR="00000000" w:rsidRDefault="006B366C">
            <w:pPr>
              <w:jc w:val="center"/>
            </w:pPr>
            <w:r>
              <w:t>765</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1155</w:t>
            </w:r>
          </w:p>
          <w:p w:rsidR="00000000" w:rsidRDefault="006B366C">
            <w:pPr>
              <w:jc w:val="center"/>
            </w:pPr>
            <w:r>
              <w:t>1090</w:t>
            </w:r>
          </w:p>
          <w:p w:rsidR="00000000" w:rsidRDefault="006B366C">
            <w:pPr>
              <w:jc w:val="center"/>
            </w:pPr>
            <w:r>
              <w:t>995</w:t>
            </w:r>
          </w:p>
          <w:p w:rsidR="00000000" w:rsidRDefault="006B366C">
            <w:pPr>
              <w:jc w:val="center"/>
            </w:pPr>
            <w:r>
              <w:t>930</w:t>
            </w:r>
          </w:p>
          <w:p w:rsidR="00000000" w:rsidRDefault="006B366C">
            <w:pPr>
              <w:jc w:val="center"/>
            </w:pPr>
            <w:r>
              <w:t>870</w:t>
            </w:r>
          </w:p>
          <w:p w:rsidR="00000000" w:rsidRDefault="006B366C">
            <w:pPr>
              <w:jc w:val="center"/>
            </w:pPr>
            <w:r>
              <w:t>810</w:t>
            </w:r>
          </w:p>
        </w:tc>
      </w:tr>
      <w:tr w:rsidR="00000000">
        <w:tc>
          <w:tcPr>
            <w:tcW w:w="37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Арматурные канаты К-7</w:t>
            </w:r>
          </w:p>
        </w:tc>
        <w:tc>
          <w:tcPr>
            <w:tcW w:w="20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w:t>
            </w:r>
          </w:p>
          <w:p w:rsidR="00000000" w:rsidRDefault="006B366C">
            <w:pPr>
              <w:jc w:val="center"/>
            </w:pPr>
            <w:r>
              <w:t>12</w:t>
            </w:r>
          </w:p>
          <w:p w:rsidR="00000000" w:rsidRDefault="006B366C">
            <w:pPr>
              <w:jc w:val="center"/>
            </w:pPr>
            <w:r>
              <w:t>15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1030</w:t>
            </w:r>
          </w:p>
          <w:p w:rsidR="00000000" w:rsidRDefault="006B366C">
            <w:pPr>
              <w:jc w:val="center"/>
            </w:pPr>
            <w:r>
              <w:t>1000</w:t>
            </w:r>
          </w:p>
          <w:p w:rsidR="00000000" w:rsidRDefault="006B366C">
            <w:pPr>
              <w:jc w:val="center"/>
            </w:pPr>
            <w:r>
              <w:t>970</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1090</w:t>
            </w:r>
          </w:p>
          <w:p w:rsidR="00000000" w:rsidRDefault="006B366C">
            <w:pPr>
              <w:jc w:val="center"/>
            </w:pPr>
            <w:r>
              <w:t>1055</w:t>
            </w:r>
          </w:p>
          <w:p w:rsidR="00000000" w:rsidRDefault="006B366C">
            <w:pPr>
              <w:jc w:val="center"/>
            </w:pPr>
            <w:r>
              <w:t>1025</w:t>
            </w:r>
          </w:p>
        </w:tc>
      </w:tr>
      <w:tr w:rsidR="00000000">
        <w:tc>
          <w:tcPr>
            <w:tcW w:w="37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Стальные канаты: со спиральной свивкой с двойной свивкой закрытые</w:t>
            </w:r>
          </w:p>
        </w:tc>
        <w:tc>
          <w:tcPr>
            <w:tcW w:w="20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По соответствующим стандартам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0,54 </w:t>
            </w:r>
            <w:r>
              <w:rPr>
                <w:i/>
                <w:iCs/>
              </w:rPr>
              <w:t>R</w:t>
            </w:r>
            <w:r>
              <w:rPr>
                <w:i/>
                <w:iCs/>
                <w:vertAlign w:val="subscript"/>
              </w:rPr>
              <w:t>rpn</w:t>
            </w:r>
          </w:p>
        </w:tc>
        <w:tc>
          <w:tcPr>
            <w:tcW w:w="177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0,57 </w:t>
            </w:r>
            <w:r>
              <w:rPr>
                <w:i/>
                <w:iCs/>
              </w:rPr>
              <w:t>R</w:t>
            </w:r>
            <w:r>
              <w:rPr>
                <w:i/>
                <w:iCs/>
                <w:vertAlign w:val="subscript"/>
              </w:rPr>
              <w:t>rpn</w:t>
            </w:r>
          </w:p>
        </w:tc>
      </w:tr>
      <w:tr w:rsidR="00000000">
        <w:tc>
          <w:tcPr>
            <w:tcW w:w="973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w:t>
            </w:r>
          </w:p>
          <w:p w:rsidR="00000000" w:rsidRDefault="006B366C">
            <w:r>
              <w:rPr>
                <w:sz w:val="22"/>
                <w:szCs w:val="22"/>
              </w:rPr>
              <w:t>* При смешанном армировании стержневую горячекатаную арматуру класса А600 допускается применять в качестве ненапря</w:t>
            </w:r>
            <w:r>
              <w:rPr>
                <w:sz w:val="22"/>
                <w:szCs w:val="22"/>
              </w:rPr>
              <w:t>гаемой арматуры.</w:t>
            </w:r>
          </w:p>
          <w:p w:rsidR="00000000" w:rsidRDefault="006B366C">
            <w:r>
              <w:rPr>
                <w:sz w:val="22"/>
                <w:szCs w:val="22"/>
              </w:rPr>
              <w:t xml:space="preserve">ПРИМЕЧАНИЕ 1 В соответствии с </w:t>
            </w:r>
            <w:hyperlink r:id="rId395" w:history="1">
              <w:r>
                <w:rPr>
                  <w:rStyle w:val="a3"/>
                </w:rPr>
                <w:t>ГОСТ 7348</w:t>
              </w:r>
            </w:hyperlink>
            <w:r>
              <w:rPr>
                <w:sz w:val="22"/>
                <w:szCs w:val="22"/>
              </w:rPr>
              <w:t xml:space="preserve"> проволока диаметром 3-8 мм имеет класс прочности: гладкая от 1500 до 1100 МПа, периодического профиля от 1500 до 1000 МПа;</w:t>
            </w:r>
          </w:p>
          <w:p w:rsidR="00000000" w:rsidRDefault="006B366C">
            <w:r>
              <w:rPr>
                <w:sz w:val="22"/>
                <w:szCs w:val="22"/>
              </w:rPr>
              <w:t xml:space="preserve">ПРИМЕЧАНИЕ </w:t>
            </w:r>
            <w:r>
              <w:rPr>
                <w:sz w:val="22"/>
                <w:szCs w:val="22"/>
              </w:rPr>
              <w:t xml:space="preserve">2 В соответствии с </w:t>
            </w:r>
            <w:hyperlink r:id="rId396" w:history="1">
              <w:r>
                <w:rPr>
                  <w:rStyle w:val="a3"/>
                </w:rPr>
                <w:t>ГОСТ 13840</w:t>
              </w:r>
            </w:hyperlink>
            <w:r>
              <w:rPr>
                <w:sz w:val="22"/>
                <w:szCs w:val="22"/>
              </w:rPr>
              <w:t xml:space="preserve"> арматурные канаты К-7 диаметром 9-15 мм имеют класс прочности от 1500 до 1400 МПа.</w:t>
            </w:r>
          </w:p>
        </w:tc>
      </w:tr>
    </w:tbl>
    <w:p w:rsidR="00000000" w:rsidRDefault="006B366C">
      <w:r>
        <w:t> </w:t>
      </w:r>
    </w:p>
    <w:p w:rsidR="00000000" w:rsidRDefault="006B366C">
      <w:pPr>
        <w:ind w:firstLine="403"/>
        <w:jc w:val="both"/>
      </w:pPr>
      <w:r>
        <w:t xml:space="preserve">7.3.6 Расчетные сопротивления сжатию арматуры </w:t>
      </w:r>
      <w:r>
        <w:rPr>
          <w:i/>
          <w:iCs/>
        </w:rPr>
        <w:t>R</w:t>
      </w:r>
      <w:r>
        <w:rPr>
          <w:i/>
          <w:iCs/>
          <w:vertAlign w:val="subscript"/>
        </w:rPr>
        <w:t>sc</w:t>
      </w:r>
      <w:r>
        <w:t xml:space="preserve">, </w:t>
      </w:r>
      <w:r>
        <w:rPr>
          <w:i/>
          <w:iCs/>
        </w:rPr>
        <w:t>R</w:t>
      </w:r>
      <w:r>
        <w:rPr>
          <w:i/>
          <w:iCs/>
          <w:vertAlign w:val="subscript"/>
        </w:rPr>
        <w:t>рс</w:t>
      </w:r>
      <w:r>
        <w:t xml:space="preserve"> принимают равными расчетным сопротивлениям растяжению </w:t>
      </w:r>
      <w:r>
        <w:rPr>
          <w:i/>
          <w:iCs/>
        </w:rPr>
        <w:t>R</w:t>
      </w:r>
      <w:r>
        <w:rPr>
          <w:i/>
          <w:iCs/>
          <w:vertAlign w:val="subscript"/>
        </w:rPr>
        <w:t>s</w:t>
      </w:r>
      <w:r>
        <w:t xml:space="preserve">, </w:t>
      </w:r>
      <w:r>
        <w:rPr>
          <w:i/>
          <w:iCs/>
        </w:rPr>
        <w:t>R</w:t>
      </w:r>
      <w:r>
        <w:rPr>
          <w:i/>
          <w:iCs/>
          <w:vertAlign w:val="subscript"/>
        </w:rPr>
        <w:t>р</w:t>
      </w:r>
      <w:r>
        <w:t>, но не более 400 МПа при действии кратковременной нагрузки и 500 МПа при действии остальных нагрузок - для всех видов арматуры, включая напрягаемую, имеющую сцепление с бетоном, и нулю - для напрягаемой арматуры, не имеющей сцепления.</w:t>
      </w:r>
    </w:p>
    <w:p w:rsidR="00000000" w:rsidRDefault="006B366C">
      <w:pPr>
        <w:ind w:firstLine="403"/>
        <w:jc w:val="both"/>
      </w:pPr>
      <w:r>
        <w:t>7.3.7 При расчете ар</w:t>
      </w:r>
      <w:r>
        <w:t xml:space="preserve">матуры на выносливость расчетные сопротивления арматурной стали растяжению для ненапрягаемой </w:t>
      </w:r>
      <w:r>
        <w:rPr>
          <w:i/>
          <w:iCs/>
        </w:rPr>
        <w:t>R</w:t>
      </w:r>
      <w:r>
        <w:rPr>
          <w:i/>
          <w:iCs/>
          <w:vertAlign w:val="subscript"/>
        </w:rPr>
        <w:t>sf</w:t>
      </w:r>
      <w:r>
        <w:t xml:space="preserve"> и напрягаемой </w:t>
      </w:r>
      <w:r>
        <w:rPr>
          <w:i/>
          <w:iCs/>
        </w:rPr>
        <w:t>R</w:t>
      </w:r>
      <w:r>
        <w:rPr>
          <w:i/>
          <w:iCs/>
          <w:vertAlign w:val="subscript"/>
        </w:rPr>
        <w:t>pf</w:t>
      </w:r>
      <w:r>
        <w:t xml:space="preserve"> арматуры следует определять по формулам:</w:t>
      </w:r>
    </w:p>
    <w:p w:rsidR="00000000" w:rsidRDefault="006B366C">
      <w:pPr>
        <w:ind w:firstLine="403"/>
      </w:pPr>
      <w:r>
        <w:t> </w:t>
      </w:r>
    </w:p>
    <w:p w:rsidR="00000000" w:rsidRDefault="006B366C">
      <w:pPr>
        <w:jc w:val="center"/>
      </w:pPr>
      <w:r>
        <w:rPr>
          <w:i/>
          <w:iCs/>
          <w:lang w:val="en-US"/>
        </w:rPr>
        <w:t>R</w:t>
      </w:r>
      <w:r>
        <w:rPr>
          <w:i/>
          <w:iCs/>
          <w:vertAlign w:val="subscript"/>
          <w:lang w:val="en-US"/>
        </w:rPr>
        <w:t>sf</w:t>
      </w:r>
      <w:r>
        <w:t xml:space="preserve">= </w:t>
      </w:r>
      <w:r>
        <w:rPr>
          <w:i/>
          <w:iCs/>
          <w:lang w:val="en-US"/>
        </w:rPr>
        <w:t>m</w:t>
      </w:r>
      <w:r>
        <w:rPr>
          <w:i/>
          <w:iCs/>
          <w:vertAlign w:val="subscript"/>
          <w:lang w:val="en-US"/>
        </w:rPr>
        <w:t>as</w:t>
      </w:r>
      <w:r>
        <w:rPr>
          <w:vertAlign w:val="subscript"/>
        </w:rPr>
        <w:t>1</w:t>
      </w:r>
      <w:r>
        <w:rPr>
          <w:i/>
          <w:iCs/>
          <w:lang w:val="en-US"/>
        </w:rPr>
        <w:t>R</w:t>
      </w:r>
      <w:r>
        <w:rPr>
          <w:i/>
          <w:iCs/>
          <w:vertAlign w:val="subscript"/>
          <w:lang w:val="en-US"/>
        </w:rPr>
        <w:t>s</w:t>
      </w:r>
      <w:r>
        <w:t xml:space="preserve"> =  </w:t>
      </w:r>
      <w:r>
        <w:rPr>
          <w:lang w:val="en-US"/>
        </w:rPr>
        <w:t>ε</w:t>
      </w:r>
      <w:r>
        <w:rPr>
          <w:vertAlign w:val="subscript"/>
          <w:lang w:val="en-US"/>
        </w:rPr>
        <w:t>ρ</w:t>
      </w:r>
      <w:r>
        <w:rPr>
          <w:i/>
          <w:iCs/>
          <w:vertAlign w:val="subscript"/>
          <w:lang w:val="en-US"/>
        </w:rPr>
        <w:t>s</w:t>
      </w:r>
      <w:r>
        <w:rPr>
          <w:lang w:val="en-US"/>
        </w:rPr>
        <w:t>β</w:t>
      </w:r>
      <w:r>
        <w:rPr>
          <w:vertAlign w:val="subscript"/>
          <w:lang w:val="en-US"/>
        </w:rPr>
        <w:t>ρ</w:t>
      </w:r>
      <w:r>
        <w:rPr>
          <w:i/>
          <w:iCs/>
          <w:vertAlign w:val="subscript"/>
          <w:lang w:val="en-US"/>
        </w:rPr>
        <w:t>w</w:t>
      </w:r>
      <w:r>
        <w:rPr>
          <w:i/>
          <w:iCs/>
          <w:lang w:val="en-US"/>
        </w:rPr>
        <w:t>R</w:t>
      </w:r>
      <w:r>
        <w:rPr>
          <w:i/>
          <w:iCs/>
          <w:vertAlign w:val="subscript"/>
          <w:lang w:val="en-US"/>
        </w:rPr>
        <w:t>s</w:t>
      </w:r>
      <w:r>
        <w:t>,                         (48)</w:t>
      </w:r>
    </w:p>
    <w:p w:rsidR="00000000" w:rsidRDefault="006B366C">
      <w:pPr>
        <w:jc w:val="center"/>
      </w:pPr>
      <w:r>
        <w:rPr>
          <w:i/>
          <w:iCs/>
          <w:lang w:val="en-US"/>
        </w:rPr>
        <w:t>R</w:t>
      </w:r>
      <w:r>
        <w:rPr>
          <w:i/>
          <w:iCs/>
          <w:vertAlign w:val="subscript"/>
          <w:lang w:val="en-US"/>
        </w:rPr>
        <w:t>pf</w:t>
      </w:r>
      <w:r>
        <w:t xml:space="preserve">= </w:t>
      </w:r>
      <w:r>
        <w:rPr>
          <w:i/>
          <w:iCs/>
          <w:lang w:val="en-US"/>
        </w:rPr>
        <w:t>m</w:t>
      </w:r>
      <w:r>
        <w:rPr>
          <w:i/>
          <w:iCs/>
          <w:vertAlign w:val="subscript"/>
          <w:lang w:val="en-US"/>
        </w:rPr>
        <w:t>ap</w:t>
      </w:r>
      <w:r>
        <w:rPr>
          <w:vertAlign w:val="subscript"/>
        </w:rPr>
        <w:t>1</w:t>
      </w:r>
      <w:r>
        <w:rPr>
          <w:i/>
          <w:iCs/>
          <w:lang w:val="en-US"/>
        </w:rPr>
        <w:t>R</w:t>
      </w:r>
      <w:r>
        <w:rPr>
          <w:i/>
          <w:iCs/>
          <w:vertAlign w:val="subscript"/>
          <w:lang w:val="en-US"/>
        </w:rPr>
        <w:t>p</w:t>
      </w:r>
      <w:r>
        <w:t xml:space="preserve"> =  </w:t>
      </w:r>
      <w:r>
        <w:rPr>
          <w:lang w:val="en-US"/>
        </w:rPr>
        <w:t>ε</w:t>
      </w:r>
      <w:r>
        <w:rPr>
          <w:vertAlign w:val="subscript"/>
          <w:lang w:val="en-US"/>
        </w:rPr>
        <w:t>ρ</w:t>
      </w:r>
      <w:r>
        <w:rPr>
          <w:i/>
          <w:iCs/>
          <w:vertAlign w:val="subscript"/>
          <w:lang w:val="en-US"/>
        </w:rPr>
        <w:t>p</w:t>
      </w:r>
      <w:r>
        <w:rPr>
          <w:lang w:val="en-US"/>
        </w:rPr>
        <w:t>β</w:t>
      </w:r>
      <w:r>
        <w:rPr>
          <w:vertAlign w:val="subscript"/>
          <w:lang w:val="en-US"/>
        </w:rPr>
        <w:t>ρ</w:t>
      </w:r>
      <w:r>
        <w:rPr>
          <w:i/>
          <w:iCs/>
          <w:vertAlign w:val="subscript"/>
          <w:lang w:val="en-US"/>
        </w:rPr>
        <w:t>w</w:t>
      </w:r>
      <w:r>
        <w:rPr>
          <w:i/>
          <w:iCs/>
          <w:lang w:val="en-US"/>
        </w:rPr>
        <w:t>R</w:t>
      </w:r>
      <w:r>
        <w:rPr>
          <w:i/>
          <w:iCs/>
          <w:vertAlign w:val="subscript"/>
          <w:lang w:val="en-US"/>
        </w:rPr>
        <w:t>p</w:t>
      </w:r>
      <w:r>
        <w:t>,                   </w:t>
      </w:r>
      <w:r>
        <w:t>     (49)</w:t>
      </w:r>
    </w:p>
    <w:p w:rsidR="00000000" w:rsidRDefault="006B366C">
      <w:r>
        <w:t> </w:t>
      </w:r>
    </w:p>
    <w:p w:rsidR="00000000" w:rsidRDefault="006B366C">
      <w:pPr>
        <w:ind w:firstLine="403"/>
        <w:jc w:val="both"/>
      </w:pPr>
      <w:r>
        <w:t xml:space="preserve">где </w:t>
      </w:r>
      <w:r>
        <w:rPr>
          <w:i/>
          <w:iCs/>
        </w:rPr>
        <w:t>m</w:t>
      </w:r>
      <w:r>
        <w:rPr>
          <w:i/>
          <w:iCs/>
          <w:vertAlign w:val="subscript"/>
        </w:rPr>
        <w:t>as</w:t>
      </w:r>
      <w:r>
        <w:rPr>
          <w:vertAlign w:val="subscript"/>
        </w:rPr>
        <w:t>1</w:t>
      </w:r>
      <w:r>
        <w:t xml:space="preserve">, </w:t>
      </w:r>
      <w:r>
        <w:rPr>
          <w:i/>
          <w:iCs/>
        </w:rPr>
        <w:t>m</w:t>
      </w:r>
      <w:r>
        <w:rPr>
          <w:i/>
          <w:iCs/>
          <w:vertAlign w:val="subscript"/>
        </w:rPr>
        <w:t>ap</w:t>
      </w:r>
      <w:r>
        <w:rPr>
          <w:vertAlign w:val="subscript"/>
        </w:rPr>
        <w:t>1</w:t>
      </w:r>
      <w:r>
        <w:t xml:space="preserve"> - коэффициенты условий работы арматуры, учитывающие влияние многократно повторяющейся нагрузки;</w:t>
      </w:r>
    </w:p>
    <w:p w:rsidR="00000000" w:rsidRDefault="006B366C">
      <w:pPr>
        <w:ind w:firstLine="403"/>
        <w:jc w:val="both"/>
      </w:pPr>
      <w:r>
        <w:rPr>
          <w:i/>
          <w:iCs/>
        </w:rPr>
        <w:t>R</w:t>
      </w:r>
      <w:r>
        <w:rPr>
          <w:i/>
          <w:iCs/>
          <w:vertAlign w:val="subscript"/>
        </w:rPr>
        <w:t>s</w:t>
      </w:r>
      <w:r>
        <w:t xml:space="preserve">, </w:t>
      </w:r>
      <w:r>
        <w:rPr>
          <w:i/>
          <w:iCs/>
        </w:rPr>
        <w:t>R</w:t>
      </w:r>
      <w:r>
        <w:rPr>
          <w:i/>
          <w:iCs/>
          <w:vertAlign w:val="subscript"/>
        </w:rPr>
        <w:t>p</w:t>
      </w:r>
      <w:r>
        <w:t xml:space="preserve"> - расчетные сопротивления арматурной стали растяжению, принимаемые по Таблице 32;</w:t>
      </w:r>
    </w:p>
    <w:p w:rsidR="00000000" w:rsidRDefault="006B366C">
      <w:pPr>
        <w:ind w:firstLine="403"/>
        <w:jc w:val="both"/>
      </w:pPr>
      <w:r>
        <w:rPr>
          <w:lang w:val="en-US"/>
        </w:rPr>
        <w:t>ε</w:t>
      </w:r>
      <w:r>
        <w:rPr>
          <w:vertAlign w:val="subscript"/>
          <w:lang w:val="en-US"/>
        </w:rPr>
        <w:t>ρ</w:t>
      </w:r>
      <w:r>
        <w:rPr>
          <w:i/>
          <w:iCs/>
          <w:vertAlign w:val="subscript"/>
          <w:lang w:val="en-US"/>
        </w:rPr>
        <w:t>s</w:t>
      </w:r>
      <w:r>
        <w:t xml:space="preserve">, </w:t>
      </w:r>
      <w:r>
        <w:rPr>
          <w:lang w:val="en-US"/>
        </w:rPr>
        <w:t>ε</w:t>
      </w:r>
      <w:r>
        <w:rPr>
          <w:vertAlign w:val="subscript"/>
          <w:lang w:val="en-US"/>
        </w:rPr>
        <w:t>ρ</w:t>
      </w:r>
      <w:r>
        <w:rPr>
          <w:i/>
          <w:iCs/>
          <w:vertAlign w:val="subscript"/>
          <w:lang w:val="en-US"/>
        </w:rPr>
        <w:t>p</w:t>
      </w:r>
      <w:r>
        <w:t>- коэффициенты, зависящие от асиммет</w:t>
      </w:r>
      <w:r>
        <w:t>рии цикла изменения напряжений в арматуре ρ = σ</w:t>
      </w:r>
      <w:r>
        <w:rPr>
          <w:vertAlign w:val="subscript"/>
        </w:rPr>
        <w:t>min</w:t>
      </w:r>
      <w:r>
        <w:t>/σ</w:t>
      </w:r>
      <w:r>
        <w:rPr>
          <w:vertAlign w:val="subscript"/>
        </w:rPr>
        <w:t>max</w:t>
      </w:r>
      <w:r>
        <w:t>, приведены в Таблице 33;</w:t>
      </w:r>
    </w:p>
    <w:p w:rsidR="00000000" w:rsidRDefault="006B366C">
      <w:pPr>
        <w:ind w:firstLine="403"/>
        <w:jc w:val="both"/>
      </w:pPr>
      <w:r>
        <w:rPr>
          <w:lang w:val="en-US"/>
        </w:rPr>
        <w:t>β</w:t>
      </w:r>
      <w:r>
        <w:rPr>
          <w:vertAlign w:val="subscript"/>
          <w:lang w:val="en-US"/>
        </w:rPr>
        <w:t>ρ</w:t>
      </w:r>
      <w:r>
        <w:rPr>
          <w:i/>
          <w:iCs/>
          <w:vertAlign w:val="subscript"/>
          <w:lang w:val="en-US"/>
        </w:rPr>
        <w:t>w</w:t>
      </w:r>
      <w:r>
        <w:t>- коэффициент, учитывающий влияние на условия работы арматурных элементов наличия сварных стыков или приварки к арматурным элементам других элементов, приведен в Таблице 34</w:t>
      </w:r>
      <w:r>
        <w:t>.</w:t>
      </w:r>
    </w:p>
    <w:p w:rsidR="00000000" w:rsidRDefault="006B366C">
      <w:pPr>
        <w:ind w:firstLine="403"/>
        <w:jc w:val="both"/>
      </w:pPr>
      <w:r>
        <w:t>7.3.8 При расчете растянутой поперечной арматуры (хомутов и отогнутых стержней) в наклонных сечениях на действие поперечной силы к расчетным сопротивлениям растяжению арматурной стали, указанным в Таблице 32, вводятся коэффициенты условий работы арматуры</w:t>
      </w:r>
      <w:r>
        <w:t>:</w:t>
      </w:r>
    </w:p>
    <w:p w:rsidR="00000000" w:rsidRDefault="006B366C">
      <w:pPr>
        <w:ind w:firstLine="403"/>
        <w:jc w:val="both"/>
      </w:pPr>
      <w:r>
        <w:t xml:space="preserve">- </w:t>
      </w:r>
      <w:r>
        <w:rPr>
          <w:i/>
          <w:iCs/>
        </w:rPr>
        <w:t>m</w:t>
      </w:r>
      <w:r>
        <w:rPr>
          <w:i/>
          <w:iCs/>
          <w:vertAlign w:val="subscript"/>
        </w:rPr>
        <w:t>a</w:t>
      </w:r>
      <w:r>
        <w:rPr>
          <w:vertAlign w:val="subscript"/>
        </w:rPr>
        <w:t>4</w:t>
      </w:r>
      <w:r>
        <w:t xml:space="preserve"> = 0,8 - для стержневой арматуры;</w:t>
      </w:r>
    </w:p>
    <w:p w:rsidR="00000000" w:rsidRDefault="006B366C">
      <w:pPr>
        <w:ind w:firstLine="403"/>
        <w:jc w:val="both"/>
      </w:pPr>
      <w:r>
        <w:t xml:space="preserve">- </w:t>
      </w:r>
      <w:r>
        <w:rPr>
          <w:i/>
          <w:iCs/>
        </w:rPr>
        <w:t>m</w:t>
      </w:r>
      <w:r>
        <w:rPr>
          <w:i/>
          <w:iCs/>
          <w:vertAlign w:val="subscript"/>
        </w:rPr>
        <w:t>a</w:t>
      </w:r>
      <w:r>
        <w:rPr>
          <w:vertAlign w:val="subscript"/>
        </w:rPr>
        <w:t>4</w:t>
      </w:r>
      <w:r>
        <w:t xml:space="preserve"> = 0,7 - для арматуры из высокопрочной проволоки, арматурных канатов К-7 и стальных канатов со спиральной и двойной свивкой и закрытых.</w:t>
      </w:r>
    </w:p>
    <w:p w:rsidR="00000000" w:rsidRDefault="006B366C">
      <w:pPr>
        <w:ind w:firstLine="403"/>
        <w:jc w:val="both"/>
      </w:pPr>
      <w:r>
        <w:t>Если в сварных каркасах диаметр хомутов из арматурной стали класса А400 ме</w:t>
      </w:r>
      <w:r>
        <w:t>нее 1/3 диаметра продольных стержней, то учитываемые в расчете на поперечную силу напряжения в хомутах не должны превышать, МПа:</w:t>
      </w:r>
    </w:p>
    <w:p w:rsidR="00000000" w:rsidRDefault="006B366C">
      <w:pPr>
        <w:ind w:firstLine="403"/>
        <w:jc w:val="both"/>
      </w:pPr>
      <w:r>
        <w:lastRenderedPageBreak/>
        <w:t>- 245 - при диаметре хомутов 6 и 8 мм;</w:t>
      </w:r>
    </w:p>
    <w:p w:rsidR="00000000" w:rsidRDefault="006B366C">
      <w:pPr>
        <w:ind w:firstLine="403"/>
        <w:jc w:val="both"/>
      </w:pPr>
      <w:r>
        <w:t>- 255 - то же, 10 мм и более.</w:t>
      </w:r>
    </w:p>
    <w:p w:rsidR="00000000" w:rsidRDefault="006B366C">
      <w:pPr>
        <w:ind w:firstLine="403"/>
        <w:jc w:val="both"/>
      </w:pPr>
      <w:r>
        <w:t>7.3.9 Для арматурной стали классов А600 и А800 при примене</w:t>
      </w:r>
      <w:r>
        <w:t xml:space="preserve">нии стыков, выполненных контактной сваркой без продольной механической зачистки, и стыков на парных смещенных накладках к расчетным сопротивлениям растяжению, указанным в Таблице 32, вводится коэффициент условий работы арматуры </w:t>
      </w:r>
      <w:r>
        <w:rPr>
          <w:i/>
          <w:iCs/>
        </w:rPr>
        <w:t>m</w:t>
      </w:r>
      <w:r>
        <w:rPr>
          <w:i/>
          <w:iCs/>
          <w:vertAlign w:val="subscript"/>
        </w:rPr>
        <w:t>a</w:t>
      </w:r>
      <w:r>
        <w:rPr>
          <w:vertAlign w:val="subscript"/>
        </w:rPr>
        <w:t>5</w:t>
      </w:r>
      <w:r>
        <w:t xml:space="preserve"> = 0,9.</w:t>
      </w:r>
    </w:p>
    <w:p w:rsidR="00000000" w:rsidRDefault="006B366C">
      <w:pPr>
        <w:ind w:firstLine="403"/>
        <w:jc w:val="both"/>
      </w:pPr>
      <w:r>
        <w:t>Для арматурной ст</w:t>
      </w:r>
      <w:r>
        <w:t>али классов А240, А300, Ас300 и А400 при наличии стыков, выполненных контактной сваркой, ванным способом на удлиненных или коротких подкладках, на парных смещенных накладках, расчетные сопротивления растяжению следует принимать такими же, как для арматурно</w:t>
      </w:r>
      <w:r>
        <w:t>й стали, не имеющей стыков.</w:t>
      </w:r>
    </w:p>
    <w:p w:rsidR="00000000" w:rsidRDefault="006B366C">
      <w:pPr>
        <w:ind w:firstLine="403"/>
      </w:pPr>
      <w:r>
        <w:t> </w:t>
      </w:r>
    </w:p>
    <w:p w:rsidR="00000000" w:rsidRDefault="006B366C">
      <w:pPr>
        <w:jc w:val="center"/>
      </w:pPr>
      <w:r>
        <w:rPr>
          <w:b/>
          <w:bCs/>
        </w:rPr>
        <w:t xml:space="preserve">Таблица 33 - Значения коэффициентов </w:t>
      </w:r>
      <w:r>
        <w:rPr>
          <w:b/>
          <w:bCs/>
          <w:lang w:val="en-US"/>
        </w:rPr>
        <w:t>ε</w:t>
      </w:r>
      <w:r>
        <w:rPr>
          <w:b/>
          <w:bCs/>
          <w:vertAlign w:val="subscript"/>
          <w:lang w:val="en-US"/>
        </w:rPr>
        <w:t>ρ</w:t>
      </w:r>
      <w:r>
        <w:rPr>
          <w:b/>
          <w:bCs/>
          <w:i/>
          <w:iCs/>
          <w:vertAlign w:val="subscript"/>
          <w:lang w:val="en-US"/>
        </w:rPr>
        <w:t>s</w:t>
      </w:r>
      <w:r>
        <w:rPr>
          <w:b/>
          <w:bCs/>
        </w:rPr>
        <w:t xml:space="preserve"> и </w:t>
      </w:r>
      <w:r>
        <w:rPr>
          <w:b/>
          <w:bCs/>
          <w:lang w:val="en-US"/>
        </w:rPr>
        <w:t>ε</w:t>
      </w:r>
      <w:r>
        <w:rPr>
          <w:b/>
          <w:bCs/>
          <w:vertAlign w:val="subscript"/>
          <w:lang w:val="en-US"/>
        </w:rPr>
        <w:t>ρ</w:t>
      </w:r>
      <w:r>
        <w:rPr>
          <w:b/>
          <w:bCs/>
          <w:i/>
          <w:iCs/>
          <w:vertAlign w:val="subscript"/>
          <w:lang w:val="en-US"/>
        </w:rPr>
        <w:t>p</w:t>
      </w:r>
    </w:p>
    <w:p w:rsidR="00000000" w:rsidRDefault="006B366C">
      <w:r>
        <w:t> </w:t>
      </w:r>
    </w:p>
    <w:tbl>
      <w:tblPr>
        <w:tblW w:w="0" w:type="auto"/>
        <w:tblInd w:w="-1152" w:type="dxa"/>
        <w:tblCellMar>
          <w:left w:w="0" w:type="dxa"/>
          <w:right w:w="0" w:type="dxa"/>
        </w:tblCellMar>
        <w:tblLook w:val="04A0" w:firstRow="1" w:lastRow="0" w:firstColumn="1" w:lastColumn="0" w:noHBand="0" w:noVBand="1"/>
      </w:tblPr>
      <w:tblGrid>
        <w:gridCol w:w="2798"/>
        <w:gridCol w:w="852"/>
        <w:gridCol w:w="854"/>
        <w:gridCol w:w="854"/>
        <w:gridCol w:w="854"/>
        <w:gridCol w:w="855"/>
        <w:gridCol w:w="855"/>
        <w:gridCol w:w="855"/>
        <w:gridCol w:w="855"/>
        <w:gridCol w:w="855"/>
      </w:tblGrid>
      <w:tr w:rsidR="00000000">
        <w:tc>
          <w:tcPr>
            <w:tcW w:w="29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Класс (виды или особенности) применяемой арматурной стали</w:t>
            </w:r>
          </w:p>
        </w:tc>
        <w:tc>
          <w:tcPr>
            <w:tcW w:w="7978"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Значения коэффициентов </w:t>
            </w:r>
            <w:r>
              <w:rPr>
                <w:lang w:val="en-US"/>
              </w:rPr>
              <w:t>ε</w:t>
            </w:r>
            <w:r>
              <w:rPr>
                <w:vertAlign w:val="subscript"/>
                <w:lang w:val="en-US"/>
              </w:rPr>
              <w:t>ρ</w:t>
            </w:r>
            <w:r>
              <w:rPr>
                <w:i/>
                <w:iCs/>
                <w:vertAlign w:val="subscript"/>
                <w:lang w:val="en-US"/>
              </w:rPr>
              <w:t>s</w:t>
            </w:r>
            <w:r>
              <w:t xml:space="preserve"> и </w:t>
            </w:r>
            <w:r>
              <w:rPr>
                <w:lang w:val="en-US"/>
              </w:rPr>
              <w:t>ε</w:t>
            </w:r>
            <w:r>
              <w:rPr>
                <w:vertAlign w:val="subscript"/>
                <w:lang w:val="en-US"/>
              </w:rPr>
              <w:t>ρ</w:t>
            </w:r>
            <w:r>
              <w:rPr>
                <w:i/>
                <w:iCs/>
                <w:vertAlign w:val="subscript"/>
                <w:lang w:val="en-US"/>
              </w:rPr>
              <w:t>p</w:t>
            </w:r>
            <w:r>
              <w:t xml:space="preserve"> при 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8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-0,1</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0,1</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0,3</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0,35</w:t>
            </w:r>
          </w:p>
        </w:tc>
      </w:tr>
      <w:tr w:rsidR="00000000">
        <w:tc>
          <w:tcPr>
            <w:tcW w:w="10926"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w:t>
            </w:r>
            <w:r>
              <w:rPr>
                <w:lang w:val="en-US"/>
              </w:rPr>
              <w:t>ε</w:t>
            </w:r>
            <w:r>
              <w:rPr>
                <w:vertAlign w:val="subscript"/>
                <w:lang w:val="en-US"/>
              </w:rPr>
              <w:t>ρ</w:t>
            </w:r>
            <w:r>
              <w:rPr>
                <w:i/>
                <w:iCs/>
                <w:vertAlign w:val="subscript"/>
                <w:lang w:val="en-US"/>
              </w:rPr>
              <w:t>s</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А240 </w:t>
            </w:r>
          </w:p>
          <w:p w:rsidR="00000000" w:rsidRDefault="006B366C">
            <w:r>
              <w:t xml:space="preserve">A300 </w:t>
            </w:r>
          </w:p>
          <w:p w:rsidR="00000000" w:rsidRDefault="006B366C">
            <w:r>
              <w:t>Aс300</w:t>
            </w:r>
          </w:p>
          <w:p w:rsidR="00000000" w:rsidRDefault="006B366C">
            <w:r>
              <w:t xml:space="preserve">A400 </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0,48</w:t>
            </w:r>
          </w:p>
          <w:p w:rsidR="00000000" w:rsidRDefault="006B366C">
            <w:pPr>
              <w:jc w:val="center"/>
            </w:pPr>
            <w:r>
              <w:t>0,40</w:t>
            </w:r>
          </w:p>
          <w:p w:rsidR="00000000" w:rsidRDefault="006B366C">
            <w:pPr>
              <w:jc w:val="center"/>
            </w:pPr>
            <w:r>
              <w:rPr>
                <w:lang w:val="en-US"/>
              </w:rPr>
              <w:t>-</w:t>
            </w:r>
          </w:p>
          <w:p w:rsidR="00000000" w:rsidRDefault="006B366C">
            <w:pPr>
              <w:jc w:val="center"/>
            </w:pPr>
            <w:r>
              <w:t>0,32</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0,61</w:t>
            </w:r>
          </w:p>
          <w:p w:rsidR="00000000" w:rsidRDefault="006B366C">
            <w:pPr>
              <w:jc w:val="center"/>
            </w:pPr>
            <w:r>
              <w:t>0,50</w:t>
            </w:r>
          </w:p>
          <w:p w:rsidR="00000000" w:rsidRDefault="006B366C">
            <w:pPr>
              <w:jc w:val="center"/>
            </w:pPr>
            <w:r>
              <w:rPr>
                <w:lang w:val="en-US"/>
              </w:rPr>
              <w:t>-</w:t>
            </w:r>
          </w:p>
          <w:p w:rsidR="00000000" w:rsidRDefault="006B366C">
            <w:pPr>
              <w:jc w:val="center"/>
            </w:pPr>
            <w:r>
              <w:t>0,40</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0,72</w:t>
            </w:r>
          </w:p>
          <w:p w:rsidR="00000000" w:rsidRDefault="006B366C">
            <w:pPr>
              <w:jc w:val="center"/>
            </w:pPr>
            <w:r>
              <w:t>0,60</w:t>
            </w:r>
          </w:p>
          <w:p w:rsidR="00000000" w:rsidRDefault="006B366C">
            <w:pPr>
              <w:jc w:val="center"/>
            </w:pPr>
            <w:r>
              <w:t>0,67</w:t>
            </w:r>
          </w:p>
          <w:p w:rsidR="00000000" w:rsidRDefault="006B366C">
            <w:pPr>
              <w:jc w:val="center"/>
            </w:pPr>
            <w:r>
              <w:t>0,48</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w:t>
            </w:r>
          </w:p>
          <w:p w:rsidR="00000000" w:rsidRDefault="006B366C">
            <w:pPr>
              <w:jc w:val="center"/>
            </w:pPr>
            <w:r>
              <w:t>0,63</w:t>
            </w:r>
          </w:p>
          <w:p w:rsidR="00000000" w:rsidRDefault="006B366C">
            <w:pPr>
              <w:jc w:val="center"/>
            </w:pPr>
            <w:r>
              <w:t>0,71</w:t>
            </w:r>
          </w:p>
          <w:p w:rsidR="00000000" w:rsidRDefault="006B366C">
            <w:pPr>
              <w:jc w:val="center"/>
            </w:pPr>
            <w:r>
              <w:t>0,51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0,81</w:t>
            </w:r>
          </w:p>
          <w:p w:rsidR="00000000" w:rsidRDefault="006B366C">
            <w:pPr>
              <w:jc w:val="center"/>
            </w:pPr>
            <w:r>
              <w:t>0,67</w:t>
            </w:r>
          </w:p>
          <w:p w:rsidR="00000000" w:rsidRDefault="006B366C">
            <w:pPr>
              <w:jc w:val="center"/>
            </w:pPr>
            <w:r>
              <w:t>0,75</w:t>
            </w:r>
          </w:p>
          <w:p w:rsidR="00000000" w:rsidRDefault="006B366C">
            <w:pPr>
              <w:jc w:val="center"/>
            </w:pPr>
            <w:r>
              <w:t>0,54</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p w:rsidR="00000000" w:rsidRDefault="006B366C">
            <w:pPr>
              <w:jc w:val="center"/>
            </w:pPr>
            <w:r>
              <w:t>0,70</w:t>
            </w:r>
          </w:p>
          <w:p w:rsidR="00000000" w:rsidRDefault="006B366C">
            <w:pPr>
              <w:jc w:val="center"/>
            </w:pPr>
            <w:r>
              <w:t>0,78</w:t>
            </w:r>
          </w:p>
          <w:p w:rsidR="00000000" w:rsidRDefault="006B366C">
            <w:pPr>
              <w:jc w:val="center"/>
            </w:pPr>
            <w:r>
              <w:t>0,57</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0,89</w:t>
            </w:r>
          </w:p>
          <w:p w:rsidR="00000000" w:rsidRDefault="006B366C">
            <w:pPr>
              <w:jc w:val="center"/>
            </w:pPr>
            <w:r>
              <w:t>0,74</w:t>
            </w:r>
          </w:p>
          <w:p w:rsidR="00000000" w:rsidRDefault="006B366C">
            <w:pPr>
              <w:jc w:val="center"/>
            </w:pPr>
            <w:r>
              <w:t>0,82</w:t>
            </w:r>
          </w:p>
          <w:p w:rsidR="00000000" w:rsidRDefault="006B366C">
            <w:pPr>
              <w:jc w:val="center"/>
            </w:pPr>
            <w:r>
              <w:t>0,59</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w:t>
            </w:r>
          </w:p>
          <w:p w:rsidR="00000000" w:rsidRDefault="006B366C">
            <w:pPr>
              <w:jc w:val="center"/>
            </w:pPr>
            <w:r>
              <w:t>0,81</w:t>
            </w:r>
          </w:p>
          <w:p w:rsidR="00000000" w:rsidRDefault="006B366C">
            <w:pPr>
              <w:jc w:val="center"/>
            </w:pPr>
            <w:r>
              <w:t>0,86</w:t>
            </w:r>
          </w:p>
          <w:p w:rsidR="00000000" w:rsidRDefault="006B366C">
            <w:pPr>
              <w:jc w:val="center"/>
            </w:pPr>
            <w:r>
              <w:t>0,65</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p w:rsidR="00000000" w:rsidRDefault="006B366C">
            <w:pPr>
              <w:jc w:val="center"/>
            </w:pPr>
            <w:r>
              <w:t>0,83</w:t>
            </w:r>
          </w:p>
          <w:p w:rsidR="00000000" w:rsidRDefault="006B366C">
            <w:pPr>
              <w:jc w:val="center"/>
            </w:pPr>
            <w:r>
              <w:t>0,88</w:t>
            </w:r>
          </w:p>
          <w:p w:rsidR="00000000" w:rsidRDefault="006B366C">
            <w:pPr>
              <w:jc w:val="center"/>
            </w:pPr>
            <w:r>
              <w:t>0,67</w:t>
            </w:r>
          </w:p>
        </w:tc>
      </w:tr>
      <w:tr w:rsidR="00000000">
        <w:tc>
          <w:tcPr>
            <w:tcW w:w="10926"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w:t>
            </w:r>
            <w:r>
              <w:rPr>
                <w:lang w:val="en-US"/>
              </w:rPr>
              <w:t>ε</w:t>
            </w:r>
            <w:r>
              <w:rPr>
                <w:vertAlign w:val="subscript"/>
                <w:lang w:val="en-US"/>
              </w:rPr>
              <w:t>ρ</w:t>
            </w:r>
            <w:r>
              <w:rPr>
                <w:i/>
                <w:iCs/>
                <w:vertAlign w:val="subscript"/>
                <w:lang w:val="en-US"/>
              </w:rPr>
              <w:t>p</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A600 (без стыков или со стыками, выполненными контактной сваркой с механической зачисткой)</w:t>
            </w:r>
          </w:p>
        </w:tc>
        <w:tc>
          <w:tcPr>
            <w:tcW w:w="8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или пучки из нее</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Вр или пучки из нее</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Канаты К-7</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94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Класс (виды или особенности) применяемой арматурной стали</w:t>
            </w:r>
          </w:p>
        </w:tc>
        <w:tc>
          <w:tcPr>
            <w:tcW w:w="7978" w:type="dxa"/>
            <w:gridSpan w:val="9"/>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Значения коэффициентов </w:t>
            </w:r>
            <w:r>
              <w:rPr>
                <w:lang w:val="en-US"/>
              </w:rPr>
              <w:t>ε</w:t>
            </w:r>
            <w:r>
              <w:rPr>
                <w:vertAlign w:val="subscript"/>
                <w:lang w:val="en-US"/>
              </w:rPr>
              <w:t>ρ</w:t>
            </w:r>
            <w:r>
              <w:rPr>
                <w:i/>
                <w:iCs/>
                <w:vertAlign w:val="subscript"/>
                <w:lang w:val="en-US"/>
              </w:rPr>
              <w:t>s</w:t>
            </w:r>
            <w:r>
              <w:t xml:space="preserve"> и </w:t>
            </w:r>
            <w:r>
              <w:rPr>
                <w:lang w:val="en-US"/>
              </w:rPr>
              <w:t>ε</w:t>
            </w:r>
            <w:r>
              <w:rPr>
                <w:vertAlign w:val="subscript"/>
                <w:lang w:val="en-US"/>
              </w:rPr>
              <w:t>ρ</w:t>
            </w:r>
            <w:r>
              <w:rPr>
                <w:i/>
                <w:iCs/>
                <w:vertAlign w:val="subscript"/>
                <w:lang w:val="en-US"/>
              </w:rPr>
              <w:t>p</w:t>
            </w:r>
            <w:r>
              <w:t xml:space="preserve"> при ρ</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0,4 </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0,5</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0,75</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0,8</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0,85</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1</w:t>
            </w:r>
          </w:p>
        </w:tc>
      </w:tr>
      <w:tr w:rsidR="00000000">
        <w:tc>
          <w:tcPr>
            <w:tcW w:w="10926"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w:t>
            </w:r>
            <w:r>
              <w:rPr>
                <w:lang w:val="en-US"/>
              </w:rPr>
              <w:t>ε</w:t>
            </w:r>
            <w:r>
              <w:rPr>
                <w:vertAlign w:val="subscript"/>
                <w:lang w:val="en-US"/>
              </w:rPr>
              <w:t>ρ</w:t>
            </w:r>
            <w:r>
              <w:rPr>
                <w:i/>
                <w:iCs/>
                <w:vertAlign w:val="subscript"/>
                <w:lang w:val="en-US"/>
              </w:rPr>
              <w:t>s</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А240</w:t>
            </w:r>
          </w:p>
          <w:p w:rsidR="00000000" w:rsidRDefault="006B366C">
            <w:r>
              <w:t>A300</w:t>
            </w:r>
          </w:p>
          <w:p w:rsidR="00000000" w:rsidRDefault="006B366C">
            <w:r>
              <w:t>Aс300</w:t>
            </w:r>
          </w:p>
          <w:p w:rsidR="00000000" w:rsidRDefault="006B366C">
            <w:r>
              <w:t>A-400</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t>0,87</w:t>
            </w:r>
          </w:p>
          <w:p w:rsidR="00000000" w:rsidRDefault="006B366C">
            <w:pPr>
              <w:jc w:val="center"/>
            </w:pPr>
            <w:r>
              <w:t>0,90</w:t>
            </w:r>
          </w:p>
          <w:p w:rsidR="00000000" w:rsidRDefault="006B366C">
            <w:pPr>
              <w:jc w:val="center"/>
            </w:pPr>
            <w:r>
              <w:t>0,70</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t>0,94</w:t>
            </w:r>
          </w:p>
          <w:p w:rsidR="00000000" w:rsidRDefault="006B366C">
            <w:pPr>
              <w:jc w:val="center"/>
            </w:pPr>
            <w:r>
              <w:t>0,92</w:t>
            </w:r>
          </w:p>
          <w:p w:rsidR="00000000" w:rsidRDefault="006B366C">
            <w:pPr>
              <w:jc w:val="center"/>
            </w:pPr>
            <w:r>
              <w:t>0,75</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t>0,94</w:t>
            </w:r>
          </w:p>
          <w:p w:rsidR="00000000" w:rsidRDefault="006B366C">
            <w:pPr>
              <w:jc w:val="center"/>
            </w:pPr>
            <w:r>
              <w:t>0,81</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t>0,90</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t>0,95</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p w:rsidR="00000000" w:rsidRDefault="006B366C">
            <w:pPr>
              <w:jc w:val="center"/>
            </w:pPr>
            <w:r>
              <w:rPr>
                <w:lang w:val="en-US"/>
              </w:rPr>
              <w:t>1</w:t>
            </w:r>
          </w:p>
        </w:tc>
      </w:tr>
      <w:tr w:rsidR="00000000">
        <w:tc>
          <w:tcPr>
            <w:tcW w:w="10926"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w:t>
            </w:r>
            <w:r>
              <w:rPr>
                <w:lang w:val="en-US"/>
              </w:rPr>
              <w:t>ε</w:t>
            </w:r>
            <w:r>
              <w:rPr>
                <w:vertAlign w:val="subscript"/>
                <w:lang w:val="en-US"/>
              </w:rPr>
              <w:t>ρ</w:t>
            </w:r>
            <w:r>
              <w:rPr>
                <w:i/>
                <w:iCs/>
                <w:vertAlign w:val="subscript"/>
                <w:lang w:val="en-US"/>
              </w:rPr>
              <w:t>p</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A600 (без стыков или со стыками, выполненными контактной сваркой с механической зачисткой)</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0,94</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или пучки из нее</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Вр или пучки из нее</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0,82</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Канаты К-7</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0,84</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0,95</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8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10926"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1 Для стальных канатов со спиральной или двойной свивкой и закрытых при ρ ≥ 0,85 коэффициент </w:t>
            </w:r>
            <w:r>
              <w:rPr>
                <w:sz w:val="22"/>
                <w:szCs w:val="22"/>
                <w:lang w:val="en-US"/>
              </w:rPr>
              <w:t>ε</w:t>
            </w:r>
            <w:r>
              <w:rPr>
                <w:sz w:val="22"/>
                <w:szCs w:val="22"/>
                <w:vertAlign w:val="subscript"/>
                <w:lang w:val="en-US"/>
              </w:rPr>
              <w:t>ρ</w:t>
            </w:r>
            <w:r>
              <w:rPr>
                <w:i/>
                <w:iCs/>
                <w:sz w:val="22"/>
                <w:szCs w:val="22"/>
                <w:vertAlign w:val="subscript"/>
                <w:lang w:val="en-US"/>
              </w:rPr>
              <w:t>p</w:t>
            </w:r>
            <w:r>
              <w:rPr>
                <w:sz w:val="22"/>
                <w:szCs w:val="22"/>
              </w:rPr>
              <w:t xml:space="preserve"> </w:t>
            </w:r>
            <w:r>
              <w:rPr>
                <w:sz w:val="22"/>
                <w:szCs w:val="22"/>
              </w:rPr>
              <w:t xml:space="preserve">можно принимать равным единице, а при ρ &lt; 0,85 - устанавливать по 8.4.9.2, относящимся </w:t>
            </w:r>
            <w:r>
              <w:rPr>
                <w:sz w:val="22"/>
                <w:szCs w:val="22"/>
              </w:rPr>
              <w:lastRenderedPageBreak/>
              <w:t>к расчету на выносливость канатов висячих, вантовых и предварительно напряженных стальных пролетных строений.</w:t>
            </w:r>
          </w:p>
          <w:p w:rsidR="00000000" w:rsidRDefault="006B366C">
            <w:r>
              <w:rPr>
                <w:sz w:val="22"/>
                <w:szCs w:val="22"/>
              </w:rPr>
              <w:t xml:space="preserve">ПРИМЕЧАНИЕ 2 Для промежуточных значений ρ коэффициенты </w:t>
            </w:r>
            <w:r>
              <w:rPr>
                <w:sz w:val="22"/>
                <w:szCs w:val="22"/>
                <w:lang w:val="en-US"/>
              </w:rPr>
              <w:t>ε</w:t>
            </w:r>
            <w:r>
              <w:rPr>
                <w:sz w:val="22"/>
                <w:szCs w:val="22"/>
                <w:vertAlign w:val="subscript"/>
                <w:lang w:val="en-US"/>
              </w:rPr>
              <w:t>ρ</w:t>
            </w:r>
            <w:r>
              <w:rPr>
                <w:i/>
                <w:iCs/>
                <w:sz w:val="22"/>
                <w:szCs w:val="22"/>
                <w:vertAlign w:val="subscript"/>
                <w:lang w:val="en-US"/>
              </w:rPr>
              <w:t>s</w:t>
            </w:r>
            <w:r>
              <w:rPr>
                <w:sz w:val="22"/>
                <w:szCs w:val="22"/>
              </w:rPr>
              <w:t xml:space="preserve"> </w:t>
            </w:r>
            <w:r>
              <w:rPr>
                <w:sz w:val="22"/>
                <w:szCs w:val="22"/>
              </w:rPr>
              <w:t xml:space="preserve">и </w:t>
            </w:r>
            <w:r>
              <w:rPr>
                <w:sz w:val="22"/>
                <w:szCs w:val="22"/>
                <w:lang w:val="en-US"/>
              </w:rPr>
              <w:t>ε</w:t>
            </w:r>
            <w:r>
              <w:rPr>
                <w:sz w:val="22"/>
                <w:szCs w:val="22"/>
                <w:vertAlign w:val="subscript"/>
                <w:lang w:val="en-US"/>
              </w:rPr>
              <w:t>ρ</w:t>
            </w:r>
            <w:r>
              <w:rPr>
                <w:i/>
                <w:iCs/>
                <w:sz w:val="22"/>
                <w:szCs w:val="22"/>
                <w:vertAlign w:val="subscript"/>
                <w:lang w:val="en-US"/>
              </w:rPr>
              <w:t>p</w:t>
            </w:r>
            <w:r>
              <w:rPr>
                <w:sz w:val="22"/>
                <w:szCs w:val="22"/>
              </w:rPr>
              <w:t xml:space="preserve"> следует определять по интерполяции.</w:t>
            </w:r>
          </w:p>
        </w:tc>
      </w:tr>
    </w:tbl>
    <w:p w:rsidR="00000000" w:rsidRDefault="006B366C">
      <w:r>
        <w:lastRenderedPageBreak/>
        <w:t> </w:t>
      </w:r>
    </w:p>
    <w:p w:rsidR="00000000" w:rsidRDefault="006B366C">
      <w:pPr>
        <w:jc w:val="center"/>
      </w:pPr>
      <w:r>
        <w:rPr>
          <w:b/>
          <w:bCs/>
        </w:rPr>
        <w:t>Таблица 34 - Значения коэффициентов β</w:t>
      </w:r>
      <w:r>
        <w:rPr>
          <w:b/>
          <w:bCs/>
          <w:vertAlign w:val="subscript"/>
        </w:rPr>
        <w:t>ρ</w:t>
      </w:r>
      <w:r>
        <w:rPr>
          <w:b/>
          <w:bCs/>
          <w:i/>
          <w:iCs/>
          <w:vertAlign w:val="subscript"/>
        </w:rPr>
        <w:t>w</w:t>
      </w:r>
    </w:p>
    <w:p w:rsidR="00000000" w:rsidRDefault="006B366C">
      <w:r>
        <w:t> </w:t>
      </w:r>
    </w:p>
    <w:tbl>
      <w:tblPr>
        <w:tblW w:w="0" w:type="auto"/>
        <w:tblInd w:w="-995" w:type="dxa"/>
        <w:tblCellMar>
          <w:left w:w="0" w:type="dxa"/>
          <w:right w:w="0" w:type="dxa"/>
        </w:tblCellMar>
        <w:tblLook w:val="04A0" w:firstRow="1" w:lastRow="0" w:firstColumn="1" w:lastColumn="0" w:noHBand="0" w:noVBand="1"/>
      </w:tblPr>
      <w:tblGrid>
        <w:gridCol w:w="3281"/>
        <w:gridCol w:w="1653"/>
        <w:gridCol w:w="1342"/>
        <w:gridCol w:w="1370"/>
        <w:gridCol w:w="1342"/>
        <w:gridCol w:w="1342"/>
      </w:tblGrid>
      <w:tr w:rsidR="00000000">
        <w:tc>
          <w:tcPr>
            <w:tcW w:w="341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Тип сварного соединения</w:t>
            </w:r>
          </w:p>
        </w:tc>
        <w:tc>
          <w:tcPr>
            <w:tcW w:w="165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асимметрии цикла ρ</w:t>
            </w:r>
          </w:p>
        </w:tc>
        <w:tc>
          <w:tcPr>
            <w:tcW w:w="573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β</w:t>
            </w:r>
            <w:r>
              <w:rPr>
                <w:vertAlign w:val="subscript"/>
              </w:rPr>
              <w:t>ρ</w:t>
            </w:r>
            <w:r>
              <w:rPr>
                <w:i/>
                <w:iCs/>
                <w:vertAlign w:val="subscript"/>
              </w:rPr>
              <w:t>w</w:t>
            </w:r>
            <w:r>
              <w:t xml:space="preserve"> </w:t>
            </w:r>
            <w:r>
              <w:t>для стержневой арматуры диаметром 32 мм и менее для арматурной стали классов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А240</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A300, Ас300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A400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A600</w:t>
            </w:r>
          </w:p>
        </w:tc>
      </w:tr>
      <w:tr w:rsidR="00000000">
        <w:tc>
          <w:tcPr>
            <w:tcW w:w="341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Сварка контактным способом (без продольной зачистки)</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r>
      <w:tr w:rsidR="00000000">
        <w:tc>
          <w:tcPr>
            <w:tcW w:w="341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Сварка ванным способом на удлиненных накладках-подкладках</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341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Контактная точечная сварка перекрещивающихся стержней арматуры и приварка других стержней, сварка на парных смещенных накладках</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14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10799"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Если диаметры стержневой растянутой арматуры свыше 32 мм, то значения β</w:t>
            </w:r>
            <w:r>
              <w:rPr>
                <w:sz w:val="22"/>
                <w:szCs w:val="22"/>
                <w:vertAlign w:val="subscript"/>
              </w:rPr>
              <w:t>ρ</w:t>
            </w:r>
            <w:r>
              <w:rPr>
                <w:i/>
                <w:iCs/>
                <w:sz w:val="22"/>
                <w:szCs w:val="22"/>
                <w:vertAlign w:val="subscript"/>
              </w:rPr>
              <w:t>w</w:t>
            </w:r>
            <w:r>
              <w:rPr>
                <w:sz w:val="22"/>
                <w:szCs w:val="22"/>
              </w:rPr>
              <w:t xml:space="preserve"> следует уменьшить на 5%.</w:t>
            </w:r>
          </w:p>
          <w:p w:rsidR="00000000" w:rsidRDefault="006B366C">
            <w:r>
              <w:rPr>
                <w:sz w:val="22"/>
                <w:szCs w:val="22"/>
              </w:rPr>
              <w:t>ПРИМЕЧАНИЕ 2 Если значения ρ &lt; 0, то значения β</w:t>
            </w:r>
            <w:r>
              <w:rPr>
                <w:sz w:val="22"/>
                <w:szCs w:val="22"/>
                <w:vertAlign w:val="subscript"/>
              </w:rPr>
              <w:t>ρ</w:t>
            </w:r>
            <w:r>
              <w:rPr>
                <w:i/>
                <w:iCs/>
                <w:sz w:val="22"/>
                <w:szCs w:val="22"/>
                <w:vertAlign w:val="subscript"/>
              </w:rPr>
              <w:t>w</w:t>
            </w:r>
            <w:r>
              <w:rPr>
                <w:sz w:val="22"/>
                <w:szCs w:val="22"/>
              </w:rPr>
              <w:t xml:space="preserve"> следует принимать такими же, как при ρ=0.</w:t>
            </w:r>
          </w:p>
          <w:p w:rsidR="00000000" w:rsidRDefault="006B366C">
            <w:r>
              <w:rPr>
                <w:sz w:val="22"/>
                <w:szCs w:val="22"/>
              </w:rPr>
              <w:t xml:space="preserve">ПРИМЕЧАНИЕ 3 Для растянутой арматурной стали класса </w:t>
            </w:r>
            <w:r>
              <w:rPr>
                <w:sz w:val="22"/>
                <w:szCs w:val="22"/>
              </w:rPr>
              <w:t>А600, стержни которой имеют сварные стыки, выполненные контактной сваркой с последующей продольной зачисткой, следует принимать β</w:t>
            </w:r>
            <w:r>
              <w:rPr>
                <w:sz w:val="22"/>
                <w:szCs w:val="22"/>
                <w:vertAlign w:val="subscript"/>
              </w:rPr>
              <w:t>ρ</w:t>
            </w:r>
            <w:r>
              <w:rPr>
                <w:i/>
                <w:iCs/>
                <w:sz w:val="22"/>
                <w:szCs w:val="22"/>
                <w:vertAlign w:val="subscript"/>
              </w:rPr>
              <w:t>w</w:t>
            </w:r>
            <w:r>
              <w:rPr>
                <w:sz w:val="22"/>
                <w:szCs w:val="22"/>
              </w:rPr>
              <w:t xml:space="preserve"> = 1.</w:t>
            </w:r>
          </w:p>
          <w:p w:rsidR="00000000" w:rsidRDefault="006B366C">
            <w:r>
              <w:rPr>
                <w:sz w:val="22"/>
                <w:szCs w:val="22"/>
              </w:rPr>
              <w:t>ПРИМЕЧАНИЕ 4 При промежуточных значениях ρ коэффициенты β</w:t>
            </w:r>
            <w:r>
              <w:rPr>
                <w:sz w:val="22"/>
                <w:szCs w:val="22"/>
                <w:vertAlign w:val="subscript"/>
              </w:rPr>
              <w:t>ρ</w:t>
            </w:r>
            <w:r>
              <w:rPr>
                <w:i/>
                <w:iCs/>
                <w:sz w:val="22"/>
                <w:szCs w:val="22"/>
                <w:vertAlign w:val="subscript"/>
              </w:rPr>
              <w:t>w</w:t>
            </w:r>
            <w:r>
              <w:rPr>
                <w:sz w:val="22"/>
                <w:szCs w:val="22"/>
              </w:rPr>
              <w:t xml:space="preserve"> следует определять по интерполяции.</w:t>
            </w:r>
          </w:p>
        </w:tc>
      </w:tr>
    </w:tbl>
    <w:p w:rsidR="00000000" w:rsidRDefault="006B366C">
      <w:r>
        <w:t> </w:t>
      </w:r>
    </w:p>
    <w:p w:rsidR="00000000" w:rsidRDefault="006B366C">
      <w:pPr>
        <w:ind w:firstLine="403"/>
        <w:jc w:val="both"/>
      </w:pPr>
      <w:r>
        <w:t xml:space="preserve">7.3.10 При расчете по прочности нормальных сечений в изгибаемых конструкциях для арматурных элементов (отдельных стержней, пучков, канатов), расположенных от растянутой грани изгибаемого элемента на расстоянии более чем 1/5 высоты растянутой зоны сечения, </w:t>
      </w:r>
      <w:r>
        <w:t>к расчетным сопротивлениям арматурной стали растяжению допускается вводить коэффициенты условий работы арматуры</w:t>
      </w:r>
    </w:p>
    <w:p w:rsidR="00000000" w:rsidRDefault="006B366C">
      <w:r>
        <w:t> </w:t>
      </w:r>
    </w:p>
    <w:p w:rsidR="00000000" w:rsidRDefault="006B366C">
      <w:pPr>
        <w:jc w:val="center"/>
      </w:pPr>
      <w:r>
        <w:rPr>
          <w:noProof/>
        </w:rPr>
        <w:drawing>
          <wp:inline distT="0" distB="0" distL="0" distR="0">
            <wp:extent cx="1457325" cy="3905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7" r:link="rId398">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r>
        <w:t>                                      (50</w:t>
      </w:r>
      <w:r>
        <w:t>)</w:t>
      </w:r>
    </w:p>
    <w:p w:rsidR="00000000" w:rsidRDefault="006B366C">
      <w:r>
        <w:t> </w:t>
      </w:r>
    </w:p>
    <w:p w:rsidR="00000000" w:rsidRDefault="006B366C">
      <w:pPr>
        <w:ind w:firstLine="403"/>
        <w:jc w:val="both"/>
      </w:pPr>
      <w:r>
        <w:t>где (</w:t>
      </w:r>
      <w:r>
        <w:rPr>
          <w:i/>
          <w:iCs/>
        </w:rPr>
        <w:t>h</w:t>
      </w:r>
      <w:r>
        <w:t xml:space="preserve"> - </w:t>
      </w:r>
      <w:r>
        <w:rPr>
          <w:i/>
          <w:iCs/>
        </w:rPr>
        <w:t>х</w:t>
      </w:r>
      <w:r>
        <w:t>) - высота растянутой зоны сечения;</w:t>
      </w:r>
    </w:p>
    <w:p w:rsidR="00000000" w:rsidRDefault="006B366C">
      <w:pPr>
        <w:ind w:firstLine="403"/>
        <w:jc w:val="both"/>
      </w:pPr>
      <w:r>
        <w:rPr>
          <w:i/>
          <w:iCs/>
        </w:rPr>
        <w:t>а</w:t>
      </w:r>
      <w:r>
        <w:t xml:space="preserve"> ≥ 0,2 (</w:t>
      </w:r>
      <w:r>
        <w:rPr>
          <w:i/>
          <w:iCs/>
        </w:rPr>
        <w:t>h</w:t>
      </w:r>
      <w:r>
        <w:t xml:space="preserve"> - </w:t>
      </w:r>
      <w:r>
        <w:rPr>
          <w:i/>
          <w:iCs/>
        </w:rPr>
        <w:t>х</w:t>
      </w:r>
      <w:r>
        <w:t>) - расстояние оси растянутого арматурного элемента от растянутой грани сечения.</w:t>
      </w:r>
    </w:p>
    <w:p w:rsidR="00000000" w:rsidRDefault="006B366C">
      <w:pPr>
        <w:ind w:firstLine="403"/>
        <w:jc w:val="both"/>
      </w:pPr>
      <w:r>
        <w:lastRenderedPageBreak/>
        <w:t xml:space="preserve">7.3.11 При перегибе стальных канатов со спиральной или двойной свивкой вокруг анкерных полукруглых блоков диаметром </w:t>
      </w:r>
      <w:r>
        <w:rPr>
          <w:i/>
          <w:iCs/>
        </w:rPr>
        <w:t>D</w:t>
      </w:r>
      <w:r>
        <w:t xml:space="preserve"> менее 24</w:t>
      </w:r>
      <w:r>
        <w:rPr>
          <w:i/>
          <w:iCs/>
        </w:rPr>
        <w:t>d</w:t>
      </w:r>
      <w:r>
        <w:t xml:space="preserve"> (</w:t>
      </w:r>
      <w:r>
        <w:rPr>
          <w:i/>
          <w:iCs/>
        </w:rPr>
        <w:t>d</w:t>
      </w:r>
      <w:r>
        <w:t xml:space="preserve"> - диаметр каната) к расчетным сопротивлениям</w:t>
      </w:r>
      <w:r>
        <w:t xml:space="preserve"> канатов растяжению при расчетах на прочность должны вводиться коэффициенты условий работы канатов </w:t>
      </w:r>
      <w:r>
        <w:rPr>
          <w:i/>
          <w:iCs/>
        </w:rPr>
        <w:t>m</w:t>
      </w:r>
      <w:r>
        <w:rPr>
          <w:i/>
          <w:iCs/>
          <w:vertAlign w:val="subscript"/>
        </w:rPr>
        <w:t>a</w:t>
      </w:r>
      <w:r>
        <w:rPr>
          <w:vertAlign w:val="subscript"/>
        </w:rPr>
        <w:t>10</w:t>
      </w:r>
      <w:r>
        <w:t xml:space="preserve">, которые при отношениях </w:t>
      </w:r>
      <w:r>
        <w:rPr>
          <w:i/>
          <w:iCs/>
        </w:rPr>
        <w:t>D/d</w:t>
      </w:r>
      <w:r>
        <w:t xml:space="preserve"> от 8 до 24 допускается определять по формуле</w:t>
      </w:r>
    </w:p>
    <w:p w:rsidR="00000000" w:rsidRDefault="006B366C">
      <w:pPr>
        <w:ind w:firstLine="403"/>
      </w:pPr>
      <w:r>
        <w:t> </w:t>
      </w:r>
    </w:p>
    <w:p w:rsidR="00000000" w:rsidRDefault="006B366C">
      <w:pPr>
        <w:jc w:val="center"/>
      </w:pPr>
      <w:r>
        <w:rPr>
          <w:noProof/>
        </w:rPr>
        <w:drawing>
          <wp:inline distT="0" distB="0" distL="0" distR="0">
            <wp:extent cx="1514475" cy="3905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9" r:link="rId400">
                      <a:extLst>
                        <a:ext uri="{28A0092B-C50C-407E-A947-70E740481C1C}">
                          <a14:useLocalDpi xmlns:a14="http://schemas.microsoft.com/office/drawing/2010/main" val="0"/>
                        </a:ext>
                      </a:extLst>
                    </a:blip>
                    <a:srcRect/>
                    <a:stretch>
                      <a:fillRect/>
                    </a:stretch>
                  </pic:blipFill>
                  <pic:spPr bwMode="auto">
                    <a:xfrm>
                      <a:off x="0" y="0"/>
                      <a:ext cx="1514475" cy="390525"/>
                    </a:xfrm>
                    <a:prstGeom prst="rect">
                      <a:avLst/>
                    </a:prstGeom>
                    <a:noFill/>
                    <a:ln>
                      <a:noFill/>
                    </a:ln>
                  </pic:spPr>
                </pic:pic>
              </a:graphicData>
            </a:graphic>
          </wp:inline>
        </w:drawing>
      </w:r>
      <w:r>
        <w:t>                    (51</w:t>
      </w:r>
      <w:r>
        <w:t>)</w:t>
      </w:r>
    </w:p>
    <w:p w:rsidR="00000000" w:rsidRDefault="006B366C">
      <w:pPr>
        <w:ind w:firstLine="403"/>
      </w:pPr>
      <w:r>
        <w:t> </w:t>
      </w:r>
    </w:p>
    <w:p w:rsidR="00000000" w:rsidRDefault="006B366C">
      <w:pPr>
        <w:ind w:firstLine="403"/>
        <w:jc w:val="both"/>
      </w:pPr>
      <w:r>
        <w:t xml:space="preserve">При перегибах вокруг блоков диаметром </w:t>
      </w:r>
      <w:r>
        <w:rPr>
          <w:i/>
          <w:iCs/>
        </w:rPr>
        <w:t>D</w:t>
      </w:r>
      <w:r>
        <w:t xml:space="preserve"> менее 8</w:t>
      </w:r>
      <w:r>
        <w:rPr>
          <w:i/>
          <w:iCs/>
        </w:rPr>
        <w:t>d</w:t>
      </w:r>
      <w:r>
        <w:t xml:space="preserve"> коэффициенты усло</w:t>
      </w:r>
      <w:r>
        <w:t>вий работы канатов следует назначать по результатам опытных исследований.</w:t>
      </w:r>
    </w:p>
    <w:p w:rsidR="00000000" w:rsidRDefault="006B366C">
      <w:pPr>
        <w:ind w:firstLine="403"/>
        <w:jc w:val="both"/>
      </w:pPr>
      <w:r>
        <w:t>7.3.12 При расчетах по прочности оцинкованной высокопрочной гладкой проволоки класса В диаметром 5 мм к расчетным сопротивлениям проволоки растяжению по Таблице 32 следует вводить ко</w:t>
      </w:r>
      <w:r>
        <w:t xml:space="preserve">эффициенты условий работы арматуры </w:t>
      </w:r>
      <w:r>
        <w:rPr>
          <w:i/>
          <w:iCs/>
        </w:rPr>
        <w:t>m</w:t>
      </w:r>
      <w:r>
        <w:rPr>
          <w:i/>
          <w:iCs/>
          <w:vertAlign w:val="subscript"/>
        </w:rPr>
        <w:t>а</w:t>
      </w:r>
      <w:r>
        <w:rPr>
          <w:vertAlign w:val="subscript"/>
        </w:rPr>
        <w:t>11</w:t>
      </w:r>
      <w:r>
        <w:t>, равные:</w:t>
      </w:r>
    </w:p>
    <w:p w:rsidR="00000000" w:rsidRDefault="006B366C">
      <w:pPr>
        <w:ind w:firstLine="403"/>
        <w:jc w:val="both"/>
      </w:pPr>
      <w:r>
        <w:t>- 0,94 - при оцинковке проволоки по группе С, отвечающей среднеагрессивным условиям среды;</w:t>
      </w:r>
    </w:p>
    <w:p w:rsidR="00000000" w:rsidRDefault="006B366C">
      <w:pPr>
        <w:ind w:firstLine="403"/>
        <w:jc w:val="both"/>
      </w:pPr>
      <w:r>
        <w:t>- 0,88 - то же, по группе Ж, отвечающей жесткоагрессивным условиям среды.</w:t>
      </w:r>
    </w:p>
    <w:p w:rsidR="00000000" w:rsidRDefault="006B366C">
      <w:pPr>
        <w:ind w:firstLine="403"/>
        <w:jc w:val="both"/>
      </w:pPr>
      <w:r>
        <w:t>7.3.13 При расчетах на стадии создания в к</w:t>
      </w:r>
      <w:r>
        <w:t>онструкции предварительного напряжения, а также на стадии монтажа расчетные сопротивления арматурной стали следует принимать с коэффициентами условий работы, равными:</w:t>
      </w:r>
    </w:p>
    <w:p w:rsidR="00000000" w:rsidRDefault="006B366C">
      <w:pPr>
        <w:ind w:firstLine="403"/>
        <w:jc w:val="both"/>
      </w:pPr>
      <w:r>
        <w:t>- 1,10 - для стержневой арматурной стали, а также арматурных элементов из высокопрочной п</w:t>
      </w:r>
      <w:r>
        <w:t>роволоки;</w:t>
      </w:r>
    </w:p>
    <w:p w:rsidR="00000000" w:rsidRDefault="006B366C">
      <w:pPr>
        <w:ind w:firstLine="403"/>
        <w:jc w:val="both"/>
      </w:pPr>
      <w:r>
        <w:t>- 1,05 - для арматурных канатов класса К-7, а также стальных канатов со спиральной и двойной свивкой и закрытых.</w:t>
      </w:r>
    </w:p>
    <w:p w:rsidR="00000000" w:rsidRDefault="006B366C">
      <w:pPr>
        <w:ind w:firstLine="403"/>
        <w:jc w:val="both"/>
      </w:pPr>
      <w:r>
        <w:t xml:space="preserve">7.3.14 Для стальных изделий железобетонных мостов и труб, представляющих отдельные их конструктивные детали (опорные части, элементы </w:t>
      </w:r>
      <w:r>
        <w:t>шарниров и деформационных швов, упорные устройства и т.д.), и для стальных закладных изделий из листового и фасонного проката расчетные сопротивления следует принимать такими же, как для элементов стальных конструкций мостов (см. Раздел 8).</w:t>
      </w:r>
    </w:p>
    <w:p w:rsidR="00000000" w:rsidRDefault="006B366C">
      <w:pPr>
        <w:ind w:firstLine="403"/>
        <w:jc w:val="both"/>
      </w:pPr>
      <w:r>
        <w:t>7.3.15 Расчетны</w:t>
      </w:r>
      <w:r>
        <w:t>е сопротивления для арматурных стержней, анкеруемых в бетоне, следует принимать в соответствии с указаниями, относящимися к арматуре.</w:t>
      </w:r>
    </w:p>
    <w:p w:rsidR="00000000" w:rsidRDefault="006B366C">
      <w:pPr>
        <w:ind w:firstLine="403"/>
        <w:jc w:val="both"/>
      </w:pPr>
      <w:r>
        <w:t>7.3.16 Во всех расчетах элементов мостов, производимых по формулам упругого тела, кроме расчетов мостов с ненапрягаемой ар</w:t>
      </w:r>
      <w:r>
        <w:t xml:space="preserve">матурой на выносливость и на трещиностойкость следует использовать отношения модулей упругости </w:t>
      </w:r>
      <w:r>
        <w:rPr>
          <w:i/>
          <w:iCs/>
        </w:rPr>
        <w:t>n</w:t>
      </w:r>
      <w:r>
        <w:rPr>
          <w:vertAlign w:val="subscript"/>
        </w:rPr>
        <w:t>1</w:t>
      </w:r>
      <w:r>
        <w:t xml:space="preserve"> (</w:t>
      </w:r>
      <w:r>
        <w:rPr>
          <w:i/>
          <w:iCs/>
        </w:rPr>
        <w:t>Е</w:t>
      </w:r>
      <w:r>
        <w:rPr>
          <w:i/>
          <w:iCs/>
          <w:vertAlign w:val="subscript"/>
        </w:rPr>
        <w:t>s</w:t>
      </w:r>
      <w:r>
        <w:t xml:space="preserve"> /</w:t>
      </w:r>
      <w:r>
        <w:rPr>
          <w:i/>
          <w:iCs/>
        </w:rPr>
        <w:t>Е</w:t>
      </w:r>
      <w:r>
        <w:rPr>
          <w:i/>
          <w:iCs/>
          <w:vertAlign w:val="subscript"/>
        </w:rPr>
        <w:t>b</w:t>
      </w:r>
      <w:r>
        <w:t xml:space="preserve"> или </w:t>
      </w:r>
      <w:r>
        <w:rPr>
          <w:i/>
          <w:iCs/>
        </w:rPr>
        <w:t>Е</w:t>
      </w:r>
      <w:r>
        <w:rPr>
          <w:i/>
          <w:iCs/>
          <w:vertAlign w:val="subscript"/>
        </w:rPr>
        <w:t>p</w:t>
      </w:r>
      <w:r>
        <w:t xml:space="preserve"> /</w:t>
      </w:r>
      <w:r>
        <w:rPr>
          <w:i/>
          <w:iCs/>
        </w:rPr>
        <w:t>Е</w:t>
      </w:r>
      <w:r>
        <w:rPr>
          <w:i/>
          <w:iCs/>
          <w:vertAlign w:val="subscript"/>
        </w:rPr>
        <w:t>b</w:t>
      </w:r>
      <w:r>
        <w:t>), определяемые по значениям модулей, приведенным для арматуры в Таблице 35 и для бетона в Таблице 29.</w:t>
      </w:r>
    </w:p>
    <w:p w:rsidR="00000000" w:rsidRDefault="006B366C">
      <w:pPr>
        <w:ind w:firstLine="403"/>
        <w:jc w:val="both"/>
      </w:pPr>
      <w:r>
        <w:t>При расчетах элементов мостов с ненап</w:t>
      </w:r>
      <w:r>
        <w:t xml:space="preserve">рягаемой арматурой на выносливость и на трещиностойкость, при определении напряжений и геометрических характеристик приведенных сечений площадь арматуры учитывается с коэффициентом отношения модулей упругости </w:t>
      </w:r>
      <w:r>
        <w:rPr>
          <w:i/>
          <w:iCs/>
        </w:rPr>
        <w:t>n</w:t>
      </w:r>
      <w:r>
        <w:t>', при котором учитывается виброползучесть бет</w:t>
      </w:r>
      <w:r>
        <w:t xml:space="preserve">она. Значения </w:t>
      </w:r>
      <w:r>
        <w:rPr>
          <w:i/>
          <w:iCs/>
        </w:rPr>
        <w:t>n</w:t>
      </w:r>
      <w:r>
        <w:t>' следует принимать при бетоне классов:</w:t>
      </w:r>
    </w:p>
    <w:p w:rsidR="00000000" w:rsidRDefault="006B366C">
      <w:pPr>
        <w:ind w:firstLine="403"/>
        <w:jc w:val="both"/>
      </w:pPr>
      <w:r>
        <w:t>- В20 …………….. 22,5;</w:t>
      </w:r>
    </w:p>
    <w:p w:rsidR="00000000" w:rsidRDefault="006B366C">
      <w:pPr>
        <w:ind w:firstLine="403"/>
        <w:jc w:val="both"/>
      </w:pPr>
      <w:r>
        <w:t>- В22,5 и В25 …… 20;</w:t>
      </w:r>
    </w:p>
    <w:p w:rsidR="00000000" w:rsidRDefault="006B366C">
      <w:pPr>
        <w:ind w:firstLine="403"/>
        <w:jc w:val="both"/>
      </w:pPr>
      <w:r>
        <w:t>- В27,5 ……………17;</w:t>
      </w:r>
    </w:p>
    <w:p w:rsidR="00000000" w:rsidRDefault="006B366C">
      <w:pPr>
        <w:ind w:firstLine="403"/>
        <w:jc w:val="both"/>
      </w:pPr>
      <w:r>
        <w:t>- В30 и В35 ………15;</w:t>
      </w:r>
    </w:p>
    <w:p w:rsidR="00000000" w:rsidRDefault="006B366C">
      <w:pPr>
        <w:ind w:firstLine="403"/>
        <w:jc w:val="both"/>
      </w:pPr>
      <w:r>
        <w:t>- В40 и выше …….10.</w:t>
      </w:r>
    </w:p>
    <w:p w:rsidR="00000000" w:rsidRDefault="006B366C">
      <w:pPr>
        <w:ind w:firstLine="403"/>
      </w:pPr>
      <w:r>
        <w:t> </w:t>
      </w:r>
    </w:p>
    <w:p w:rsidR="00000000" w:rsidRDefault="006B366C">
      <w:pPr>
        <w:jc w:val="center"/>
      </w:pPr>
      <w:r>
        <w:rPr>
          <w:b/>
          <w:bCs/>
        </w:rPr>
        <w:t>Таблица 35 - Значения модуля упругости арматуры</w:t>
      </w:r>
    </w:p>
    <w:p w:rsidR="00000000" w:rsidRDefault="006B366C">
      <w:r>
        <w:rPr>
          <w:lang w:val="en-US"/>
        </w:rPr>
        <w:t> </w:t>
      </w:r>
    </w:p>
    <w:tbl>
      <w:tblPr>
        <w:tblW w:w="0" w:type="auto"/>
        <w:tblInd w:w="-424" w:type="dxa"/>
        <w:tblCellMar>
          <w:left w:w="0" w:type="dxa"/>
          <w:right w:w="0" w:type="dxa"/>
        </w:tblCellMar>
        <w:tblLook w:val="04A0" w:firstRow="1" w:lastRow="0" w:firstColumn="1" w:lastColumn="0" w:noHBand="0" w:noVBand="1"/>
      </w:tblPr>
      <w:tblGrid>
        <w:gridCol w:w="5372"/>
        <w:gridCol w:w="2160"/>
        <w:gridCol w:w="2137"/>
      </w:tblGrid>
      <w:tr w:rsidR="00000000">
        <w:tc>
          <w:tcPr>
            <w:tcW w:w="537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Класс (вид) арматурной стали</w:t>
            </w:r>
          </w:p>
        </w:tc>
        <w:tc>
          <w:tcPr>
            <w:tcW w:w="429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Модуль упругости, МПа, арматуры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ненапрягаемой </w:t>
            </w:r>
            <w:r>
              <w:rPr>
                <w:i/>
                <w:iCs/>
              </w:rPr>
              <w:t>Е</w:t>
            </w:r>
            <w:r>
              <w:rPr>
                <w:i/>
                <w:iCs/>
                <w:vertAlign w:val="subscript"/>
              </w:rPr>
              <w:t>s</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напрягаемой </w:t>
            </w:r>
            <w:r>
              <w:rPr>
                <w:i/>
                <w:iCs/>
              </w:rPr>
              <w:t>Е</w:t>
            </w:r>
            <w:r>
              <w:rPr>
                <w:i/>
                <w:iCs/>
                <w:vertAlign w:val="subscript"/>
              </w:rPr>
              <w:t>р</w:t>
            </w:r>
          </w:p>
        </w:tc>
      </w:tr>
      <w:tr w:rsidR="00000000">
        <w:tc>
          <w:tcPr>
            <w:tcW w:w="53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lang w:val="en-US"/>
              </w:rPr>
              <w:t xml:space="preserve">A240, A300, </w:t>
            </w:r>
            <w:r>
              <w:t>Ас</w:t>
            </w:r>
            <w:r>
              <w:rPr>
                <w:lang w:val="en-US"/>
              </w:rPr>
              <w:t>300</w:t>
            </w:r>
          </w:p>
          <w:p w:rsidR="00000000" w:rsidRDefault="006B366C">
            <w:r>
              <w:rPr>
                <w:lang w:val="en-US"/>
              </w:rPr>
              <w:t>A400</w:t>
            </w:r>
          </w:p>
          <w:p w:rsidR="00000000" w:rsidRDefault="006B366C">
            <w:r>
              <w:rPr>
                <w:lang w:val="en-US"/>
              </w:rPr>
              <w:lastRenderedPageBreak/>
              <w:t xml:space="preserve">A600, </w:t>
            </w:r>
            <w:r>
              <w:t>Ат</w:t>
            </w:r>
            <w:r>
              <w:rPr>
                <w:lang w:val="en-US"/>
              </w:rPr>
              <w:t xml:space="preserve">600, </w:t>
            </w:r>
            <w:r>
              <w:t>А</w:t>
            </w:r>
            <w:r>
              <w:rPr>
                <w:lang w:val="en-US"/>
              </w:rPr>
              <w:t>800</w:t>
            </w:r>
          </w:p>
          <w:p w:rsidR="00000000" w:rsidRDefault="006B366C">
            <w:r>
              <w:t>Ат</w:t>
            </w:r>
            <w:r>
              <w:rPr>
                <w:lang w:val="en-US"/>
              </w:rPr>
              <w:t xml:space="preserve">800, </w:t>
            </w:r>
            <w:r>
              <w:t>Ат</w:t>
            </w:r>
            <w:r>
              <w:rPr>
                <w:lang w:val="en-US"/>
              </w:rPr>
              <w:t>1000</w:t>
            </w:r>
          </w:p>
          <w:p w:rsidR="00000000" w:rsidRDefault="006B366C">
            <w:r>
              <w:t>Проволока классов В, Вр</w:t>
            </w:r>
          </w:p>
          <w:p w:rsidR="00000000" w:rsidRDefault="006B366C">
            <w:r>
              <w:t>Пучки из параллельных проволок классов В, Вр</w:t>
            </w:r>
          </w:p>
          <w:p w:rsidR="00000000" w:rsidRDefault="006B366C">
            <w:r>
              <w:t>Арматурные канаты класса К-7</w:t>
            </w:r>
          </w:p>
          <w:p w:rsidR="00000000" w:rsidRDefault="006B366C">
            <w:r>
              <w:t xml:space="preserve">Пучки из арматурных канатов класса </w:t>
            </w:r>
            <w:r>
              <w:t>К-7</w:t>
            </w:r>
          </w:p>
          <w:p w:rsidR="00000000" w:rsidRDefault="006B366C">
            <w:r>
              <w:t>Стальные канаты:</w:t>
            </w:r>
          </w:p>
          <w:p w:rsidR="00000000" w:rsidRDefault="006B366C">
            <w:r>
              <w:t>спиральные и двойной свивки</w:t>
            </w:r>
          </w:p>
          <w:p w:rsidR="00000000" w:rsidRDefault="006B366C">
            <w:r>
              <w:t>закрытые</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2,06 · 10</w:t>
            </w:r>
            <w:r>
              <w:rPr>
                <w:vertAlign w:val="superscript"/>
              </w:rPr>
              <w:t>5</w:t>
            </w:r>
          </w:p>
          <w:p w:rsidR="00000000" w:rsidRDefault="006B366C">
            <w:pPr>
              <w:jc w:val="center"/>
            </w:pPr>
            <w:r>
              <w:t>1,96 · 10</w:t>
            </w:r>
            <w:r>
              <w:rPr>
                <w:vertAlign w:val="superscript"/>
              </w:rPr>
              <w:t>5</w:t>
            </w:r>
          </w:p>
          <w:p w:rsidR="00000000" w:rsidRDefault="006B366C">
            <w:pPr>
              <w:jc w:val="center"/>
            </w:pPr>
            <w:r>
              <w:rPr>
                <w:lang w:val="en-US"/>
              </w:rPr>
              <w:lastRenderedPageBreak/>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 </w:t>
            </w:r>
          </w:p>
          <w:p w:rsidR="00000000" w:rsidRDefault="006B366C">
            <w:pPr>
              <w:jc w:val="center"/>
            </w:pPr>
            <w:r>
              <w:rPr>
                <w:lang w:val="en-US"/>
              </w:rPr>
              <w:t>-</w:t>
            </w:r>
          </w:p>
          <w:p w:rsidR="00000000" w:rsidRDefault="006B366C">
            <w:pPr>
              <w:jc w:val="center"/>
            </w:pPr>
            <w:r>
              <w:rPr>
                <w:lang w:val="en-US"/>
              </w:rPr>
              <w:t>-</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lastRenderedPageBreak/>
              <w:t>-</w:t>
            </w:r>
          </w:p>
          <w:p w:rsidR="00000000" w:rsidRDefault="006B366C">
            <w:pPr>
              <w:jc w:val="center"/>
            </w:pPr>
            <w:r>
              <w:rPr>
                <w:lang w:val="en-US"/>
              </w:rPr>
              <w:t>-</w:t>
            </w:r>
          </w:p>
          <w:p w:rsidR="00000000" w:rsidRDefault="006B366C">
            <w:pPr>
              <w:jc w:val="center"/>
            </w:pPr>
            <w:r>
              <w:lastRenderedPageBreak/>
              <w:t>1,86 · 10</w:t>
            </w:r>
            <w:r>
              <w:rPr>
                <w:vertAlign w:val="superscript"/>
              </w:rPr>
              <w:t>5</w:t>
            </w:r>
          </w:p>
          <w:p w:rsidR="00000000" w:rsidRDefault="006B366C">
            <w:pPr>
              <w:jc w:val="center"/>
            </w:pPr>
            <w:r>
              <w:t>1,86 · 10</w:t>
            </w:r>
            <w:r>
              <w:rPr>
                <w:vertAlign w:val="superscript"/>
              </w:rPr>
              <w:t>5</w:t>
            </w:r>
          </w:p>
          <w:p w:rsidR="00000000" w:rsidRDefault="006B366C">
            <w:pPr>
              <w:jc w:val="center"/>
            </w:pPr>
            <w:r>
              <w:t>1,96 · 10</w:t>
            </w:r>
            <w:r>
              <w:rPr>
                <w:vertAlign w:val="superscript"/>
              </w:rPr>
              <w:t>5</w:t>
            </w:r>
          </w:p>
          <w:p w:rsidR="00000000" w:rsidRDefault="006B366C">
            <w:pPr>
              <w:jc w:val="center"/>
            </w:pPr>
            <w:r>
              <w:t>1,77 · 10</w:t>
            </w:r>
            <w:r>
              <w:rPr>
                <w:vertAlign w:val="superscript"/>
              </w:rPr>
              <w:t>5</w:t>
            </w:r>
          </w:p>
          <w:p w:rsidR="00000000" w:rsidRDefault="006B366C">
            <w:pPr>
              <w:jc w:val="center"/>
            </w:pPr>
            <w:r>
              <w:t>1,77 · 10</w:t>
            </w:r>
            <w:r>
              <w:rPr>
                <w:vertAlign w:val="superscript"/>
              </w:rPr>
              <w:t>5</w:t>
            </w:r>
          </w:p>
          <w:p w:rsidR="00000000" w:rsidRDefault="006B366C">
            <w:pPr>
              <w:jc w:val="center"/>
            </w:pPr>
            <w:r>
              <w:t>1,67 · 10</w:t>
            </w:r>
            <w:r>
              <w:rPr>
                <w:vertAlign w:val="superscript"/>
              </w:rPr>
              <w:t>5</w:t>
            </w:r>
          </w:p>
          <w:p w:rsidR="00000000" w:rsidRDefault="006B366C">
            <w:pPr>
              <w:jc w:val="center"/>
            </w:pPr>
            <w:r>
              <w:rPr>
                <w:lang w:val="en-US"/>
              </w:rPr>
              <w:t> </w:t>
            </w:r>
          </w:p>
          <w:p w:rsidR="00000000" w:rsidRDefault="006B366C">
            <w:pPr>
              <w:jc w:val="center"/>
            </w:pPr>
            <w:r>
              <w:t>1,67 · 10</w:t>
            </w:r>
            <w:r>
              <w:rPr>
                <w:vertAlign w:val="superscript"/>
              </w:rPr>
              <w:t>5</w:t>
            </w:r>
          </w:p>
          <w:p w:rsidR="00000000" w:rsidRDefault="006B366C">
            <w:pPr>
              <w:jc w:val="center"/>
            </w:pPr>
            <w:r>
              <w:t>1,57 · 10</w:t>
            </w:r>
            <w:r>
              <w:rPr>
                <w:vertAlign w:val="superscript"/>
              </w:rPr>
              <w:t>5</w:t>
            </w:r>
          </w:p>
        </w:tc>
      </w:tr>
    </w:tbl>
    <w:p w:rsidR="00000000" w:rsidRDefault="006B366C">
      <w:r>
        <w:rPr>
          <w:lang w:val="en-US"/>
        </w:rPr>
        <w:lastRenderedPageBreak/>
        <w:t> </w:t>
      </w:r>
    </w:p>
    <w:p w:rsidR="00000000" w:rsidRDefault="006B366C">
      <w:pPr>
        <w:ind w:firstLine="403"/>
        <w:jc w:val="both"/>
      </w:pPr>
      <w:r>
        <w:rPr>
          <w:b/>
          <w:bCs/>
        </w:rPr>
        <w:t>7.4 Расчет по предельным состояниям первой группы</w:t>
      </w:r>
    </w:p>
    <w:p w:rsidR="00000000" w:rsidRDefault="006B366C">
      <w:pPr>
        <w:ind w:firstLine="403"/>
        <w:jc w:val="both"/>
      </w:pPr>
      <w:r>
        <w:t> </w:t>
      </w:r>
    </w:p>
    <w:p w:rsidR="00000000" w:rsidRDefault="006B366C">
      <w:pPr>
        <w:ind w:firstLine="403"/>
        <w:jc w:val="both"/>
      </w:pPr>
      <w:r>
        <w:rPr>
          <w:b/>
          <w:bCs/>
        </w:rPr>
        <w:t>7.4.1 Расчет по прочности и устойчивости</w:t>
      </w:r>
    </w:p>
    <w:p w:rsidR="00000000" w:rsidRDefault="006B366C">
      <w:pPr>
        <w:ind w:firstLine="403"/>
        <w:jc w:val="both"/>
      </w:pPr>
      <w:r>
        <w:t>7.4.1.1 Расчет бетонных и железобетонных элементов мостов и труб следует производить, сопоставляя расчетные усилия от внешних нагрузок с предельными усилиями.</w:t>
      </w:r>
    </w:p>
    <w:p w:rsidR="00000000" w:rsidRDefault="006B366C">
      <w:pPr>
        <w:ind w:firstLine="403"/>
        <w:jc w:val="both"/>
      </w:pPr>
      <w:r>
        <w:t>Прим</w:t>
      </w:r>
      <w:r>
        <w:t>енение изгибаемых, центрально- и внецентренно растянутых бетонных элементов в конструкциях не допускается.</w:t>
      </w:r>
    </w:p>
    <w:p w:rsidR="00000000" w:rsidRDefault="006B366C">
      <w:pPr>
        <w:ind w:firstLine="403"/>
        <w:jc w:val="both"/>
      </w:pPr>
      <w:r>
        <w:t xml:space="preserve">7.4.1.2 Расчетные усилия в статически неопределимых конструкциях следует определять с учетом перераспределения усилий от усадки и ползучести бетона, </w:t>
      </w:r>
      <w:r>
        <w:t xml:space="preserve">искусственного регулирования и предварительного напряжения. Суммарное расчетное усилие от этих факторов допускается определять умножением на коэффициент надежности по нагрузке 1,1 (или 0,9). </w:t>
      </w:r>
    </w:p>
    <w:p w:rsidR="00000000" w:rsidRDefault="006B366C">
      <w:pPr>
        <w:ind w:firstLine="403"/>
        <w:jc w:val="both"/>
      </w:pPr>
      <w:r>
        <w:t>7.4.1.3 Предельные усилия в элементах конструкций следует опреде</w:t>
      </w:r>
      <w:r>
        <w:t>лять в сечениях, нормальных и наклонных к продольной оси элемента.</w:t>
      </w:r>
    </w:p>
    <w:p w:rsidR="00000000" w:rsidRDefault="006B366C">
      <w:pPr>
        <w:ind w:firstLine="403"/>
        <w:jc w:val="both"/>
      </w:pPr>
      <w:r>
        <w:t xml:space="preserve">7.4.1.4 При расчете бетонных и железобетонных элементов на воздействие сжимающей продольной силы </w:t>
      </w:r>
      <w:r>
        <w:rPr>
          <w:i/>
          <w:iCs/>
        </w:rPr>
        <w:t>N</w:t>
      </w:r>
      <w:r>
        <w:t xml:space="preserve"> за предельное значение усилия необходимо принимать меньшее, полученное из расчетов по проч</w:t>
      </w:r>
      <w:r>
        <w:t xml:space="preserve">ности и устойчивости. При расчете по прочности следует учитывать случайный эксцентриситет </w:t>
      </w:r>
      <w:r>
        <w:rPr>
          <w:i/>
          <w:iCs/>
        </w:rPr>
        <w:t>е</w:t>
      </w:r>
      <w:r>
        <w:rPr>
          <w:i/>
          <w:iCs/>
          <w:vertAlign w:val="subscript"/>
        </w:rPr>
        <w:t>с,сл</w:t>
      </w:r>
      <w:r>
        <w:t xml:space="preserve"> = (1/400)</w:t>
      </w:r>
      <w:r>
        <w:rPr>
          <w:i/>
          <w:iCs/>
        </w:rPr>
        <w:t>l</w:t>
      </w:r>
      <w:r>
        <w:rPr>
          <w:vertAlign w:val="subscript"/>
        </w:rPr>
        <w:t>0</w:t>
      </w:r>
      <w:r>
        <w:t xml:space="preserve"> (где </w:t>
      </w:r>
      <w:r>
        <w:rPr>
          <w:i/>
          <w:iCs/>
        </w:rPr>
        <w:t>l</w:t>
      </w:r>
      <w:r>
        <w:rPr>
          <w:vertAlign w:val="subscript"/>
        </w:rPr>
        <w:t>0</w:t>
      </w:r>
      <w:r>
        <w:t xml:space="preserve"> - геометрическая длина элемента или ее часть между точками закрепления элемента, принимаемая с учетом требований 7.1.8).</w:t>
      </w:r>
    </w:p>
    <w:p w:rsidR="00000000" w:rsidRDefault="006B366C">
      <w:pPr>
        <w:ind w:firstLine="403"/>
        <w:jc w:val="both"/>
      </w:pPr>
      <w:r>
        <w:t>При расчете по трещ</w:t>
      </w:r>
      <w:r>
        <w:t>иностойкости и деформациям случайный эксцентриситет учитывать не следует.</w:t>
      </w:r>
    </w:p>
    <w:p w:rsidR="00000000" w:rsidRDefault="006B366C">
      <w:pPr>
        <w:ind w:firstLine="403"/>
        <w:jc w:val="both"/>
      </w:pPr>
      <w:r>
        <w:t xml:space="preserve">В элементах статически определимых конструкций эксцентриситет </w:t>
      </w:r>
      <w:r>
        <w:rPr>
          <w:i/>
          <w:iCs/>
        </w:rPr>
        <w:t>е</w:t>
      </w:r>
      <w:r>
        <w:rPr>
          <w:i/>
          <w:iCs/>
          <w:vertAlign w:val="subscript"/>
        </w:rPr>
        <w:t>с</w:t>
      </w:r>
      <w:r>
        <w:t xml:space="preserve"> (относительно центра тяжести приведенного сечения) находится как сумма эксцентриситетов, определяемая из статического</w:t>
      </w:r>
      <w:r>
        <w:t xml:space="preserve"> расчета конструкции и случайного </w:t>
      </w:r>
      <w:r>
        <w:rPr>
          <w:i/>
          <w:iCs/>
        </w:rPr>
        <w:t>е</w:t>
      </w:r>
      <w:r>
        <w:rPr>
          <w:i/>
          <w:iCs/>
          <w:vertAlign w:val="subscript"/>
        </w:rPr>
        <w:t>с,сл</w:t>
      </w:r>
      <w:r>
        <w:t>.</w:t>
      </w:r>
    </w:p>
    <w:p w:rsidR="00000000" w:rsidRDefault="006B366C">
      <w:pPr>
        <w:ind w:firstLine="403"/>
        <w:jc w:val="both"/>
      </w:pPr>
      <w:r>
        <w:t xml:space="preserve">Для элементов статически неопределимых конструкций величина эксцентриситета продольной силы относительно центра тяжести приведенного сечения </w:t>
      </w:r>
      <w:r>
        <w:rPr>
          <w:i/>
          <w:iCs/>
        </w:rPr>
        <w:t>е</w:t>
      </w:r>
      <w:r>
        <w:rPr>
          <w:i/>
          <w:iCs/>
          <w:vertAlign w:val="subscript"/>
        </w:rPr>
        <w:t>с</w:t>
      </w:r>
      <w:r>
        <w:t xml:space="preserve"> принимается равной эксцентриситету, полученному из статического расчета</w:t>
      </w:r>
      <w:r>
        <w:t xml:space="preserve">, но не менее </w:t>
      </w:r>
      <w:r>
        <w:rPr>
          <w:i/>
          <w:iCs/>
        </w:rPr>
        <w:t>е</w:t>
      </w:r>
      <w:r>
        <w:rPr>
          <w:i/>
          <w:iCs/>
          <w:vertAlign w:val="subscript"/>
        </w:rPr>
        <w:t>с,сл</w:t>
      </w:r>
      <w:r>
        <w:rPr>
          <w:vertAlign w:val="subscript"/>
        </w:rPr>
        <w:t>.</w:t>
      </w:r>
      <w:r>
        <w:t>.</w:t>
      </w:r>
    </w:p>
    <w:p w:rsidR="00000000" w:rsidRDefault="006B366C">
      <w:pPr>
        <w:ind w:firstLine="403"/>
        <w:jc w:val="both"/>
      </w:pPr>
      <w:r>
        <w:t xml:space="preserve">7.4.1.5 Расчет по прочности и устойчивости сжатых, внецентренно сжатых бетонных и железобетонных элементов прямоугольного, таврового, двутаврового и коробчатого сечений в зависимости от величины эксцентриситета </w:t>
      </w:r>
      <w:r>
        <w:rPr>
          <w:i/>
          <w:iCs/>
        </w:rPr>
        <w:t>е</w:t>
      </w:r>
      <w:r>
        <w:rPr>
          <w:i/>
          <w:iCs/>
          <w:vertAlign w:val="subscript"/>
        </w:rPr>
        <w:t>с</w:t>
      </w:r>
      <w:r>
        <w:t xml:space="preserve"> = </w:t>
      </w:r>
      <w:r>
        <w:rPr>
          <w:i/>
          <w:iCs/>
        </w:rPr>
        <w:t>М/N</w:t>
      </w:r>
      <w:r>
        <w:t xml:space="preserve"> производится в</w:t>
      </w:r>
      <w:r>
        <w:t xml:space="preserve"> соответствии с Таблицей 36.</w:t>
      </w:r>
    </w:p>
    <w:p w:rsidR="00000000" w:rsidRDefault="006B366C">
      <w:pPr>
        <w:ind w:firstLine="403"/>
      </w:pPr>
      <w:r>
        <w:t> </w:t>
      </w:r>
    </w:p>
    <w:p w:rsidR="00000000" w:rsidRDefault="006B366C">
      <w:pPr>
        <w:jc w:val="center"/>
      </w:pPr>
      <w:r>
        <w:rPr>
          <w:b/>
          <w:bCs/>
        </w:rPr>
        <w:t>Таблица 36 - Расчеты по прочности и устойчивости сжатых и</w:t>
      </w:r>
    </w:p>
    <w:p w:rsidR="00000000" w:rsidRDefault="006B366C">
      <w:pPr>
        <w:jc w:val="center"/>
      </w:pPr>
      <w:r>
        <w:rPr>
          <w:b/>
          <w:bCs/>
        </w:rPr>
        <w:t>внецентренно сжатых элементов</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2428"/>
        <w:gridCol w:w="1800"/>
        <w:gridCol w:w="1620"/>
        <w:gridCol w:w="1800"/>
        <w:gridCol w:w="1597"/>
      </w:tblGrid>
      <w:tr w:rsidR="00000000">
        <w:tc>
          <w:tcPr>
            <w:tcW w:w="242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расчета</w:t>
            </w:r>
          </w:p>
        </w:tc>
        <w:tc>
          <w:tcPr>
            <w:tcW w:w="681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Конструкции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42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бетонные</w:t>
            </w:r>
          </w:p>
        </w:tc>
        <w:tc>
          <w:tcPr>
            <w:tcW w:w="339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железобетонные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6817"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Номера настоящих норм, в соответствии с которыми следует выполнять расчеты при эксцентриситетах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e</w:t>
            </w:r>
            <w:r>
              <w:rPr>
                <w:i/>
                <w:iCs/>
                <w:vertAlign w:val="subscript"/>
                <w:lang w:val="en-US"/>
              </w:rPr>
              <w:t>c</w:t>
            </w:r>
            <w:r>
              <w:rPr>
                <w:lang w:val="en-US"/>
              </w:rPr>
              <w:t xml:space="preserve"> ≤ </w:t>
            </w:r>
            <w:r>
              <w:rPr>
                <w:i/>
                <w:iCs/>
                <w:lang w:val="en-US"/>
              </w:rPr>
              <w:t>r</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e</w:t>
            </w:r>
            <w:r>
              <w:rPr>
                <w:i/>
                <w:iCs/>
                <w:vertAlign w:val="subscript"/>
                <w:lang w:val="en-US"/>
              </w:rPr>
              <w:t>c</w:t>
            </w:r>
            <w:r>
              <w:rPr>
                <w:lang w:val="en-US"/>
              </w:rPr>
              <w:t xml:space="preserve"> &gt; </w:t>
            </w:r>
            <w:r>
              <w:rPr>
                <w:i/>
                <w:iCs/>
                <w:lang w:val="en-US"/>
              </w:rPr>
              <w:t>r</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e</w:t>
            </w:r>
            <w:r>
              <w:rPr>
                <w:i/>
                <w:iCs/>
                <w:vertAlign w:val="subscript"/>
                <w:lang w:val="en-US"/>
              </w:rPr>
              <w:t>c</w:t>
            </w:r>
            <w:r>
              <w:rPr>
                <w:lang w:val="en-US"/>
              </w:rPr>
              <w:t xml:space="preserve"> ≤ </w:t>
            </w:r>
            <w:r>
              <w:rPr>
                <w:i/>
                <w:iCs/>
                <w:lang w:val="en-US"/>
              </w:rPr>
              <w:t>r</w:t>
            </w:r>
          </w:p>
        </w:tc>
        <w:tc>
          <w:tcPr>
            <w:tcW w:w="15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e</w:t>
            </w:r>
            <w:r>
              <w:rPr>
                <w:i/>
                <w:iCs/>
                <w:vertAlign w:val="subscript"/>
                <w:lang w:val="en-US"/>
              </w:rPr>
              <w:t>c</w:t>
            </w:r>
            <w:r>
              <w:rPr>
                <w:lang w:val="en-US"/>
              </w:rPr>
              <w:t xml:space="preserve"> &gt; </w:t>
            </w:r>
            <w:r>
              <w:rPr>
                <w:i/>
                <w:iCs/>
                <w:lang w:val="en-US"/>
              </w:rPr>
              <w:t>r</w:t>
            </w:r>
          </w:p>
        </w:tc>
      </w:tr>
      <w:tr w:rsidR="00000000">
        <w:tc>
          <w:tcPr>
            <w:tcW w:w="24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По прочности</w:t>
            </w:r>
          </w:p>
          <w:p w:rsidR="00000000" w:rsidRDefault="006B366C">
            <w:r>
              <w:rPr>
                <w:lang w:val="en-US"/>
              </w:rPr>
              <w:t> </w:t>
            </w:r>
          </w:p>
          <w:p w:rsidR="00000000" w:rsidRDefault="006B366C">
            <w:r>
              <w:t>По устойчивости</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7.4.4.3</w:t>
            </w:r>
          </w:p>
          <w:p w:rsidR="00000000" w:rsidRDefault="006B366C">
            <w:pPr>
              <w:jc w:val="center"/>
            </w:pPr>
            <w:r>
              <w:t>7.4.1.6</w:t>
            </w:r>
          </w:p>
          <w:p w:rsidR="00000000" w:rsidRDefault="006B366C">
            <w:pPr>
              <w:jc w:val="center"/>
            </w:pPr>
            <w:r>
              <w:t>7.4.4.1</w:t>
            </w:r>
          </w:p>
          <w:p w:rsidR="00000000" w:rsidRDefault="006B366C">
            <w:pPr>
              <w:jc w:val="center"/>
            </w:pPr>
            <w:r>
              <w:t>7.4.1.7</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7.4.4.3</w:t>
            </w:r>
          </w:p>
          <w:p w:rsidR="00000000" w:rsidRDefault="006B366C">
            <w:pPr>
              <w:jc w:val="center"/>
            </w:pPr>
            <w:r>
              <w:t>7.4.1.6</w:t>
            </w:r>
          </w:p>
          <w:p w:rsidR="00000000" w:rsidRDefault="006B366C">
            <w:pPr>
              <w:jc w:val="center"/>
            </w:pPr>
            <w:r>
              <w:rPr>
                <w:lang w:val="en-US"/>
              </w:rPr>
              <w:t>-</w:t>
            </w:r>
          </w:p>
          <w:p w:rsidR="00000000" w:rsidRDefault="006B366C">
            <w:pPr>
              <w:jc w:val="center"/>
            </w:pPr>
            <w:r>
              <w:rPr>
                <w:lang w:val="en-US"/>
              </w:rPr>
              <w:t>-</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7.4.5.1, б</w:t>
            </w:r>
          </w:p>
          <w:p w:rsidR="00000000" w:rsidRDefault="006B366C">
            <w:pPr>
              <w:jc w:val="center"/>
            </w:pPr>
            <w:r>
              <w:rPr>
                <w:lang w:val="en-US"/>
              </w:rPr>
              <w:t>-</w:t>
            </w:r>
          </w:p>
          <w:p w:rsidR="00000000" w:rsidRDefault="006B366C">
            <w:pPr>
              <w:jc w:val="center"/>
            </w:pPr>
            <w:r>
              <w:t>7.4.5.1, а</w:t>
            </w:r>
          </w:p>
          <w:p w:rsidR="00000000" w:rsidRDefault="006B366C">
            <w:pPr>
              <w:jc w:val="center"/>
            </w:pPr>
            <w:r>
              <w:t>7.4.1.7</w:t>
            </w:r>
          </w:p>
        </w:tc>
        <w:tc>
          <w:tcPr>
            <w:tcW w:w="159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7.4.5.2</w:t>
            </w:r>
          </w:p>
          <w:p w:rsidR="00000000" w:rsidRDefault="006B366C">
            <w:pPr>
              <w:jc w:val="center"/>
            </w:pPr>
            <w:r>
              <w:t>7.4.1.6</w:t>
            </w:r>
          </w:p>
          <w:p w:rsidR="00000000" w:rsidRDefault="006B366C">
            <w:pPr>
              <w:jc w:val="center"/>
            </w:pPr>
            <w:r>
              <w:rPr>
                <w:lang w:val="en-US"/>
              </w:rPr>
              <w:t>-</w:t>
            </w:r>
          </w:p>
          <w:p w:rsidR="00000000" w:rsidRDefault="006B366C">
            <w:pPr>
              <w:jc w:val="center"/>
            </w:pPr>
            <w:r>
              <w:rPr>
                <w:lang w:val="en-US"/>
              </w:rPr>
              <w:t>-</w:t>
            </w:r>
          </w:p>
        </w:tc>
      </w:tr>
      <w:tr w:rsidR="00000000">
        <w:tc>
          <w:tcPr>
            <w:tcW w:w="924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w:t>
            </w:r>
            <w:r>
              <w:rPr>
                <w:i/>
                <w:iCs/>
                <w:sz w:val="22"/>
                <w:szCs w:val="22"/>
              </w:rPr>
              <w:t>r</w:t>
            </w:r>
            <w:r>
              <w:rPr>
                <w:sz w:val="22"/>
                <w:szCs w:val="22"/>
                <w:lang w:val="en-US"/>
              </w:rPr>
              <w:t>-</w:t>
            </w:r>
            <w:r>
              <w:rPr>
                <w:sz w:val="22"/>
                <w:szCs w:val="22"/>
              </w:rPr>
              <w:t xml:space="preserve"> ядровое расстояние.</w:t>
            </w:r>
          </w:p>
        </w:tc>
      </w:tr>
    </w:tbl>
    <w:p w:rsidR="00000000" w:rsidRDefault="006B366C">
      <w:r>
        <w:rPr>
          <w:lang w:val="en-US"/>
        </w:rPr>
        <w:t> </w:t>
      </w:r>
    </w:p>
    <w:p w:rsidR="00000000" w:rsidRDefault="006B366C">
      <w:pPr>
        <w:ind w:firstLine="403"/>
        <w:jc w:val="both"/>
      </w:pPr>
      <w:r>
        <w:t xml:space="preserve">Сжатые элементы с расчетным начальным эксцентриситетом </w:t>
      </w:r>
      <w:r>
        <w:rPr>
          <w:i/>
          <w:iCs/>
          <w:lang w:val="en-US"/>
        </w:rPr>
        <w:t>e</w:t>
      </w:r>
      <w:r>
        <w:rPr>
          <w:i/>
          <w:iCs/>
          <w:vertAlign w:val="subscript"/>
          <w:lang w:val="en-US"/>
        </w:rPr>
        <w:t>c</w:t>
      </w:r>
      <w:r>
        <w:t xml:space="preserve">&gt; </w:t>
      </w:r>
      <w:r>
        <w:rPr>
          <w:i/>
          <w:iCs/>
        </w:rPr>
        <w:t>r</w:t>
      </w:r>
      <w:r>
        <w:t xml:space="preserve"> следует рассчитывать на внецентренное сжатие.</w:t>
      </w:r>
    </w:p>
    <w:p w:rsidR="00000000" w:rsidRDefault="006B366C">
      <w:pPr>
        <w:ind w:firstLine="403"/>
        <w:jc w:val="both"/>
      </w:pPr>
      <w:r>
        <w:t xml:space="preserve">Влияние прогиба на увеличение расчетного усилия внецентренно сжатого элемента при расчете по недеформируемой схеме следует учитывать путем умножения эксцентриситета </w:t>
      </w:r>
      <w:r>
        <w:rPr>
          <w:i/>
          <w:iCs/>
          <w:lang w:val="en-US"/>
        </w:rPr>
        <w:t>e</w:t>
      </w:r>
      <w:r>
        <w:rPr>
          <w:i/>
          <w:iCs/>
          <w:vertAlign w:val="subscript"/>
          <w:lang w:val="en-US"/>
        </w:rPr>
        <w:t>c</w:t>
      </w:r>
      <w:r>
        <w:t>на коэффициент η, определяемый по 7.4.1.6.</w:t>
      </w:r>
    </w:p>
    <w:p w:rsidR="00000000" w:rsidRDefault="006B366C">
      <w:pPr>
        <w:ind w:firstLine="403"/>
        <w:jc w:val="both"/>
      </w:pPr>
      <w:r>
        <w:t xml:space="preserve">При расчете на устойчивость при </w:t>
      </w:r>
      <w:r>
        <w:rPr>
          <w:i/>
          <w:iCs/>
          <w:lang w:val="en-US"/>
        </w:rPr>
        <w:t>e</w:t>
      </w:r>
      <w:r>
        <w:rPr>
          <w:i/>
          <w:iCs/>
          <w:vertAlign w:val="subscript"/>
          <w:lang w:val="en-US"/>
        </w:rPr>
        <w:t>c</w:t>
      </w:r>
      <w:r>
        <w:t xml:space="preserve">≤ </w:t>
      </w:r>
      <w:r>
        <w:rPr>
          <w:i/>
          <w:iCs/>
        </w:rPr>
        <w:t>r</w:t>
      </w:r>
      <w:r>
        <w:t xml:space="preserve"> коэффици</w:t>
      </w:r>
      <w:r>
        <w:t>ент продольного изгиба φ следует принимать в соответствии с 7.4.1.7.</w:t>
      </w:r>
    </w:p>
    <w:p w:rsidR="00000000" w:rsidRDefault="006B366C">
      <w:pPr>
        <w:ind w:firstLine="403"/>
        <w:jc w:val="both"/>
      </w:pPr>
      <w:r>
        <w:t>7.4.1.6 Коэффициент η, учитывающий влияние прогиба по прочности, определяется по формуле</w:t>
      </w:r>
    </w:p>
    <w:p w:rsidR="00000000" w:rsidRDefault="006B366C">
      <w:pPr>
        <w:ind w:firstLine="403"/>
      </w:pPr>
      <w:r>
        <w:t> </w:t>
      </w:r>
    </w:p>
    <w:p w:rsidR="00000000" w:rsidRDefault="006B366C">
      <w:pPr>
        <w:jc w:val="center"/>
      </w:pPr>
      <w:r>
        <w:rPr>
          <w:noProof/>
        </w:rPr>
        <w:drawing>
          <wp:inline distT="0" distB="0" distL="0" distR="0">
            <wp:extent cx="733425" cy="6191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1" r:link="rId402">
                      <a:extLst>
                        <a:ext uri="{28A0092B-C50C-407E-A947-70E740481C1C}">
                          <a14:useLocalDpi xmlns:a14="http://schemas.microsoft.com/office/drawing/2010/main" val="0"/>
                        </a:ext>
                      </a:extLst>
                    </a:blip>
                    <a:srcRect/>
                    <a:stretch>
                      <a:fillRect/>
                    </a:stretch>
                  </pic:blipFill>
                  <pic:spPr bwMode="auto">
                    <a:xfrm>
                      <a:off x="0" y="0"/>
                      <a:ext cx="733425" cy="619125"/>
                    </a:xfrm>
                    <a:prstGeom prst="rect">
                      <a:avLst/>
                    </a:prstGeom>
                    <a:noFill/>
                    <a:ln>
                      <a:noFill/>
                    </a:ln>
                  </pic:spPr>
                </pic:pic>
              </a:graphicData>
            </a:graphic>
          </wp:inline>
        </w:drawing>
      </w:r>
      <w:r>
        <w:t>,                                     (52</w:t>
      </w:r>
      <w:r>
        <w:t>)</w:t>
      </w:r>
    </w:p>
    <w:p w:rsidR="00000000" w:rsidRDefault="006B366C">
      <w:pPr>
        <w:ind w:firstLine="403"/>
      </w:pPr>
      <w:r>
        <w:t> </w:t>
      </w:r>
    </w:p>
    <w:p w:rsidR="00000000" w:rsidRDefault="006B366C">
      <w:pPr>
        <w:ind w:firstLine="403"/>
        <w:jc w:val="both"/>
      </w:pPr>
      <w:r>
        <w:t xml:space="preserve">где </w:t>
      </w:r>
      <w:r>
        <w:rPr>
          <w:i/>
          <w:iCs/>
        </w:rPr>
        <w:t>N</w:t>
      </w:r>
      <w:r>
        <w:rPr>
          <w:i/>
          <w:iCs/>
          <w:vertAlign w:val="subscript"/>
        </w:rPr>
        <w:t>cr</w:t>
      </w:r>
      <w:r>
        <w:t xml:space="preserve"> - условная критическая сила, определяемая по формулам:</w:t>
      </w:r>
    </w:p>
    <w:p w:rsidR="00000000" w:rsidRDefault="006B366C">
      <w:pPr>
        <w:ind w:firstLine="403"/>
        <w:jc w:val="both"/>
      </w:pPr>
      <w:r>
        <w:t>для бетонных элементов</w:t>
      </w:r>
    </w:p>
    <w:p w:rsidR="00000000" w:rsidRDefault="006B366C">
      <w:pPr>
        <w:ind w:firstLine="403"/>
      </w:pPr>
      <w:r>
        <w:t> </w:t>
      </w:r>
    </w:p>
    <w:p w:rsidR="00000000" w:rsidRDefault="006B366C">
      <w:pPr>
        <w:jc w:val="center"/>
      </w:pPr>
      <w:r>
        <w:rPr>
          <w:noProof/>
        </w:rPr>
        <w:drawing>
          <wp:inline distT="0" distB="0" distL="0" distR="0">
            <wp:extent cx="1790700" cy="457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03" r:link="rId404">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t>,                                 (53</w:t>
      </w:r>
      <w:r>
        <w:t>)</w:t>
      </w:r>
    </w:p>
    <w:p w:rsidR="00000000" w:rsidRDefault="006B366C">
      <w:pPr>
        <w:ind w:firstLine="403"/>
      </w:pPr>
      <w:r>
        <w:t> </w:t>
      </w:r>
    </w:p>
    <w:p w:rsidR="00000000" w:rsidRDefault="006B366C">
      <w:pPr>
        <w:ind w:firstLine="403"/>
        <w:jc w:val="both"/>
      </w:pPr>
      <w:r>
        <w:t>для железобетонных элементов</w:t>
      </w:r>
    </w:p>
    <w:p w:rsidR="00000000" w:rsidRDefault="006B366C">
      <w:pPr>
        <w:ind w:firstLine="403"/>
      </w:pPr>
      <w:r>
        <w:t> </w:t>
      </w:r>
    </w:p>
    <w:p w:rsidR="00000000" w:rsidRDefault="006B366C">
      <w:pPr>
        <w:jc w:val="center"/>
      </w:pPr>
      <w:r>
        <w:rPr>
          <w:noProof/>
        </w:rPr>
        <w:drawing>
          <wp:inline distT="0" distB="0" distL="0" distR="0">
            <wp:extent cx="2438400" cy="9144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5" r:link="rId406">
                      <a:extLst>
                        <a:ext uri="{28A0092B-C50C-407E-A947-70E740481C1C}">
                          <a14:useLocalDpi xmlns:a14="http://schemas.microsoft.com/office/drawing/2010/main" val="0"/>
                        </a:ext>
                      </a:extLst>
                    </a:blip>
                    <a:srcRect/>
                    <a:stretch>
                      <a:fillRect/>
                    </a:stretch>
                  </pic:blipFill>
                  <pic:spPr bwMode="auto">
                    <a:xfrm>
                      <a:off x="0" y="0"/>
                      <a:ext cx="2438400" cy="914400"/>
                    </a:xfrm>
                    <a:prstGeom prst="rect">
                      <a:avLst/>
                    </a:prstGeom>
                    <a:noFill/>
                    <a:ln>
                      <a:noFill/>
                    </a:ln>
                  </pic:spPr>
                </pic:pic>
              </a:graphicData>
            </a:graphic>
          </wp:inline>
        </w:drawing>
      </w:r>
      <w:r>
        <w:t>,                                  (54</w:t>
      </w:r>
      <w:r>
        <w:t>)</w:t>
      </w:r>
    </w:p>
    <w:p w:rsidR="00000000" w:rsidRDefault="006B366C">
      <w:pPr>
        <w:ind w:firstLine="403"/>
      </w:pPr>
      <w:r>
        <w:t> </w:t>
      </w:r>
    </w:p>
    <w:p w:rsidR="00000000" w:rsidRDefault="006B366C">
      <w:pPr>
        <w:ind w:firstLine="403"/>
        <w:jc w:val="both"/>
      </w:pPr>
      <w:r>
        <w:t xml:space="preserve">где </w:t>
      </w:r>
      <w:r>
        <w:rPr>
          <w:i/>
          <w:iCs/>
        </w:rPr>
        <w:t>I</w:t>
      </w:r>
      <w:r>
        <w:rPr>
          <w:i/>
          <w:iCs/>
          <w:vertAlign w:val="subscript"/>
        </w:rPr>
        <w:t>b</w:t>
      </w:r>
      <w:r>
        <w:t xml:space="preserve"> - момент инерции площади сечения бетона определяется без учета трещин в бетоне;</w:t>
      </w:r>
    </w:p>
    <w:p w:rsidR="00000000" w:rsidRDefault="006B366C">
      <w:pPr>
        <w:ind w:firstLine="403"/>
        <w:jc w:val="both"/>
      </w:pPr>
      <w:r>
        <w:rPr>
          <w:i/>
          <w:iCs/>
        </w:rPr>
        <w:t>I</w:t>
      </w:r>
      <w:r>
        <w:rPr>
          <w:i/>
          <w:iCs/>
          <w:vertAlign w:val="subscript"/>
        </w:rPr>
        <w:t>s</w:t>
      </w:r>
      <w:r>
        <w:t xml:space="preserve"> - момент инерции </w:t>
      </w:r>
      <w:r>
        <w:t>площади сечения ненапрягаемой и напрягаемой арматуры.</w:t>
      </w:r>
    </w:p>
    <w:p w:rsidR="00000000" w:rsidRDefault="006B366C">
      <w:pPr>
        <w:ind w:firstLine="403"/>
        <w:jc w:val="both"/>
      </w:pPr>
      <w:r>
        <w:t>Моменты инерции определяются относительно осей, проходящих через центр тяжести приведенного сечения.</w:t>
      </w:r>
    </w:p>
    <w:p w:rsidR="00000000" w:rsidRDefault="006B366C">
      <w:pPr>
        <w:ind w:firstLine="403"/>
        <w:jc w:val="both"/>
      </w:pPr>
      <w:r>
        <w:t>В Формулах (53) и (54) коэффициентами φ</w:t>
      </w:r>
      <w:r>
        <w:rPr>
          <w:i/>
          <w:iCs/>
          <w:vertAlign w:val="subscript"/>
        </w:rPr>
        <w:t>l</w:t>
      </w:r>
      <w:r>
        <w:t xml:space="preserve"> и φ</w:t>
      </w:r>
      <w:r>
        <w:rPr>
          <w:i/>
          <w:iCs/>
          <w:vertAlign w:val="subscript"/>
        </w:rPr>
        <w:t>p</w:t>
      </w:r>
      <w:r>
        <w:t xml:space="preserve"> учитывается соответственно влияние на прогиб длительног</w:t>
      </w:r>
      <w:r>
        <w:t>о действия нагрузки, предварительного напряжения арматуры и относительной величины эксцентриситета.</w:t>
      </w:r>
    </w:p>
    <w:p w:rsidR="00000000" w:rsidRDefault="006B366C">
      <w:pPr>
        <w:ind w:firstLine="403"/>
        <w:jc w:val="both"/>
      </w:pPr>
      <w:r>
        <w:t>Значение коэффициента φ</w:t>
      </w:r>
      <w:r>
        <w:rPr>
          <w:i/>
          <w:iCs/>
          <w:vertAlign w:val="subscript"/>
        </w:rPr>
        <w:t>l</w:t>
      </w:r>
      <w:r>
        <w:t xml:space="preserve"> следует принимать равным</w:t>
      </w:r>
    </w:p>
    <w:p w:rsidR="00000000" w:rsidRDefault="006B366C">
      <w:pPr>
        <w:ind w:firstLine="403"/>
      </w:pPr>
      <w:r>
        <w:t> </w:t>
      </w:r>
    </w:p>
    <w:p w:rsidR="00000000" w:rsidRDefault="006B366C">
      <w:pPr>
        <w:jc w:val="center"/>
      </w:pPr>
      <w:r>
        <w:t>φ</w:t>
      </w:r>
      <w:r>
        <w:rPr>
          <w:i/>
          <w:iCs/>
          <w:vertAlign w:val="subscript"/>
        </w:rPr>
        <w:t>l</w:t>
      </w:r>
      <w:r>
        <w:t xml:space="preserve"> = 1 + </w:t>
      </w:r>
      <w:r>
        <w:rPr>
          <w:i/>
          <w:iCs/>
        </w:rPr>
        <w:t>M</w:t>
      </w:r>
      <w:r>
        <w:rPr>
          <w:i/>
          <w:iCs/>
          <w:vertAlign w:val="subscript"/>
        </w:rPr>
        <w:t>l</w:t>
      </w:r>
      <w:r>
        <w:t xml:space="preserve"> /</w:t>
      </w:r>
      <w:r>
        <w:rPr>
          <w:i/>
          <w:iCs/>
        </w:rPr>
        <w:t>M</w:t>
      </w:r>
      <w:r>
        <w:t xml:space="preserve"> ,                                (55)</w:t>
      </w:r>
    </w:p>
    <w:p w:rsidR="00000000" w:rsidRDefault="006B366C">
      <w:pPr>
        <w:ind w:firstLine="403"/>
      </w:pPr>
      <w:r>
        <w:t> </w:t>
      </w:r>
    </w:p>
    <w:p w:rsidR="00000000" w:rsidRDefault="006B366C">
      <w:pPr>
        <w:ind w:firstLine="403"/>
        <w:jc w:val="both"/>
      </w:pPr>
      <w:r>
        <w:t xml:space="preserve">где </w:t>
      </w:r>
      <w:r>
        <w:rPr>
          <w:i/>
          <w:iCs/>
        </w:rPr>
        <w:t>М</w:t>
      </w:r>
      <w:r>
        <w:t xml:space="preserve"> - момент, равный произведению нормальной си</w:t>
      </w:r>
      <w:r>
        <w:t xml:space="preserve">лы </w:t>
      </w:r>
      <w:r>
        <w:rPr>
          <w:i/>
          <w:iCs/>
        </w:rPr>
        <w:t>N</w:t>
      </w:r>
      <w:r>
        <w:t xml:space="preserve">, от действия постоянной и временной нагрузок на расстояние от места расположения силы </w:t>
      </w:r>
      <w:r>
        <w:rPr>
          <w:i/>
          <w:iCs/>
        </w:rPr>
        <w:t>N</w:t>
      </w:r>
      <w:r>
        <w:t xml:space="preserve"> до наиболее растянутого стержня (для бетонных элементов - до наиболее растянутой грани сечения) или до наименее сжатого стержня или грани (при целиком сжатом сечен</w:t>
      </w:r>
      <w:r>
        <w:t>ии);</w:t>
      </w:r>
    </w:p>
    <w:p w:rsidR="00000000" w:rsidRDefault="006B366C">
      <w:pPr>
        <w:ind w:firstLine="403"/>
        <w:jc w:val="both"/>
      </w:pPr>
      <w:r>
        <w:rPr>
          <w:i/>
          <w:iCs/>
        </w:rPr>
        <w:lastRenderedPageBreak/>
        <w:t>М</w:t>
      </w:r>
      <w:r>
        <w:rPr>
          <w:i/>
          <w:iCs/>
          <w:vertAlign w:val="subscript"/>
        </w:rPr>
        <w:t>l</w:t>
      </w:r>
      <w:r>
        <w:t xml:space="preserve"> - то же, от действия постоянных нагрузок.</w:t>
      </w:r>
    </w:p>
    <w:p w:rsidR="00000000" w:rsidRDefault="006B366C">
      <w:pPr>
        <w:ind w:firstLine="403"/>
        <w:jc w:val="both"/>
      </w:pPr>
      <w:r>
        <w:t xml:space="preserve">Значение коэффициента δ следует принимать равным </w:t>
      </w:r>
      <w:r>
        <w:rPr>
          <w:i/>
          <w:iCs/>
        </w:rPr>
        <w:t>е</w:t>
      </w:r>
      <w:r>
        <w:rPr>
          <w:i/>
          <w:iCs/>
          <w:vertAlign w:val="subscript"/>
        </w:rPr>
        <w:t>с</w:t>
      </w:r>
      <w:r>
        <w:t>/</w:t>
      </w:r>
      <w:r>
        <w:rPr>
          <w:i/>
          <w:iCs/>
        </w:rPr>
        <w:t>h</w:t>
      </w:r>
      <w:r>
        <w:t>, но не менее определяемого по формуле</w:t>
      </w:r>
    </w:p>
    <w:p w:rsidR="00000000" w:rsidRDefault="006B366C">
      <w:pPr>
        <w:ind w:firstLine="403"/>
      </w:pPr>
      <w:r>
        <w:t> </w:t>
      </w:r>
    </w:p>
    <w:p w:rsidR="00000000" w:rsidRDefault="006B366C">
      <w:pPr>
        <w:jc w:val="center"/>
      </w:pPr>
      <w:r>
        <w:rPr>
          <w:noProof/>
        </w:rPr>
        <w:drawing>
          <wp:inline distT="0" distB="0" distL="0" distR="0">
            <wp:extent cx="1685925" cy="39052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7" r:link="rId408">
                      <a:extLst>
                        <a:ext uri="{28A0092B-C50C-407E-A947-70E740481C1C}">
                          <a14:useLocalDpi xmlns:a14="http://schemas.microsoft.com/office/drawing/2010/main" val="0"/>
                        </a:ext>
                      </a:extLst>
                    </a:blip>
                    <a:srcRect/>
                    <a:stretch>
                      <a:fillRect/>
                    </a:stretch>
                  </pic:blipFill>
                  <pic:spPr bwMode="auto">
                    <a:xfrm>
                      <a:off x="0" y="0"/>
                      <a:ext cx="1685925" cy="390525"/>
                    </a:xfrm>
                    <a:prstGeom prst="rect">
                      <a:avLst/>
                    </a:prstGeom>
                    <a:noFill/>
                    <a:ln>
                      <a:noFill/>
                    </a:ln>
                  </pic:spPr>
                </pic:pic>
              </a:graphicData>
            </a:graphic>
          </wp:inline>
        </w:drawing>
      </w:r>
      <w:r>
        <w:t>,                                           (56</w:t>
      </w:r>
      <w:r>
        <w:t>)</w:t>
      </w:r>
    </w:p>
    <w:p w:rsidR="00000000" w:rsidRDefault="006B366C">
      <w:pPr>
        <w:ind w:firstLine="403"/>
      </w:pPr>
      <w:r>
        <w:t> </w:t>
      </w:r>
    </w:p>
    <w:p w:rsidR="00000000" w:rsidRDefault="006B366C">
      <w:pPr>
        <w:ind w:firstLine="403"/>
        <w:jc w:val="both"/>
      </w:pPr>
      <w:r>
        <w:t xml:space="preserve">где </w:t>
      </w:r>
      <w:r>
        <w:rPr>
          <w:i/>
          <w:iCs/>
        </w:rPr>
        <w:t>R</w:t>
      </w:r>
      <w:r>
        <w:rPr>
          <w:i/>
          <w:iCs/>
          <w:vertAlign w:val="subscript"/>
        </w:rPr>
        <w:t>b</w:t>
      </w:r>
      <w:r>
        <w:t xml:space="preserve"> - расчетное сопротивление бетона, М</w:t>
      </w:r>
      <w:r>
        <w:t>Па;</w:t>
      </w:r>
    </w:p>
    <w:p w:rsidR="00000000" w:rsidRDefault="006B366C">
      <w:pPr>
        <w:ind w:firstLine="403"/>
        <w:jc w:val="both"/>
      </w:pPr>
      <w:r>
        <w:rPr>
          <w:i/>
          <w:iCs/>
        </w:rPr>
        <w:t>l</w:t>
      </w:r>
      <w:r>
        <w:rPr>
          <w:vertAlign w:val="subscript"/>
        </w:rPr>
        <w:t>0</w:t>
      </w:r>
      <w:r>
        <w:t xml:space="preserve"> - расчетная длина элемента.</w:t>
      </w:r>
    </w:p>
    <w:p w:rsidR="00000000" w:rsidRDefault="006B366C">
      <w:pPr>
        <w:ind w:firstLine="403"/>
        <w:jc w:val="both"/>
      </w:pPr>
      <w:r>
        <w:t xml:space="preserve">Если моменты (или эксцентриситеты) от полной нагрузки и от постоянной имеют разные знаки, то при абсолютном значении эксцентриситета полной нагрузки </w:t>
      </w:r>
      <w:r>
        <w:rPr>
          <w:i/>
          <w:iCs/>
        </w:rPr>
        <w:t>е</w:t>
      </w:r>
      <w:r>
        <w:rPr>
          <w:i/>
          <w:iCs/>
          <w:vertAlign w:val="subscript"/>
        </w:rPr>
        <w:t>c</w:t>
      </w:r>
      <w:r>
        <w:t xml:space="preserve"> ≥ 0,1</w:t>
      </w:r>
      <w:r>
        <w:rPr>
          <w:i/>
          <w:iCs/>
        </w:rPr>
        <w:t>h</w:t>
      </w:r>
      <w:r>
        <w:t xml:space="preserve"> следует принимать φ</w:t>
      </w:r>
      <w:r>
        <w:rPr>
          <w:i/>
          <w:iCs/>
          <w:vertAlign w:val="subscript"/>
        </w:rPr>
        <w:t>l</w:t>
      </w:r>
      <w:r>
        <w:t xml:space="preserve"> = 1,0, а при </w:t>
      </w:r>
      <w:r>
        <w:rPr>
          <w:i/>
          <w:iCs/>
        </w:rPr>
        <w:t>е</w:t>
      </w:r>
      <w:r>
        <w:rPr>
          <w:i/>
          <w:iCs/>
          <w:vertAlign w:val="subscript"/>
        </w:rPr>
        <w:t>c</w:t>
      </w:r>
      <w:r>
        <w:t xml:space="preserve"> &lt; 0,1</w:t>
      </w:r>
      <w:r>
        <w:rPr>
          <w:i/>
          <w:iCs/>
        </w:rPr>
        <w:t>h</w:t>
      </w:r>
      <w:r>
        <w:t xml:space="preserve"> - φ</w:t>
      </w:r>
      <w:r>
        <w:rPr>
          <w:i/>
          <w:iCs/>
          <w:vertAlign w:val="subscript"/>
        </w:rPr>
        <w:t>l</w:t>
      </w:r>
      <w:r>
        <w:t xml:space="preserve"> = 1,05.</w:t>
      </w:r>
    </w:p>
    <w:p w:rsidR="00000000" w:rsidRDefault="006B366C">
      <w:pPr>
        <w:ind w:firstLine="403"/>
        <w:jc w:val="both"/>
      </w:pPr>
      <w:r>
        <w:t>Значе</w:t>
      </w:r>
      <w:r>
        <w:t>ние коэффициента φ</w:t>
      </w:r>
      <w:r>
        <w:rPr>
          <w:i/>
          <w:iCs/>
          <w:vertAlign w:val="subscript"/>
        </w:rPr>
        <w:t>p</w:t>
      </w:r>
      <w:r>
        <w:t>, учитывающего влияние предварительного натяжения арматуры на жесткость элемента, следует определять по формуле</w:t>
      </w:r>
    </w:p>
    <w:p w:rsidR="00000000" w:rsidRDefault="006B366C">
      <w:r>
        <w:t> </w:t>
      </w:r>
    </w:p>
    <w:p w:rsidR="00000000" w:rsidRDefault="006B366C">
      <w:pPr>
        <w:jc w:val="center"/>
      </w:pPr>
      <w:r>
        <w:rPr>
          <w:noProof/>
        </w:rPr>
        <w:drawing>
          <wp:inline distT="0" distB="0" distL="0" distR="0">
            <wp:extent cx="1095375" cy="44767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9" r:link="rId410">
                      <a:extLst>
                        <a:ext uri="{28A0092B-C50C-407E-A947-70E740481C1C}">
                          <a14:useLocalDpi xmlns:a14="http://schemas.microsoft.com/office/drawing/2010/main" val="0"/>
                        </a:ext>
                      </a:extLst>
                    </a:blip>
                    <a:srcRect/>
                    <a:stretch>
                      <a:fillRect/>
                    </a:stretch>
                  </pic:blipFill>
                  <pic:spPr bwMode="auto">
                    <a:xfrm>
                      <a:off x="0" y="0"/>
                      <a:ext cx="1095375" cy="447675"/>
                    </a:xfrm>
                    <a:prstGeom prst="rect">
                      <a:avLst/>
                    </a:prstGeom>
                    <a:noFill/>
                    <a:ln>
                      <a:noFill/>
                    </a:ln>
                  </pic:spPr>
                </pic:pic>
              </a:graphicData>
            </a:graphic>
          </wp:inline>
        </w:drawing>
      </w:r>
      <w:r>
        <w:t>,                                      (57</w:t>
      </w:r>
      <w:r>
        <w:t>)</w:t>
      </w:r>
    </w:p>
    <w:p w:rsidR="00000000" w:rsidRDefault="006B366C">
      <w:pPr>
        <w:ind w:firstLine="403"/>
      </w:pPr>
      <w:r>
        <w:t> </w:t>
      </w:r>
    </w:p>
    <w:p w:rsidR="00000000" w:rsidRDefault="006B366C">
      <w:pPr>
        <w:ind w:firstLine="403"/>
        <w:jc w:val="both"/>
      </w:pPr>
      <w:r>
        <w:t>где σ</w:t>
      </w:r>
      <w:r>
        <w:rPr>
          <w:i/>
          <w:iCs/>
          <w:vertAlign w:val="subscript"/>
        </w:rPr>
        <w:t>bp</w:t>
      </w:r>
      <w:r>
        <w:t xml:space="preserve"> - предварительное напряжение в бетоне на уровне центра тяжести продольной арматуры с учетом всех потерь согласно </w:t>
      </w:r>
      <w:hyperlink r:id="rId411" w:anchor="sub_id=11" w:history="1">
        <w:r>
          <w:rPr>
            <w:rStyle w:val="a3"/>
          </w:rPr>
          <w:t>Приложению М</w:t>
        </w:r>
      </w:hyperlink>
      <w:r>
        <w:t>;</w:t>
      </w:r>
    </w:p>
    <w:p w:rsidR="00000000" w:rsidRDefault="006B366C">
      <w:pPr>
        <w:ind w:firstLine="403"/>
        <w:jc w:val="both"/>
      </w:pPr>
      <w:r>
        <w:t xml:space="preserve">для кольцевых и круглых сечений </w:t>
      </w:r>
      <w:r>
        <w:rPr>
          <w:i/>
          <w:iCs/>
        </w:rPr>
        <w:t>h</w:t>
      </w:r>
      <w:r>
        <w:t xml:space="preserve"> = </w:t>
      </w:r>
      <w:r>
        <w:rPr>
          <w:i/>
          <w:iCs/>
        </w:rPr>
        <w:t>D</w:t>
      </w:r>
      <w:r>
        <w:t>.</w:t>
      </w:r>
    </w:p>
    <w:p w:rsidR="00000000" w:rsidRDefault="006B366C">
      <w:pPr>
        <w:ind w:firstLine="403"/>
        <w:jc w:val="both"/>
      </w:pPr>
      <w:r>
        <w:t xml:space="preserve">В Формуле (57) расчетные сопротивления </w:t>
      </w:r>
      <w:r>
        <w:rPr>
          <w:i/>
          <w:iCs/>
        </w:rPr>
        <w:t>R</w:t>
      </w:r>
      <w:r>
        <w:rPr>
          <w:vertAlign w:val="subscript"/>
        </w:rPr>
        <w:t>b</w:t>
      </w:r>
      <w:r>
        <w:t xml:space="preserve"> </w:t>
      </w:r>
      <w:r>
        <w:t xml:space="preserve">принимаются без учета коэффициентов условий работы бетона, а значения </w:t>
      </w:r>
      <w:r>
        <w:rPr>
          <w:i/>
          <w:iCs/>
        </w:rPr>
        <w:t>е</w:t>
      </w:r>
      <w:r>
        <w:rPr>
          <w:i/>
          <w:iCs/>
          <w:vertAlign w:val="subscript"/>
        </w:rPr>
        <w:t>c</w:t>
      </w:r>
      <w:r>
        <w:t xml:space="preserve"> /</w:t>
      </w:r>
      <w:r>
        <w:rPr>
          <w:i/>
          <w:iCs/>
        </w:rPr>
        <w:t>h</w:t>
      </w:r>
      <w:r>
        <w:t xml:space="preserve"> не должны превышать 1,5.</w:t>
      </w:r>
    </w:p>
    <w:p w:rsidR="00000000" w:rsidRDefault="006B366C">
      <w:pPr>
        <w:ind w:firstLine="403"/>
        <w:jc w:val="both"/>
      </w:pPr>
      <w:r>
        <w:t>Сжатые железобетонные элементы должны иметь характеристики, при которых обеспечивается условие</w:t>
      </w:r>
    </w:p>
    <w:p w:rsidR="00000000" w:rsidRDefault="006B366C">
      <w:pPr>
        <w:ind w:firstLine="403"/>
      </w:pPr>
      <w:r>
        <w:t> </w:t>
      </w:r>
    </w:p>
    <w:p w:rsidR="00000000" w:rsidRDefault="006B366C">
      <w:pPr>
        <w:jc w:val="center"/>
      </w:pPr>
      <w:r>
        <w:rPr>
          <w:i/>
          <w:iCs/>
        </w:rPr>
        <w:t>N</w:t>
      </w:r>
      <w:r>
        <w:t xml:space="preserve"> / </w:t>
      </w:r>
      <w:r>
        <w:rPr>
          <w:i/>
          <w:iCs/>
        </w:rPr>
        <w:t>N</w:t>
      </w:r>
      <w:r>
        <w:rPr>
          <w:i/>
          <w:iCs/>
          <w:vertAlign w:val="subscript"/>
        </w:rPr>
        <w:t>cr</w:t>
      </w:r>
      <w:r>
        <w:t xml:space="preserve"> ≤ 0,7,                                      (58)</w:t>
      </w:r>
    </w:p>
    <w:p w:rsidR="00000000" w:rsidRDefault="006B366C">
      <w:pPr>
        <w:ind w:firstLine="403"/>
      </w:pPr>
      <w:r>
        <w:t> </w:t>
      </w:r>
    </w:p>
    <w:p w:rsidR="00000000" w:rsidRDefault="006B366C">
      <w:pPr>
        <w:ind w:firstLine="403"/>
        <w:jc w:val="both"/>
      </w:pPr>
      <w:r>
        <w:t>При расчете элементов на внецентренное сжатие из плоскости изгиба, созданного внецентренным приложением нагрузки, необходимо учитывать значение случайного эксцентриситета (7.4.1.4).</w:t>
      </w:r>
    </w:p>
    <w:p w:rsidR="00000000" w:rsidRDefault="006B366C">
      <w:pPr>
        <w:ind w:firstLine="403"/>
        <w:jc w:val="both"/>
      </w:pPr>
      <w:r>
        <w:t>Для железобетонных элементов, имеющих несмещаемые опоры или опоры, одинак</w:t>
      </w:r>
      <w:r>
        <w:t>ово перемещающиеся при вынужденных деформациях (например, при температурных удлинениях), значения коэффициента η следует принимать:</w:t>
      </w:r>
    </w:p>
    <w:p w:rsidR="00000000" w:rsidRDefault="006B366C">
      <w:pPr>
        <w:ind w:firstLine="403"/>
        <w:jc w:val="both"/>
      </w:pPr>
      <w:r>
        <w:t>- для сечений в средней трети длины элемента - по Формуле (52);</w:t>
      </w:r>
    </w:p>
    <w:p w:rsidR="00000000" w:rsidRDefault="006B366C">
      <w:pPr>
        <w:ind w:firstLine="403"/>
        <w:jc w:val="both"/>
      </w:pPr>
      <w:r>
        <w:t>- то же, в пределах крайних третей длины элемента - по интер</w:t>
      </w:r>
      <w:r>
        <w:t>поляции между значениями, вычисленными для средней трети, и единицей, принимаемой для опорных сечений.</w:t>
      </w:r>
    </w:p>
    <w:p w:rsidR="00000000" w:rsidRDefault="006B366C">
      <w:pPr>
        <w:ind w:firstLine="403"/>
        <w:jc w:val="both"/>
      </w:pPr>
      <w:r>
        <w:t>7.4.1.7 Коэффициент продольного изгиба φ при расчетах сжатых (</w:t>
      </w:r>
      <w:r>
        <w:rPr>
          <w:i/>
          <w:iCs/>
        </w:rPr>
        <w:t>е</w:t>
      </w:r>
      <w:r>
        <w:rPr>
          <w:i/>
          <w:iCs/>
          <w:vertAlign w:val="subscript"/>
        </w:rPr>
        <w:t>c</w:t>
      </w:r>
      <w:r>
        <w:t xml:space="preserve"> = 0) и внецентренно сжатых элементов, имеющих относительный эксцентриситет </w:t>
      </w:r>
      <w:r>
        <w:rPr>
          <w:i/>
          <w:iCs/>
        </w:rPr>
        <w:t>е</w:t>
      </w:r>
      <w:r>
        <w:rPr>
          <w:i/>
          <w:iCs/>
          <w:vertAlign w:val="subscript"/>
        </w:rPr>
        <w:t>c</w:t>
      </w:r>
      <w:r>
        <w:t>/</w:t>
      </w:r>
      <w:r>
        <w:rPr>
          <w:i/>
          <w:iCs/>
        </w:rPr>
        <w:t>r</w:t>
      </w:r>
      <w:r>
        <w:t xml:space="preserve"> ≤ 1,</w:t>
      </w:r>
    </w:p>
    <w:p w:rsidR="00000000" w:rsidRDefault="006B366C">
      <w:pPr>
        <w:ind w:firstLine="403"/>
        <w:jc w:val="both"/>
      </w:pPr>
      <w:r>
        <w:t>сле</w:t>
      </w:r>
      <w:r>
        <w:t>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076325" cy="61912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2" r:link="rId413">
                      <a:extLst>
                        <a:ext uri="{28A0092B-C50C-407E-A947-70E740481C1C}">
                          <a14:useLocalDpi xmlns:a14="http://schemas.microsoft.com/office/drawing/2010/main" val="0"/>
                        </a:ext>
                      </a:extLst>
                    </a:blip>
                    <a:srcRect/>
                    <a:stretch>
                      <a:fillRect/>
                    </a:stretch>
                  </pic:blipFill>
                  <pic:spPr bwMode="auto">
                    <a:xfrm>
                      <a:off x="0" y="0"/>
                      <a:ext cx="1076325" cy="619125"/>
                    </a:xfrm>
                    <a:prstGeom prst="rect">
                      <a:avLst/>
                    </a:prstGeom>
                    <a:noFill/>
                    <a:ln>
                      <a:noFill/>
                    </a:ln>
                  </pic:spPr>
                </pic:pic>
              </a:graphicData>
            </a:graphic>
          </wp:inline>
        </w:drawing>
      </w:r>
      <w:r>
        <w:t>,                                       (59</w:t>
      </w:r>
      <w:r>
        <w:t>)</w:t>
      </w:r>
    </w:p>
    <w:p w:rsidR="00000000" w:rsidRDefault="006B366C">
      <w:pPr>
        <w:ind w:firstLine="403"/>
      </w:pPr>
      <w:r>
        <w:t> </w:t>
      </w:r>
    </w:p>
    <w:p w:rsidR="00000000" w:rsidRDefault="006B366C">
      <w:pPr>
        <w:ind w:firstLine="403"/>
        <w:jc w:val="both"/>
      </w:pPr>
      <w:r>
        <w:t>где φ</w:t>
      </w:r>
      <w:r>
        <w:rPr>
          <w:i/>
          <w:iCs/>
          <w:vertAlign w:val="subscript"/>
        </w:rPr>
        <w:t>m</w:t>
      </w:r>
      <w:r>
        <w:t xml:space="preserve"> - коэффиц</w:t>
      </w:r>
      <w:r>
        <w:t>иент продольного изгиба, учитывающий воздействие временной нагрузки;</w:t>
      </w:r>
    </w:p>
    <w:p w:rsidR="00000000" w:rsidRDefault="006B366C">
      <w:pPr>
        <w:ind w:firstLine="403"/>
        <w:jc w:val="both"/>
      </w:pPr>
      <w:r>
        <w:t>φ</w:t>
      </w:r>
      <w:r>
        <w:rPr>
          <w:i/>
          <w:iCs/>
          <w:vertAlign w:val="subscript"/>
        </w:rPr>
        <w:t>l</w:t>
      </w:r>
      <w:r>
        <w:t xml:space="preserve"> - то же, постоянных нагрузок;</w:t>
      </w:r>
    </w:p>
    <w:p w:rsidR="00000000" w:rsidRDefault="006B366C">
      <w:pPr>
        <w:ind w:firstLine="403"/>
        <w:jc w:val="both"/>
      </w:pPr>
      <w:r>
        <w:rPr>
          <w:i/>
          <w:iCs/>
        </w:rPr>
        <w:lastRenderedPageBreak/>
        <w:t>N</w:t>
      </w:r>
      <w:r>
        <w:rPr>
          <w:i/>
          <w:iCs/>
          <w:vertAlign w:val="subscript"/>
        </w:rPr>
        <w:t>l</w:t>
      </w:r>
      <w:r>
        <w:t xml:space="preserve"> </w:t>
      </w:r>
      <w:r>
        <w:t>- расчетное продольное усилие от постоянной нагрузки с учетом усилия в напрягаемой арматуре, не имеющей сцепления с бетоном;</w:t>
      </w:r>
    </w:p>
    <w:p w:rsidR="00000000" w:rsidRDefault="006B366C">
      <w:pPr>
        <w:ind w:firstLine="403"/>
        <w:jc w:val="both"/>
      </w:pPr>
      <w:r>
        <w:rPr>
          <w:i/>
          <w:iCs/>
        </w:rPr>
        <w:t>N</w:t>
      </w:r>
      <w:r>
        <w:rPr>
          <w:i/>
          <w:iCs/>
          <w:vertAlign w:val="subscript"/>
        </w:rPr>
        <w:t>m</w:t>
      </w:r>
      <w:r>
        <w:t>- расчетное продольное усилие от временной нагрузки;</w:t>
      </w:r>
    </w:p>
    <w:p w:rsidR="00000000" w:rsidRDefault="006B366C">
      <w:pPr>
        <w:ind w:firstLine="403"/>
        <w:jc w:val="both"/>
      </w:pPr>
      <w:r>
        <w:rPr>
          <w:i/>
          <w:iCs/>
        </w:rPr>
        <w:t>N</w:t>
      </w:r>
      <w:r>
        <w:t xml:space="preserve"> = </w:t>
      </w:r>
      <w:r>
        <w:rPr>
          <w:i/>
          <w:iCs/>
        </w:rPr>
        <w:t>N</w:t>
      </w:r>
      <w:r>
        <w:rPr>
          <w:i/>
          <w:iCs/>
          <w:vertAlign w:val="subscript"/>
        </w:rPr>
        <w:t>l</w:t>
      </w:r>
      <w:r>
        <w:t xml:space="preserve"> + </w:t>
      </w:r>
      <w:r>
        <w:rPr>
          <w:i/>
          <w:iCs/>
        </w:rPr>
        <w:t>N</w:t>
      </w:r>
      <w:r>
        <w:rPr>
          <w:i/>
          <w:iCs/>
          <w:vertAlign w:val="subscript"/>
        </w:rPr>
        <w:t>m</w:t>
      </w:r>
      <w:r>
        <w:t xml:space="preserve"> - полное расчетное продольное усилие.</w:t>
      </w:r>
    </w:p>
    <w:p w:rsidR="00000000" w:rsidRDefault="006B366C">
      <w:pPr>
        <w:ind w:firstLine="403"/>
        <w:jc w:val="both"/>
      </w:pPr>
      <w:r>
        <w:t>Значения коэффициентов φ</w:t>
      </w:r>
      <w:r>
        <w:rPr>
          <w:i/>
          <w:iCs/>
          <w:vertAlign w:val="subscript"/>
        </w:rPr>
        <w:t>m</w:t>
      </w:r>
      <w:r>
        <w:t xml:space="preserve"> </w:t>
      </w:r>
      <w:r>
        <w:t>и φ</w:t>
      </w:r>
      <w:r>
        <w:rPr>
          <w:i/>
          <w:iCs/>
          <w:vertAlign w:val="subscript"/>
        </w:rPr>
        <w:t>l</w:t>
      </w:r>
      <w:r>
        <w:t>, при вычислении которых учтены также значения случайных эксцентриситетов по 7.4.1.4, следует принимать для железобетонных элементов по Таблице 37, для бетонных элементов - по Таблице 38.</w:t>
      </w:r>
    </w:p>
    <w:p w:rsidR="00000000" w:rsidRDefault="006B366C">
      <w:pPr>
        <w:ind w:firstLine="403"/>
        <w:jc w:val="both"/>
      </w:pPr>
      <w:r>
        <w:t>В Таблицах 37 и 38 обозначены:</w:t>
      </w:r>
    </w:p>
    <w:p w:rsidR="00000000" w:rsidRDefault="006B366C">
      <w:pPr>
        <w:ind w:firstLine="403"/>
        <w:jc w:val="both"/>
      </w:pPr>
      <w:r>
        <w:rPr>
          <w:i/>
          <w:iCs/>
        </w:rPr>
        <w:t>b</w:t>
      </w:r>
      <w:r>
        <w:t xml:space="preserve"> - сторона прямоугольного сечени</w:t>
      </w:r>
      <w:r>
        <w:t>я, нормальная к направлению перемещения элемента;</w:t>
      </w:r>
    </w:p>
    <w:p w:rsidR="00000000" w:rsidRDefault="006B366C">
      <w:pPr>
        <w:ind w:firstLine="403"/>
        <w:jc w:val="both"/>
      </w:pPr>
      <w:r>
        <w:rPr>
          <w:i/>
          <w:iCs/>
        </w:rPr>
        <w:t>d</w:t>
      </w:r>
      <w:r>
        <w:t xml:space="preserve"> - диаметр круглого сечения элемента;</w:t>
      </w:r>
    </w:p>
    <w:p w:rsidR="00000000" w:rsidRDefault="006B366C">
      <w:pPr>
        <w:ind w:firstLine="403"/>
        <w:jc w:val="both"/>
      </w:pPr>
      <w:r>
        <w:rPr>
          <w:i/>
          <w:iCs/>
        </w:rPr>
        <w:t>l</w:t>
      </w:r>
      <w:r>
        <w:rPr>
          <w:vertAlign w:val="subscript"/>
        </w:rPr>
        <w:t>0</w:t>
      </w:r>
      <w:r>
        <w:t xml:space="preserve"> /</w:t>
      </w:r>
      <w:r>
        <w:rPr>
          <w:i/>
          <w:iCs/>
        </w:rPr>
        <w:t>i</w:t>
      </w:r>
      <w:r>
        <w:t xml:space="preserve"> - гибкость элемента (</w:t>
      </w:r>
      <w:r>
        <w:rPr>
          <w:i/>
          <w:iCs/>
        </w:rPr>
        <w:t>i</w:t>
      </w:r>
      <w:r>
        <w:t xml:space="preserve"> - наименьший радиус инерции поперечного сечения);</w:t>
      </w:r>
    </w:p>
    <w:p w:rsidR="00000000" w:rsidRDefault="006B366C">
      <w:pPr>
        <w:ind w:firstLine="403"/>
        <w:jc w:val="both"/>
      </w:pPr>
      <w:r>
        <w:rPr>
          <w:i/>
          <w:iCs/>
        </w:rPr>
        <w:t>е</w:t>
      </w:r>
      <w:r>
        <w:rPr>
          <w:i/>
          <w:iCs/>
          <w:vertAlign w:val="subscript"/>
        </w:rPr>
        <w:t>с</w:t>
      </w:r>
      <w:r>
        <w:t xml:space="preserve"> /</w:t>
      </w:r>
      <w:r>
        <w:rPr>
          <w:i/>
          <w:iCs/>
        </w:rPr>
        <w:t>r</w:t>
      </w:r>
      <w:r>
        <w:t xml:space="preserve"> - относительный эксцентриситет силы </w:t>
      </w:r>
      <w:r>
        <w:rPr>
          <w:i/>
          <w:iCs/>
        </w:rPr>
        <w:t>N</w:t>
      </w:r>
      <w:r>
        <w:t>;</w:t>
      </w:r>
    </w:p>
    <w:p w:rsidR="00000000" w:rsidRDefault="006B366C">
      <w:pPr>
        <w:ind w:firstLine="403"/>
        <w:jc w:val="both"/>
      </w:pPr>
      <w:r>
        <w:rPr>
          <w:i/>
          <w:iCs/>
        </w:rPr>
        <w:t>е</w:t>
      </w:r>
      <w:r>
        <w:rPr>
          <w:i/>
          <w:iCs/>
          <w:vertAlign w:val="subscript"/>
        </w:rPr>
        <w:t>с</w:t>
      </w:r>
      <w:r>
        <w:t xml:space="preserve"> - эксцентриситет силы </w:t>
      </w:r>
      <w:r>
        <w:rPr>
          <w:i/>
          <w:iCs/>
        </w:rPr>
        <w:t>N</w:t>
      </w:r>
      <w:r>
        <w:t xml:space="preserve"> относительно цен</w:t>
      </w:r>
      <w:r>
        <w:t>тра тяжести приведенного сечения;</w:t>
      </w:r>
    </w:p>
    <w:p w:rsidR="00000000" w:rsidRDefault="006B366C">
      <w:pPr>
        <w:ind w:firstLine="403"/>
        <w:jc w:val="both"/>
      </w:pPr>
      <w:r>
        <w:rPr>
          <w:i/>
          <w:iCs/>
        </w:rPr>
        <w:t>r</w:t>
      </w:r>
      <w:r>
        <w:t xml:space="preserve"> = </w:t>
      </w:r>
      <w:r>
        <w:rPr>
          <w:i/>
          <w:iCs/>
        </w:rPr>
        <w:t>W</w:t>
      </w:r>
      <w:r>
        <w:rPr>
          <w:i/>
          <w:iCs/>
          <w:vertAlign w:val="subscript"/>
        </w:rPr>
        <w:t>red</w:t>
      </w:r>
      <w:r>
        <w:t xml:space="preserve"> / </w:t>
      </w:r>
      <w:r>
        <w:rPr>
          <w:i/>
          <w:iCs/>
        </w:rPr>
        <w:t>A</w:t>
      </w:r>
      <w:r>
        <w:rPr>
          <w:i/>
          <w:iCs/>
          <w:vertAlign w:val="subscript"/>
        </w:rPr>
        <w:t>red</w:t>
      </w:r>
      <w:r>
        <w:t xml:space="preserve"> - ядровое расстояние (</w:t>
      </w:r>
      <w:r>
        <w:rPr>
          <w:i/>
          <w:iCs/>
        </w:rPr>
        <w:t>W</w:t>
      </w:r>
      <w:r>
        <w:rPr>
          <w:i/>
          <w:iCs/>
          <w:vertAlign w:val="subscript"/>
        </w:rPr>
        <w:t>red</w:t>
      </w:r>
      <w:r>
        <w:t xml:space="preserve"> и </w:t>
      </w:r>
      <w:r>
        <w:rPr>
          <w:i/>
          <w:iCs/>
        </w:rPr>
        <w:t>A</w:t>
      </w:r>
      <w:r>
        <w:rPr>
          <w:i/>
          <w:iCs/>
          <w:vertAlign w:val="subscript"/>
        </w:rPr>
        <w:t>red</w:t>
      </w:r>
      <w:r>
        <w:t xml:space="preserve"> - момент сопротивления и площадь приведенного сечения).</w:t>
      </w:r>
    </w:p>
    <w:p w:rsidR="00000000" w:rsidRDefault="006B366C">
      <w:r>
        <w:t> </w:t>
      </w:r>
    </w:p>
    <w:p w:rsidR="00000000" w:rsidRDefault="006B366C">
      <w:pPr>
        <w:jc w:val="center"/>
      </w:pPr>
      <w:r>
        <w:rPr>
          <w:b/>
          <w:bCs/>
        </w:rPr>
        <w:t>Таблица 37 - Коэффициенты продольного изгиба для железобетонных элементов</w:t>
      </w:r>
    </w:p>
    <w:p w:rsidR="00000000" w:rsidRDefault="006B366C">
      <w:r>
        <w:t> </w:t>
      </w:r>
    </w:p>
    <w:tbl>
      <w:tblPr>
        <w:tblW w:w="0" w:type="auto"/>
        <w:tblCellMar>
          <w:left w:w="0" w:type="dxa"/>
          <w:right w:w="0" w:type="dxa"/>
        </w:tblCellMar>
        <w:tblLook w:val="04A0" w:firstRow="1" w:lastRow="0" w:firstColumn="1" w:lastColumn="0" w:noHBand="0" w:noVBand="1"/>
      </w:tblPr>
      <w:tblGrid>
        <w:gridCol w:w="1796"/>
        <w:gridCol w:w="1080"/>
        <w:gridCol w:w="1079"/>
        <w:gridCol w:w="1076"/>
        <w:gridCol w:w="1076"/>
        <w:gridCol w:w="1076"/>
        <w:gridCol w:w="1076"/>
        <w:gridCol w:w="1076"/>
      </w:tblGrid>
      <w:tr w:rsidR="00000000">
        <w:tc>
          <w:tcPr>
            <w:tcW w:w="4169" w:type="dxa"/>
            <w:gridSpan w:val="3"/>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Характеристики гибкости элемента</w:t>
            </w:r>
          </w:p>
        </w:tc>
        <w:tc>
          <w:tcPr>
            <w:tcW w:w="560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Коэффициенты продольного изгиба</w:t>
            </w:r>
          </w:p>
        </w:tc>
      </w:tr>
      <w:tr w:rsidR="00000000">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448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φ</w:t>
            </w:r>
            <w:r>
              <w:rPr>
                <w:i/>
                <w:iCs/>
                <w:vertAlign w:val="subscript"/>
              </w:rPr>
              <w:t>m</w:t>
            </w:r>
            <w:r>
              <w:t xml:space="preserve"> при относительных эксцентриситетах </w:t>
            </w:r>
            <w:r>
              <w:rPr>
                <w:i/>
                <w:iCs/>
              </w:rPr>
              <w:t>е</w:t>
            </w:r>
            <w:r>
              <w:rPr>
                <w:i/>
                <w:iCs/>
                <w:vertAlign w:val="subscript"/>
              </w:rPr>
              <w:t>с</w:t>
            </w:r>
            <w:r>
              <w:t xml:space="preserve"> / </w:t>
            </w:r>
            <w:r>
              <w:rPr>
                <w:i/>
                <w:iCs/>
              </w:rPr>
              <w:t>r</w:t>
            </w:r>
          </w:p>
        </w:tc>
        <w:tc>
          <w:tcPr>
            <w:tcW w:w="112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φ</w:t>
            </w:r>
            <w:r>
              <w:rPr>
                <w:i/>
                <w:iCs/>
                <w:vertAlign w:val="subscript"/>
                <w:lang w:val="en-US"/>
              </w:rPr>
              <w:t>l</w:t>
            </w:r>
          </w:p>
        </w:tc>
      </w:tr>
      <w:tr w:rsidR="00000000">
        <w:tc>
          <w:tcPr>
            <w:tcW w:w="1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l</w:t>
            </w:r>
            <w:r>
              <w:rPr>
                <w:vertAlign w:val="subscript"/>
                <w:lang w:val="en-US"/>
              </w:rPr>
              <w:t>0</w:t>
            </w:r>
            <w:r>
              <w:rPr>
                <w:lang w:val="en-US"/>
              </w:rPr>
              <w:t xml:space="preserve"> / </w:t>
            </w:r>
            <w:r>
              <w:rPr>
                <w:i/>
                <w:iCs/>
                <w:lang w:val="en-US"/>
              </w:rPr>
              <w:t>b</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l</w:t>
            </w:r>
            <w:r>
              <w:rPr>
                <w:vertAlign w:val="subscript"/>
                <w:lang w:val="en-US"/>
              </w:rPr>
              <w:t>0</w:t>
            </w:r>
            <w:r>
              <w:rPr>
                <w:lang w:val="en-US"/>
              </w:rPr>
              <w:t xml:space="preserve"> / </w:t>
            </w:r>
            <w:r>
              <w:rPr>
                <w:i/>
                <w:iCs/>
                <w:lang w:val="en-US"/>
              </w:rPr>
              <w:t>d</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l</w:t>
            </w:r>
            <w:r>
              <w:rPr>
                <w:vertAlign w:val="subscript"/>
                <w:lang w:val="en-US"/>
              </w:rPr>
              <w:t>0</w:t>
            </w:r>
            <w:r>
              <w:rPr>
                <w:lang w:val="en-US"/>
              </w:rPr>
              <w:t xml:space="preserve"> / </w:t>
            </w:r>
            <w:r>
              <w:rPr>
                <w:i/>
                <w:iCs/>
                <w:lang w:val="en-US"/>
              </w:rPr>
              <w:t>i</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0,25</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0,50</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1,00</w:t>
            </w:r>
          </w:p>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19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4</w:t>
            </w:r>
          </w:p>
          <w:p w:rsidR="00000000" w:rsidRDefault="006B366C">
            <w:pPr>
              <w:jc w:val="center"/>
            </w:pPr>
            <w:r>
              <w:rPr>
                <w:lang w:val="en-US"/>
              </w:rPr>
              <w:t> </w:t>
            </w:r>
          </w:p>
          <w:p w:rsidR="00000000" w:rsidRDefault="006B366C">
            <w:pPr>
              <w:jc w:val="center"/>
            </w:pPr>
            <w:r>
              <w:rPr>
                <w:lang w:val="en-US"/>
              </w:rPr>
              <w:t>10</w:t>
            </w:r>
          </w:p>
          <w:p w:rsidR="00000000" w:rsidRDefault="006B366C">
            <w:pPr>
              <w:jc w:val="center"/>
            </w:pPr>
            <w:r>
              <w:rPr>
                <w:lang w:val="en-US"/>
              </w:rPr>
              <w:t> </w:t>
            </w:r>
          </w:p>
          <w:p w:rsidR="00000000" w:rsidRDefault="006B366C">
            <w:pPr>
              <w:jc w:val="center"/>
            </w:pPr>
            <w:r>
              <w:rPr>
                <w:lang w:val="en-US"/>
              </w:rPr>
              <w:t>12</w:t>
            </w:r>
          </w:p>
          <w:p w:rsidR="00000000" w:rsidRDefault="006B366C">
            <w:pPr>
              <w:jc w:val="center"/>
            </w:pPr>
            <w:r>
              <w:rPr>
                <w:lang w:val="en-US"/>
              </w:rPr>
              <w:t> </w:t>
            </w:r>
          </w:p>
          <w:p w:rsidR="00000000" w:rsidRDefault="006B366C">
            <w:pPr>
              <w:jc w:val="center"/>
            </w:pPr>
            <w:r>
              <w:rPr>
                <w:lang w:val="en-US"/>
              </w:rPr>
              <w:t>14</w:t>
            </w:r>
          </w:p>
        </w:tc>
        <w:tc>
          <w:tcPr>
            <w:tcW w:w="11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3,5</w:t>
            </w:r>
          </w:p>
          <w:p w:rsidR="00000000" w:rsidRDefault="006B366C">
            <w:pPr>
              <w:jc w:val="center"/>
            </w:pPr>
            <w:r>
              <w:rPr>
                <w:lang w:val="en-US"/>
              </w:rPr>
              <w:t> </w:t>
            </w:r>
          </w:p>
          <w:p w:rsidR="00000000" w:rsidRDefault="006B366C">
            <w:pPr>
              <w:jc w:val="center"/>
            </w:pPr>
            <w:r>
              <w:rPr>
                <w:lang w:val="en-US"/>
              </w:rPr>
              <w:t>3,6</w:t>
            </w:r>
          </w:p>
          <w:p w:rsidR="00000000" w:rsidRDefault="006B366C">
            <w:pPr>
              <w:jc w:val="center"/>
            </w:pPr>
            <w:r>
              <w:rPr>
                <w:lang w:val="en-US"/>
              </w:rPr>
              <w:t> </w:t>
            </w:r>
          </w:p>
          <w:p w:rsidR="00000000" w:rsidRDefault="006B366C">
            <w:pPr>
              <w:jc w:val="center"/>
            </w:pPr>
            <w:r>
              <w:rPr>
                <w:lang w:val="en-US"/>
              </w:rPr>
              <w:t>10,4</w:t>
            </w:r>
          </w:p>
          <w:p w:rsidR="00000000" w:rsidRDefault="006B366C">
            <w:pPr>
              <w:jc w:val="center"/>
            </w:pPr>
            <w:r>
              <w:rPr>
                <w:lang w:val="en-US"/>
              </w:rPr>
              <w:t> </w:t>
            </w:r>
          </w:p>
          <w:p w:rsidR="00000000" w:rsidRDefault="006B366C">
            <w:pPr>
              <w:jc w:val="center"/>
            </w:pPr>
            <w:r>
              <w:rPr>
                <w:lang w:val="en-US"/>
              </w:rPr>
              <w:t>12,1</w:t>
            </w:r>
          </w:p>
        </w:tc>
        <w:tc>
          <w:tcPr>
            <w:tcW w:w="11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14</w:t>
            </w:r>
          </w:p>
          <w:p w:rsidR="00000000" w:rsidRDefault="006B366C">
            <w:pPr>
              <w:jc w:val="center"/>
            </w:pPr>
            <w:r>
              <w:rPr>
                <w:lang w:val="en-US"/>
              </w:rPr>
              <w:t> </w:t>
            </w:r>
          </w:p>
          <w:p w:rsidR="00000000" w:rsidRDefault="006B366C">
            <w:pPr>
              <w:jc w:val="center"/>
            </w:pPr>
            <w:r>
              <w:rPr>
                <w:lang w:val="en-US"/>
              </w:rPr>
              <w:t>35</w:t>
            </w:r>
          </w:p>
          <w:p w:rsidR="00000000" w:rsidRDefault="006B366C">
            <w:pPr>
              <w:jc w:val="center"/>
            </w:pPr>
            <w:r>
              <w:rPr>
                <w:lang w:val="en-US"/>
              </w:rPr>
              <w:t> </w:t>
            </w:r>
          </w:p>
          <w:p w:rsidR="00000000" w:rsidRDefault="006B366C">
            <w:pPr>
              <w:jc w:val="center"/>
            </w:pPr>
            <w:r>
              <w:rPr>
                <w:lang w:val="en-US"/>
              </w:rPr>
              <w:t>40</w:t>
            </w:r>
          </w:p>
          <w:p w:rsidR="00000000" w:rsidRDefault="006B366C">
            <w:pPr>
              <w:jc w:val="center"/>
            </w:pPr>
            <w:r>
              <w:rPr>
                <w:lang w:val="en-US"/>
              </w:rPr>
              <w:t> </w:t>
            </w:r>
          </w:p>
          <w:p w:rsidR="00000000" w:rsidRDefault="006B366C">
            <w:pPr>
              <w:jc w:val="center"/>
            </w:pPr>
            <w:r>
              <w:rPr>
                <w:lang w:val="en-US"/>
              </w:rPr>
              <w:t>48,5</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1</w:t>
            </w:r>
          </w:p>
          <w:p w:rsidR="00000000" w:rsidRDefault="006B366C">
            <w:pPr>
              <w:jc w:val="center"/>
            </w:pPr>
            <w:r>
              <w:rPr>
                <w:lang w:val="en-US"/>
              </w:rPr>
              <w:t>1</w:t>
            </w:r>
          </w:p>
          <w:p w:rsidR="00000000" w:rsidRDefault="006B366C">
            <w:pPr>
              <w:jc w:val="center"/>
            </w:pPr>
            <w:r>
              <w:rPr>
                <w:u w:val="single"/>
                <w:lang w:val="en-US"/>
              </w:rPr>
              <w:t>1</w:t>
            </w:r>
          </w:p>
          <w:p w:rsidR="00000000" w:rsidRDefault="006B366C">
            <w:pPr>
              <w:jc w:val="center"/>
            </w:pPr>
            <w:r>
              <w:rPr>
                <w:lang w:val="en-US"/>
              </w:rPr>
              <w:t>1</w:t>
            </w:r>
          </w:p>
          <w:p w:rsidR="00000000" w:rsidRDefault="006B366C">
            <w:pPr>
              <w:jc w:val="center"/>
            </w:pPr>
            <w:r>
              <w:rPr>
                <w:u w:val="single"/>
                <w:lang w:val="en-US"/>
              </w:rPr>
              <w:t>0,95</w:t>
            </w:r>
          </w:p>
          <w:p w:rsidR="00000000" w:rsidRDefault="006B366C">
            <w:pPr>
              <w:jc w:val="center"/>
            </w:pPr>
            <w:r>
              <w:rPr>
                <w:lang w:val="en-US"/>
              </w:rPr>
              <w:t>0,95</w:t>
            </w:r>
          </w:p>
          <w:p w:rsidR="00000000" w:rsidRDefault="006B366C">
            <w:pPr>
              <w:jc w:val="center"/>
            </w:pPr>
            <w:r>
              <w:rPr>
                <w:u w:val="single"/>
                <w:lang w:val="en-US"/>
              </w:rPr>
              <w:t>0,90</w:t>
            </w:r>
          </w:p>
          <w:p w:rsidR="00000000" w:rsidRDefault="006B366C">
            <w:pPr>
              <w:jc w:val="center"/>
            </w:pPr>
            <w:r>
              <w:rPr>
                <w:lang w:val="en-US"/>
              </w:rPr>
              <w:t>0,85</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0,90</w:t>
            </w:r>
          </w:p>
          <w:p w:rsidR="00000000" w:rsidRDefault="006B366C">
            <w:pPr>
              <w:jc w:val="center"/>
            </w:pPr>
            <w:r>
              <w:rPr>
                <w:lang w:val="en-US"/>
              </w:rPr>
              <w:t>0,90</w:t>
            </w:r>
          </w:p>
          <w:p w:rsidR="00000000" w:rsidRDefault="006B366C">
            <w:pPr>
              <w:jc w:val="center"/>
            </w:pPr>
            <w:r>
              <w:rPr>
                <w:u w:val="single"/>
                <w:lang w:val="en-US"/>
              </w:rPr>
              <w:t>0,86</w:t>
            </w:r>
          </w:p>
          <w:p w:rsidR="00000000" w:rsidRDefault="006B366C">
            <w:pPr>
              <w:jc w:val="center"/>
            </w:pPr>
            <w:r>
              <w:rPr>
                <w:lang w:val="en-US"/>
              </w:rPr>
              <w:t>0,86</w:t>
            </w:r>
          </w:p>
          <w:p w:rsidR="00000000" w:rsidRDefault="006B366C">
            <w:pPr>
              <w:jc w:val="center"/>
            </w:pPr>
            <w:r>
              <w:rPr>
                <w:u w:val="single"/>
                <w:lang w:val="en-US"/>
              </w:rPr>
              <w:t>0,83</w:t>
            </w:r>
          </w:p>
          <w:p w:rsidR="00000000" w:rsidRDefault="006B366C">
            <w:pPr>
              <w:jc w:val="center"/>
            </w:pPr>
            <w:r>
              <w:rPr>
                <w:lang w:val="en-US"/>
              </w:rPr>
              <w:t>0,83</w:t>
            </w:r>
          </w:p>
          <w:p w:rsidR="00000000" w:rsidRDefault="006B366C">
            <w:pPr>
              <w:jc w:val="center"/>
            </w:pPr>
            <w:r>
              <w:rPr>
                <w:u w:val="single"/>
                <w:lang w:val="en-US"/>
              </w:rPr>
              <w:t>0,79</w:t>
            </w:r>
          </w:p>
          <w:p w:rsidR="00000000" w:rsidRDefault="006B366C">
            <w:pPr>
              <w:jc w:val="center"/>
            </w:pPr>
            <w:r>
              <w:rPr>
                <w:lang w:val="en-US"/>
              </w:rPr>
              <w:t>0,74</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0,81</w:t>
            </w:r>
          </w:p>
          <w:p w:rsidR="00000000" w:rsidRDefault="006B366C">
            <w:pPr>
              <w:jc w:val="center"/>
            </w:pPr>
            <w:r>
              <w:rPr>
                <w:lang w:val="en-US"/>
              </w:rPr>
              <w:t>0,81</w:t>
            </w:r>
          </w:p>
          <w:p w:rsidR="00000000" w:rsidRDefault="006B366C">
            <w:pPr>
              <w:jc w:val="center"/>
            </w:pPr>
            <w:r>
              <w:rPr>
                <w:u w:val="single"/>
                <w:lang w:val="en-US"/>
              </w:rPr>
              <w:t>0,77</w:t>
            </w:r>
          </w:p>
          <w:p w:rsidR="00000000" w:rsidRDefault="006B366C">
            <w:pPr>
              <w:jc w:val="center"/>
            </w:pPr>
            <w:r>
              <w:rPr>
                <w:lang w:val="en-US"/>
              </w:rPr>
              <w:t>0,77</w:t>
            </w:r>
          </w:p>
          <w:p w:rsidR="00000000" w:rsidRDefault="006B366C">
            <w:pPr>
              <w:jc w:val="center"/>
            </w:pPr>
            <w:r>
              <w:rPr>
                <w:u w:val="single"/>
                <w:lang w:val="en-US"/>
              </w:rPr>
              <w:t>0,74</w:t>
            </w:r>
          </w:p>
          <w:p w:rsidR="00000000" w:rsidRDefault="006B366C">
            <w:pPr>
              <w:jc w:val="center"/>
            </w:pPr>
            <w:r>
              <w:rPr>
                <w:lang w:val="en-US"/>
              </w:rPr>
              <w:t>0,74</w:t>
            </w:r>
          </w:p>
          <w:p w:rsidR="00000000" w:rsidRDefault="006B366C">
            <w:pPr>
              <w:jc w:val="center"/>
            </w:pPr>
            <w:r>
              <w:rPr>
                <w:u w:val="single"/>
                <w:lang w:val="en-US"/>
              </w:rPr>
              <w:t>0,70</w:t>
            </w:r>
          </w:p>
          <w:p w:rsidR="00000000" w:rsidRDefault="006B366C">
            <w:pPr>
              <w:jc w:val="center"/>
            </w:pPr>
            <w:r>
              <w:rPr>
                <w:lang w:val="en-US"/>
              </w:rPr>
              <w:t>0,65</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0,69</w:t>
            </w:r>
          </w:p>
          <w:p w:rsidR="00000000" w:rsidRDefault="006B366C">
            <w:pPr>
              <w:jc w:val="center"/>
            </w:pPr>
            <w:r>
              <w:rPr>
                <w:lang w:val="en-US"/>
              </w:rPr>
              <w:t>0,69</w:t>
            </w:r>
          </w:p>
          <w:p w:rsidR="00000000" w:rsidRDefault="006B366C">
            <w:pPr>
              <w:jc w:val="center"/>
            </w:pPr>
            <w:r>
              <w:rPr>
                <w:u w:val="single"/>
                <w:lang w:val="en-US"/>
              </w:rPr>
              <w:t>0,65</w:t>
            </w:r>
          </w:p>
          <w:p w:rsidR="00000000" w:rsidRDefault="006B366C">
            <w:pPr>
              <w:jc w:val="center"/>
            </w:pPr>
            <w:r>
              <w:rPr>
                <w:lang w:val="en-US"/>
              </w:rPr>
              <w:t>0,65</w:t>
            </w:r>
          </w:p>
          <w:p w:rsidR="00000000" w:rsidRDefault="006B366C">
            <w:pPr>
              <w:jc w:val="center"/>
            </w:pPr>
            <w:r>
              <w:rPr>
                <w:u w:val="single"/>
                <w:lang w:val="en-US"/>
              </w:rPr>
              <w:t>0,62</w:t>
            </w:r>
          </w:p>
          <w:p w:rsidR="00000000" w:rsidRDefault="006B366C">
            <w:pPr>
              <w:jc w:val="center"/>
            </w:pPr>
            <w:r>
              <w:rPr>
                <w:lang w:val="en-US"/>
              </w:rPr>
              <w:t>0,62</w:t>
            </w:r>
          </w:p>
          <w:p w:rsidR="00000000" w:rsidRDefault="006B366C">
            <w:pPr>
              <w:jc w:val="center"/>
            </w:pPr>
            <w:r>
              <w:rPr>
                <w:u w:val="single"/>
                <w:lang w:val="en-US"/>
              </w:rPr>
              <w:t>0,58</w:t>
            </w:r>
          </w:p>
          <w:p w:rsidR="00000000" w:rsidRDefault="006B366C">
            <w:pPr>
              <w:jc w:val="center"/>
            </w:pPr>
            <w:r>
              <w:rPr>
                <w:lang w:val="en-US"/>
              </w:rPr>
              <w:t>0,53</w:t>
            </w:r>
          </w:p>
        </w:tc>
        <w:tc>
          <w:tcPr>
            <w:tcW w:w="11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w:t>
            </w:r>
          </w:p>
          <w:p w:rsidR="00000000" w:rsidRDefault="006B366C">
            <w:pPr>
              <w:jc w:val="center"/>
            </w:pPr>
            <w:r>
              <w:rPr>
                <w:lang w:val="en-US"/>
              </w:rPr>
              <w:t> </w:t>
            </w:r>
          </w:p>
          <w:p w:rsidR="00000000" w:rsidRDefault="006B366C">
            <w:pPr>
              <w:jc w:val="center"/>
            </w:pPr>
            <w:r>
              <w:rPr>
                <w:lang w:val="en-US"/>
              </w:rPr>
              <w:t>0,84</w:t>
            </w:r>
          </w:p>
          <w:p w:rsidR="00000000" w:rsidRDefault="006B366C">
            <w:pPr>
              <w:jc w:val="center"/>
            </w:pPr>
            <w:r>
              <w:rPr>
                <w:lang w:val="en-US"/>
              </w:rPr>
              <w:t> </w:t>
            </w:r>
          </w:p>
          <w:p w:rsidR="00000000" w:rsidRDefault="006B366C">
            <w:pPr>
              <w:jc w:val="center"/>
            </w:pPr>
            <w:r>
              <w:rPr>
                <w:lang w:val="en-US"/>
              </w:rPr>
              <w:t>0,79</w:t>
            </w:r>
          </w:p>
          <w:p w:rsidR="00000000" w:rsidRDefault="006B366C">
            <w:pPr>
              <w:jc w:val="center"/>
            </w:pPr>
            <w:r>
              <w:rPr>
                <w:lang w:val="en-US"/>
              </w:rPr>
              <w:t> </w:t>
            </w:r>
          </w:p>
          <w:p w:rsidR="00000000" w:rsidRDefault="006B366C">
            <w:pPr>
              <w:jc w:val="center"/>
            </w:pPr>
            <w:r>
              <w:rPr>
                <w:lang w:val="en-US"/>
              </w:rPr>
              <w:t>0,70</w:t>
            </w:r>
          </w:p>
        </w:tc>
      </w:tr>
      <w:tr w:rsidR="00000000">
        <w:tc>
          <w:tcPr>
            <w:tcW w:w="19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w:t>
            </w:r>
          </w:p>
          <w:p w:rsidR="00000000" w:rsidRDefault="006B366C">
            <w:pPr>
              <w:jc w:val="center"/>
            </w:pPr>
            <w:r>
              <w:rPr>
                <w:lang w:val="en-US"/>
              </w:rPr>
              <w:t> </w:t>
            </w:r>
          </w:p>
          <w:p w:rsidR="00000000" w:rsidRDefault="006B366C">
            <w:pPr>
              <w:jc w:val="center"/>
            </w:pPr>
            <w:r>
              <w:t>18</w:t>
            </w:r>
          </w:p>
          <w:p w:rsidR="00000000" w:rsidRDefault="006B366C">
            <w:pPr>
              <w:jc w:val="center"/>
            </w:pPr>
            <w:r>
              <w:rPr>
                <w:lang w:val="en-US"/>
              </w:rPr>
              <w:t> </w:t>
            </w:r>
          </w:p>
          <w:p w:rsidR="00000000" w:rsidRDefault="006B366C">
            <w:pPr>
              <w:jc w:val="center"/>
            </w:pPr>
            <w:r>
              <w:t>20</w:t>
            </w:r>
          </w:p>
          <w:p w:rsidR="00000000" w:rsidRDefault="006B366C">
            <w:pPr>
              <w:jc w:val="center"/>
            </w:pPr>
            <w:r>
              <w:rPr>
                <w:lang w:val="en-US"/>
              </w:rPr>
              <w:t> </w:t>
            </w:r>
          </w:p>
          <w:p w:rsidR="00000000" w:rsidRDefault="006B366C">
            <w:pPr>
              <w:jc w:val="center"/>
            </w:pPr>
            <w:r>
              <w:t>22</w:t>
            </w:r>
          </w:p>
          <w:p w:rsidR="00000000" w:rsidRDefault="006B366C">
            <w:pPr>
              <w:jc w:val="center"/>
            </w:pPr>
            <w:r>
              <w:rPr>
                <w:lang w:val="en-US"/>
              </w:rPr>
              <w:t> </w:t>
            </w:r>
          </w:p>
          <w:p w:rsidR="00000000" w:rsidRDefault="006B366C">
            <w:pPr>
              <w:jc w:val="center"/>
            </w:pPr>
            <w:r>
              <w:t>24</w:t>
            </w:r>
          </w:p>
          <w:p w:rsidR="00000000" w:rsidRDefault="006B366C">
            <w:pPr>
              <w:jc w:val="center"/>
            </w:pPr>
            <w:r>
              <w:rPr>
                <w:lang w:val="en-US"/>
              </w:rPr>
              <w:t> </w:t>
            </w:r>
          </w:p>
          <w:p w:rsidR="00000000" w:rsidRDefault="006B366C">
            <w:pPr>
              <w:jc w:val="center"/>
            </w:pPr>
            <w:r>
              <w:t>26</w:t>
            </w:r>
          </w:p>
          <w:p w:rsidR="00000000" w:rsidRDefault="006B366C">
            <w:pPr>
              <w:jc w:val="center"/>
            </w:pPr>
            <w:r>
              <w:rPr>
                <w:lang w:val="en-US"/>
              </w:rPr>
              <w:t> </w:t>
            </w:r>
          </w:p>
          <w:p w:rsidR="00000000" w:rsidRDefault="006B366C">
            <w:pPr>
              <w:jc w:val="center"/>
            </w:pPr>
            <w:r>
              <w:t>28</w:t>
            </w:r>
          </w:p>
          <w:p w:rsidR="00000000" w:rsidRDefault="006B366C">
            <w:pPr>
              <w:jc w:val="center"/>
            </w:pPr>
            <w:r>
              <w:rPr>
                <w:lang w:val="en-US"/>
              </w:rPr>
              <w:t> </w:t>
            </w:r>
          </w:p>
          <w:p w:rsidR="00000000" w:rsidRDefault="006B366C">
            <w:pPr>
              <w:jc w:val="center"/>
            </w:pPr>
            <w:r>
              <w:t>30</w:t>
            </w:r>
          </w:p>
          <w:p w:rsidR="00000000" w:rsidRDefault="006B366C">
            <w:pPr>
              <w:jc w:val="center"/>
            </w:pPr>
            <w:r>
              <w:rPr>
                <w:lang w:val="en-US"/>
              </w:rPr>
              <w:t> </w:t>
            </w:r>
          </w:p>
          <w:p w:rsidR="00000000" w:rsidRDefault="006B366C">
            <w:pPr>
              <w:jc w:val="center"/>
            </w:pPr>
            <w:r>
              <w:t>32</w:t>
            </w:r>
          </w:p>
          <w:p w:rsidR="00000000" w:rsidRDefault="006B366C">
            <w:pPr>
              <w:jc w:val="center"/>
            </w:pPr>
            <w:r>
              <w:rPr>
                <w:lang w:val="en-US"/>
              </w:rPr>
              <w:t> </w:t>
            </w:r>
          </w:p>
          <w:p w:rsidR="00000000" w:rsidRDefault="006B366C">
            <w:pPr>
              <w:jc w:val="center"/>
            </w:pPr>
            <w:r>
              <w:t>34</w:t>
            </w:r>
          </w:p>
          <w:p w:rsidR="00000000" w:rsidRDefault="006B366C">
            <w:pPr>
              <w:jc w:val="center"/>
            </w:pPr>
            <w:r>
              <w:rPr>
                <w:lang w:val="en-US"/>
              </w:rPr>
              <w:t> </w:t>
            </w:r>
          </w:p>
          <w:p w:rsidR="00000000" w:rsidRDefault="006B366C">
            <w:pPr>
              <w:jc w:val="center"/>
            </w:pPr>
            <w:r>
              <w:t>38</w:t>
            </w:r>
          </w:p>
          <w:p w:rsidR="00000000" w:rsidRDefault="006B366C">
            <w:pPr>
              <w:jc w:val="center"/>
            </w:pPr>
            <w:r>
              <w:rPr>
                <w:lang w:val="en-US"/>
              </w:rPr>
              <w:lastRenderedPageBreak/>
              <w:t> </w:t>
            </w:r>
          </w:p>
          <w:p w:rsidR="00000000" w:rsidRDefault="006B366C">
            <w:pPr>
              <w:jc w:val="center"/>
            </w:pPr>
            <w:r>
              <w:t>40</w:t>
            </w:r>
          </w:p>
          <w:p w:rsidR="00000000" w:rsidRDefault="006B366C">
            <w:pPr>
              <w:jc w:val="center"/>
            </w:pPr>
            <w:r>
              <w:rPr>
                <w:lang w:val="en-US"/>
              </w:rPr>
              <w:t> </w:t>
            </w:r>
          </w:p>
          <w:p w:rsidR="00000000" w:rsidRDefault="006B366C">
            <w:pPr>
              <w:jc w:val="center"/>
            </w:pPr>
            <w:r>
              <w:t>43</w:t>
            </w:r>
          </w:p>
        </w:tc>
        <w:tc>
          <w:tcPr>
            <w:tcW w:w="11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lastRenderedPageBreak/>
              <w:t>13,8</w:t>
            </w:r>
          </w:p>
          <w:p w:rsidR="00000000" w:rsidRDefault="006B366C">
            <w:pPr>
              <w:jc w:val="center"/>
            </w:pPr>
            <w:r>
              <w:rPr>
                <w:lang w:val="en-US"/>
              </w:rPr>
              <w:t> </w:t>
            </w:r>
          </w:p>
          <w:p w:rsidR="00000000" w:rsidRDefault="006B366C">
            <w:pPr>
              <w:jc w:val="center"/>
            </w:pPr>
            <w:r>
              <w:t>15,6</w:t>
            </w:r>
          </w:p>
          <w:p w:rsidR="00000000" w:rsidRDefault="006B366C">
            <w:pPr>
              <w:jc w:val="center"/>
            </w:pPr>
            <w:r>
              <w:rPr>
                <w:lang w:val="en-US"/>
              </w:rPr>
              <w:t> </w:t>
            </w:r>
          </w:p>
          <w:p w:rsidR="00000000" w:rsidRDefault="006B366C">
            <w:pPr>
              <w:jc w:val="center"/>
            </w:pPr>
            <w:r>
              <w:t>17,3</w:t>
            </w:r>
          </w:p>
          <w:p w:rsidR="00000000" w:rsidRDefault="006B366C">
            <w:pPr>
              <w:jc w:val="center"/>
            </w:pPr>
            <w:r>
              <w:rPr>
                <w:lang w:val="en-US"/>
              </w:rPr>
              <w:t> </w:t>
            </w:r>
          </w:p>
          <w:p w:rsidR="00000000" w:rsidRDefault="006B366C">
            <w:pPr>
              <w:jc w:val="center"/>
            </w:pPr>
            <w:r>
              <w:t>19,1</w:t>
            </w:r>
          </w:p>
          <w:p w:rsidR="00000000" w:rsidRDefault="006B366C">
            <w:pPr>
              <w:jc w:val="center"/>
            </w:pPr>
            <w:r>
              <w:rPr>
                <w:lang w:val="en-US"/>
              </w:rPr>
              <w:t> </w:t>
            </w:r>
          </w:p>
          <w:p w:rsidR="00000000" w:rsidRDefault="006B366C">
            <w:pPr>
              <w:jc w:val="center"/>
            </w:pPr>
            <w:r>
              <w:t>20,8</w:t>
            </w:r>
          </w:p>
          <w:p w:rsidR="00000000" w:rsidRDefault="006B366C">
            <w:pPr>
              <w:jc w:val="center"/>
            </w:pPr>
            <w:r>
              <w:rPr>
                <w:lang w:val="en-US"/>
              </w:rPr>
              <w:t> </w:t>
            </w:r>
          </w:p>
          <w:p w:rsidR="00000000" w:rsidRDefault="006B366C">
            <w:pPr>
              <w:jc w:val="center"/>
            </w:pPr>
            <w:r>
              <w:t>22,5</w:t>
            </w:r>
          </w:p>
          <w:p w:rsidR="00000000" w:rsidRDefault="006B366C">
            <w:pPr>
              <w:jc w:val="center"/>
            </w:pPr>
            <w:r>
              <w:rPr>
                <w:lang w:val="en-US"/>
              </w:rPr>
              <w:t> </w:t>
            </w:r>
          </w:p>
          <w:p w:rsidR="00000000" w:rsidRDefault="006B366C">
            <w:pPr>
              <w:jc w:val="center"/>
            </w:pPr>
            <w:r>
              <w:t>24,3</w:t>
            </w:r>
          </w:p>
          <w:p w:rsidR="00000000" w:rsidRDefault="006B366C">
            <w:pPr>
              <w:jc w:val="center"/>
            </w:pPr>
            <w:r>
              <w:rPr>
                <w:lang w:val="en-US"/>
              </w:rPr>
              <w:t> </w:t>
            </w:r>
          </w:p>
          <w:p w:rsidR="00000000" w:rsidRDefault="006B366C">
            <w:pPr>
              <w:jc w:val="center"/>
            </w:pPr>
            <w:r>
              <w:t>26</w:t>
            </w:r>
          </w:p>
          <w:p w:rsidR="00000000" w:rsidRDefault="006B366C">
            <w:pPr>
              <w:jc w:val="center"/>
            </w:pPr>
            <w:r>
              <w:rPr>
                <w:lang w:val="en-US"/>
              </w:rPr>
              <w:t> </w:t>
            </w:r>
          </w:p>
          <w:p w:rsidR="00000000" w:rsidRDefault="006B366C">
            <w:pPr>
              <w:jc w:val="center"/>
            </w:pPr>
            <w:r>
              <w:t>27,7</w:t>
            </w:r>
          </w:p>
          <w:p w:rsidR="00000000" w:rsidRDefault="006B366C">
            <w:pPr>
              <w:jc w:val="center"/>
            </w:pPr>
            <w:r>
              <w:rPr>
                <w:lang w:val="en-US"/>
              </w:rPr>
              <w:t> </w:t>
            </w:r>
          </w:p>
          <w:p w:rsidR="00000000" w:rsidRDefault="006B366C">
            <w:pPr>
              <w:jc w:val="center"/>
            </w:pPr>
            <w:r>
              <w:t>29</w:t>
            </w:r>
          </w:p>
          <w:p w:rsidR="00000000" w:rsidRDefault="006B366C">
            <w:pPr>
              <w:jc w:val="center"/>
            </w:pPr>
            <w:r>
              <w:rPr>
                <w:lang w:val="en-US"/>
              </w:rPr>
              <w:t> </w:t>
            </w:r>
          </w:p>
          <w:p w:rsidR="00000000" w:rsidRDefault="006B366C">
            <w:pPr>
              <w:jc w:val="center"/>
            </w:pPr>
            <w:r>
              <w:t>33</w:t>
            </w:r>
          </w:p>
          <w:p w:rsidR="00000000" w:rsidRDefault="006B366C">
            <w:pPr>
              <w:jc w:val="center"/>
            </w:pPr>
            <w:r>
              <w:rPr>
                <w:lang w:val="en-US"/>
              </w:rPr>
              <w:lastRenderedPageBreak/>
              <w:t> </w:t>
            </w:r>
          </w:p>
          <w:p w:rsidR="00000000" w:rsidRDefault="006B366C">
            <w:pPr>
              <w:jc w:val="center"/>
            </w:pPr>
            <w:r>
              <w:t>34,6</w:t>
            </w:r>
          </w:p>
          <w:p w:rsidR="00000000" w:rsidRDefault="006B366C">
            <w:pPr>
              <w:jc w:val="center"/>
            </w:pPr>
            <w:r>
              <w:rPr>
                <w:lang w:val="en-US"/>
              </w:rPr>
              <w:t> </w:t>
            </w:r>
          </w:p>
          <w:p w:rsidR="00000000" w:rsidRDefault="006B366C">
            <w:pPr>
              <w:jc w:val="center"/>
            </w:pPr>
            <w:r>
              <w:t>37,5</w:t>
            </w:r>
          </w:p>
        </w:tc>
        <w:tc>
          <w:tcPr>
            <w:tcW w:w="11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lastRenderedPageBreak/>
              <w:t>55</w:t>
            </w:r>
          </w:p>
          <w:p w:rsidR="00000000" w:rsidRDefault="006B366C">
            <w:pPr>
              <w:jc w:val="center"/>
            </w:pPr>
            <w:r>
              <w:rPr>
                <w:lang w:val="en-US"/>
              </w:rPr>
              <w:t> </w:t>
            </w:r>
          </w:p>
          <w:p w:rsidR="00000000" w:rsidRDefault="006B366C">
            <w:pPr>
              <w:jc w:val="center"/>
            </w:pPr>
            <w:r>
              <w:t>62,5</w:t>
            </w:r>
          </w:p>
          <w:p w:rsidR="00000000" w:rsidRDefault="006B366C">
            <w:pPr>
              <w:jc w:val="center"/>
            </w:pPr>
            <w:r>
              <w:rPr>
                <w:lang w:val="en-US"/>
              </w:rPr>
              <w:t> </w:t>
            </w:r>
          </w:p>
          <w:p w:rsidR="00000000" w:rsidRDefault="006B366C">
            <w:pPr>
              <w:jc w:val="center"/>
            </w:pPr>
            <w:r>
              <w:t>70</w:t>
            </w:r>
          </w:p>
          <w:p w:rsidR="00000000" w:rsidRDefault="006B366C">
            <w:pPr>
              <w:jc w:val="center"/>
            </w:pPr>
            <w:r>
              <w:rPr>
                <w:lang w:val="en-US"/>
              </w:rPr>
              <w:t> </w:t>
            </w:r>
          </w:p>
          <w:p w:rsidR="00000000" w:rsidRDefault="006B366C">
            <w:pPr>
              <w:jc w:val="center"/>
            </w:pPr>
            <w:r>
              <w:t>75</w:t>
            </w:r>
          </w:p>
          <w:p w:rsidR="00000000" w:rsidRDefault="006B366C">
            <w:pPr>
              <w:jc w:val="center"/>
            </w:pPr>
            <w:r>
              <w:rPr>
                <w:lang w:val="en-US"/>
              </w:rPr>
              <w:t> </w:t>
            </w:r>
          </w:p>
          <w:p w:rsidR="00000000" w:rsidRDefault="006B366C">
            <w:pPr>
              <w:jc w:val="center"/>
            </w:pPr>
            <w:r>
              <w:t>83</w:t>
            </w:r>
          </w:p>
          <w:p w:rsidR="00000000" w:rsidRDefault="006B366C">
            <w:pPr>
              <w:jc w:val="center"/>
            </w:pPr>
            <w:r>
              <w:rPr>
                <w:lang w:val="en-US"/>
              </w:rPr>
              <w:t> </w:t>
            </w:r>
          </w:p>
          <w:p w:rsidR="00000000" w:rsidRDefault="006B366C">
            <w:pPr>
              <w:jc w:val="center"/>
            </w:pPr>
            <w:r>
              <w:t>90</w:t>
            </w:r>
          </w:p>
          <w:p w:rsidR="00000000" w:rsidRDefault="006B366C">
            <w:pPr>
              <w:jc w:val="center"/>
            </w:pPr>
            <w:r>
              <w:rPr>
                <w:lang w:val="en-US"/>
              </w:rPr>
              <w:t> </w:t>
            </w:r>
          </w:p>
          <w:p w:rsidR="00000000" w:rsidRDefault="006B366C">
            <w:pPr>
              <w:jc w:val="center"/>
            </w:pPr>
            <w:r>
              <w:t>97</w:t>
            </w:r>
          </w:p>
          <w:p w:rsidR="00000000" w:rsidRDefault="006B366C">
            <w:pPr>
              <w:jc w:val="center"/>
            </w:pPr>
            <w:r>
              <w:rPr>
                <w:lang w:val="en-US"/>
              </w:rPr>
              <w:t> </w:t>
            </w:r>
          </w:p>
          <w:p w:rsidR="00000000" w:rsidRDefault="006B366C">
            <w:pPr>
              <w:jc w:val="center"/>
            </w:pPr>
            <w:r>
              <w:t>105</w:t>
            </w:r>
          </w:p>
          <w:p w:rsidR="00000000" w:rsidRDefault="006B366C">
            <w:pPr>
              <w:jc w:val="center"/>
            </w:pPr>
            <w:r>
              <w:rPr>
                <w:lang w:val="en-US"/>
              </w:rPr>
              <w:t> </w:t>
            </w:r>
          </w:p>
          <w:p w:rsidR="00000000" w:rsidRDefault="006B366C">
            <w:pPr>
              <w:jc w:val="center"/>
            </w:pPr>
            <w:r>
              <w:t>110</w:t>
            </w:r>
          </w:p>
          <w:p w:rsidR="00000000" w:rsidRDefault="006B366C">
            <w:pPr>
              <w:jc w:val="center"/>
            </w:pPr>
            <w:r>
              <w:rPr>
                <w:lang w:val="en-US"/>
              </w:rPr>
              <w:t> </w:t>
            </w:r>
          </w:p>
          <w:p w:rsidR="00000000" w:rsidRDefault="006B366C">
            <w:pPr>
              <w:jc w:val="center"/>
            </w:pPr>
            <w:r>
              <w:t>120</w:t>
            </w:r>
          </w:p>
          <w:p w:rsidR="00000000" w:rsidRDefault="006B366C">
            <w:pPr>
              <w:jc w:val="center"/>
            </w:pPr>
            <w:r>
              <w:rPr>
                <w:lang w:val="en-US"/>
              </w:rPr>
              <w:t> </w:t>
            </w:r>
          </w:p>
          <w:p w:rsidR="00000000" w:rsidRDefault="006B366C">
            <w:pPr>
              <w:jc w:val="center"/>
            </w:pPr>
            <w:r>
              <w:t>130</w:t>
            </w:r>
          </w:p>
          <w:p w:rsidR="00000000" w:rsidRDefault="006B366C">
            <w:pPr>
              <w:jc w:val="center"/>
            </w:pPr>
            <w:r>
              <w:rPr>
                <w:lang w:val="en-US"/>
              </w:rPr>
              <w:lastRenderedPageBreak/>
              <w:t> </w:t>
            </w:r>
          </w:p>
          <w:p w:rsidR="00000000" w:rsidRDefault="006B366C">
            <w:pPr>
              <w:jc w:val="center"/>
            </w:pPr>
            <w:r>
              <w:t>140</w:t>
            </w:r>
          </w:p>
          <w:p w:rsidR="00000000" w:rsidRDefault="006B366C">
            <w:pPr>
              <w:jc w:val="center"/>
            </w:pPr>
            <w:r>
              <w:rPr>
                <w:lang w:val="en-US"/>
              </w:rPr>
              <w:t> </w:t>
            </w:r>
          </w:p>
          <w:p w:rsidR="00000000" w:rsidRDefault="006B366C">
            <w:pPr>
              <w:jc w:val="center"/>
            </w:pPr>
            <w:r>
              <w:t>150</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lastRenderedPageBreak/>
              <w:t>0,86</w:t>
            </w:r>
          </w:p>
          <w:p w:rsidR="00000000" w:rsidRDefault="006B366C">
            <w:pPr>
              <w:jc w:val="center"/>
            </w:pPr>
            <w:r>
              <w:t>0,78</w:t>
            </w:r>
          </w:p>
          <w:p w:rsidR="00000000" w:rsidRDefault="006B366C">
            <w:pPr>
              <w:jc w:val="center"/>
            </w:pPr>
            <w:r>
              <w:rPr>
                <w:u w:val="single"/>
              </w:rPr>
              <w:t>0,82</w:t>
            </w:r>
          </w:p>
          <w:p w:rsidR="00000000" w:rsidRDefault="006B366C">
            <w:pPr>
              <w:jc w:val="center"/>
            </w:pPr>
            <w:r>
              <w:t>0,75</w:t>
            </w:r>
          </w:p>
          <w:p w:rsidR="00000000" w:rsidRDefault="006B366C">
            <w:pPr>
              <w:jc w:val="center"/>
            </w:pPr>
            <w:r>
              <w:rPr>
                <w:u w:val="single"/>
              </w:rPr>
              <w:t>0,78</w:t>
            </w:r>
          </w:p>
          <w:p w:rsidR="00000000" w:rsidRDefault="006B366C">
            <w:pPr>
              <w:jc w:val="center"/>
            </w:pPr>
            <w:r>
              <w:t>0,70</w:t>
            </w:r>
          </w:p>
          <w:p w:rsidR="00000000" w:rsidRDefault="006B366C">
            <w:pPr>
              <w:jc w:val="center"/>
            </w:pPr>
            <w:r>
              <w:rPr>
                <w:u w:val="single"/>
              </w:rPr>
              <w:t>0,72</w:t>
            </w:r>
          </w:p>
          <w:p w:rsidR="00000000" w:rsidRDefault="006B366C">
            <w:pPr>
              <w:jc w:val="center"/>
            </w:pPr>
            <w:r>
              <w:t>0,64</w:t>
            </w:r>
          </w:p>
          <w:p w:rsidR="00000000" w:rsidRDefault="006B366C">
            <w:pPr>
              <w:jc w:val="center"/>
            </w:pPr>
            <w:r>
              <w:rPr>
                <w:u w:val="single"/>
              </w:rPr>
              <w:t>0,67</w:t>
            </w:r>
          </w:p>
          <w:p w:rsidR="00000000" w:rsidRDefault="006B366C">
            <w:pPr>
              <w:jc w:val="center"/>
            </w:pPr>
            <w:r>
              <w:t>0,59</w:t>
            </w:r>
          </w:p>
          <w:p w:rsidR="00000000" w:rsidRDefault="006B366C">
            <w:pPr>
              <w:jc w:val="center"/>
            </w:pPr>
            <w:r>
              <w:rPr>
                <w:u w:val="single"/>
              </w:rPr>
              <w:t>0,62</w:t>
            </w:r>
          </w:p>
          <w:p w:rsidR="00000000" w:rsidRDefault="006B366C">
            <w:pPr>
              <w:jc w:val="center"/>
            </w:pPr>
            <w:r>
              <w:t>0,53</w:t>
            </w:r>
          </w:p>
          <w:p w:rsidR="00000000" w:rsidRDefault="006B366C">
            <w:pPr>
              <w:jc w:val="center"/>
            </w:pPr>
            <w:r>
              <w:rPr>
                <w:u w:val="single"/>
              </w:rPr>
              <w:t>0,58</w:t>
            </w:r>
          </w:p>
          <w:p w:rsidR="00000000" w:rsidRDefault="006B366C">
            <w:pPr>
              <w:jc w:val="center"/>
            </w:pPr>
            <w:r>
              <w:t>0,50</w:t>
            </w:r>
          </w:p>
          <w:p w:rsidR="00000000" w:rsidRDefault="006B366C">
            <w:pPr>
              <w:jc w:val="center"/>
            </w:pPr>
            <w:r>
              <w:rPr>
                <w:u w:val="single"/>
              </w:rPr>
              <w:t>0,53</w:t>
            </w:r>
          </w:p>
          <w:p w:rsidR="00000000" w:rsidRDefault="006B366C">
            <w:pPr>
              <w:jc w:val="center"/>
            </w:pPr>
            <w:r>
              <w:t>0,46</w:t>
            </w:r>
          </w:p>
          <w:p w:rsidR="00000000" w:rsidRDefault="006B366C">
            <w:pPr>
              <w:jc w:val="center"/>
            </w:pPr>
            <w:r>
              <w:rPr>
                <w:u w:val="single"/>
              </w:rPr>
              <w:t>0,48</w:t>
            </w:r>
          </w:p>
          <w:p w:rsidR="00000000" w:rsidRDefault="006B366C">
            <w:pPr>
              <w:jc w:val="center"/>
            </w:pPr>
            <w:r>
              <w:t>0,42</w:t>
            </w:r>
          </w:p>
          <w:p w:rsidR="00000000" w:rsidRDefault="006B366C">
            <w:pPr>
              <w:jc w:val="center"/>
            </w:pPr>
            <w:r>
              <w:rPr>
                <w:u w:val="single"/>
              </w:rPr>
              <w:t>0,43</w:t>
            </w:r>
          </w:p>
          <w:p w:rsidR="00000000" w:rsidRDefault="006B366C">
            <w:pPr>
              <w:jc w:val="center"/>
            </w:pPr>
            <w:r>
              <w:t>0,39</w:t>
            </w:r>
          </w:p>
          <w:p w:rsidR="00000000" w:rsidRDefault="006B366C">
            <w:pPr>
              <w:jc w:val="center"/>
            </w:pPr>
            <w:r>
              <w:rPr>
                <w:u w:val="single"/>
              </w:rPr>
              <w:t>0,38</w:t>
            </w:r>
          </w:p>
          <w:p w:rsidR="00000000" w:rsidRDefault="006B366C">
            <w:pPr>
              <w:jc w:val="center"/>
            </w:pPr>
            <w:r>
              <w:lastRenderedPageBreak/>
              <w:t>0,33</w:t>
            </w:r>
          </w:p>
          <w:p w:rsidR="00000000" w:rsidRDefault="006B366C">
            <w:pPr>
              <w:jc w:val="center"/>
            </w:pPr>
            <w:r>
              <w:rPr>
                <w:u w:val="single"/>
              </w:rPr>
              <w:t>0,35</w:t>
            </w:r>
          </w:p>
          <w:p w:rsidR="00000000" w:rsidRDefault="006B366C">
            <w:pPr>
              <w:jc w:val="center"/>
            </w:pPr>
            <w:r>
              <w:t>0,32</w:t>
            </w:r>
          </w:p>
          <w:p w:rsidR="00000000" w:rsidRDefault="006B366C">
            <w:pPr>
              <w:jc w:val="center"/>
            </w:pPr>
            <w:r>
              <w:rPr>
                <w:u w:val="single"/>
              </w:rPr>
              <w:t>0,33</w:t>
            </w:r>
          </w:p>
          <w:p w:rsidR="00000000" w:rsidRDefault="006B366C">
            <w:pPr>
              <w:jc w:val="center"/>
            </w:pPr>
            <w:r>
              <w:t>0,30</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lastRenderedPageBreak/>
              <w:t>0,75</w:t>
            </w:r>
          </w:p>
          <w:p w:rsidR="00000000" w:rsidRDefault="006B366C">
            <w:pPr>
              <w:jc w:val="center"/>
            </w:pPr>
            <w:r>
              <w:t>0,67</w:t>
            </w:r>
          </w:p>
          <w:p w:rsidR="00000000" w:rsidRDefault="006B366C">
            <w:pPr>
              <w:jc w:val="center"/>
            </w:pPr>
            <w:r>
              <w:rPr>
                <w:u w:val="single"/>
              </w:rPr>
              <w:t>0,71</w:t>
            </w:r>
          </w:p>
          <w:p w:rsidR="00000000" w:rsidRDefault="006B366C">
            <w:pPr>
              <w:jc w:val="center"/>
            </w:pPr>
            <w:r>
              <w:t>0,64</w:t>
            </w:r>
          </w:p>
          <w:p w:rsidR="00000000" w:rsidRDefault="006B366C">
            <w:pPr>
              <w:jc w:val="center"/>
            </w:pPr>
            <w:r>
              <w:rPr>
                <w:u w:val="single"/>
              </w:rPr>
              <w:t>0,67</w:t>
            </w:r>
          </w:p>
          <w:p w:rsidR="00000000" w:rsidRDefault="006B366C">
            <w:pPr>
              <w:jc w:val="center"/>
            </w:pPr>
            <w:r>
              <w:t>0,59</w:t>
            </w:r>
          </w:p>
          <w:p w:rsidR="00000000" w:rsidRDefault="006B366C">
            <w:pPr>
              <w:jc w:val="center"/>
            </w:pPr>
            <w:r>
              <w:rPr>
                <w:u w:val="single"/>
              </w:rPr>
              <w:t>0,60</w:t>
            </w:r>
          </w:p>
          <w:p w:rsidR="00000000" w:rsidRDefault="006B366C">
            <w:pPr>
              <w:jc w:val="center"/>
            </w:pPr>
            <w:r>
              <w:t>0,52</w:t>
            </w:r>
          </w:p>
          <w:p w:rsidR="00000000" w:rsidRDefault="006B366C">
            <w:pPr>
              <w:jc w:val="center"/>
            </w:pPr>
            <w:r>
              <w:rPr>
                <w:u w:val="single"/>
              </w:rPr>
              <w:t>0,55</w:t>
            </w:r>
          </w:p>
          <w:p w:rsidR="00000000" w:rsidRDefault="006B366C">
            <w:pPr>
              <w:jc w:val="center"/>
            </w:pPr>
            <w:r>
              <w:t>0,47</w:t>
            </w:r>
          </w:p>
          <w:p w:rsidR="00000000" w:rsidRDefault="006B366C">
            <w:pPr>
              <w:jc w:val="center"/>
            </w:pPr>
            <w:r>
              <w:rPr>
                <w:u w:val="single"/>
              </w:rPr>
              <w:t>0,51</w:t>
            </w:r>
          </w:p>
          <w:p w:rsidR="00000000" w:rsidRDefault="006B366C">
            <w:pPr>
              <w:jc w:val="center"/>
            </w:pPr>
            <w:r>
              <w:t>0,42</w:t>
            </w:r>
          </w:p>
          <w:p w:rsidR="00000000" w:rsidRDefault="006B366C">
            <w:pPr>
              <w:jc w:val="center"/>
            </w:pPr>
            <w:r>
              <w:rPr>
                <w:u w:val="single"/>
              </w:rPr>
              <w:t>0,49</w:t>
            </w:r>
          </w:p>
          <w:p w:rsidR="00000000" w:rsidRDefault="006B366C">
            <w:pPr>
              <w:jc w:val="center"/>
            </w:pPr>
            <w:r>
              <w:t>0,41</w:t>
            </w:r>
          </w:p>
          <w:p w:rsidR="00000000" w:rsidRDefault="006B366C">
            <w:pPr>
              <w:jc w:val="center"/>
            </w:pPr>
            <w:r>
              <w:rPr>
                <w:u w:val="single"/>
              </w:rPr>
              <w:t>0,45</w:t>
            </w:r>
          </w:p>
          <w:p w:rsidR="00000000" w:rsidRDefault="006B366C">
            <w:pPr>
              <w:jc w:val="center"/>
            </w:pPr>
            <w:r>
              <w:t>0,38</w:t>
            </w:r>
          </w:p>
          <w:p w:rsidR="00000000" w:rsidRDefault="006B366C">
            <w:pPr>
              <w:jc w:val="center"/>
            </w:pPr>
            <w:r>
              <w:rPr>
                <w:u w:val="single"/>
              </w:rPr>
              <w:t>0,41</w:t>
            </w:r>
          </w:p>
          <w:p w:rsidR="00000000" w:rsidRDefault="006B366C">
            <w:pPr>
              <w:jc w:val="center"/>
            </w:pPr>
            <w:r>
              <w:t>0,35</w:t>
            </w:r>
          </w:p>
          <w:p w:rsidR="00000000" w:rsidRDefault="006B366C">
            <w:pPr>
              <w:jc w:val="center"/>
            </w:pPr>
            <w:r>
              <w:rPr>
                <w:u w:val="single"/>
              </w:rPr>
              <w:t>0,36</w:t>
            </w:r>
          </w:p>
          <w:p w:rsidR="00000000" w:rsidRDefault="006B366C">
            <w:pPr>
              <w:jc w:val="center"/>
            </w:pPr>
            <w:r>
              <w:t>0,32</w:t>
            </w:r>
          </w:p>
          <w:p w:rsidR="00000000" w:rsidRDefault="006B366C">
            <w:pPr>
              <w:jc w:val="center"/>
            </w:pPr>
            <w:r>
              <w:rPr>
                <w:u w:val="single"/>
              </w:rPr>
              <w:t>0,32</w:t>
            </w:r>
          </w:p>
          <w:p w:rsidR="00000000" w:rsidRDefault="006B366C">
            <w:pPr>
              <w:jc w:val="center"/>
            </w:pPr>
            <w:r>
              <w:lastRenderedPageBreak/>
              <w:t>0,28</w:t>
            </w:r>
          </w:p>
          <w:p w:rsidR="00000000" w:rsidRDefault="006B366C">
            <w:pPr>
              <w:jc w:val="center"/>
            </w:pPr>
            <w:r>
              <w:rPr>
                <w:u w:val="single"/>
              </w:rPr>
              <w:t>0,29</w:t>
            </w:r>
          </w:p>
          <w:p w:rsidR="00000000" w:rsidRDefault="006B366C">
            <w:pPr>
              <w:jc w:val="center"/>
            </w:pPr>
            <w:r>
              <w:t>0,26</w:t>
            </w:r>
          </w:p>
          <w:p w:rsidR="00000000" w:rsidRDefault="006B366C">
            <w:pPr>
              <w:jc w:val="center"/>
            </w:pPr>
            <w:r>
              <w:rPr>
                <w:u w:val="single"/>
              </w:rPr>
              <w:t>0,28</w:t>
            </w:r>
          </w:p>
          <w:p w:rsidR="00000000" w:rsidRDefault="006B366C">
            <w:pPr>
              <w:jc w:val="center"/>
            </w:pPr>
            <w:r>
              <w:t>0,25</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lastRenderedPageBreak/>
              <w:t>0,66</w:t>
            </w:r>
          </w:p>
          <w:p w:rsidR="00000000" w:rsidRDefault="006B366C">
            <w:pPr>
              <w:jc w:val="center"/>
            </w:pPr>
            <w:r>
              <w:t>0,58</w:t>
            </w:r>
          </w:p>
          <w:p w:rsidR="00000000" w:rsidRDefault="006B366C">
            <w:pPr>
              <w:jc w:val="center"/>
            </w:pPr>
            <w:r>
              <w:rPr>
                <w:u w:val="single"/>
              </w:rPr>
              <w:t>0,62</w:t>
            </w:r>
          </w:p>
          <w:p w:rsidR="00000000" w:rsidRDefault="006B366C">
            <w:pPr>
              <w:jc w:val="center"/>
            </w:pPr>
            <w:r>
              <w:t>0,55</w:t>
            </w:r>
          </w:p>
          <w:p w:rsidR="00000000" w:rsidRDefault="006B366C">
            <w:pPr>
              <w:jc w:val="center"/>
            </w:pPr>
            <w:r>
              <w:rPr>
                <w:u w:val="single"/>
              </w:rPr>
              <w:t>0,57</w:t>
            </w:r>
          </w:p>
          <w:p w:rsidR="00000000" w:rsidRDefault="006B366C">
            <w:pPr>
              <w:jc w:val="center"/>
            </w:pPr>
            <w:r>
              <w:t>0,48</w:t>
            </w:r>
          </w:p>
          <w:p w:rsidR="00000000" w:rsidRDefault="006B366C">
            <w:pPr>
              <w:jc w:val="center"/>
            </w:pPr>
            <w:r>
              <w:rPr>
                <w:u w:val="single"/>
              </w:rPr>
              <w:t>0,52</w:t>
            </w:r>
          </w:p>
          <w:p w:rsidR="00000000" w:rsidRDefault="006B366C">
            <w:pPr>
              <w:jc w:val="center"/>
            </w:pPr>
            <w:r>
              <w:t>0,44</w:t>
            </w:r>
          </w:p>
          <w:p w:rsidR="00000000" w:rsidRDefault="006B366C">
            <w:pPr>
              <w:jc w:val="center"/>
            </w:pPr>
            <w:r>
              <w:rPr>
                <w:u w:val="single"/>
              </w:rPr>
              <w:t>0,47</w:t>
            </w:r>
          </w:p>
          <w:p w:rsidR="00000000" w:rsidRDefault="006B366C">
            <w:pPr>
              <w:jc w:val="center"/>
            </w:pPr>
            <w:r>
              <w:t>0,39</w:t>
            </w:r>
          </w:p>
          <w:p w:rsidR="00000000" w:rsidRDefault="006B366C">
            <w:pPr>
              <w:jc w:val="center"/>
            </w:pPr>
            <w:r>
              <w:rPr>
                <w:u w:val="single"/>
              </w:rPr>
              <w:t>0,44</w:t>
            </w:r>
          </w:p>
          <w:p w:rsidR="00000000" w:rsidRDefault="006B366C">
            <w:pPr>
              <w:jc w:val="center"/>
            </w:pPr>
            <w:r>
              <w:t>0,35</w:t>
            </w:r>
          </w:p>
          <w:p w:rsidR="00000000" w:rsidRDefault="006B366C">
            <w:pPr>
              <w:jc w:val="center"/>
            </w:pPr>
            <w:r>
              <w:rPr>
                <w:u w:val="single"/>
              </w:rPr>
              <w:t>0,43</w:t>
            </w:r>
          </w:p>
          <w:p w:rsidR="00000000" w:rsidRDefault="006B366C">
            <w:pPr>
              <w:jc w:val="center"/>
            </w:pPr>
            <w:r>
              <w:t>0,35</w:t>
            </w:r>
          </w:p>
          <w:p w:rsidR="00000000" w:rsidRDefault="006B366C">
            <w:pPr>
              <w:jc w:val="center"/>
            </w:pPr>
            <w:r>
              <w:rPr>
                <w:u w:val="single"/>
              </w:rPr>
              <w:t>0,39</w:t>
            </w:r>
          </w:p>
          <w:p w:rsidR="00000000" w:rsidRDefault="006B366C">
            <w:pPr>
              <w:jc w:val="center"/>
            </w:pPr>
            <w:r>
              <w:t>0,32</w:t>
            </w:r>
          </w:p>
          <w:p w:rsidR="00000000" w:rsidRDefault="006B366C">
            <w:pPr>
              <w:jc w:val="center"/>
            </w:pPr>
            <w:r>
              <w:rPr>
                <w:u w:val="single"/>
              </w:rPr>
              <w:t>0,36</w:t>
            </w:r>
          </w:p>
          <w:p w:rsidR="00000000" w:rsidRDefault="006B366C">
            <w:pPr>
              <w:jc w:val="center"/>
            </w:pPr>
            <w:r>
              <w:t>0,30</w:t>
            </w:r>
          </w:p>
          <w:p w:rsidR="00000000" w:rsidRDefault="006B366C">
            <w:pPr>
              <w:jc w:val="center"/>
            </w:pPr>
            <w:r>
              <w:rPr>
                <w:u w:val="single"/>
              </w:rPr>
              <w:t>0,31</w:t>
            </w:r>
          </w:p>
          <w:p w:rsidR="00000000" w:rsidRDefault="006B366C">
            <w:pPr>
              <w:jc w:val="center"/>
            </w:pPr>
            <w:r>
              <w:t>0,27</w:t>
            </w:r>
          </w:p>
          <w:p w:rsidR="00000000" w:rsidRDefault="006B366C">
            <w:pPr>
              <w:jc w:val="center"/>
            </w:pPr>
            <w:r>
              <w:rPr>
                <w:u w:val="single"/>
              </w:rPr>
              <w:t>0,28</w:t>
            </w:r>
          </w:p>
          <w:p w:rsidR="00000000" w:rsidRDefault="006B366C">
            <w:pPr>
              <w:jc w:val="center"/>
            </w:pPr>
            <w:r>
              <w:lastRenderedPageBreak/>
              <w:t>0,24</w:t>
            </w:r>
          </w:p>
          <w:p w:rsidR="00000000" w:rsidRDefault="006B366C">
            <w:pPr>
              <w:jc w:val="center"/>
            </w:pPr>
            <w:r>
              <w:rPr>
                <w:u w:val="single"/>
              </w:rPr>
              <w:t>0,25</w:t>
            </w:r>
          </w:p>
          <w:p w:rsidR="00000000" w:rsidRDefault="006B366C">
            <w:pPr>
              <w:jc w:val="center"/>
            </w:pPr>
            <w:r>
              <w:t>0,22</w:t>
            </w:r>
          </w:p>
          <w:p w:rsidR="00000000" w:rsidRDefault="006B366C">
            <w:pPr>
              <w:jc w:val="center"/>
            </w:pPr>
            <w:r>
              <w:rPr>
                <w:u w:val="single"/>
              </w:rPr>
              <w:t>0,24</w:t>
            </w:r>
          </w:p>
          <w:p w:rsidR="00000000" w:rsidRDefault="006B366C">
            <w:pPr>
              <w:jc w:val="center"/>
            </w:pPr>
            <w:r>
              <w:t>0,21</w:t>
            </w:r>
          </w:p>
        </w:tc>
        <w:tc>
          <w:tcPr>
            <w:tcW w:w="11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lastRenderedPageBreak/>
              <w:t>0,55</w:t>
            </w:r>
          </w:p>
          <w:p w:rsidR="00000000" w:rsidRDefault="006B366C">
            <w:pPr>
              <w:jc w:val="center"/>
            </w:pPr>
            <w:r>
              <w:t>0,47</w:t>
            </w:r>
          </w:p>
          <w:p w:rsidR="00000000" w:rsidRDefault="006B366C">
            <w:pPr>
              <w:jc w:val="center"/>
            </w:pPr>
            <w:r>
              <w:rPr>
                <w:u w:val="single"/>
              </w:rPr>
              <w:t>0,51</w:t>
            </w:r>
          </w:p>
          <w:p w:rsidR="00000000" w:rsidRDefault="006B366C">
            <w:pPr>
              <w:jc w:val="center"/>
            </w:pPr>
            <w:r>
              <w:t>0,44</w:t>
            </w:r>
          </w:p>
          <w:p w:rsidR="00000000" w:rsidRDefault="006B366C">
            <w:pPr>
              <w:jc w:val="center"/>
            </w:pPr>
            <w:r>
              <w:rPr>
                <w:u w:val="single"/>
              </w:rPr>
              <w:t>0,48</w:t>
            </w:r>
          </w:p>
          <w:p w:rsidR="00000000" w:rsidRDefault="006B366C">
            <w:pPr>
              <w:jc w:val="center"/>
            </w:pPr>
            <w:r>
              <w:t>0,40</w:t>
            </w:r>
          </w:p>
          <w:p w:rsidR="00000000" w:rsidRDefault="006B366C">
            <w:pPr>
              <w:jc w:val="center"/>
            </w:pPr>
            <w:r>
              <w:rPr>
                <w:u w:val="single"/>
              </w:rPr>
              <w:t>0,43</w:t>
            </w:r>
          </w:p>
          <w:p w:rsidR="00000000" w:rsidRDefault="006B366C">
            <w:pPr>
              <w:jc w:val="center"/>
            </w:pPr>
            <w:r>
              <w:t>0,35</w:t>
            </w:r>
          </w:p>
          <w:p w:rsidR="00000000" w:rsidRDefault="006B366C">
            <w:pPr>
              <w:jc w:val="center"/>
            </w:pPr>
            <w:r>
              <w:rPr>
                <w:u w:val="single"/>
              </w:rPr>
              <w:t>0,38</w:t>
            </w:r>
          </w:p>
          <w:p w:rsidR="00000000" w:rsidRDefault="006B366C">
            <w:pPr>
              <w:jc w:val="center"/>
            </w:pPr>
            <w:r>
              <w:t>0,30</w:t>
            </w:r>
          </w:p>
          <w:p w:rsidR="00000000" w:rsidRDefault="006B366C">
            <w:pPr>
              <w:jc w:val="center"/>
            </w:pPr>
            <w:r>
              <w:rPr>
                <w:u w:val="single"/>
              </w:rPr>
              <w:t>0,35</w:t>
            </w:r>
          </w:p>
          <w:p w:rsidR="00000000" w:rsidRDefault="006B366C">
            <w:pPr>
              <w:jc w:val="center"/>
            </w:pPr>
            <w:r>
              <w:t>0,26</w:t>
            </w:r>
          </w:p>
          <w:p w:rsidR="00000000" w:rsidRDefault="006B366C">
            <w:pPr>
              <w:jc w:val="center"/>
            </w:pPr>
            <w:r>
              <w:rPr>
                <w:u w:val="single"/>
              </w:rPr>
              <w:t>0,34</w:t>
            </w:r>
          </w:p>
          <w:p w:rsidR="00000000" w:rsidRDefault="006B366C">
            <w:pPr>
              <w:jc w:val="center"/>
            </w:pPr>
            <w:r>
              <w:t>0,26</w:t>
            </w:r>
          </w:p>
          <w:p w:rsidR="00000000" w:rsidRDefault="006B366C">
            <w:pPr>
              <w:jc w:val="center"/>
            </w:pPr>
            <w:r>
              <w:rPr>
                <w:u w:val="single"/>
              </w:rPr>
              <w:t>0,32</w:t>
            </w:r>
          </w:p>
          <w:p w:rsidR="00000000" w:rsidRDefault="006B366C">
            <w:pPr>
              <w:jc w:val="center"/>
            </w:pPr>
            <w:r>
              <w:t>0,25</w:t>
            </w:r>
          </w:p>
          <w:p w:rsidR="00000000" w:rsidRDefault="006B366C">
            <w:pPr>
              <w:jc w:val="center"/>
            </w:pPr>
            <w:r>
              <w:rPr>
                <w:u w:val="single"/>
              </w:rPr>
              <w:t>0,31</w:t>
            </w:r>
          </w:p>
          <w:p w:rsidR="00000000" w:rsidRDefault="006B366C">
            <w:pPr>
              <w:jc w:val="center"/>
            </w:pPr>
            <w:r>
              <w:t>0,25</w:t>
            </w:r>
          </w:p>
          <w:p w:rsidR="00000000" w:rsidRDefault="006B366C">
            <w:pPr>
              <w:jc w:val="center"/>
            </w:pPr>
            <w:r>
              <w:rPr>
                <w:u w:val="single"/>
              </w:rPr>
              <w:t>0,25</w:t>
            </w:r>
          </w:p>
          <w:p w:rsidR="00000000" w:rsidRDefault="006B366C">
            <w:pPr>
              <w:jc w:val="center"/>
            </w:pPr>
            <w:r>
              <w:t>0,21</w:t>
            </w:r>
          </w:p>
          <w:p w:rsidR="00000000" w:rsidRDefault="006B366C">
            <w:pPr>
              <w:jc w:val="center"/>
            </w:pPr>
            <w:r>
              <w:rPr>
                <w:u w:val="single"/>
              </w:rPr>
              <w:t>0,24</w:t>
            </w:r>
          </w:p>
          <w:p w:rsidR="00000000" w:rsidRDefault="006B366C">
            <w:pPr>
              <w:jc w:val="center"/>
            </w:pPr>
            <w:r>
              <w:lastRenderedPageBreak/>
              <w:t>0,20</w:t>
            </w:r>
          </w:p>
          <w:p w:rsidR="00000000" w:rsidRDefault="006B366C">
            <w:pPr>
              <w:jc w:val="center"/>
            </w:pPr>
            <w:r>
              <w:rPr>
                <w:u w:val="single"/>
              </w:rPr>
              <w:t>0,21</w:t>
            </w:r>
          </w:p>
          <w:p w:rsidR="00000000" w:rsidRDefault="006B366C">
            <w:pPr>
              <w:jc w:val="center"/>
            </w:pPr>
            <w:r>
              <w:t>0,18</w:t>
            </w:r>
          </w:p>
          <w:p w:rsidR="00000000" w:rsidRDefault="006B366C">
            <w:pPr>
              <w:jc w:val="center"/>
            </w:pPr>
            <w:r>
              <w:rPr>
                <w:u w:val="single"/>
              </w:rPr>
              <w:t>0,21</w:t>
            </w:r>
          </w:p>
          <w:p w:rsidR="00000000" w:rsidRDefault="006B366C">
            <w:pPr>
              <w:jc w:val="center"/>
            </w:pPr>
            <w:r>
              <w:t>0,18</w:t>
            </w:r>
          </w:p>
        </w:tc>
        <w:tc>
          <w:tcPr>
            <w:tcW w:w="11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lastRenderedPageBreak/>
              <w:t>0,65</w:t>
            </w:r>
          </w:p>
          <w:p w:rsidR="00000000" w:rsidRDefault="006B366C">
            <w:pPr>
              <w:jc w:val="center"/>
            </w:pPr>
            <w:r>
              <w:rPr>
                <w:lang w:val="en-US"/>
              </w:rPr>
              <w:t> </w:t>
            </w:r>
          </w:p>
          <w:p w:rsidR="00000000" w:rsidRDefault="006B366C">
            <w:pPr>
              <w:jc w:val="center"/>
            </w:pPr>
            <w:r>
              <w:t>0,56</w:t>
            </w:r>
          </w:p>
          <w:p w:rsidR="00000000" w:rsidRDefault="006B366C">
            <w:pPr>
              <w:jc w:val="center"/>
            </w:pPr>
            <w:r>
              <w:rPr>
                <w:lang w:val="en-US"/>
              </w:rPr>
              <w:t> </w:t>
            </w:r>
          </w:p>
          <w:p w:rsidR="00000000" w:rsidRDefault="006B366C">
            <w:pPr>
              <w:jc w:val="center"/>
            </w:pPr>
            <w:r>
              <w:t>0,47</w:t>
            </w:r>
          </w:p>
          <w:p w:rsidR="00000000" w:rsidRDefault="006B366C">
            <w:pPr>
              <w:jc w:val="center"/>
            </w:pPr>
            <w:r>
              <w:rPr>
                <w:lang w:val="en-US"/>
              </w:rPr>
              <w:t> </w:t>
            </w:r>
          </w:p>
          <w:p w:rsidR="00000000" w:rsidRDefault="006B366C">
            <w:pPr>
              <w:jc w:val="center"/>
            </w:pPr>
            <w:r>
              <w:t>0,41</w:t>
            </w:r>
          </w:p>
          <w:p w:rsidR="00000000" w:rsidRDefault="006B366C">
            <w:pPr>
              <w:jc w:val="center"/>
            </w:pPr>
            <w:r>
              <w:rPr>
                <w:lang w:val="en-US"/>
              </w:rPr>
              <w:t> </w:t>
            </w:r>
          </w:p>
          <w:p w:rsidR="00000000" w:rsidRDefault="006B366C">
            <w:pPr>
              <w:jc w:val="center"/>
            </w:pPr>
            <w:r>
              <w:t>0,32</w:t>
            </w:r>
          </w:p>
          <w:p w:rsidR="00000000" w:rsidRDefault="006B366C">
            <w:pPr>
              <w:jc w:val="center"/>
            </w:pPr>
            <w:r>
              <w:rPr>
                <w:lang w:val="en-US"/>
              </w:rPr>
              <w:t> </w:t>
            </w:r>
          </w:p>
          <w:p w:rsidR="00000000" w:rsidRDefault="006B366C">
            <w:pPr>
              <w:jc w:val="center"/>
            </w:pPr>
            <w:r>
              <w:t>0,25</w:t>
            </w:r>
          </w:p>
          <w:p w:rsidR="00000000" w:rsidRDefault="006B366C">
            <w:pPr>
              <w:jc w:val="center"/>
            </w:pPr>
            <w:r>
              <w:rPr>
                <w:lang w:val="en-US"/>
              </w:rPr>
              <w:t> </w:t>
            </w:r>
          </w:p>
          <w:p w:rsidR="00000000" w:rsidRDefault="006B366C">
            <w:pPr>
              <w:jc w:val="center"/>
            </w:pPr>
            <w:r>
              <w:t>0,20</w:t>
            </w:r>
          </w:p>
          <w:p w:rsidR="00000000" w:rsidRDefault="006B366C">
            <w:pPr>
              <w:jc w:val="center"/>
            </w:pPr>
            <w:r>
              <w:rPr>
                <w:lang w:val="en-US"/>
              </w:rPr>
              <w:t> </w:t>
            </w:r>
          </w:p>
          <w:p w:rsidR="00000000" w:rsidRDefault="006B366C">
            <w:pPr>
              <w:jc w:val="center"/>
            </w:pPr>
            <w:r>
              <w:t>0,16</w:t>
            </w:r>
          </w:p>
          <w:p w:rsidR="00000000" w:rsidRDefault="006B366C">
            <w:pPr>
              <w:jc w:val="center"/>
            </w:pPr>
            <w:r>
              <w:rPr>
                <w:lang w:val="en-US"/>
              </w:rPr>
              <w:t> </w:t>
            </w:r>
          </w:p>
          <w:p w:rsidR="00000000" w:rsidRDefault="006B366C">
            <w:pPr>
              <w:jc w:val="center"/>
            </w:pPr>
            <w:r>
              <w:t>0,14</w:t>
            </w:r>
          </w:p>
          <w:p w:rsidR="00000000" w:rsidRDefault="006B366C">
            <w:pPr>
              <w:jc w:val="center"/>
            </w:pPr>
            <w:r>
              <w:rPr>
                <w:lang w:val="en-US"/>
              </w:rPr>
              <w:t> </w:t>
            </w:r>
          </w:p>
          <w:p w:rsidR="00000000" w:rsidRDefault="006B366C">
            <w:pPr>
              <w:jc w:val="center"/>
            </w:pPr>
            <w:r>
              <w:t>0,10</w:t>
            </w:r>
          </w:p>
          <w:p w:rsidR="00000000" w:rsidRDefault="006B366C">
            <w:pPr>
              <w:jc w:val="center"/>
            </w:pPr>
            <w:r>
              <w:rPr>
                <w:lang w:val="en-US"/>
              </w:rPr>
              <w:t> </w:t>
            </w:r>
          </w:p>
          <w:p w:rsidR="00000000" w:rsidRDefault="006B366C">
            <w:pPr>
              <w:jc w:val="center"/>
            </w:pPr>
            <w:r>
              <w:t>0,08</w:t>
            </w:r>
          </w:p>
          <w:p w:rsidR="00000000" w:rsidRDefault="006B366C">
            <w:pPr>
              <w:jc w:val="center"/>
            </w:pPr>
            <w:r>
              <w:rPr>
                <w:lang w:val="en-US"/>
              </w:rPr>
              <w:lastRenderedPageBreak/>
              <w:t> </w:t>
            </w:r>
          </w:p>
          <w:p w:rsidR="00000000" w:rsidRDefault="006B366C">
            <w:pPr>
              <w:jc w:val="center"/>
            </w:pPr>
            <w:r>
              <w:t>0,07</w:t>
            </w:r>
          </w:p>
          <w:p w:rsidR="00000000" w:rsidRDefault="006B366C">
            <w:pPr>
              <w:jc w:val="center"/>
            </w:pPr>
            <w:r>
              <w:rPr>
                <w:lang w:val="en-US"/>
              </w:rPr>
              <w:t> </w:t>
            </w:r>
          </w:p>
          <w:p w:rsidR="00000000" w:rsidRDefault="006B366C">
            <w:pPr>
              <w:jc w:val="center"/>
            </w:pPr>
            <w:r>
              <w:t>0,06</w:t>
            </w:r>
          </w:p>
        </w:tc>
      </w:tr>
      <w:tr w:rsidR="00000000">
        <w:tc>
          <w:tcPr>
            <w:tcW w:w="9774"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lastRenderedPageBreak/>
              <w:t>ПРИМЕЧАНИЕ Над чертой приведены значения для железобетонных элементов с ненапрягаемой арматурой и предварительно напряженных элементов при отсутствии на данной стадии их работы сцепления напрягаемой арматуры с бетоном, под чертой - для предварительно напря</w:t>
            </w:r>
            <w:r>
              <w:rPr>
                <w:sz w:val="22"/>
                <w:szCs w:val="22"/>
              </w:rPr>
              <w:t>женных элементов при наличии сцепления напрягаемой арматуры с бетоном.</w:t>
            </w:r>
          </w:p>
        </w:tc>
      </w:tr>
    </w:tbl>
    <w:p w:rsidR="00000000" w:rsidRDefault="006B366C">
      <w:r>
        <w:t> </w:t>
      </w:r>
    </w:p>
    <w:p w:rsidR="00000000" w:rsidRDefault="006B366C">
      <w:pPr>
        <w:jc w:val="center"/>
      </w:pPr>
      <w:r>
        <w:rPr>
          <w:b/>
          <w:bCs/>
        </w:rPr>
        <w:t>Таблица 38 - Коэффициенты продольного изгиба для бетонных элементов</w:t>
      </w:r>
    </w:p>
    <w:p w:rsidR="00000000" w:rsidRDefault="006B366C">
      <w:r>
        <w:t> </w:t>
      </w:r>
    </w:p>
    <w:tbl>
      <w:tblPr>
        <w:tblW w:w="0" w:type="auto"/>
        <w:tblCellMar>
          <w:left w:w="0" w:type="dxa"/>
          <w:right w:w="0" w:type="dxa"/>
        </w:tblCellMar>
        <w:tblLook w:val="04A0" w:firstRow="1" w:lastRow="0" w:firstColumn="1" w:lastColumn="0" w:noHBand="0" w:noVBand="1"/>
      </w:tblPr>
      <w:tblGrid>
        <w:gridCol w:w="1320"/>
        <w:gridCol w:w="1320"/>
        <w:gridCol w:w="1321"/>
        <w:gridCol w:w="1321"/>
        <w:gridCol w:w="1321"/>
        <w:gridCol w:w="1321"/>
        <w:gridCol w:w="1321"/>
      </w:tblGrid>
      <w:tr w:rsidR="00000000">
        <w:tc>
          <w:tcPr>
            <w:tcW w:w="2640"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Характеристики гибкости элемента</w:t>
            </w:r>
          </w:p>
        </w:tc>
        <w:tc>
          <w:tcPr>
            <w:tcW w:w="660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Коэффициенты продольного изгиба</w:t>
            </w:r>
          </w:p>
        </w:tc>
      </w:tr>
      <w:tr w:rsidR="00000000">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528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φ</w:t>
            </w:r>
            <w:r>
              <w:rPr>
                <w:i/>
                <w:iCs/>
                <w:vertAlign w:val="subscript"/>
              </w:rPr>
              <w:t>m</w:t>
            </w:r>
            <w:r>
              <w:t xml:space="preserve"> </w:t>
            </w:r>
            <w:r>
              <w:t xml:space="preserve">при относительных эксцентриситетах </w:t>
            </w:r>
            <w:r>
              <w:rPr>
                <w:i/>
                <w:iCs/>
              </w:rPr>
              <w:t>е</w:t>
            </w:r>
            <w:r>
              <w:rPr>
                <w:i/>
                <w:iCs/>
                <w:vertAlign w:val="subscript"/>
              </w:rPr>
              <w:t>с</w:t>
            </w:r>
            <w:r>
              <w:t xml:space="preserve"> / r</w:t>
            </w:r>
          </w:p>
        </w:tc>
        <w:tc>
          <w:tcPr>
            <w:tcW w:w="132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φ</w:t>
            </w:r>
            <w:r>
              <w:rPr>
                <w:i/>
                <w:iCs/>
                <w:vertAlign w:val="subscript"/>
                <w:lang w:val="en-US"/>
              </w:rPr>
              <w:t>l</w:t>
            </w:r>
          </w:p>
        </w:tc>
      </w:tr>
      <w:tr w:rsidR="00000000">
        <w:tc>
          <w:tcPr>
            <w:tcW w:w="13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l</w:t>
            </w:r>
            <w:r>
              <w:rPr>
                <w:vertAlign w:val="subscript"/>
              </w:rPr>
              <w:t>0</w:t>
            </w:r>
            <w:r>
              <w:t xml:space="preserve"> / </w:t>
            </w:r>
            <w:r>
              <w:rPr>
                <w:i/>
                <w:iCs/>
              </w:rPr>
              <w:t>b</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l</w:t>
            </w:r>
            <w:r>
              <w:rPr>
                <w:vertAlign w:val="subscript"/>
              </w:rPr>
              <w:t>0</w:t>
            </w:r>
            <w:r>
              <w:t xml:space="preserve"> / </w:t>
            </w:r>
            <w:r>
              <w:rPr>
                <w:i/>
                <w:iCs/>
              </w:rPr>
              <w:t>i</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13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p>
          <w:p w:rsidR="00000000" w:rsidRDefault="006B366C">
            <w:pPr>
              <w:jc w:val="center"/>
            </w:pPr>
            <w:r>
              <w:t>6</w:t>
            </w:r>
          </w:p>
          <w:p w:rsidR="00000000" w:rsidRDefault="006B366C">
            <w:pPr>
              <w:jc w:val="center"/>
            </w:pPr>
            <w:r>
              <w:t>8</w:t>
            </w:r>
          </w:p>
          <w:p w:rsidR="00000000" w:rsidRDefault="006B366C">
            <w:pPr>
              <w:jc w:val="center"/>
            </w:pPr>
            <w:r>
              <w:t>10</w:t>
            </w:r>
          </w:p>
          <w:p w:rsidR="00000000" w:rsidRDefault="006B366C">
            <w:pPr>
              <w:jc w:val="center"/>
            </w:pPr>
            <w:r>
              <w:t>12</w:t>
            </w:r>
          </w:p>
          <w:p w:rsidR="00000000" w:rsidRDefault="006B366C">
            <w:pPr>
              <w:jc w:val="center"/>
            </w:pPr>
            <w:r>
              <w:t>14</w:t>
            </w:r>
          </w:p>
          <w:p w:rsidR="00000000" w:rsidRDefault="006B366C">
            <w:pPr>
              <w:jc w:val="center"/>
            </w:pPr>
            <w:r>
              <w:t>16</w:t>
            </w:r>
          </w:p>
          <w:p w:rsidR="00000000" w:rsidRDefault="006B366C">
            <w:pPr>
              <w:jc w:val="center"/>
            </w:pPr>
            <w:r>
              <w:t>18</w:t>
            </w:r>
          </w:p>
          <w:p w:rsidR="00000000" w:rsidRDefault="006B366C">
            <w:pPr>
              <w:jc w:val="center"/>
            </w:pPr>
            <w:r>
              <w:t>20</w:t>
            </w:r>
          </w:p>
          <w:p w:rsidR="00000000" w:rsidRDefault="006B366C">
            <w:pPr>
              <w:jc w:val="center"/>
            </w:pPr>
            <w:r>
              <w:t>22</w:t>
            </w:r>
          </w:p>
          <w:p w:rsidR="00000000" w:rsidRDefault="006B366C">
            <w:pPr>
              <w:jc w:val="center"/>
            </w:pPr>
            <w:r>
              <w:t>24</w:t>
            </w:r>
          </w:p>
          <w:p w:rsidR="00000000" w:rsidRDefault="006B366C">
            <w:pPr>
              <w:jc w:val="center"/>
            </w:pPr>
            <w:r>
              <w:t>26</w:t>
            </w:r>
          </w:p>
        </w:tc>
        <w:tc>
          <w:tcPr>
            <w:tcW w:w="13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p w:rsidR="00000000" w:rsidRDefault="006B366C">
            <w:pPr>
              <w:jc w:val="center"/>
            </w:pPr>
            <w:r>
              <w:t>21</w:t>
            </w:r>
          </w:p>
          <w:p w:rsidR="00000000" w:rsidRDefault="006B366C">
            <w:pPr>
              <w:jc w:val="center"/>
            </w:pPr>
            <w:r>
              <w:t>28</w:t>
            </w:r>
          </w:p>
          <w:p w:rsidR="00000000" w:rsidRDefault="006B366C">
            <w:pPr>
              <w:jc w:val="center"/>
            </w:pPr>
            <w:r>
              <w:t>35</w:t>
            </w:r>
          </w:p>
          <w:p w:rsidR="00000000" w:rsidRDefault="006B366C">
            <w:pPr>
              <w:jc w:val="center"/>
            </w:pPr>
            <w:r>
              <w:t>42</w:t>
            </w:r>
          </w:p>
          <w:p w:rsidR="00000000" w:rsidRDefault="006B366C">
            <w:pPr>
              <w:jc w:val="center"/>
            </w:pPr>
            <w:r>
              <w:t>49</w:t>
            </w:r>
          </w:p>
          <w:p w:rsidR="00000000" w:rsidRDefault="006B366C">
            <w:pPr>
              <w:jc w:val="center"/>
            </w:pPr>
            <w:r>
              <w:t>56</w:t>
            </w:r>
          </w:p>
          <w:p w:rsidR="00000000" w:rsidRDefault="006B366C">
            <w:pPr>
              <w:jc w:val="center"/>
            </w:pPr>
            <w:r>
              <w:t>63</w:t>
            </w:r>
          </w:p>
          <w:p w:rsidR="00000000" w:rsidRDefault="006B366C">
            <w:pPr>
              <w:jc w:val="center"/>
            </w:pPr>
            <w:r>
              <w:t>70</w:t>
            </w:r>
          </w:p>
          <w:p w:rsidR="00000000" w:rsidRDefault="006B366C">
            <w:pPr>
              <w:jc w:val="center"/>
            </w:pPr>
            <w:r>
              <w:t>77</w:t>
            </w:r>
          </w:p>
          <w:p w:rsidR="00000000" w:rsidRDefault="006B366C">
            <w:pPr>
              <w:jc w:val="center"/>
            </w:pPr>
            <w:r>
              <w:t>84</w:t>
            </w:r>
          </w:p>
          <w:p w:rsidR="00000000" w:rsidRDefault="006B366C">
            <w:pPr>
              <w:jc w:val="center"/>
            </w:pPr>
            <w:r>
              <w:t>91</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p w:rsidR="00000000" w:rsidRDefault="006B366C">
            <w:pPr>
              <w:jc w:val="center"/>
            </w:pPr>
            <w:r>
              <w:t>098</w:t>
            </w:r>
          </w:p>
          <w:p w:rsidR="00000000" w:rsidRDefault="006B366C">
            <w:pPr>
              <w:jc w:val="center"/>
            </w:pPr>
            <w:r>
              <w:t>0,95</w:t>
            </w:r>
          </w:p>
          <w:p w:rsidR="00000000" w:rsidRDefault="006B366C">
            <w:pPr>
              <w:jc w:val="center"/>
            </w:pPr>
            <w:r>
              <w:t>0,92</w:t>
            </w:r>
          </w:p>
          <w:p w:rsidR="00000000" w:rsidRDefault="006B366C">
            <w:pPr>
              <w:jc w:val="center"/>
            </w:pPr>
            <w:r>
              <w:t>0,88</w:t>
            </w:r>
          </w:p>
          <w:p w:rsidR="00000000" w:rsidRDefault="006B366C">
            <w:pPr>
              <w:jc w:val="center"/>
            </w:pPr>
            <w:r>
              <w:t>0,85</w:t>
            </w:r>
          </w:p>
          <w:p w:rsidR="00000000" w:rsidRDefault="006B366C">
            <w:pPr>
              <w:jc w:val="center"/>
            </w:pPr>
            <w:r>
              <w:t>0,79</w:t>
            </w:r>
          </w:p>
          <w:p w:rsidR="00000000" w:rsidRDefault="006B366C">
            <w:pPr>
              <w:jc w:val="center"/>
            </w:pPr>
            <w:r>
              <w:t>0,74</w:t>
            </w:r>
          </w:p>
          <w:p w:rsidR="00000000" w:rsidRDefault="006B366C">
            <w:pPr>
              <w:jc w:val="center"/>
            </w:pPr>
            <w:r>
              <w:t>0,67</w:t>
            </w:r>
          </w:p>
          <w:p w:rsidR="00000000" w:rsidRDefault="006B366C">
            <w:pPr>
              <w:jc w:val="center"/>
            </w:pPr>
            <w:r>
              <w:t>0,63</w:t>
            </w:r>
          </w:p>
          <w:p w:rsidR="00000000" w:rsidRDefault="006B366C">
            <w:pPr>
              <w:jc w:val="center"/>
            </w:pPr>
            <w:r>
              <w:t>0,58</w:t>
            </w:r>
          </w:p>
          <w:p w:rsidR="00000000" w:rsidRDefault="006B366C">
            <w:pPr>
              <w:jc w:val="center"/>
            </w:pPr>
            <w:r>
              <w:t>0,49</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0,86</w:t>
            </w:r>
          </w:p>
          <w:p w:rsidR="00000000" w:rsidRDefault="006B366C">
            <w:pPr>
              <w:jc w:val="center"/>
            </w:pPr>
            <w:r>
              <w:t>0,84</w:t>
            </w:r>
          </w:p>
          <w:p w:rsidR="00000000" w:rsidRDefault="006B366C">
            <w:pPr>
              <w:jc w:val="center"/>
            </w:pPr>
            <w:r>
              <w:t>0,81</w:t>
            </w:r>
          </w:p>
          <w:p w:rsidR="00000000" w:rsidRDefault="006B366C">
            <w:pPr>
              <w:jc w:val="center"/>
            </w:pPr>
            <w:r>
              <w:t>0,78</w:t>
            </w:r>
          </w:p>
          <w:p w:rsidR="00000000" w:rsidRDefault="006B366C">
            <w:pPr>
              <w:jc w:val="center"/>
            </w:pPr>
            <w:r>
              <w:t>0,76</w:t>
            </w:r>
          </w:p>
          <w:p w:rsidR="00000000" w:rsidRDefault="006B366C">
            <w:pPr>
              <w:jc w:val="center"/>
            </w:pPr>
            <w:r>
              <w:t>0,74</w:t>
            </w:r>
          </w:p>
          <w:p w:rsidR="00000000" w:rsidRDefault="006B366C">
            <w:pPr>
              <w:jc w:val="center"/>
            </w:pPr>
            <w:r>
              <w:t>0,68</w:t>
            </w:r>
          </w:p>
          <w:p w:rsidR="00000000" w:rsidRDefault="006B366C">
            <w:pPr>
              <w:jc w:val="center"/>
            </w:pPr>
            <w:r>
              <w:t>0,63</w:t>
            </w:r>
          </w:p>
          <w:p w:rsidR="00000000" w:rsidRDefault="006B366C">
            <w:pPr>
              <w:jc w:val="center"/>
            </w:pPr>
            <w:r>
              <w:t>0,56</w:t>
            </w:r>
          </w:p>
          <w:p w:rsidR="00000000" w:rsidRDefault="006B366C">
            <w:pPr>
              <w:jc w:val="center"/>
            </w:pPr>
            <w:r>
              <w:t>0,51</w:t>
            </w:r>
          </w:p>
          <w:p w:rsidR="00000000" w:rsidRDefault="006B366C">
            <w:pPr>
              <w:jc w:val="center"/>
            </w:pPr>
            <w:r>
              <w:t>0,46</w:t>
            </w:r>
          </w:p>
          <w:p w:rsidR="00000000" w:rsidRDefault="006B366C">
            <w:pPr>
              <w:jc w:val="center"/>
            </w:pPr>
            <w:r>
              <w:t>0,38</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w:t>
            </w:r>
          </w:p>
          <w:p w:rsidR="00000000" w:rsidRDefault="006B366C">
            <w:pPr>
              <w:jc w:val="center"/>
            </w:pPr>
            <w:r>
              <w:t>0,75</w:t>
            </w:r>
          </w:p>
          <w:p w:rsidR="00000000" w:rsidRDefault="006B366C">
            <w:pPr>
              <w:jc w:val="center"/>
            </w:pPr>
            <w:r>
              <w:t>0,72</w:t>
            </w:r>
          </w:p>
          <w:p w:rsidR="00000000" w:rsidRDefault="006B366C">
            <w:pPr>
              <w:jc w:val="center"/>
            </w:pPr>
            <w:r>
              <w:t>0,69</w:t>
            </w:r>
          </w:p>
          <w:p w:rsidR="00000000" w:rsidRDefault="006B366C">
            <w:pPr>
              <w:jc w:val="center"/>
            </w:pPr>
            <w:r>
              <w:t>0,67</w:t>
            </w:r>
          </w:p>
          <w:p w:rsidR="00000000" w:rsidRDefault="006B366C">
            <w:pPr>
              <w:jc w:val="center"/>
            </w:pPr>
            <w:r>
              <w:t>0,65</w:t>
            </w:r>
          </w:p>
          <w:p w:rsidR="00000000" w:rsidRDefault="006B366C">
            <w:pPr>
              <w:jc w:val="center"/>
            </w:pPr>
            <w:r>
              <w:t>0,59</w:t>
            </w:r>
          </w:p>
          <w:p w:rsidR="00000000" w:rsidRDefault="006B366C">
            <w:pPr>
              <w:jc w:val="center"/>
            </w:pPr>
            <w:r>
              <w:t>0,54</w:t>
            </w:r>
          </w:p>
          <w:p w:rsidR="00000000" w:rsidRDefault="006B366C">
            <w:pPr>
              <w:jc w:val="center"/>
            </w:pPr>
            <w:r>
              <w:t>0,46</w:t>
            </w:r>
          </w:p>
          <w:p w:rsidR="00000000" w:rsidRDefault="006B366C">
            <w:pPr>
              <w:jc w:val="center"/>
            </w:pPr>
            <w:r>
              <w:t>0,43</w:t>
            </w:r>
          </w:p>
          <w:p w:rsidR="00000000" w:rsidRDefault="006B366C">
            <w:pPr>
              <w:jc w:val="center"/>
            </w:pPr>
            <w:r>
              <w:t>0,38</w:t>
            </w:r>
          </w:p>
          <w:p w:rsidR="00000000" w:rsidRDefault="006B366C">
            <w:pPr>
              <w:jc w:val="center"/>
            </w:pPr>
            <w:r>
              <w:t>0,31</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p w:rsidR="00000000" w:rsidRDefault="006B366C">
            <w:pPr>
              <w:jc w:val="center"/>
            </w:pPr>
            <w:r>
              <w:t>0,63</w:t>
            </w:r>
          </w:p>
          <w:p w:rsidR="00000000" w:rsidRDefault="006B366C">
            <w:pPr>
              <w:jc w:val="center"/>
            </w:pPr>
            <w:r>
              <w:t>0,60</w:t>
            </w:r>
          </w:p>
          <w:p w:rsidR="00000000" w:rsidRDefault="006B366C">
            <w:pPr>
              <w:jc w:val="center"/>
            </w:pPr>
            <w:r>
              <w:t>0,57</w:t>
            </w:r>
          </w:p>
          <w:p w:rsidR="00000000" w:rsidRDefault="006B366C">
            <w:pPr>
              <w:jc w:val="center"/>
            </w:pPr>
            <w:r>
              <w:t>0,55</w:t>
            </w:r>
          </w:p>
          <w:p w:rsidR="00000000" w:rsidRDefault="006B366C">
            <w:pPr>
              <w:jc w:val="center"/>
            </w:pPr>
            <w:r>
              <w:t>0,53</w:t>
            </w:r>
          </w:p>
          <w:p w:rsidR="00000000" w:rsidRDefault="006B366C">
            <w:pPr>
              <w:jc w:val="center"/>
            </w:pPr>
            <w:r>
              <w:t>0,48</w:t>
            </w:r>
          </w:p>
          <w:p w:rsidR="00000000" w:rsidRDefault="006B366C">
            <w:pPr>
              <w:jc w:val="center"/>
            </w:pPr>
            <w:r>
              <w:t>0,43</w:t>
            </w:r>
          </w:p>
          <w:p w:rsidR="00000000" w:rsidRDefault="006B366C">
            <w:pPr>
              <w:jc w:val="center"/>
            </w:pPr>
            <w:r>
              <w:t>0,37</w:t>
            </w:r>
          </w:p>
          <w:p w:rsidR="00000000" w:rsidRDefault="006B366C">
            <w:pPr>
              <w:jc w:val="center"/>
            </w:pPr>
            <w:r>
              <w:t>0,34</w:t>
            </w:r>
          </w:p>
          <w:p w:rsidR="00000000" w:rsidRDefault="006B366C">
            <w:pPr>
              <w:jc w:val="center"/>
            </w:pPr>
            <w:r>
              <w:t>0,29</w:t>
            </w:r>
          </w:p>
          <w:p w:rsidR="00000000" w:rsidRDefault="006B366C">
            <w:pPr>
              <w:jc w:val="center"/>
            </w:pPr>
            <w:r>
              <w:t>0,22</w:t>
            </w:r>
          </w:p>
        </w:tc>
        <w:tc>
          <w:tcPr>
            <w:tcW w:w="13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p w:rsidR="00000000" w:rsidRDefault="006B366C">
            <w:pPr>
              <w:jc w:val="center"/>
            </w:pPr>
            <w:r>
              <w:t>0,94</w:t>
            </w:r>
          </w:p>
          <w:p w:rsidR="00000000" w:rsidRDefault="006B366C">
            <w:pPr>
              <w:jc w:val="center"/>
            </w:pPr>
            <w:r>
              <w:t>0,88</w:t>
            </w:r>
          </w:p>
          <w:p w:rsidR="00000000" w:rsidRDefault="006B366C">
            <w:pPr>
              <w:jc w:val="center"/>
            </w:pPr>
            <w:r>
              <w:t>0,80</w:t>
            </w:r>
          </w:p>
          <w:p w:rsidR="00000000" w:rsidRDefault="006B366C">
            <w:pPr>
              <w:jc w:val="center"/>
            </w:pPr>
            <w:r>
              <w:t>0,72</w:t>
            </w:r>
          </w:p>
          <w:p w:rsidR="00000000" w:rsidRDefault="006B366C">
            <w:pPr>
              <w:jc w:val="center"/>
            </w:pPr>
            <w:r>
              <w:t>0,62</w:t>
            </w:r>
          </w:p>
          <w:p w:rsidR="00000000" w:rsidRDefault="006B366C">
            <w:pPr>
              <w:jc w:val="center"/>
            </w:pPr>
            <w:r>
              <w:t>0,58</w:t>
            </w:r>
          </w:p>
          <w:p w:rsidR="00000000" w:rsidRDefault="006B366C">
            <w:pPr>
              <w:jc w:val="center"/>
            </w:pPr>
            <w:r>
              <w:t>0,43</w:t>
            </w:r>
          </w:p>
          <w:p w:rsidR="00000000" w:rsidRDefault="006B366C">
            <w:pPr>
              <w:jc w:val="center"/>
            </w:pPr>
            <w:r>
              <w:t>0,32</w:t>
            </w:r>
          </w:p>
          <w:p w:rsidR="00000000" w:rsidRDefault="006B366C">
            <w:pPr>
              <w:jc w:val="center"/>
            </w:pPr>
            <w:r>
              <w:t>0,26</w:t>
            </w:r>
          </w:p>
          <w:p w:rsidR="00000000" w:rsidRDefault="006B366C">
            <w:pPr>
              <w:jc w:val="center"/>
            </w:pPr>
            <w:r>
              <w:t>0,20</w:t>
            </w:r>
          </w:p>
          <w:p w:rsidR="00000000" w:rsidRDefault="006B366C">
            <w:pPr>
              <w:jc w:val="center"/>
            </w:pPr>
            <w:r>
              <w:t>0,16</w:t>
            </w:r>
          </w:p>
        </w:tc>
      </w:tr>
    </w:tbl>
    <w:p w:rsidR="00000000" w:rsidRDefault="006B366C">
      <w:r>
        <w:t> </w:t>
      </w:r>
    </w:p>
    <w:p w:rsidR="00000000" w:rsidRDefault="006B366C">
      <w:pPr>
        <w:ind w:firstLine="403"/>
        <w:jc w:val="both"/>
      </w:pPr>
      <w:r>
        <w:rPr>
          <w:b/>
          <w:bCs/>
        </w:rPr>
        <w:t>7.4.2 Расчет по прочности сечений, нормальных к продольной оси элемента</w:t>
      </w:r>
    </w:p>
    <w:p w:rsidR="00000000" w:rsidRDefault="006B366C">
      <w:pPr>
        <w:ind w:firstLine="403"/>
        <w:jc w:val="both"/>
      </w:pPr>
      <w:r>
        <w:t> </w:t>
      </w:r>
    </w:p>
    <w:p w:rsidR="00000000" w:rsidRDefault="006B366C">
      <w:pPr>
        <w:ind w:firstLine="403"/>
        <w:jc w:val="both"/>
      </w:pPr>
      <w:r>
        <w:t>7.4.2.1 Предельные усилия в сечениях согласно 7.4.3.1-7.4.5.3 и 7.4.7.1 следует определять исходя из следующих предпосылок:</w:t>
      </w:r>
    </w:p>
    <w:p w:rsidR="00000000" w:rsidRDefault="006B366C">
      <w:pPr>
        <w:ind w:firstLine="403"/>
        <w:jc w:val="both"/>
      </w:pPr>
      <w:r>
        <w:t>- сопротивление бетона растяжению принимается равным нулю;</w:t>
      </w:r>
    </w:p>
    <w:p w:rsidR="00000000" w:rsidRDefault="006B366C">
      <w:pPr>
        <w:ind w:firstLine="403"/>
        <w:jc w:val="both"/>
      </w:pPr>
      <w:r>
        <w:t xml:space="preserve">- сопротивление бетона сжатию ограничивается напряжениями, равными </w:t>
      </w:r>
      <w:r>
        <w:rPr>
          <w:i/>
          <w:iCs/>
        </w:rPr>
        <w:t>R</w:t>
      </w:r>
      <w:r>
        <w:rPr>
          <w:i/>
          <w:iCs/>
          <w:vertAlign w:val="subscript"/>
        </w:rPr>
        <w:t>b</w:t>
      </w:r>
      <w:r>
        <w:t xml:space="preserve"> и равномерно распределенными в пределах условной сжатой зоны бетона;</w:t>
      </w:r>
    </w:p>
    <w:p w:rsidR="00000000" w:rsidRDefault="006B366C">
      <w:pPr>
        <w:ind w:firstLine="403"/>
        <w:jc w:val="both"/>
      </w:pPr>
      <w:r>
        <w:t xml:space="preserve">- растягивающие напряжения в арматуре ограничиваются расчетными сопротивлениями растяжению в ненапрягаемой </w:t>
      </w:r>
      <w:r>
        <w:rPr>
          <w:i/>
          <w:iCs/>
        </w:rPr>
        <w:t>R</w:t>
      </w:r>
      <w:r>
        <w:rPr>
          <w:i/>
          <w:iCs/>
          <w:vertAlign w:val="subscript"/>
        </w:rPr>
        <w:t>s</w:t>
      </w:r>
      <w:r>
        <w:t xml:space="preserve"> и напр</w:t>
      </w:r>
      <w:r>
        <w:t xml:space="preserve">ягаемой </w:t>
      </w:r>
      <w:r>
        <w:rPr>
          <w:i/>
          <w:iCs/>
        </w:rPr>
        <w:t>R</w:t>
      </w:r>
      <w:r>
        <w:rPr>
          <w:i/>
          <w:iCs/>
          <w:vertAlign w:val="subscript"/>
        </w:rPr>
        <w:t>p</w:t>
      </w:r>
      <w:r>
        <w:t xml:space="preserve"> арматуре;</w:t>
      </w:r>
    </w:p>
    <w:p w:rsidR="00000000" w:rsidRDefault="006B366C">
      <w:pPr>
        <w:ind w:firstLine="403"/>
        <w:jc w:val="both"/>
      </w:pPr>
      <w:r>
        <w:t xml:space="preserve">- сжимающие напряжения в ненапрягаемой арматуре ограничиваются расчетными сопротивлениями сжатию </w:t>
      </w:r>
      <w:r>
        <w:rPr>
          <w:i/>
          <w:iCs/>
        </w:rPr>
        <w:t>R</w:t>
      </w:r>
      <w:r>
        <w:rPr>
          <w:i/>
          <w:iCs/>
          <w:vertAlign w:val="subscript"/>
        </w:rPr>
        <w:t>sc</w:t>
      </w:r>
      <w:r>
        <w:t>, а в напрягаемой - наибольшими сжимающими напряжениями σ</w:t>
      </w:r>
      <w:r>
        <w:rPr>
          <w:i/>
          <w:iCs/>
          <w:vertAlign w:val="subscript"/>
        </w:rPr>
        <w:t>рс</w:t>
      </w:r>
      <w:r>
        <w:t xml:space="preserve"> согласно 7.4.2.3.</w:t>
      </w:r>
    </w:p>
    <w:p w:rsidR="00000000" w:rsidRDefault="006B366C">
      <w:pPr>
        <w:ind w:firstLine="403"/>
        <w:jc w:val="both"/>
      </w:pPr>
      <w:r>
        <w:t>Допускается производить указанные расчеты с использование</w:t>
      </w:r>
      <w:r>
        <w:t>м диаграмм деформаций бетона и арматуры при наличии разработанных нормативных документов.</w:t>
      </w:r>
    </w:p>
    <w:p w:rsidR="00000000" w:rsidRDefault="006B366C">
      <w:pPr>
        <w:ind w:firstLine="403"/>
        <w:jc w:val="both"/>
      </w:pPr>
      <w:r>
        <w:t xml:space="preserve">7.4.2.2 При расчете балок с плитой в сжатой зоне длина свесов плиты, вводимая в расчет, не должна превышать шести ее толщин </w:t>
      </w:r>
      <w:r>
        <w:rPr>
          <w:i/>
          <w:iCs/>
        </w:rPr>
        <w:t>h</w:t>
      </w:r>
      <w:r>
        <w:t>′</w:t>
      </w:r>
      <w:r>
        <w:rPr>
          <w:i/>
          <w:iCs/>
          <w:vertAlign w:val="subscript"/>
        </w:rPr>
        <w:t>f</w:t>
      </w:r>
      <w:r>
        <w:t>, считая от начала свеса, и должна быть</w:t>
      </w:r>
      <w:r>
        <w:t xml:space="preserve"> не более половины расстояния в свету между балками.</w:t>
      </w:r>
    </w:p>
    <w:p w:rsidR="00000000" w:rsidRDefault="006B366C">
      <w:pPr>
        <w:ind w:firstLine="403"/>
        <w:jc w:val="both"/>
      </w:pPr>
      <w:r>
        <w:t>Начало свеса принимается от ребра балки или от конца вута, если он имеет уклон 1:3 и более.</w:t>
      </w:r>
    </w:p>
    <w:p w:rsidR="00000000" w:rsidRDefault="006B366C">
      <w:pPr>
        <w:ind w:firstLine="403"/>
        <w:jc w:val="both"/>
      </w:pPr>
      <w:r>
        <w:t>При переменной толщине плиты, а также при вутах с уклоном менее 1:3 длина свесов определяется по приведенной то</w:t>
      </w:r>
      <w:r>
        <w:t>лщине плиты, которая находится с учетом площади плиты и вутов.</w:t>
      </w:r>
    </w:p>
    <w:p w:rsidR="00000000" w:rsidRDefault="006B366C">
      <w:pPr>
        <w:ind w:firstLine="403"/>
        <w:jc w:val="both"/>
      </w:pPr>
      <w:r>
        <w:t>Площадь свесов растянутых поясов двутавровых сечений при расчете не учитывается.</w:t>
      </w:r>
    </w:p>
    <w:p w:rsidR="00000000" w:rsidRDefault="006B366C">
      <w:pPr>
        <w:ind w:firstLine="403"/>
        <w:jc w:val="both"/>
      </w:pPr>
      <w:r>
        <w:lastRenderedPageBreak/>
        <w:t>7.4.2.3 Напрягаемую арматуру, расположенную в сжатой зоне и имеющую сцепление с бетоном, следует вводить в расче</w:t>
      </w:r>
      <w:r>
        <w:t>т с напряжением</w:t>
      </w:r>
    </w:p>
    <w:p w:rsidR="00000000" w:rsidRDefault="006B366C">
      <w:pPr>
        <w:ind w:firstLine="403"/>
      </w:pPr>
      <w:r>
        <w:t> </w:t>
      </w:r>
    </w:p>
    <w:p w:rsidR="00000000" w:rsidRDefault="006B366C">
      <w:pPr>
        <w:jc w:val="center"/>
      </w:pPr>
      <w:r>
        <w:t>σ</w:t>
      </w:r>
      <w:r>
        <w:rPr>
          <w:i/>
          <w:iCs/>
          <w:vertAlign w:val="subscript"/>
        </w:rPr>
        <w:t>рс</w:t>
      </w:r>
      <w:r>
        <w:t xml:space="preserve"> = </w:t>
      </w:r>
      <w:r>
        <w:rPr>
          <w:i/>
          <w:iCs/>
        </w:rPr>
        <w:t>R</w:t>
      </w:r>
      <w:r>
        <w:rPr>
          <w:i/>
          <w:iCs/>
          <w:vertAlign w:val="subscript"/>
        </w:rPr>
        <w:t>pc</w:t>
      </w:r>
      <w:r>
        <w:t xml:space="preserve"> - σ</w:t>
      </w:r>
      <w:r>
        <w:rPr>
          <w:i/>
          <w:iCs/>
          <w:vertAlign w:val="subscript"/>
        </w:rPr>
        <w:t>pc</w:t>
      </w:r>
      <w:r>
        <w:rPr>
          <w:vertAlign w:val="subscript"/>
        </w:rPr>
        <w:t>1</w:t>
      </w:r>
      <w:r>
        <w:t>,                                 (60)</w:t>
      </w:r>
    </w:p>
    <w:p w:rsidR="00000000" w:rsidRDefault="006B366C">
      <w:pPr>
        <w:ind w:firstLine="403"/>
      </w:pPr>
      <w:r>
        <w:t> </w:t>
      </w:r>
    </w:p>
    <w:p w:rsidR="00000000" w:rsidRDefault="006B366C">
      <w:pPr>
        <w:ind w:firstLine="403"/>
        <w:jc w:val="both"/>
      </w:pPr>
      <w:r>
        <w:t xml:space="preserve">где </w:t>
      </w:r>
      <w:r>
        <w:rPr>
          <w:i/>
          <w:iCs/>
        </w:rPr>
        <w:t>R</w:t>
      </w:r>
      <w:r>
        <w:rPr>
          <w:i/>
          <w:iCs/>
          <w:vertAlign w:val="subscript"/>
        </w:rPr>
        <w:t>pc</w:t>
      </w:r>
      <w:r>
        <w:t xml:space="preserve"> </w:t>
      </w:r>
      <w:r>
        <w:t>- учитываемое расчетом наибольшее сжимающее напряжение в напрягаемой арматуре согласно 7.3.6;</w:t>
      </w:r>
    </w:p>
    <w:p w:rsidR="00000000" w:rsidRDefault="006B366C">
      <w:pPr>
        <w:ind w:firstLine="403"/>
        <w:jc w:val="both"/>
      </w:pPr>
      <w:r>
        <w:t>σ</w:t>
      </w:r>
      <w:r>
        <w:rPr>
          <w:i/>
          <w:iCs/>
          <w:vertAlign w:val="subscript"/>
        </w:rPr>
        <w:t>pc</w:t>
      </w:r>
      <w:r>
        <w:rPr>
          <w:vertAlign w:val="subscript"/>
        </w:rPr>
        <w:t>1</w:t>
      </w:r>
      <w:r>
        <w:t xml:space="preserve"> - расчетное напряжение в напрягаемой арматуре (за вычетом всех потерь) при коэффициенте надежности по нагрузке, равном γ</w:t>
      </w:r>
      <w:r>
        <w:rPr>
          <w:i/>
          <w:iCs/>
          <w:vertAlign w:val="subscript"/>
        </w:rPr>
        <w:t>g</w:t>
      </w:r>
      <w:r>
        <w:t xml:space="preserve"> = 1,1; при σ</w:t>
      </w:r>
      <w:r>
        <w:rPr>
          <w:i/>
          <w:iCs/>
          <w:vertAlign w:val="subscript"/>
        </w:rPr>
        <w:t>pc</w:t>
      </w:r>
      <w:r>
        <w:rPr>
          <w:vertAlign w:val="subscript"/>
        </w:rPr>
        <w:t>1</w:t>
      </w:r>
      <w:r>
        <w:t xml:space="preserve">≤  </w:t>
      </w:r>
      <w:r>
        <w:rPr>
          <w:i/>
          <w:iCs/>
        </w:rPr>
        <w:t>R</w:t>
      </w:r>
      <w:r>
        <w:rPr>
          <w:i/>
          <w:iCs/>
          <w:vertAlign w:val="subscript"/>
        </w:rPr>
        <w:t>pc</w:t>
      </w:r>
      <w:r>
        <w:t xml:space="preserve"> </w:t>
      </w:r>
      <w:r>
        <w:t>принимается σ</w:t>
      </w:r>
      <w:r>
        <w:rPr>
          <w:i/>
          <w:iCs/>
          <w:vertAlign w:val="subscript"/>
        </w:rPr>
        <w:t>pc</w:t>
      </w:r>
      <w:r>
        <w:t xml:space="preserve"> = 0.</w:t>
      </w:r>
    </w:p>
    <w:p w:rsidR="00000000" w:rsidRDefault="006B366C">
      <w:pPr>
        <w:ind w:firstLine="403"/>
        <w:jc w:val="both"/>
      </w:pPr>
      <w:r>
        <w:t xml:space="preserve">Площадь поперечного сечения сжатой арматуры </w:t>
      </w:r>
      <w:r>
        <w:rPr>
          <w:i/>
          <w:iCs/>
        </w:rPr>
        <w:t>A</w:t>
      </w:r>
      <w:r>
        <w:t>′</w:t>
      </w:r>
      <w:r>
        <w:rPr>
          <w:u w:val="single"/>
          <w:vertAlign w:val="subscript"/>
        </w:rPr>
        <w:t>s</w:t>
      </w:r>
      <w:r>
        <w:t xml:space="preserve"> вводится в расчет в зависимости от соотношения расчетной высоты сжатой зоны бетона </w:t>
      </w:r>
      <w:r>
        <w:rPr>
          <w:i/>
          <w:iCs/>
        </w:rPr>
        <w:t>х</w:t>
      </w:r>
      <w:r>
        <w:t xml:space="preserve"> и расстояния </w:t>
      </w:r>
      <w:r>
        <w:rPr>
          <w:i/>
          <w:iCs/>
        </w:rPr>
        <w:t>a</w:t>
      </w:r>
      <w:r>
        <w:t>′</w:t>
      </w:r>
      <w:r>
        <w:rPr>
          <w:i/>
          <w:iCs/>
          <w:vertAlign w:val="subscript"/>
        </w:rPr>
        <w:t>s</w:t>
      </w:r>
      <w:r>
        <w:t xml:space="preserve"> этой арматуры до сжатой грани сечения.</w:t>
      </w:r>
    </w:p>
    <w:p w:rsidR="00000000" w:rsidRDefault="006B366C">
      <w:pPr>
        <w:ind w:firstLine="403"/>
        <w:jc w:val="both"/>
      </w:pPr>
      <w:r>
        <w:t xml:space="preserve">При расчете изгибаемых элементов площадь </w:t>
      </w:r>
      <w:r>
        <w:rPr>
          <w:i/>
          <w:iCs/>
        </w:rPr>
        <w:t>A</w:t>
      </w:r>
      <w:r>
        <w:t>′</w:t>
      </w:r>
      <w:r>
        <w:rPr>
          <w:u w:val="single"/>
          <w:vertAlign w:val="subscript"/>
        </w:rPr>
        <w:t>s</w:t>
      </w:r>
      <w:r>
        <w:t xml:space="preserve"> у</w:t>
      </w:r>
      <w:r>
        <w:t xml:space="preserve">читывается полностью, если </w:t>
      </w:r>
      <w:r>
        <w:rPr>
          <w:i/>
          <w:iCs/>
        </w:rPr>
        <w:t>х</w:t>
      </w:r>
      <w:r>
        <w:rPr>
          <w:vertAlign w:val="subscript"/>
        </w:rPr>
        <w:t>2</w:t>
      </w:r>
      <w:r>
        <w:t xml:space="preserve"> ≥ 2 </w:t>
      </w:r>
      <w:r>
        <w:rPr>
          <w:i/>
          <w:iCs/>
        </w:rPr>
        <w:t>a</w:t>
      </w:r>
      <w:r>
        <w:t>′</w:t>
      </w:r>
      <w:r>
        <w:rPr>
          <w:i/>
          <w:iCs/>
          <w:vertAlign w:val="subscript"/>
        </w:rPr>
        <w:t>s</w:t>
      </w:r>
      <w:r>
        <w:t xml:space="preserve">, где </w:t>
      </w:r>
      <w:r>
        <w:rPr>
          <w:i/>
          <w:iCs/>
        </w:rPr>
        <w:t>х</w:t>
      </w:r>
      <w:r>
        <w:rPr>
          <w:vertAlign w:val="subscript"/>
        </w:rPr>
        <w:t>2</w:t>
      </w:r>
      <w:r>
        <w:t xml:space="preserve"> - высота сжатой зоны, определенная с учетом сжатой арматуры </w:t>
      </w:r>
      <w:r>
        <w:rPr>
          <w:i/>
          <w:iCs/>
        </w:rPr>
        <w:t>A</w:t>
      </w:r>
      <w:r>
        <w:t>′</w:t>
      </w:r>
      <w:r>
        <w:rPr>
          <w:u w:val="single"/>
          <w:vertAlign w:val="subscript"/>
        </w:rPr>
        <w:t>s</w:t>
      </w:r>
      <w:r>
        <w:t>.</w:t>
      </w:r>
    </w:p>
    <w:p w:rsidR="00000000" w:rsidRDefault="006B366C">
      <w:pPr>
        <w:ind w:firstLine="403"/>
        <w:jc w:val="both"/>
      </w:pPr>
      <w:r>
        <w:t xml:space="preserve">Если без учета сжатой арматуры высота сжатой зоны сечения отвечает условию </w:t>
      </w:r>
      <w:r>
        <w:rPr>
          <w:i/>
          <w:iCs/>
        </w:rPr>
        <w:t>х</w:t>
      </w:r>
      <w:r>
        <w:rPr>
          <w:vertAlign w:val="subscript"/>
        </w:rPr>
        <w:t>1</w:t>
      </w:r>
      <w:r>
        <w:t xml:space="preserve"> ≥ 2 </w:t>
      </w:r>
      <w:r>
        <w:rPr>
          <w:i/>
          <w:iCs/>
        </w:rPr>
        <w:t>a</w:t>
      </w:r>
      <w:r>
        <w:t>′</w:t>
      </w:r>
      <w:r>
        <w:rPr>
          <w:i/>
          <w:iCs/>
          <w:vertAlign w:val="subscript"/>
        </w:rPr>
        <w:t>s</w:t>
      </w:r>
      <w:r>
        <w:t xml:space="preserve">, а при учете сжатой арматуры </w:t>
      </w:r>
      <w:r>
        <w:rPr>
          <w:i/>
          <w:iCs/>
        </w:rPr>
        <w:t>х</w:t>
      </w:r>
      <w:r>
        <w:rPr>
          <w:vertAlign w:val="subscript"/>
        </w:rPr>
        <w:t>2</w:t>
      </w:r>
      <w:r>
        <w:t xml:space="preserve"> &lt; 2 </w:t>
      </w:r>
      <w:r>
        <w:rPr>
          <w:i/>
          <w:iCs/>
        </w:rPr>
        <w:t>a</w:t>
      </w:r>
      <w:r>
        <w:t>′</w:t>
      </w:r>
      <w:r>
        <w:rPr>
          <w:i/>
          <w:iCs/>
          <w:vertAlign w:val="subscript"/>
        </w:rPr>
        <w:t>s</w:t>
      </w:r>
      <w:r>
        <w:t>, то расчет на прочн</w:t>
      </w:r>
      <w:r>
        <w:t>ость допускается производить, используя условие</w:t>
      </w:r>
    </w:p>
    <w:p w:rsidR="00000000" w:rsidRDefault="006B366C">
      <w:pPr>
        <w:ind w:firstLine="403"/>
      </w:pPr>
      <w:r>
        <w:t> </w:t>
      </w:r>
    </w:p>
    <w:p w:rsidR="00000000" w:rsidRDefault="006B366C">
      <w:pPr>
        <w:ind w:firstLine="403"/>
        <w:jc w:val="center"/>
      </w:pPr>
      <w:r>
        <w:rPr>
          <w:i/>
          <w:iCs/>
          <w:lang w:val="en-US"/>
        </w:rPr>
        <w:t>M</w:t>
      </w:r>
      <w:r>
        <w:rPr>
          <w:lang w:val="en-US"/>
        </w:rPr>
        <w:t xml:space="preserve"> ≤ (</w:t>
      </w:r>
      <w:r>
        <w:rPr>
          <w:i/>
          <w:iCs/>
          <w:lang w:val="en-US"/>
        </w:rPr>
        <w:t>R</w:t>
      </w:r>
      <w:r>
        <w:rPr>
          <w:i/>
          <w:iCs/>
          <w:vertAlign w:val="subscript"/>
          <w:lang w:val="en-US"/>
        </w:rPr>
        <w:t>p</w:t>
      </w:r>
      <w:r>
        <w:rPr>
          <w:i/>
          <w:iCs/>
          <w:lang w:val="en-US"/>
        </w:rPr>
        <w:t>A</w:t>
      </w:r>
      <w:r>
        <w:rPr>
          <w:i/>
          <w:iCs/>
          <w:vertAlign w:val="subscript"/>
          <w:lang w:val="en-US"/>
        </w:rPr>
        <w:t>p</w:t>
      </w:r>
      <w:r>
        <w:rPr>
          <w:lang w:val="en-US"/>
        </w:rPr>
        <w:t xml:space="preserve"> + </w:t>
      </w:r>
      <w:r>
        <w:rPr>
          <w:i/>
          <w:iCs/>
          <w:lang w:val="en-US"/>
        </w:rPr>
        <w:t>R</w:t>
      </w:r>
      <w:r>
        <w:rPr>
          <w:i/>
          <w:iCs/>
          <w:vertAlign w:val="subscript"/>
          <w:lang w:val="en-US"/>
        </w:rPr>
        <w:t>s</w:t>
      </w:r>
      <w:r>
        <w:rPr>
          <w:i/>
          <w:iCs/>
          <w:lang w:val="en-US"/>
        </w:rPr>
        <w:t>A</w:t>
      </w:r>
      <w:r>
        <w:rPr>
          <w:i/>
          <w:iCs/>
          <w:vertAlign w:val="subscript"/>
          <w:lang w:val="en-US"/>
        </w:rPr>
        <w:t>s</w:t>
      </w:r>
      <w:r>
        <w:rPr>
          <w:lang w:val="en-US"/>
        </w:rPr>
        <w:t>) (</w:t>
      </w:r>
      <w:r>
        <w:rPr>
          <w:i/>
          <w:iCs/>
          <w:lang w:val="en-US"/>
        </w:rPr>
        <w:t>h</w:t>
      </w:r>
      <w:r>
        <w:rPr>
          <w:vertAlign w:val="subscript"/>
          <w:lang w:val="en-US"/>
        </w:rPr>
        <w:t>a</w:t>
      </w:r>
      <w:r>
        <w:rPr>
          <w:lang w:val="en-US"/>
        </w:rPr>
        <w:t xml:space="preserve"> - </w:t>
      </w:r>
      <w:r>
        <w:rPr>
          <w:i/>
          <w:iCs/>
          <w:lang w:val="en-US"/>
        </w:rPr>
        <w:t>a</w:t>
      </w:r>
      <w:r>
        <w:rPr>
          <w:lang w:val="en-US"/>
        </w:rPr>
        <w:t>′</w:t>
      </w:r>
      <w:r>
        <w:rPr>
          <w:i/>
          <w:iCs/>
          <w:vertAlign w:val="subscript"/>
          <w:lang w:val="en-US"/>
        </w:rPr>
        <w:t>s</w:t>
      </w:r>
      <w:r>
        <w:rPr>
          <w:lang w:val="en-US"/>
        </w:rPr>
        <w:t>),                                     (61)</w:t>
      </w:r>
    </w:p>
    <w:p w:rsidR="00000000" w:rsidRDefault="006B366C">
      <w:pPr>
        <w:ind w:firstLine="403"/>
      </w:pPr>
      <w:r>
        <w:rPr>
          <w:lang w:val="en-US"/>
        </w:rPr>
        <w:t> </w:t>
      </w:r>
    </w:p>
    <w:p w:rsidR="00000000" w:rsidRDefault="006B366C">
      <w:pPr>
        <w:ind w:firstLine="403"/>
        <w:jc w:val="both"/>
      </w:pPr>
      <w:r>
        <w:rPr>
          <w:i/>
          <w:iCs/>
        </w:rPr>
        <w:t>A</w:t>
      </w:r>
      <w:r>
        <w:t>′</w:t>
      </w:r>
      <w:r>
        <w:rPr>
          <w:i/>
          <w:iCs/>
          <w:vertAlign w:val="subscript"/>
        </w:rPr>
        <w:t>s</w:t>
      </w:r>
      <w:r>
        <w:t xml:space="preserve"> при </w:t>
      </w:r>
      <w:r>
        <w:rPr>
          <w:i/>
          <w:iCs/>
        </w:rPr>
        <w:t>х</w:t>
      </w:r>
      <w:r>
        <w:rPr>
          <w:vertAlign w:val="subscript"/>
        </w:rPr>
        <w:t>1</w:t>
      </w:r>
      <w:r>
        <w:t xml:space="preserve"> &lt; 2 </w:t>
      </w:r>
      <w:r>
        <w:rPr>
          <w:i/>
          <w:iCs/>
        </w:rPr>
        <w:t>a</w:t>
      </w:r>
      <w:r>
        <w:t>′</w:t>
      </w:r>
      <w:r>
        <w:rPr>
          <w:i/>
          <w:iCs/>
          <w:vertAlign w:val="subscript"/>
        </w:rPr>
        <w:t>s</w:t>
      </w:r>
      <w:r>
        <w:t xml:space="preserve"> не учитывается.</w:t>
      </w:r>
    </w:p>
    <w:p w:rsidR="00000000" w:rsidRDefault="006B366C">
      <w:pPr>
        <w:ind w:firstLine="403"/>
        <w:jc w:val="both"/>
      </w:pPr>
      <w:r>
        <w:t>7.4.2.4 Расчет сечений, нормальных к продольной оси элемента, когда внешняя сила действует в плоск</w:t>
      </w:r>
      <w:r>
        <w:t xml:space="preserve">ости оси симметрии сечения и арматура сосредоточена у перпендикулярных указанной плоскости граней элемента, должен производиться в зависимости от значения относительной высоты сжатой зоны ξ = </w:t>
      </w:r>
      <w:r>
        <w:rPr>
          <w:i/>
          <w:iCs/>
        </w:rPr>
        <w:t>х</w:t>
      </w:r>
      <w:r>
        <w:t xml:space="preserve"> / </w:t>
      </w:r>
      <w:r>
        <w:rPr>
          <w:i/>
          <w:iCs/>
        </w:rPr>
        <w:t>h</w:t>
      </w:r>
      <w:r>
        <w:rPr>
          <w:vertAlign w:val="subscript"/>
        </w:rPr>
        <w:t>0</w:t>
      </w:r>
      <w:r>
        <w:t>, определяемой из соответствующих условий равновесия. Значение ξ при расчете конструкций, как правило, не должно превышать относительной высоты сжатой зоны бетона ξ</w:t>
      </w:r>
      <w:r>
        <w:rPr>
          <w:i/>
          <w:iCs/>
          <w:vertAlign w:val="subscript"/>
        </w:rPr>
        <w:t>y</w:t>
      </w:r>
      <w:r>
        <w:t>, при которой предельное состояние бетона сжатой зоны наступает не ранее достижения в растя</w:t>
      </w:r>
      <w:r>
        <w:t xml:space="preserve">нутой арматуре напряжения, равного расчетному сопротивлению </w:t>
      </w:r>
      <w:r>
        <w:rPr>
          <w:i/>
          <w:iCs/>
        </w:rPr>
        <w:t>R</w:t>
      </w:r>
      <w:r>
        <w:rPr>
          <w:i/>
          <w:iCs/>
          <w:vertAlign w:val="subscript"/>
        </w:rPr>
        <w:t>s</w:t>
      </w:r>
      <w:r>
        <w:t xml:space="preserve"> или </w:t>
      </w:r>
      <w:r>
        <w:rPr>
          <w:i/>
          <w:iCs/>
        </w:rPr>
        <w:t>R</w:t>
      </w:r>
      <w:r>
        <w:rPr>
          <w:i/>
          <w:iCs/>
          <w:vertAlign w:val="subscript"/>
        </w:rPr>
        <w:t>p</w:t>
      </w:r>
      <w:r>
        <w:t xml:space="preserve"> с учетом соответствующих коэффициентов условий работы для арматуры.</w:t>
      </w:r>
    </w:p>
    <w:p w:rsidR="00000000" w:rsidRDefault="006B366C">
      <w:pPr>
        <w:ind w:firstLine="403"/>
        <w:jc w:val="both"/>
      </w:pPr>
      <w:r>
        <w:t>Значение ξ</w:t>
      </w:r>
      <w:r>
        <w:rPr>
          <w:i/>
          <w:iCs/>
          <w:vertAlign w:val="subscript"/>
        </w:rPr>
        <w:t>y</w:t>
      </w:r>
      <w:r>
        <w:t xml:space="preserve"> определяется по формуле</w:t>
      </w:r>
    </w:p>
    <w:p w:rsidR="00000000" w:rsidRDefault="006B366C">
      <w:pPr>
        <w:ind w:firstLine="403"/>
      </w:pPr>
      <w:r>
        <w:t> </w:t>
      </w:r>
    </w:p>
    <w:p w:rsidR="00000000" w:rsidRDefault="006B366C">
      <w:pPr>
        <w:jc w:val="center"/>
      </w:pPr>
      <w:r>
        <w:rPr>
          <w:noProof/>
        </w:rPr>
        <w:drawing>
          <wp:inline distT="0" distB="0" distL="0" distR="0">
            <wp:extent cx="1257300" cy="63817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4" r:link="rId415">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r>
        <w:t>,                               (62</w:t>
      </w:r>
      <w:r>
        <w:t>)</w:t>
      </w:r>
    </w:p>
    <w:p w:rsidR="00000000" w:rsidRDefault="006B366C">
      <w:pPr>
        <w:ind w:firstLine="403"/>
      </w:pPr>
      <w:r>
        <w:t> </w:t>
      </w:r>
    </w:p>
    <w:p w:rsidR="00000000" w:rsidRDefault="006B366C">
      <w:pPr>
        <w:ind w:firstLine="403"/>
        <w:jc w:val="both"/>
      </w:pPr>
      <w:r>
        <w:t>где ω = 0,85 - 0,008</w:t>
      </w:r>
      <w:r>
        <w:rPr>
          <w:i/>
          <w:iCs/>
        </w:rPr>
        <w:t>R</w:t>
      </w:r>
      <w:r>
        <w:rPr>
          <w:i/>
          <w:iCs/>
          <w:vertAlign w:val="subscript"/>
        </w:rPr>
        <w:t>b</w:t>
      </w:r>
      <w:r>
        <w:t xml:space="preserve"> - для элементов с обычным армированием;</w:t>
      </w:r>
    </w:p>
    <w:p w:rsidR="00000000" w:rsidRDefault="006B366C">
      <w:pPr>
        <w:ind w:firstLine="403"/>
        <w:jc w:val="both"/>
      </w:pPr>
      <w:r>
        <w:t xml:space="preserve">ω = 0,85 - 0,008 </w:t>
      </w:r>
      <w:r>
        <w:rPr>
          <w:i/>
          <w:iCs/>
        </w:rPr>
        <w:t>R</w:t>
      </w:r>
      <w:r>
        <w:rPr>
          <w:i/>
          <w:iCs/>
          <w:vertAlign w:val="subscript"/>
        </w:rPr>
        <w:t>b</w:t>
      </w:r>
      <w:r>
        <w:t xml:space="preserve"> + δ ≤ 0,9 - для элементов с косвенным армированием;</w:t>
      </w:r>
    </w:p>
    <w:p w:rsidR="00000000" w:rsidRDefault="006B366C">
      <w:pPr>
        <w:ind w:firstLine="403"/>
        <w:jc w:val="both"/>
      </w:pPr>
      <w:r>
        <w:t xml:space="preserve">при этом расчетное сопротивление бетона </w:t>
      </w:r>
      <w:r>
        <w:rPr>
          <w:i/>
          <w:iCs/>
        </w:rPr>
        <w:t>R</w:t>
      </w:r>
      <w:r>
        <w:rPr>
          <w:i/>
          <w:iCs/>
          <w:vertAlign w:val="subscript"/>
        </w:rPr>
        <w:t>b</w:t>
      </w:r>
      <w:r>
        <w:t xml:space="preserve"> следует принимать в МПа, а значение δ - равным 10μ, но не более 0,15 (где μ - коэффициент армирования, принимаемый согласно 7.4.5.4);</w:t>
      </w:r>
    </w:p>
    <w:p w:rsidR="00000000" w:rsidRDefault="006B366C">
      <w:pPr>
        <w:ind w:firstLine="403"/>
        <w:jc w:val="both"/>
      </w:pPr>
      <w:r>
        <w:t>напряжения в арматуре σ</w:t>
      </w:r>
      <w:r>
        <w:rPr>
          <w:vertAlign w:val="subscript"/>
        </w:rPr>
        <w:t>1</w:t>
      </w:r>
      <w:r>
        <w:t>, МПа, следует принимать равными:</w:t>
      </w:r>
    </w:p>
    <w:p w:rsidR="00000000" w:rsidRDefault="006B366C">
      <w:pPr>
        <w:ind w:firstLine="403"/>
        <w:jc w:val="both"/>
      </w:pPr>
      <w:r>
        <w:rPr>
          <w:i/>
          <w:iCs/>
        </w:rPr>
        <w:t>R</w:t>
      </w:r>
      <w:r>
        <w:rPr>
          <w:i/>
          <w:iCs/>
          <w:vertAlign w:val="subscript"/>
        </w:rPr>
        <w:t>s</w:t>
      </w:r>
      <w:r>
        <w:t xml:space="preserve"> - для ненапрягаем</w:t>
      </w:r>
      <w:r>
        <w:t>ой арматуры;</w:t>
      </w:r>
    </w:p>
    <w:p w:rsidR="00000000" w:rsidRDefault="006B366C">
      <w:pPr>
        <w:ind w:firstLine="403"/>
        <w:jc w:val="both"/>
      </w:pPr>
      <w:r>
        <w:rPr>
          <w:i/>
          <w:iCs/>
        </w:rPr>
        <w:t>R</w:t>
      </w:r>
      <w:r>
        <w:rPr>
          <w:i/>
          <w:iCs/>
          <w:vertAlign w:val="subscript"/>
        </w:rPr>
        <w:t>p</w:t>
      </w:r>
      <w:r>
        <w:t xml:space="preserve"> + 500 - σ</w:t>
      </w:r>
      <w:r>
        <w:rPr>
          <w:i/>
          <w:iCs/>
          <w:vertAlign w:val="subscript"/>
        </w:rPr>
        <w:t>p</w:t>
      </w:r>
      <w:r>
        <w:t xml:space="preserve"> - для напрягаемой арматуры;</w:t>
      </w:r>
    </w:p>
    <w:p w:rsidR="00000000" w:rsidRDefault="006B366C">
      <w:pPr>
        <w:ind w:firstLine="403"/>
        <w:jc w:val="both"/>
      </w:pPr>
      <w:r>
        <w:t xml:space="preserve">расчетное сопротивление напрягаемой арматуры растяжению </w:t>
      </w:r>
      <w:r>
        <w:rPr>
          <w:i/>
          <w:iCs/>
        </w:rPr>
        <w:t>R</w:t>
      </w:r>
      <w:r>
        <w:rPr>
          <w:i/>
          <w:iCs/>
          <w:vertAlign w:val="subscript"/>
        </w:rPr>
        <w:t>p</w:t>
      </w:r>
      <w:r>
        <w:t xml:space="preserve"> следует принимать с учетом соответствующих коэффициентов условий работы арматуры, а величину предварительного напряжения в арматуре σ</w:t>
      </w:r>
      <w:r>
        <w:rPr>
          <w:i/>
          <w:iCs/>
          <w:vertAlign w:val="subscript"/>
        </w:rPr>
        <w:t>p</w:t>
      </w:r>
      <w:r>
        <w:t xml:space="preserve"> - с уче</w:t>
      </w:r>
      <w:r>
        <w:t xml:space="preserve">том первых и вторых потерь по </w:t>
      </w:r>
      <w:hyperlink r:id="rId416" w:anchor="sub_id=11" w:history="1">
        <w:r>
          <w:rPr>
            <w:rStyle w:val="a3"/>
          </w:rPr>
          <w:t>Приложению М</w:t>
        </w:r>
      </w:hyperlink>
      <w:r>
        <w:t>. При наличии напрягаемой и ненапрягаемой арматуры напряжение σ</w:t>
      </w:r>
      <w:r>
        <w:rPr>
          <w:vertAlign w:val="subscript"/>
        </w:rPr>
        <w:t xml:space="preserve">1 </w:t>
      </w:r>
      <w:r>
        <w:t>принимается по напрягаемой арматуре.</w:t>
      </w:r>
    </w:p>
    <w:p w:rsidR="00000000" w:rsidRDefault="006B366C">
      <w:pPr>
        <w:ind w:firstLine="403"/>
        <w:jc w:val="both"/>
      </w:pPr>
      <w:r>
        <w:t>Напряжение σ</w:t>
      </w:r>
      <w:r>
        <w:rPr>
          <w:vertAlign w:val="subscript"/>
        </w:rPr>
        <w:t>2</w:t>
      </w:r>
      <w:r>
        <w:t xml:space="preserve"> является предельны</w:t>
      </w:r>
      <w:r>
        <w:t>м напряжением в арматуре сжатой зоны и должно приниматься равным 500 МПа.</w:t>
      </w:r>
    </w:p>
    <w:p w:rsidR="00000000" w:rsidRDefault="006B366C">
      <w:pPr>
        <w:ind w:firstLine="403"/>
        <w:jc w:val="both"/>
      </w:pPr>
      <w:r>
        <w:lastRenderedPageBreak/>
        <w:t xml:space="preserve">Если при расчете по прочности окажется необходимым и обоснованным сохранение полученного по расчету значения ξ = </w:t>
      </w:r>
      <w:r>
        <w:rPr>
          <w:i/>
          <w:iCs/>
        </w:rPr>
        <w:t>х</w:t>
      </w:r>
      <w:r>
        <w:t xml:space="preserve"> / </w:t>
      </w:r>
      <w:r>
        <w:rPr>
          <w:i/>
          <w:iCs/>
        </w:rPr>
        <w:t>h</w:t>
      </w:r>
      <w:r>
        <w:rPr>
          <w:vertAlign w:val="subscript"/>
        </w:rPr>
        <w:t>0</w:t>
      </w:r>
      <w:r>
        <w:t xml:space="preserve"> по величине большего граничного значения ξ</w:t>
      </w:r>
      <w:r>
        <w:rPr>
          <w:i/>
          <w:iCs/>
          <w:vertAlign w:val="subscript"/>
        </w:rPr>
        <w:t xml:space="preserve">y </w:t>
      </w:r>
      <w:r>
        <w:t xml:space="preserve">согласно 7.4.2.4, </w:t>
      </w:r>
      <w:r>
        <w:t xml:space="preserve">то рекомендуется руководствоваться указаниями </w:t>
      </w:r>
      <w:hyperlink r:id="rId417" w:history="1">
        <w:r>
          <w:rPr>
            <w:rStyle w:val="a3"/>
          </w:rPr>
          <w:t>СНиП 2.03.01</w:t>
        </w:r>
      </w:hyperlink>
      <w:r>
        <w:t>.</w:t>
      </w:r>
    </w:p>
    <w:p w:rsidR="00000000" w:rsidRDefault="006B366C">
      <w:pPr>
        <w:ind w:firstLine="403"/>
        <w:jc w:val="both"/>
      </w:pPr>
      <w:r>
        <w:t xml:space="preserve">Указаниями </w:t>
      </w:r>
      <w:hyperlink r:id="rId418" w:history="1">
        <w:r>
          <w:rPr>
            <w:rStyle w:val="a3"/>
          </w:rPr>
          <w:t>СНиП 2.03.01</w:t>
        </w:r>
      </w:hyperlink>
      <w:r>
        <w:t xml:space="preserve"> </w:t>
      </w:r>
      <w:r>
        <w:t>рекомендуется руководствоваться при расчетах:</w:t>
      </w:r>
    </w:p>
    <w:p w:rsidR="00000000" w:rsidRDefault="006B366C">
      <w:pPr>
        <w:ind w:firstLine="403"/>
        <w:jc w:val="both"/>
      </w:pPr>
      <w:r>
        <w:t>- железобетонных элементов на косое внецентренное сжатие и косой изгиб;</w:t>
      </w:r>
    </w:p>
    <w:p w:rsidR="00000000" w:rsidRDefault="006B366C">
      <w:pPr>
        <w:ind w:firstLine="403"/>
        <w:jc w:val="both"/>
      </w:pPr>
      <w:r>
        <w:t>- элементов прямоугольной и непрямоугольной формы с арматурой, равномерно распределенной по сечению;</w:t>
      </w:r>
    </w:p>
    <w:p w:rsidR="00000000" w:rsidRDefault="006B366C">
      <w:pPr>
        <w:ind w:firstLine="403"/>
        <w:jc w:val="both"/>
      </w:pPr>
      <w:r>
        <w:t>- коротких консолей;</w:t>
      </w:r>
    </w:p>
    <w:p w:rsidR="00000000" w:rsidRDefault="006B366C">
      <w:pPr>
        <w:ind w:firstLine="403"/>
        <w:jc w:val="both"/>
      </w:pPr>
      <w:r>
        <w:t>- конструкций на продавливание и отрыв, закладных изделий, строповочных петель и элементов, работающих на изгиб с кручением и на внеце</w:t>
      </w:r>
      <w:r>
        <w:t>нтренное сжатие с кручением.</w:t>
      </w:r>
    </w:p>
    <w:p w:rsidR="00000000" w:rsidRDefault="006B366C">
      <w:pPr>
        <w:ind w:firstLine="403"/>
        <w:jc w:val="both"/>
      </w:pPr>
      <w:r>
        <w:t xml:space="preserve">Расчет прочности круглых сечений железобетонных элементов на внецентренное сжатие приведено в </w:t>
      </w:r>
      <w:hyperlink r:id="rId419" w:anchor="sub_id=333" w:history="1">
        <w:r>
          <w:rPr>
            <w:rStyle w:val="a3"/>
          </w:rPr>
          <w:t>Приложении 3</w:t>
        </w:r>
      </w:hyperlink>
      <w:r>
        <w:t>.</w:t>
      </w:r>
    </w:p>
    <w:p w:rsidR="00000000" w:rsidRDefault="006B366C">
      <w:pPr>
        <w:ind w:firstLine="403"/>
        <w:jc w:val="both"/>
      </w:pPr>
      <w:r>
        <w:t>Во всех перечисленных расчетах следует</w:t>
      </w:r>
      <w:r>
        <w:t xml:space="preserve"> для бетона и арматуры принимать расчетные сопротивления, установленные в настоящем своде правил.</w:t>
      </w:r>
    </w:p>
    <w:p w:rsidR="00000000" w:rsidRDefault="006B366C">
      <w:pPr>
        <w:ind w:firstLine="403"/>
        <w:jc w:val="both"/>
      </w:pPr>
      <w:r>
        <w:t> </w:t>
      </w:r>
    </w:p>
    <w:p w:rsidR="00000000" w:rsidRDefault="006B366C">
      <w:pPr>
        <w:ind w:firstLine="403"/>
        <w:jc w:val="both"/>
      </w:pPr>
      <w:r>
        <w:rPr>
          <w:b/>
          <w:bCs/>
        </w:rPr>
        <w:t>7.4.3 Расчет изгибаемых железобетонных элементов</w:t>
      </w:r>
    </w:p>
    <w:p w:rsidR="00000000" w:rsidRDefault="006B366C">
      <w:pPr>
        <w:ind w:firstLine="403"/>
        <w:jc w:val="both"/>
      </w:pPr>
      <w:r>
        <w:t xml:space="preserve">7.4.3.1 Расчет прямоугольных сечений (Рисунок 2) при ξ = </w:t>
      </w:r>
      <w:r>
        <w:rPr>
          <w:i/>
          <w:iCs/>
        </w:rPr>
        <w:t>х</w:t>
      </w:r>
      <w:r>
        <w:t>/</w:t>
      </w:r>
      <w:r>
        <w:rPr>
          <w:i/>
          <w:iCs/>
        </w:rPr>
        <w:t>h</w:t>
      </w:r>
      <w:r>
        <w:rPr>
          <w:vertAlign w:val="subscript"/>
        </w:rPr>
        <w:t>0</w:t>
      </w:r>
      <w:r>
        <w:t xml:space="preserve"> ≤ ξ</w:t>
      </w:r>
      <w:r>
        <w:rPr>
          <w:i/>
          <w:iCs/>
          <w:vertAlign w:val="subscript"/>
        </w:rPr>
        <w:t>у</w:t>
      </w:r>
      <w:r>
        <w:t xml:space="preserve"> следует производить из условия</w:t>
      </w:r>
    </w:p>
    <w:p w:rsidR="00000000" w:rsidRDefault="006B366C">
      <w:pPr>
        <w:ind w:firstLine="403"/>
      </w:pPr>
      <w:r>
        <w:t> </w:t>
      </w:r>
    </w:p>
    <w:p w:rsidR="00000000" w:rsidRDefault="006B366C">
      <w:pPr>
        <w:jc w:val="center"/>
      </w:pPr>
      <w:r>
        <w:rPr>
          <w:i/>
          <w:iCs/>
          <w:lang w:val="en-US"/>
        </w:rPr>
        <w:t>M</w:t>
      </w:r>
      <w:r>
        <w:rPr>
          <w:lang w:val="en-US"/>
        </w:rPr>
        <w:t xml:space="preserve"> ≤ </w:t>
      </w:r>
      <w:r>
        <w:rPr>
          <w:i/>
          <w:iCs/>
          <w:lang w:val="en-US"/>
        </w:rPr>
        <w:t>R</w:t>
      </w:r>
      <w:r>
        <w:rPr>
          <w:i/>
          <w:iCs/>
          <w:vertAlign w:val="subscript"/>
          <w:lang w:val="en-US"/>
        </w:rPr>
        <w:t>b</w:t>
      </w:r>
      <w:r>
        <w:rPr>
          <w:i/>
          <w:iCs/>
          <w:lang w:val="en-US"/>
        </w:rPr>
        <w:t>b</w:t>
      </w:r>
      <w:r>
        <w:rPr>
          <w:i/>
          <w:iCs/>
          <w:lang w:val="en-US"/>
        </w:rPr>
        <w:t>x</w:t>
      </w:r>
      <w:r>
        <w:rPr>
          <w:lang w:val="en-US"/>
        </w:rPr>
        <w:t>(</w:t>
      </w:r>
      <w:r>
        <w:rPr>
          <w:i/>
          <w:iCs/>
          <w:lang w:val="en-US"/>
        </w:rPr>
        <w:t>h</w:t>
      </w:r>
      <w:r>
        <w:rPr>
          <w:vertAlign w:val="subscript"/>
          <w:lang w:val="en-US"/>
        </w:rPr>
        <w:t>0</w:t>
      </w:r>
      <w:r>
        <w:rPr>
          <w:lang w:val="en-US"/>
        </w:rPr>
        <w:t xml:space="preserve"> - 0,5</w:t>
      </w:r>
      <w:r>
        <w:rPr>
          <w:i/>
          <w:iCs/>
          <w:lang w:val="en-US"/>
        </w:rPr>
        <w:t>x</w:t>
      </w:r>
      <w:r>
        <w:rPr>
          <w:lang w:val="en-US"/>
        </w:rPr>
        <w:t xml:space="preserve">) + </w:t>
      </w:r>
      <w:r>
        <w:rPr>
          <w:i/>
          <w:iCs/>
          <w:lang w:val="en-US"/>
        </w:rPr>
        <w:t>R</w:t>
      </w:r>
      <w:r>
        <w:rPr>
          <w:i/>
          <w:iCs/>
          <w:vertAlign w:val="subscript"/>
          <w:lang w:val="en-US"/>
        </w:rPr>
        <w:t>sc</w:t>
      </w:r>
      <w:r>
        <w:rPr>
          <w:i/>
          <w:iCs/>
          <w:lang w:val="en-US"/>
        </w:rPr>
        <w:t>A</w:t>
      </w:r>
      <w:r>
        <w:rPr>
          <w:lang w:val="en-US"/>
        </w:rPr>
        <w:t>′</w:t>
      </w:r>
      <w:r>
        <w:rPr>
          <w:i/>
          <w:iCs/>
          <w:vertAlign w:val="subscript"/>
          <w:lang w:val="en-US"/>
        </w:rPr>
        <w:t>s</w:t>
      </w:r>
      <w:r>
        <w:rPr>
          <w:i/>
          <w:iCs/>
          <w:lang w:val="en-US"/>
        </w:rPr>
        <w:t>(h</w:t>
      </w:r>
      <w:r>
        <w:rPr>
          <w:vertAlign w:val="subscript"/>
          <w:lang w:val="en-US"/>
        </w:rPr>
        <w:t>01</w:t>
      </w:r>
      <w:r>
        <w:rPr>
          <w:i/>
          <w:iCs/>
          <w:lang w:val="en-US"/>
        </w:rPr>
        <w:t xml:space="preserve"> - a</w:t>
      </w:r>
      <w:r>
        <w:rPr>
          <w:lang w:val="en-US"/>
        </w:rPr>
        <w:t>′</w:t>
      </w:r>
      <w:r>
        <w:rPr>
          <w:i/>
          <w:iCs/>
          <w:vertAlign w:val="subscript"/>
          <w:lang w:val="en-US"/>
        </w:rPr>
        <w:t>s</w:t>
      </w:r>
      <w:r>
        <w:rPr>
          <w:lang w:val="en-US"/>
        </w:rPr>
        <w:t>)+ σ</w:t>
      </w:r>
      <w:r>
        <w:rPr>
          <w:i/>
          <w:iCs/>
          <w:vertAlign w:val="subscript"/>
          <w:lang w:val="en-US"/>
        </w:rPr>
        <w:t>pc</w:t>
      </w:r>
      <w:r>
        <w:rPr>
          <w:i/>
          <w:iCs/>
          <w:lang w:val="en-US"/>
        </w:rPr>
        <w:t>A</w:t>
      </w:r>
      <w:r>
        <w:rPr>
          <w:lang w:val="en-US"/>
        </w:rPr>
        <w:t>′</w:t>
      </w:r>
      <w:r>
        <w:rPr>
          <w:i/>
          <w:iCs/>
          <w:vertAlign w:val="subscript"/>
          <w:lang w:val="en-US"/>
        </w:rPr>
        <w:t>p</w:t>
      </w:r>
      <w:r>
        <w:rPr>
          <w:lang w:val="en-US"/>
        </w:rPr>
        <w:t xml:space="preserve"> (</w:t>
      </w:r>
      <w:r>
        <w:rPr>
          <w:i/>
          <w:iCs/>
          <w:lang w:val="en-US"/>
        </w:rPr>
        <w:t>h</w:t>
      </w:r>
      <w:r>
        <w:rPr>
          <w:vertAlign w:val="subscript"/>
          <w:lang w:val="en-US"/>
        </w:rPr>
        <w:t>0</w:t>
      </w:r>
      <w:r>
        <w:rPr>
          <w:lang w:val="en-US"/>
        </w:rPr>
        <w:t xml:space="preserve"> - </w:t>
      </w:r>
      <w:r>
        <w:rPr>
          <w:i/>
          <w:iCs/>
          <w:lang w:val="en-US"/>
        </w:rPr>
        <w:t>a</w:t>
      </w:r>
      <w:r>
        <w:rPr>
          <w:lang w:val="en-US"/>
        </w:rPr>
        <w:t>′</w:t>
      </w:r>
      <w:r>
        <w:rPr>
          <w:i/>
          <w:iCs/>
          <w:vertAlign w:val="subscript"/>
          <w:lang w:val="en-US"/>
        </w:rPr>
        <w:t>p</w:t>
      </w:r>
      <w:r>
        <w:rPr>
          <w:lang w:val="en-US"/>
        </w:rPr>
        <w:t>),            (63)</w:t>
      </w:r>
    </w:p>
    <w:p w:rsidR="00000000" w:rsidRDefault="006B366C">
      <w:pPr>
        <w:ind w:firstLine="403"/>
      </w:pPr>
      <w:r>
        <w:rPr>
          <w:lang w:val="en-US"/>
        </w:rPr>
        <w:t> </w:t>
      </w:r>
    </w:p>
    <w:p w:rsidR="00000000" w:rsidRDefault="006B366C">
      <w:pPr>
        <w:ind w:firstLine="403"/>
        <w:jc w:val="both"/>
      </w:pPr>
      <w:r>
        <w:t xml:space="preserve">при этом высоту сжатой зоны </w:t>
      </w:r>
      <w:r>
        <w:rPr>
          <w:i/>
          <w:iCs/>
        </w:rPr>
        <w:t>х</w:t>
      </w:r>
      <w:r>
        <w:t xml:space="preserve"> следует определять по формуле</w:t>
      </w:r>
    </w:p>
    <w:p w:rsidR="00000000" w:rsidRDefault="006B366C">
      <w:pPr>
        <w:ind w:firstLine="403"/>
      </w:pPr>
      <w:r>
        <w:t> </w:t>
      </w:r>
    </w:p>
    <w:p w:rsidR="00000000" w:rsidRDefault="006B366C">
      <w:pPr>
        <w:jc w:val="center"/>
      </w:pPr>
      <w:r>
        <w:rPr>
          <w:i/>
          <w:iCs/>
          <w:lang w:val="en-US"/>
        </w:rPr>
        <w:t>R</w:t>
      </w:r>
      <w:r>
        <w:rPr>
          <w:i/>
          <w:iCs/>
          <w:vertAlign w:val="subscript"/>
          <w:lang w:val="en-US"/>
        </w:rPr>
        <w:t>p</w:t>
      </w:r>
      <w:r>
        <w:rPr>
          <w:i/>
          <w:iCs/>
          <w:lang w:val="en-US"/>
        </w:rPr>
        <w:t>A</w:t>
      </w:r>
      <w:r>
        <w:rPr>
          <w:i/>
          <w:iCs/>
          <w:vertAlign w:val="subscript"/>
          <w:lang w:val="en-US"/>
        </w:rPr>
        <w:t>p</w:t>
      </w:r>
      <w:r>
        <w:rPr>
          <w:lang w:val="en-US"/>
        </w:rPr>
        <w:t xml:space="preserve"> +  </w:t>
      </w:r>
      <w:r>
        <w:rPr>
          <w:i/>
          <w:iCs/>
          <w:lang w:val="en-US"/>
        </w:rPr>
        <w:t>R</w:t>
      </w:r>
      <w:r>
        <w:rPr>
          <w:i/>
          <w:iCs/>
          <w:vertAlign w:val="subscript"/>
          <w:lang w:val="en-US"/>
        </w:rPr>
        <w:t>s</w:t>
      </w:r>
      <w:r>
        <w:rPr>
          <w:i/>
          <w:iCs/>
          <w:lang w:val="en-US"/>
        </w:rPr>
        <w:t>A</w:t>
      </w:r>
      <w:r>
        <w:rPr>
          <w:i/>
          <w:iCs/>
          <w:vertAlign w:val="subscript"/>
          <w:lang w:val="en-US"/>
        </w:rPr>
        <w:t>s</w:t>
      </w:r>
      <w:r>
        <w:rPr>
          <w:lang w:val="en-US"/>
        </w:rPr>
        <w:t xml:space="preserve"> - </w:t>
      </w:r>
      <w:r>
        <w:rPr>
          <w:i/>
          <w:iCs/>
          <w:lang w:val="en-US"/>
        </w:rPr>
        <w:t>R</w:t>
      </w:r>
      <w:r>
        <w:rPr>
          <w:i/>
          <w:iCs/>
          <w:vertAlign w:val="subscript"/>
          <w:lang w:val="en-US"/>
        </w:rPr>
        <w:t>sc</w:t>
      </w:r>
      <w:r>
        <w:rPr>
          <w:i/>
          <w:iCs/>
          <w:lang w:val="en-US"/>
        </w:rPr>
        <w:t>A</w:t>
      </w:r>
      <w:r>
        <w:rPr>
          <w:lang w:val="en-US"/>
        </w:rPr>
        <w:t>′</w:t>
      </w:r>
      <w:r>
        <w:rPr>
          <w:i/>
          <w:iCs/>
          <w:vertAlign w:val="subscript"/>
          <w:lang w:val="en-US"/>
        </w:rPr>
        <w:t>s</w:t>
      </w:r>
      <w:r>
        <w:rPr>
          <w:lang w:val="en-US"/>
        </w:rPr>
        <w:t xml:space="preserve"> - σ</w:t>
      </w:r>
      <w:r>
        <w:rPr>
          <w:i/>
          <w:iCs/>
          <w:vertAlign w:val="subscript"/>
          <w:lang w:val="en-US"/>
        </w:rPr>
        <w:t>pc</w:t>
      </w:r>
      <w:r>
        <w:rPr>
          <w:i/>
          <w:iCs/>
          <w:lang w:val="en-US"/>
        </w:rPr>
        <w:t>A</w:t>
      </w:r>
      <w:r>
        <w:rPr>
          <w:lang w:val="en-US"/>
        </w:rPr>
        <w:t>′</w:t>
      </w:r>
      <w:r>
        <w:rPr>
          <w:i/>
          <w:iCs/>
          <w:vertAlign w:val="subscript"/>
          <w:lang w:val="en-US"/>
        </w:rPr>
        <w:t>p</w:t>
      </w:r>
      <w:r>
        <w:rPr>
          <w:lang w:val="en-US"/>
        </w:rPr>
        <w:t xml:space="preserve">  = </w:t>
      </w:r>
      <w:r>
        <w:rPr>
          <w:i/>
          <w:iCs/>
          <w:lang w:val="en-US"/>
        </w:rPr>
        <w:t>R</w:t>
      </w:r>
      <w:r>
        <w:rPr>
          <w:i/>
          <w:iCs/>
          <w:vertAlign w:val="subscript"/>
          <w:lang w:val="en-US"/>
        </w:rPr>
        <w:t>b</w:t>
      </w:r>
      <w:r>
        <w:rPr>
          <w:i/>
          <w:iCs/>
          <w:lang w:val="en-US"/>
        </w:rPr>
        <w:t>bx</w:t>
      </w:r>
      <w:r>
        <w:rPr>
          <w:lang w:val="en-US"/>
        </w:rPr>
        <w:t>,                           (64)</w:t>
      </w:r>
    </w:p>
    <w:p w:rsidR="00000000" w:rsidRDefault="006B366C">
      <w:pPr>
        <w:ind w:firstLine="403"/>
      </w:pPr>
      <w:r>
        <w:rPr>
          <w:lang w:val="en-US"/>
        </w:rPr>
        <w:t> </w:t>
      </w:r>
    </w:p>
    <w:p w:rsidR="00000000" w:rsidRDefault="006B366C">
      <w:pPr>
        <w:ind w:firstLine="403"/>
        <w:jc w:val="both"/>
      </w:pPr>
      <w:r>
        <w:t xml:space="preserve">Здесь и в других формулах допускается высоту </w:t>
      </w:r>
      <w:r>
        <w:rPr>
          <w:i/>
          <w:iCs/>
        </w:rPr>
        <w:t>h</w:t>
      </w:r>
      <w:r>
        <w:rPr>
          <w:vertAlign w:val="subscript"/>
        </w:rPr>
        <w:t>0</w:t>
      </w:r>
      <w:r>
        <w:t xml:space="preserve"> принимать от равнодействующих усилий в арматуре </w:t>
      </w:r>
      <w:r>
        <w:rPr>
          <w:i/>
          <w:iCs/>
        </w:rPr>
        <w:t>А</w:t>
      </w:r>
      <w:r>
        <w:rPr>
          <w:i/>
          <w:iCs/>
          <w:vertAlign w:val="subscript"/>
        </w:rPr>
        <w:t>р</w:t>
      </w:r>
      <w:r>
        <w:t xml:space="preserve"> и </w:t>
      </w:r>
      <w:r>
        <w:rPr>
          <w:i/>
          <w:iCs/>
        </w:rPr>
        <w:t>А</w:t>
      </w:r>
      <w:r>
        <w:rPr>
          <w:i/>
          <w:iCs/>
          <w:vertAlign w:val="subscript"/>
        </w:rPr>
        <w:t>s</w:t>
      </w:r>
      <w:r>
        <w:t xml:space="preserve">. При отсутствии напрягаемой арматуры </w:t>
      </w:r>
      <w:r>
        <w:rPr>
          <w:i/>
          <w:iCs/>
        </w:rPr>
        <w:t>h</w:t>
      </w:r>
      <w:r>
        <w:rPr>
          <w:vertAlign w:val="subscript"/>
        </w:rPr>
        <w:t>0</w:t>
      </w:r>
      <w:r>
        <w:t xml:space="preserve"> = </w:t>
      </w:r>
      <w:r>
        <w:rPr>
          <w:i/>
          <w:iCs/>
        </w:rPr>
        <w:t>h</w:t>
      </w:r>
      <w:r>
        <w:rPr>
          <w:vertAlign w:val="subscript"/>
        </w:rPr>
        <w:t>01</w:t>
      </w:r>
      <w:r>
        <w:t>.</w:t>
      </w:r>
    </w:p>
    <w:p w:rsidR="00000000" w:rsidRDefault="006B366C">
      <w:pPr>
        <w:ind w:firstLine="403"/>
        <w:jc w:val="both"/>
      </w:pPr>
      <w:r>
        <w:t>Расчет продольного стыка плиты проезжей части ребристых пролетных строений автодорожных и городских мосто</w:t>
      </w:r>
      <w:r>
        <w:t>в на прочность производится с введением к правой части Формул (63) и (64) коэффициентов условий работы, равных 0,8 - для бездиафрагменных и 0,9 - для диафрагменных пролетных строений.</w:t>
      </w:r>
    </w:p>
    <w:p w:rsidR="00000000" w:rsidRDefault="006B366C">
      <w:pPr>
        <w:jc w:val="both"/>
      </w:pPr>
      <w:r>
        <w:t> </w:t>
      </w:r>
    </w:p>
    <w:p w:rsidR="00000000" w:rsidRDefault="006B366C">
      <w:pPr>
        <w:jc w:val="center"/>
      </w:pPr>
      <w:r>
        <w:rPr>
          <w:noProof/>
        </w:rPr>
        <w:drawing>
          <wp:inline distT="0" distB="0" distL="0" distR="0">
            <wp:extent cx="4210050" cy="16954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0" r:link="rId421">
                      <a:extLst>
                        <a:ext uri="{28A0092B-C50C-407E-A947-70E740481C1C}">
                          <a14:useLocalDpi xmlns:a14="http://schemas.microsoft.com/office/drawing/2010/main" val="0"/>
                        </a:ext>
                      </a:extLst>
                    </a:blip>
                    <a:srcRect/>
                    <a:stretch>
                      <a:fillRect/>
                    </a:stretch>
                  </pic:blipFill>
                  <pic:spPr bwMode="auto">
                    <a:xfrm>
                      <a:off x="0" y="0"/>
                      <a:ext cx="4210050" cy="169545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2 - Схема усилий и эпюра напряжений в сечении, нормальном к</w:t>
      </w:r>
    </w:p>
    <w:p w:rsidR="00000000" w:rsidRDefault="006B366C">
      <w:pPr>
        <w:jc w:val="center"/>
      </w:pPr>
      <w:r>
        <w:rPr>
          <w:b/>
          <w:bCs/>
        </w:rPr>
        <w:t>продольной оси изгибаемого железобетонного элемента,</w:t>
      </w:r>
    </w:p>
    <w:p w:rsidR="00000000" w:rsidRDefault="006B366C">
      <w:pPr>
        <w:jc w:val="center"/>
      </w:pPr>
      <w:r>
        <w:rPr>
          <w:b/>
          <w:bCs/>
        </w:rPr>
        <w:t>при расчете его по прочности</w:t>
      </w:r>
    </w:p>
    <w:p w:rsidR="00000000" w:rsidRDefault="006B366C">
      <w:r>
        <w:t> </w:t>
      </w:r>
    </w:p>
    <w:p w:rsidR="00000000" w:rsidRDefault="006B366C">
      <w:pPr>
        <w:ind w:firstLine="403"/>
        <w:jc w:val="both"/>
      </w:pPr>
      <w:r>
        <w:t xml:space="preserve">7.4.3.2 </w:t>
      </w:r>
      <w:r>
        <w:t xml:space="preserve">Расчет тавровых, двутавровых и коробчатых сечений с плитой в сжатой зоне при ξ = </w:t>
      </w:r>
      <w:r>
        <w:rPr>
          <w:i/>
          <w:iCs/>
        </w:rPr>
        <w:t>х</w:t>
      </w:r>
      <w:r>
        <w:t>/</w:t>
      </w:r>
      <w:r>
        <w:rPr>
          <w:i/>
          <w:iCs/>
        </w:rPr>
        <w:t>h</w:t>
      </w:r>
      <w:r>
        <w:rPr>
          <w:vertAlign w:val="subscript"/>
        </w:rPr>
        <w:t>0</w:t>
      </w:r>
      <w:r>
        <w:t xml:space="preserve"> ≤ ξ</w:t>
      </w:r>
      <w:r>
        <w:rPr>
          <w:i/>
          <w:iCs/>
          <w:vertAlign w:val="subscript"/>
        </w:rPr>
        <w:t>у</w:t>
      </w:r>
      <w:r>
        <w:t xml:space="preserve"> следует производить в зависимости от положения границы сжатой зоны:</w:t>
      </w:r>
    </w:p>
    <w:p w:rsidR="00000000" w:rsidRDefault="006B366C">
      <w:pPr>
        <w:ind w:firstLine="403"/>
        <w:jc w:val="both"/>
      </w:pPr>
      <w:r>
        <w:t>а) если граница сжатой зоны проходит в плите (Рисунок 3, а), т.е. соблюдается условие</w:t>
      </w:r>
    </w:p>
    <w:p w:rsidR="00000000" w:rsidRDefault="006B366C">
      <w:r>
        <w:t> </w:t>
      </w:r>
    </w:p>
    <w:p w:rsidR="00000000" w:rsidRDefault="006B366C">
      <w:pPr>
        <w:jc w:val="center"/>
      </w:pPr>
      <w:r>
        <w:rPr>
          <w:i/>
          <w:iCs/>
          <w:lang w:val="en-US"/>
        </w:rPr>
        <w:t>R</w:t>
      </w:r>
      <w:r>
        <w:rPr>
          <w:i/>
          <w:iCs/>
          <w:vertAlign w:val="subscript"/>
          <w:lang w:val="en-US"/>
        </w:rPr>
        <w:t>p</w:t>
      </w:r>
      <w:r>
        <w:rPr>
          <w:i/>
          <w:iCs/>
          <w:lang w:val="en-US"/>
        </w:rPr>
        <w:t>A</w:t>
      </w:r>
      <w:r>
        <w:rPr>
          <w:i/>
          <w:iCs/>
          <w:vertAlign w:val="subscript"/>
          <w:lang w:val="en-US"/>
        </w:rPr>
        <w:t>p</w:t>
      </w:r>
      <w:r>
        <w:rPr>
          <w:lang w:val="en-US"/>
        </w:rPr>
        <w:t xml:space="preserve"> + </w:t>
      </w:r>
      <w:r>
        <w:rPr>
          <w:i/>
          <w:iCs/>
          <w:lang w:val="en-US"/>
        </w:rPr>
        <w:t>R</w:t>
      </w:r>
      <w:r>
        <w:rPr>
          <w:i/>
          <w:iCs/>
          <w:vertAlign w:val="subscript"/>
          <w:lang w:val="en-US"/>
        </w:rPr>
        <w:t>s</w:t>
      </w:r>
      <w:r>
        <w:rPr>
          <w:i/>
          <w:iCs/>
          <w:lang w:val="en-US"/>
        </w:rPr>
        <w:t>A</w:t>
      </w:r>
      <w:r>
        <w:rPr>
          <w:i/>
          <w:iCs/>
          <w:vertAlign w:val="subscript"/>
          <w:lang w:val="en-US"/>
        </w:rPr>
        <w:t>s</w:t>
      </w:r>
      <w:r>
        <w:rPr>
          <w:lang w:val="en-US"/>
        </w:rPr>
        <w:t xml:space="preserve"> ≤ </w:t>
      </w:r>
      <w:r>
        <w:rPr>
          <w:i/>
          <w:iCs/>
          <w:lang w:val="en-US"/>
        </w:rPr>
        <w:t>R</w:t>
      </w:r>
      <w:r>
        <w:rPr>
          <w:i/>
          <w:iCs/>
          <w:vertAlign w:val="subscript"/>
          <w:lang w:val="en-US"/>
        </w:rPr>
        <w:t>b</w:t>
      </w:r>
      <w:r>
        <w:rPr>
          <w:i/>
          <w:iCs/>
          <w:lang w:val="en-US"/>
        </w:rPr>
        <w:t>b</w:t>
      </w:r>
      <w:r>
        <w:rPr>
          <w:lang w:val="en-US"/>
        </w:rPr>
        <w:t>′</w:t>
      </w:r>
      <w:r>
        <w:rPr>
          <w:i/>
          <w:iCs/>
          <w:vertAlign w:val="subscript"/>
          <w:lang w:val="en-US"/>
        </w:rPr>
        <w:t>f</w:t>
      </w:r>
      <w:r>
        <w:rPr>
          <w:i/>
          <w:iCs/>
          <w:lang w:val="en-US"/>
        </w:rPr>
        <w:t>x</w:t>
      </w:r>
      <w:r>
        <w:rPr>
          <w:lang w:val="en-US"/>
        </w:rPr>
        <w:t xml:space="preserve">  + </w:t>
      </w:r>
      <w:r>
        <w:rPr>
          <w:i/>
          <w:iCs/>
          <w:lang w:val="en-US"/>
        </w:rPr>
        <w:t>R</w:t>
      </w:r>
      <w:r>
        <w:rPr>
          <w:i/>
          <w:iCs/>
          <w:vertAlign w:val="subscript"/>
          <w:lang w:val="en-US"/>
        </w:rPr>
        <w:t>sc</w:t>
      </w:r>
      <w:r>
        <w:rPr>
          <w:i/>
          <w:iCs/>
          <w:lang w:val="en-US"/>
        </w:rPr>
        <w:t>A</w:t>
      </w:r>
      <w:r>
        <w:rPr>
          <w:lang w:val="en-US"/>
        </w:rPr>
        <w:t>′</w:t>
      </w:r>
      <w:r>
        <w:rPr>
          <w:i/>
          <w:iCs/>
          <w:vertAlign w:val="subscript"/>
          <w:lang w:val="en-US"/>
        </w:rPr>
        <w:t>s</w:t>
      </w:r>
      <w:r>
        <w:rPr>
          <w:lang w:val="en-US"/>
        </w:rPr>
        <w:t xml:space="preserve"> + σ</w:t>
      </w:r>
      <w:r>
        <w:rPr>
          <w:i/>
          <w:iCs/>
          <w:vertAlign w:val="subscript"/>
          <w:lang w:val="en-US"/>
        </w:rPr>
        <w:t>pc</w:t>
      </w:r>
      <w:r>
        <w:rPr>
          <w:i/>
          <w:iCs/>
          <w:lang w:val="en-US"/>
        </w:rPr>
        <w:t>A</w:t>
      </w:r>
      <w:r>
        <w:rPr>
          <w:lang w:val="en-US"/>
        </w:rPr>
        <w:t>′</w:t>
      </w:r>
      <w:r>
        <w:rPr>
          <w:i/>
          <w:iCs/>
          <w:vertAlign w:val="subscript"/>
          <w:lang w:val="en-US"/>
        </w:rPr>
        <w:t>p</w:t>
      </w:r>
      <w:r>
        <w:rPr>
          <w:lang w:val="en-US"/>
        </w:rPr>
        <w:t>,                        (65)</w:t>
      </w:r>
    </w:p>
    <w:p w:rsidR="00000000" w:rsidRDefault="006B366C">
      <w:r>
        <w:rPr>
          <w:lang w:val="en-US"/>
        </w:rPr>
        <w:t> </w:t>
      </w:r>
    </w:p>
    <w:p w:rsidR="00000000" w:rsidRDefault="006B366C">
      <w:pPr>
        <w:ind w:firstLine="403"/>
        <w:jc w:val="both"/>
      </w:pPr>
      <w:r>
        <w:lastRenderedPageBreak/>
        <w:t xml:space="preserve">расчет производится, как для прямоугольного сечения шириной </w:t>
      </w:r>
      <w:r>
        <w:rPr>
          <w:i/>
          <w:iCs/>
        </w:rPr>
        <w:t>b</w:t>
      </w:r>
      <w:r>
        <w:t>′</w:t>
      </w:r>
      <w:r>
        <w:rPr>
          <w:i/>
          <w:iCs/>
          <w:vertAlign w:val="subscript"/>
        </w:rPr>
        <w:t>f</w:t>
      </w:r>
      <w:r>
        <w:t xml:space="preserve"> в соответствии с 7.4.3.1;</w:t>
      </w:r>
    </w:p>
    <w:p w:rsidR="00000000" w:rsidRDefault="006B366C">
      <w:pPr>
        <w:ind w:firstLine="403"/>
        <w:jc w:val="both"/>
      </w:pPr>
      <w:r>
        <w:t>б) если граница сжатой зоны проходит в ребре (Рисунок 3, б), т.е. условие (65) не соблюдается, расчет должен выполняться из условия</w:t>
      </w:r>
    </w:p>
    <w:p w:rsidR="00000000" w:rsidRDefault="006B366C">
      <w:r>
        <w:t> </w:t>
      </w:r>
    </w:p>
    <w:p w:rsidR="00000000" w:rsidRDefault="006B366C">
      <w:pPr>
        <w:jc w:val="center"/>
      </w:pPr>
      <w:r>
        <w:rPr>
          <w:i/>
          <w:iCs/>
          <w:lang w:val="en-US"/>
        </w:rPr>
        <w:t>M</w:t>
      </w:r>
      <w:r>
        <w:rPr>
          <w:lang w:val="en-US"/>
        </w:rPr>
        <w:t xml:space="preserve"> ≤ </w:t>
      </w:r>
      <w:r>
        <w:rPr>
          <w:i/>
          <w:iCs/>
          <w:lang w:val="en-US"/>
        </w:rPr>
        <w:t>R</w:t>
      </w:r>
      <w:r>
        <w:rPr>
          <w:i/>
          <w:iCs/>
          <w:vertAlign w:val="subscript"/>
          <w:lang w:val="en-US"/>
        </w:rPr>
        <w:t>b</w:t>
      </w:r>
      <w:r>
        <w:rPr>
          <w:i/>
          <w:iCs/>
          <w:lang w:val="en-US"/>
        </w:rPr>
        <w:t>bx</w:t>
      </w:r>
      <w:r>
        <w:rPr>
          <w:lang w:val="en-US"/>
        </w:rPr>
        <w:t>(</w:t>
      </w:r>
      <w:r>
        <w:rPr>
          <w:i/>
          <w:iCs/>
          <w:lang w:val="en-US"/>
        </w:rPr>
        <w:t>h</w:t>
      </w:r>
      <w:r>
        <w:rPr>
          <w:vertAlign w:val="subscript"/>
          <w:lang w:val="en-US"/>
        </w:rPr>
        <w:t>0</w:t>
      </w:r>
      <w:r>
        <w:rPr>
          <w:lang w:val="en-US"/>
        </w:rPr>
        <w:t xml:space="preserve"> - 0,5</w:t>
      </w:r>
      <w:r>
        <w:rPr>
          <w:i/>
          <w:iCs/>
          <w:lang w:val="en-US"/>
        </w:rPr>
        <w:t>x</w:t>
      </w:r>
      <w:r>
        <w:rPr>
          <w:lang w:val="en-US"/>
        </w:rPr>
        <w:t xml:space="preserve">) + </w:t>
      </w:r>
      <w:r>
        <w:rPr>
          <w:i/>
          <w:iCs/>
          <w:lang w:val="en-US"/>
        </w:rPr>
        <w:t>R</w:t>
      </w:r>
      <w:r>
        <w:rPr>
          <w:i/>
          <w:iCs/>
          <w:vertAlign w:val="subscript"/>
          <w:lang w:val="en-US"/>
        </w:rPr>
        <w:t>b</w:t>
      </w:r>
      <w:r>
        <w:rPr>
          <w:i/>
          <w:iCs/>
          <w:lang w:val="en-US"/>
        </w:rPr>
        <w:t>(b</w:t>
      </w:r>
      <w:r>
        <w:rPr>
          <w:lang w:val="en-US"/>
        </w:rPr>
        <w:t>′</w:t>
      </w:r>
      <w:r>
        <w:rPr>
          <w:i/>
          <w:iCs/>
          <w:vertAlign w:val="subscript"/>
          <w:lang w:val="en-US"/>
        </w:rPr>
        <w:t>f</w:t>
      </w:r>
      <w:r>
        <w:rPr>
          <w:i/>
          <w:iCs/>
          <w:lang w:val="en-US"/>
        </w:rPr>
        <w:t xml:space="preserve"> - b</w:t>
      </w:r>
      <w:r>
        <w:rPr>
          <w:lang w:val="en-US"/>
        </w:rPr>
        <w:t>)</w:t>
      </w:r>
      <w:r>
        <w:rPr>
          <w:i/>
          <w:iCs/>
          <w:lang w:val="en-US"/>
        </w:rPr>
        <w:t>h</w:t>
      </w:r>
      <w:r>
        <w:rPr>
          <w:lang w:val="en-US"/>
        </w:rPr>
        <w:t>′</w:t>
      </w:r>
      <w:r>
        <w:rPr>
          <w:i/>
          <w:iCs/>
          <w:vertAlign w:val="subscript"/>
          <w:lang w:val="en-US"/>
        </w:rPr>
        <w:t xml:space="preserve">f </w:t>
      </w:r>
      <w:r>
        <w:rPr>
          <w:lang w:val="en-US"/>
        </w:rPr>
        <w:t>(</w:t>
      </w:r>
      <w:r>
        <w:rPr>
          <w:i/>
          <w:iCs/>
          <w:lang w:val="en-US"/>
        </w:rPr>
        <w:t>h</w:t>
      </w:r>
      <w:r>
        <w:rPr>
          <w:vertAlign w:val="subscript"/>
          <w:lang w:val="en-US"/>
        </w:rPr>
        <w:t>0</w:t>
      </w:r>
      <w:r>
        <w:rPr>
          <w:lang w:val="en-US"/>
        </w:rPr>
        <w:t xml:space="preserve"> - 0,5</w:t>
      </w:r>
      <w:r>
        <w:rPr>
          <w:i/>
          <w:iCs/>
          <w:lang w:val="en-US"/>
        </w:rPr>
        <w:t xml:space="preserve"> h</w:t>
      </w:r>
      <w:r>
        <w:rPr>
          <w:lang w:val="en-US"/>
        </w:rPr>
        <w:t>′</w:t>
      </w:r>
      <w:r>
        <w:rPr>
          <w:i/>
          <w:iCs/>
          <w:vertAlign w:val="subscript"/>
          <w:lang w:val="en-US"/>
        </w:rPr>
        <w:t>f</w:t>
      </w:r>
      <w:r>
        <w:rPr>
          <w:lang w:val="en-US"/>
        </w:rPr>
        <w:t xml:space="preserve">) + </w:t>
      </w:r>
      <w:r>
        <w:rPr>
          <w:i/>
          <w:iCs/>
          <w:lang w:val="en-US"/>
        </w:rPr>
        <w:t>R</w:t>
      </w:r>
      <w:r>
        <w:rPr>
          <w:i/>
          <w:iCs/>
          <w:vertAlign w:val="subscript"/>
          <w:lang w:val="en-US"/>
        </w:rPr>
        <w:t>sc</w:t>
      </w:r>
      <w:r>
        <w:rPr>
          <w:i/>
          <w:iCs/>
          <w:lang w:val="en-US"/>
        </w:rPr>
        <w:t>A</w:t>
      </w:r>
      <w:r>
        <w:rPr>
          <w:lang w:val="en-US"/>
        </w:rPr>
        <w:t>′</w:t>
      </w:r>
      <w:r>
        <w:rPr>
          <w:i/>
          <w:iCs/>
          <w:vertAlign w:val="subscript"/>
          <w:lang w:val="en-US"/>
        </w:rPr>
        <w:t>s</w:t>
      </w:r>
      <w:r>
        <w:rPr>
          <w:lang w:val="en-US"/>
        </w:rPr>
        <w:t xml:space="preserve"> (</w:t>
      </w:r>
      <w:r>
        <w:rPr>
          <w:i/>
          <w:iCs/>
          <w:lang w:val="en-US"/>
        </w:rPr>
        <w:t>h</w:t>
      </w:r>
      <w:r>
        <w:rPr>
          <w:vertAlign w:val="subscript"/>
          <w:lang w:val="en-US"/>
        </w:rPr>
        <w:t>01</w:t>
      </w:r>
      <w:r>
        <w:rPr>
          <w:lang w:val="en-US"/>
        </w:rPr>
        <w:t xml:space="preserve"> + </w:t>
      </w:r>
      <w:r>
        <w:rPr>
          <w:i/>
          <w:iCs/>
          <w:lang w:val="en-US"/>
        </w:rPr>
        <w:t>a</w:t>
      </w:r>
      <w:r>
        <w:rPr>
          <w:lang w:val="en-US"/>
        </w:rPr>
        <w:t>′</w:t>
      </w:r>
      <w:r>
        <w:rPr>
          <w:i/>
          <w:iCs/>
          <w:vertAlign w:val="subscript"/>
          <w:lang w:val="en-US"/>
        </w:rPr>
        <w:t>s</w:t>
      </w:r>
      <w:r>
        <w:rPr>
          <w:lang w:val="en-US"/>
        </w:rPr>
        <w:t>) + σ</w:t>
      </w:r>
      <w:r>
        <w:rPr>
          <w:i/>
          <w:iCs/>
          <w:vertAlign w:val="subscript"/>
          <w:lang w:val="en-US"/>
        </w:rPr>
        <w:t>pc</w:t>
      </w:r>
      <w:r>
        <w:rPr>
          <w:i/>
          <w:iCs/>
          <w:lang w:val="en-US"/>
        </w:rPr>
        <w:t>A</w:t>
      </w:r>
      <w:r>
        <w:rPr>
          <w:lang w:val="en-US"/>
        </w:rPr>
        <w:t>′</w:t>
      </w:r>
      <w:r>
        <w:rPr>
          <w:i/>
          <w:iCs/>
          <w:vertAlign w:val="subscript"/>
          <w:lang w:val="en-US"/>
        </w:rPr>
        <w:t>p</w:t>
      </w:r>
      <w:r>
        <w:rPr>
          <w:lang w:val="en-US"/>
        </w:rPr>
        <w:t xml:space="preserve"> (</w:t>
      </w:r>
      <w:r>
        <w:rPr>
          <w:i/>
          <w:iCs/>
          <w:lang w:val="en-US"/>
        </w:rPr>
        <w:t>h</w:t>
      </w:r>
      <w:r>
        <w:rPr>
          <w:vertAlign w:val="subscript"/>
          <w:lang w:val="en-US"/>
        </w:rPr>
        <w:t>0</w:t>
      </w:r>
      <w:r>
        <w:rPr>
          <w:lang w:val="en-US"/>
        </w:rPr>
        <w:t xml:space="preserve"> - </w:t>
      </w:r>
      <w:r>
        <w:rPr>
          <w:i/>
          <w:iCs/>
          <w:lang w:val="en-US"/>
        </w:rPr>
        <w:t>a</w:t>
      </w:r>
      <w:r>
        <w:rPr>
          <w:lang w:val="en-US"/>
        </w:rPr>
        <w:t>′</w:t>
      </w:r>
      <w:r>
        <w:rPr>
          <w:i/>
          <w:iCs/>
          <w:vertAlign w:val="subscript"/>
          <w:lang w:val="en-US"/>
        </w:rPr>
        <w:t>p</w:t>
      </w:r>
      <w:r>
        <w:rPr>
          <w:lang w:val="en-US"/>
        </w:rPr>
        <w:t>),              (66)</w:t>
      </w:r>
    </w:p>
    <w:p w:rsidR="00000000" w:rsidRDefault="006B366C">
      <w:r>
        <w:rPr>
          <w:lang w:val="en-US"/>
        </w:rPr>
        <w:t> </w:t>
      </w:r>
    </w:p>
    <w:p w:rsidR="00000000" w:rsidRDefault="006B366C">
      <w:pPr>
        <w:ind w:firstLine="403"/>
        <w:jc w:val="both"/>
      </w:pPr>
      <w:r>
        <w:t>при этом</w:t>
      </w:r>
      <w:r>
        <w:t xml:space="preserve"> высоту сжатой зоны бетона </w:t>
      </w:r>
      <w:r>
        <w:rPr>
          <w:i/>
          <w:iCs/>
        </w:rPr>
        <w:t>х</w:t>
      </w:r>
      <w:r>
        <w:t xml:space="preserve"> следует определять по формуле</w:t>
      </w:r>
    </w:p>
    <w:p w:rsidR="00000000" w:rsidRDefault="006B366C">
      <w:r>
        <w:t> </w:t>
      </w:r>
    </w:p>
    <w:p w:rsidR="00000000" w:rsidRDefault="006B366C">
      <w:pPr>
        <w:jc w:val="center"/>
      </w:pPr>
      <w:r>
        <w:rPr>
          <w:i/>
          <w:iCs/>
          <w:lang w:val="en-US"/>
        </w:rPr>
        <w:t>R</w:t>
      </w:r>
      <w:r>
        <w:rPr>
          <w:i/>
          <w:iCs/>
          <w:vertAlign w:val="subscript"/>
          <w:lang w:val="en-US"/>
        </w:rPr>
        <w:t>p</w:t>
      </w:r>
      <w:r>
        <w:rPr>
          <w:i/>
          <w:iCs/>
          <w:lang w:val="en-US"/>
        </w:rPr>
        <w:t>A</w:t>
      </w:r>
      <w:r>
        <w:rPr>
          <w:i/>
          <w:iCs/>
          <w:vertAlign w:val="subscript"/>
          <w:lang w:val="en-US"/>
        </w:rPr>
        <w:t>p</w:t>
      </w:r>
      <w:r>
        <w:rPr>
          <w:lang w:val="en-US"/>
        </w:rPr>
        <w:t xml:space="preserve"> + </w:t>
      </w:r>
      <w:r>
        <w:rPr>
          <w:i/>
          <w:iCs/>
          <w:lang w:val="en-US"/>
        </w:rPr>
        <w:t>R</w:t>
      </w:r>
      <w:r>
        <w:rPr>
          <w:i/>
          <w:iCs/>
          <w:vertAlign w:val="subscript"/>
          <w:lang w:val="en-US"/>
        </w:rPr>
        <w:t>s</w:t>
      </w:r>
      <w:r>
        <w:rPr>
          <w:i/>
          <w:iCs/>
          <w:lang w:val="en-US"/>
        </w:rPr>
        <w:t>A</w:t>
      </w:r>
      <w:r>
        <w:rPr>
          <w:i/>
          <w:iCs/>
          <w:vertAlign w:val="subscript"/>
          <w:lang w:val="en-US"/>
        </w:rPr>
        <w:t>s</w:t>
      </w:r>
      <w:r>
        <w:rPr>
          <w:lang w:val="en-US"/>
        </w:rPr>
        <w:t xml:space="preserve"> - </w:t>
      </w:r>
      <w:r>
        <w:rPr>
          <w:i/>
          <w:iCs/>
          <w:lang w:val="en-US"/>
        </w:rPr>
        <w:t>R</w:t>
      </w:r>
      <w:r>
        <w:rPr>
          <w:i/>
          <w:iCs/>
          <w:vertAlign w:val="subscript"/>
          <w:lang w:val="en-US"/>
        </w:rPr>
        <w:t>sc</w:t>
      </w:r>
      <w:r>
        <w:rPr>
          <w:i/>
          <w:iCs/>
          <w:lang w:val="en-US"/>
        </w:rPr>
        <w:t>A</w:t>
      </w:r>
      <w:r>
        <w:rPr>
          <w:lang w:val="en-US"/>
        </w:rPr>
        <w:t>′</w:t>
      </w:r>
      <w:r>
        <w:rPr>
          <w:i/>
          <w:iCs/>
          <w:vertAlign w:val="subscript"/>
          <w:lang w:val="en-US"/>
        </w:rPr>
        <w:t>s</w:t>
      </w:r>
      <w:r>
        <w:rPr>
          <w:lang w:val="en-US"/>
        </w:rPr>
        <w:t xml:space="preserve"> - σ</w:t>
      </w:r>
      <w:r>
        <w:rPr>
          <w:i/>
          <w:iCs/>
          <w:vertAlign w:val="subscript"/>
          <w:lang w:val="en-US"/>
        </w:rPr>
        <w:t>pc</w:t>
      </w:r>
      <w:r>
        <w:rPr>
          <w:i/>
          <w:iCs/>
          <w:lang w:val="en-US"/>
        </w:rPr>
        <w:t>A</w:t>
      </w:r>
      <w:r>
        <w:rPr>
          <w:lang w:val="en-US"/>
        </w:rPr>
        <w:t>′</w:t>
      </w:r>
      <w:r>
        <w:rPr>
          <w:i/>
          <w:iCs/>
          <w:vertAlign w:val="subscript"/>
          <w:lang w:val="en-US"/>
        </w:rPr>
        <w:t>p</w:t>
      </w:r>
      <w:r>
        <w:rPr>
          <w:lang w:val="en-US"/>
        </w:rPr>
        <w:t xml:space="preserve"> = </w:t>
      </w:r>
      <w:r>
        <w:rPr>
          <w:i/>
          <w:iCs/>
          <w:lang w:val="en-US"/>
        </w:rPr>
        <w:t>R</w:t>
      </w:r>
      <w:r>
        <w:rPr>
          <w:i/>
          <w:iCs/>
          <w:vertAlign w:val="subscript"/>
          <w:lang w:val="en-US"/>
        </w:rPr>
        <w:t>b</w:t>
      </w:r>
      <w:r>
        <w:rPr>
          <w:i/>
          <w:iCs/>
          <w:lang w:val="en-US"/>
        </w:rPr>
        <w:t>bx</w:t>
      </w:r>
      <w:r>
        <w:rPr>
          <w:lang w:val="en-US"/>
        </w:rPr>
        <w:t xml:space="preserve"> + </w:t>
      </w:r>
      <w:r>
        <w:rPr>
          <w:i/>
          <w:iCs/>
          <w:lang w:val="en-US"/>
        </w:rPr>
        <w:t>R</w:t>
      </w:r>
      <w:r>
        <w:rPr>
          <w:i/>
          <w:iCs/>
          <w:vertAlign w:val="subscript"/>
          <w:lang w:val="en-US"/>
        </w:rPr>
        <w:t>b</w:t>
      </w:r>
      <w:r>
        <w:rPr>
          <w:lang w:val="en-US"/>
        </w:rPr>
        <w:t>(</w:t>
      </w:r>
      <w:r>
        <w:rPr>
          <w:i/>
          <w:iCs/>
          <w:lang w:val="en-US"/>
        </w:rPr>
        <w:t>b</w:t>
      </w:r>
      <w:r>
        <w:rPr>
          <w:lang w:val="en-US"/>
        </w:rPr>
        <w:t>′</w:t>
      </w:r>
      <w:r>
        <w:rPr>
          <w:i/>
          <w:iCs/>
          <w:vertAlign w:val="subscript"/>
          <w:lang w:val="en-US"/>
        </w:rPr>
        <w:t>f</w:t>
      </w:r>
      <w:r>
        <w:rPr>
          <w:i/>
          <w:iCs/>
          <w:lang w:val="en-US"/>
        </w:rPr>
        <w:t xml:space="preserve"> - b</w:t>
      </w:r>
      <w:r>
        <w:rPr>
          <w:lang w:val="en-US"/>
        </w:rPr>
        <w:t>)</w:t>
      </w:r>
      <w:r>
        <w:rPr>
          <w:i/>
          <w:iCs/>
          <w:lang w:val="en-US"/>
        </w:rPr>
        <w:t xml:space="preserve"> h</w:t>
      </w:r>
      <w:r>
        <w:rPr>
          <w:lang w:val="en-US"/>
        </w:rPr>
        <w:t>′</w:t>
      </w:r>
      <w:r>
        <w:rPr>
          <w:i/>
          <w:iCs/>
          <w:vertAlign w:val="subscript"/>
          <w:lang w:val="en-US"/>
        </w:rPr>
        <w:t>f</w:t>
      </w:r>
      <w:r>
        <w:rPr>
          <w:lang w:val="en-US"/>
        </w:rPr>
        <w:t xml:space="preserve"> ,                  (67)</w:t>
      </w:r>
    </w:p>
    <w:p w:rsidR="00000000" w:rsidRDefault="006B366C">
      <w:r>
        <w:rPr>
          <w:lang w:val="en-US"/>
        </w:rPr>
        <w:t> </w:t>
      </w:r>
    </w:p>
    <w:p w:rsidR="00000000" w:rsidRDefault="006B366C">
      <w:pPr>
        <w:ind w:firstLine="403"/>
        <w:jc w:val="both"/>
      </w:pPr>
      <w:r>
        <w:t xml:space="preserve">7.4.3.3 Расчет изгибаемых элементов кольцевого сечения при соотношении внутреннего и наружного радиусов </w:t>
      </w:r>
      <w:r>
        <w:rPr>
          <w:i/>
          <w:iCs/>
        </w:rPr>
        <w:t>r</w:t>
      </w:r>
      <w:r>
        <w:rPr>
          <w:vertAlign w:val="subscript"/>
        </w:rPr>
        <w:t>1</w:t>
      </w:r>
      <w:r>
        <w:t>/</w:t>
      </w:r>
      <w:r>
        <w:rPr>
          <w:i/>
          <w:iCs/>
        </w:rPr>
        <w:t>r</w:t>
      </w:r>
      <w:r>
        <w:rPr>
          <w:vertAlign w:val="subscript"/>
        </w:rPr>
        <w:t>2</w:t>
      </w:r>
      <w:r>
        <w:t xml:space="preserve"> ≥ 0,5 с арматурой, равномерно распределенной по длине окружности (при числе продольных стержней не менее шести), должен производиться, как для вне</w:t>
      </w:r>
      <w:r>
        <w:t xml:space="preserve">центренно сжатых элементов в соответствии с 7.4.5.3, принимая значение продольной силы </w:t>
      </w:r>
      <w:r>
        <w:rPr>
          <w:i/>
          <w:iCs/>
        </w:rPr>
        <w:t xml:space="preserve">N </w:t>
      </w:r>
      <w:r>
        <w:t xml:space="preserve">= 0 и подставляя вместо </w:t>
      </w:r>
      <w:r>
        <w:rPr>
          <w:i/>
          <w:iCs/>
        </w:rPr>
        <w:t>N</w:t>
      </w:r>
      <w:r>
        <w:rPr>
          <w:i/>
          <w:iCs/>
          <w:vertAlign w:val="subscript"/>
        </w:rPr>
        <w:t>ес</w:t>
      </w:r>
      <w:r>
        <w:t xml:space="preserve"> значение изгибающего момента </w:t>
      </w:r>
      <w:r>
        <w:rPr>
          <w:i/>
          <w:iCs/>
        </w:rPr>
        <w:t>М</w:t>
      </w:r>
      <w:r>
        <w:t>.</w:t>
      </w:r>
    </w:p>
    <w:p w:rsidR="00000000" w:rsidRDefault="006B366C">
      <w:r>
        <w:t> </w:t>
      </w:r>
    </w:p>
    <w:p w:rsidR="00000000" w:rsidRDefault="006B366C">
      <w:pPr>
        <w:jc w:val="center"/>
      </w:pPr>
      <w:r>
        <w:rPr>
          <w:noProof/>
        </w:rPr>
        <w:drawing>
          <wp:inline distT="0" distB="0" distL="0" distR="0">
            <wp:extent cx="4095750" cy="17049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22" r:link="rId423">
                      <a:extLst>
                        <a:ext uri="{28A0092B-C50C-407E-A947-70E740481C1C}">
                          <a14:useLocalDpi xmlns:a14="http://schemas.microsoft.com/office/drawing/2010/main" val="0"/>
                        </a:ext>
                      </a:extLst>
                    </a:blip>
                    <a:srcRect/>
                    <a:stretch>
                      <a:fillRect/>
                    </a:stretch>
                  </pic:blipFill>
                  <pic:spPr bwMode="auto">
                    <a:xfrm>
                      <a:off x="0" y="0"/>
                      <a:ext cx="4095750" cy="17049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i/>
          <w:iCs/>
        </w:rPr>
        <w:t>а</w:t>
      </w:r>
      <w:r>
        <w:t xml:space="preserve"> - при расположении границы сжатой зоны в плите; </w:t>
      </w:r>
      <w:r>
        <w:rPr>
          <w:i/>
          <w:iCs/>
        </w:rPr>
        <w:t>б</w:t>
      </w:r>
      <w:r>
        <w:t xml:space="preserve"> - то же, в ребре</w:t>
      </w:r>
    </w:p>
    <w:p w:rsidR="00000000" w:rsidRDefault="006B366C">
      <w:pPr>
        <w:jc w:val="center"/>
      </w:pPr>
      <w:r>
        <w:t> </w:t>
      </w:r>
    </w:p>
    <w:p w:rsidR="00000000" w:rsidRDefault="006B366C">
      <w:pPr>
        <w:jc w:val="center"/>
      </w:pPr>
      <w:r>
        <w:rPr>
          <w:b/>
          <w:bCs/>
        </w:rPr>
        <w:t>Рисунок 3 - Форма сжатой зоны в сечениях железобетонных</w:t>
      </w:r>
    </w:p>
    <w:p w:rsidR="00000000" w:rsidRDefault="006B366C">
      <w:pPr>
        <w:jc w:val="center"/>
      </w:pPr>
      <w:r>
        <w:rPr>
          <w:b/>
          <w:bCs/>
        </w:rPr>
        <w:t>элементов с плитой в сжатой зоне</w:t>
      </w:r>
    </w:p>
    <w:p w:rsidR="00000000" w:rsidRDefault="006B366C">
      <w:r>
        <w:t> </w:t>
      </w:r>
    </w:p>
    <w:p w:rsidR="00000000" w:rsidRDefault="006B366C">
      <w:pPr>
        <w:ind w:firstLine="403"/>
        <w:jc w:val="both"/>
      </w:pPr>
      <w:r>
        <w:t>7.4.3.4 Если рабочая напрягаемая</w:t>
      </w:r>
      <w:r>
        <w:t xml:space="preserve"> арматура в изгибаемых железобетонных элементах автодорожных мостов не имеет сцепления с бетоном, то расчет сечений по прочности производится согласно 7.4.3.1 и 7.4.3.2, при этом в соответствующие формулы вместо расчетного сопротивления растяжению напрягае</w:t>
      </w:r>
      <w:r>
        <w:t xml:space="preserve">мой арматуры </w:t>
      </w:r>
      <w:r>
        <w:rPr>
          <w:i/>
          <w:iCs/>
        </w:rPr>
        <w:t>R</w:t>
      </w:r>
      <w:r>
        <w:rPr>
          <w:i/>
          <w:iCs/>
          <w:vertAlign w:val="subscript"/>
        </w:rPr>
        <w:t>р</w:t>
      </w:r>
      <w:r>
        <w:t xml:space="preserve"> вводится значение σ</w:t>
      </w:r>
      <w:r>
        <w:rPr>
          <w:i/>
          <w:iCs/>
          <w:vertAlign w:val="subscript"/>
        </w:rPr>
        <w:t>р</w:t>
      </w:r>
      <w:r>
        <w:rPr>
          <w:vertAlign w:val="subscript"/>
        </w:rPr>
        <w:t>1</w:t>
      </w:r>
      <w:r>
        <w:t xml:space="preserve"> установившегося (за вычетом всех потерь) предварительного напряжения в напрягаемой арматуре.</w:t>
      </w:r>
    </w:p>
    <w:p w:rsidR="00000000" w:rsidRDefault="006B366C">
      <w:pPr>
        <w:ind w:firstLine="403"/>
        <w:jc w:val="both"/>
      </w:pPr>
      <w:r>
        <w:t>Кроме этого, в составных по длине конструкциях следует дополнительно производить расчет по формулам сопротивления упругих мат</w:t>
      </w:r>
      <w:r>
        <w:t>ериалов на расчетные нагрузки (с коэффициентом надежности по нагрузке), включая усилие от предварительного напряжения. На всех стадиях работы в стыках, не армированных ненапрягаемой арматурой, не допускаются растягивающие напряжения в зонах, где эти напряж</w:t>
      </w:r>
      <w:r>
        <w:t>ения возникают от внешней нагрузки.</w:t>
      </w:r>
    </w:p>
    <w:p w:rsidR="00000000" w:rsidRDefault="006B366C">
      <w:pPr>
        <w:ind w:firstLine="403"/>
        <w:jc w:val="both"/>
      </w:pPr>
      <w:r>
        <w:t> </w:t>
      </w:r>
    </w:p>
    <w:p w:rsidR="00000000" w:rsidRDefault="006B366C">
      <w:pPr>
        <w:ind w:firstLine="403"/>
        <w:jc w:val="both"/>
      </w:pPr>
      <w:r>
        <w:rPr>
          <w:b/>
          <w:bCs/>
        </w:rPr>
        <w:t>7.4.4 Расчет внецентренно сжатых бетонных элементов</w:t>
      </w:r>
    </w:p>
    <w:p w:rsidR="00000000" w:rsidRDefault="006B366C">
      <w:pPr>
        <w:ind w:firstLine="403"/>
        <w:jc w:val="both"/>
      </w:pPr>
      <w:r>
        <w:t xml:space="preserve">7.4.4.1 Внецентренно сжатые бетонные элементы с начальным эксцентриситетом </w:t>
      </w:r>
      <w:r>
        <w:rPr>
          <w:i/>
          <w:iCs/>
        </w:rPr>
        <w:t>е</w:t>
      </w:r>
      <w:r>
        <w:rPr>
          <w:i/>
          <w:iCs/>
          <w:vertAlign w:val="subscript"/>
        </w:rPr>
        <w:t>с</w:t>
      </w:r>
      <w:r>
        <w:t xml:space="preserve"> ≤ </w:t>
      </w:r>
      <w:r>
        <w:rPr>
          <w:i/>
          <w:iCs/>
        </w:rPr>
        <w:t>r</w:t>
      </w:r>
      <w:r>
        <w:t xml:space="preserve"> (7.4.1.7) следует рассчитывать по устойчивости, выполняя условие</w:t>
      </w:r>
    </w:p>
    <w:p w:rsidR="00000000" w:rsidRDefault="006B366C">
      <w:pPr>
        <w:ind w:firstLine="403"/>
      </w:pPr>
      <w:r>
        <w:t> </w:t>
      </w:r>
    </w:p>
    <w:p w:rsidR="00000000" w:rsidRDefault="006B366C">
      <w:pPr>
        <w:jc w:val="center"/>
      </w:pPr>
      <w:r>
        <w:rPr>
          <w:i/>
          <w:iCs/>
        </w:rPr>
        <w:t>N</w:t>
      </w:r>
      <w:r>
        <w:t xml:space="preserve"> ≤ </w:t>
      </w:r>
      <w:r>
        <w:rPr>
          <w:lang w:val="en-US"/>
        </w:rPr>
        <w:t>φ</w:t>
      </w:r>
      <w:r>
        <w:rPr>
          <w:i/>
          <w:iCs/>
        </w:rPr>
        <w:t>R</w:t>
      </w:r>
      <w:r>
        <w:rPr>
          <w:i/>
          <w:iCs/>
          <w:vertAlign w:val="subscript"/>
        </w:rPr>
        <w:t>b</w:t>
      </w:r>
      <w:r>
        <w:rPr>
          <w:i/>
          <w:iCs/>
        </w:rPr>
        <w:t>A</w:t>
      </w:r>
      <w:r>
        <w:rPr>
          <w:i/>
          <w:iCs/>
          <w:vertAlign w:val="subscript"/>
        </w:rPr>
        <w:t>b</w:t>
      </w:r>
      <w:r>
        <w:t>,      </w:t>
      </w:r>
      <w:r>
        <w:t>                          (68)</w:t>
      </w:r>
    </w:p>
    <w:p w:rsidR="00000000" w:rsidRDefault="006B366C">
      <w:pPr>
        <w:ind w:firstLine="403"/>
      </w:pPr>
      <w:r>
        <w:t> </w:t>
      </w:r>
    </w:p>
    <w:p w:rsidR="00000000" w:rsidRDefault="006B366C">
      <w:pPr>
        <w:ind w:firstLine="403"/>
        <w:jc w:val="both"/>
      </w:pPr>
      <w:r>
        <w:lastRenderedPageBreak/>
        <w:t xml:space="preserve">где </w:t>
      </w:r>
      <w:r>
        <w:rPr>
          <w:lang w:val="en-US"/>
        </w:rPr>
        <w:t>φ</w:t>
      </w:r>
      <w:r>
        <w:t>-  коэффициент, принимаемый по 7.4.1.7;</w:t>
      </w:r>
    </w:p>
    <w:p w:rsidR="00000000" w:rsidRDefault="006B366C">
      <w:pPr>
        <w:ind w:firstLine="403"/>
        <w:jc w:val="both"/>
      </w:pPr>
      <w:r>
        <w:rPr>
          <w:i/>
          <w:iCs/>
        </w:rPr>
        <w:t>A</w:t>
      </w:r>
      <w:r>
        <w:rPr>
          <w:i/>
          <w:iCs/>
          <w:vertAlign w:val="subscript"/>
        </w:rPr>
        <w:t>b</w:t>
      </w:r>
      <w:r>
        <w:t xml:space="preserve"> - площадь сжатого сечения элемента.</w:t>
      </w:r>
    </w:p>
    <w:p w:rsidR="00000000" w:rsidRDefault="006B366C">
      <w:pPr>
        <w:ind w:firstLine="403"/>
        <w:jc w:val="both"/>
      </w:pPr>
      <w:r>
        <w:t xml:space="preserve">7.4.4.2 Расчет по прочности внецентренно сжатых бетонных элементов при </w:t>
      </w:r>
      <w:r>
        <w:rPr>
          <w:i/>
          <w:iCs/>
        </w:rPr>
        <w:t>е</w:t>
      </w:r>
      <w:r>
        <w:rPr>
          <w:i/>
          <w:iCs/>
          <w:vertAlign w:val="subscript"/>
        </w:rPr>
        <w:t>с</w:t>
      </w:r>
      <w:r>
        <w:t xml:space="preserve"> &gt; </w:t>
      </w:r>
      <w:r>
        <w:rPr>
          <w:i/>
          <w:iCs/>
        </w:rPr>
        <w:t>r</w:t>
      </w:r>
      <w:r>
        <w:t xml:space="preserve"> (</w:t>
      </w:r>
      <w:r>
        <w:rPr>
          <w:i/>
          <w:iCs/>
        </w:rPr>
        <w:t>r</w:t>
      </w:r>
      <w:r>
        <w:t xml:space="preserve"> - ядровое расстояние по 7.4.1.7) производится в зависимост</w:t>
      </w:r>
      <w:r>
        <w:t>и от положения нейтральной оси и значения а, принимаемого по формуле</w:t>
      </w:r>
    </w:p>
    <w:p w:rsidR="00000000" w:rsidRDefault="006B366C">
      <w:pPr>
        <w:ind w:firstLine="403"/>
      </w:pPr>
      <w:r>
        <w:t> </w:t>
      </w:r>
    </w:p>
    <w:p w:rsidR="00000000" w:rsidRDefault="006B366C">
      <w:pPr>
        <w:jc w:val="center"/>
      </w:pPr>
      <w:r>
        <w:rPr>
          <w:i/>
          <w:iCs/>
          <w:lang w:val="en-US"/>
        </w:rPr>
        <w:t>a</w:t>
      </w:r>
      <w:r>
        <w:t xml:space="preserve"> = </w:t>
      </w:r>
      <w:r>
        <w:rPr>
          <w:i/>
          <w:iCs/>
          <w:lang w:val="en-US"/>
        </w:rPr>
        <w:t>a</w:t>
      </w:r>
      <w:r>
        <w:rPr>
          <w:i/>
          <w:iCs/>
          <w:vertAlign w:val="subscript"/>
          <w:lang w:val="en-US"/>
        </w:rPr>
        <w:t>c</w:t>
      </w:r>
      <w:r>
        <w:t xml:space="preserve"> - </w:t>
      </w:r>
      <w:r>
        <w:rPr>
          <w:i/>
          <w:iCs/>
          <w:lang w:val="en-US"/>
        </w:rPr>
        <w:t>e</w:t>
      </w:r>
      <w:r>
        <w:rPr>
          <w:i/>
          <w:iCs/>
          <w:vertAlign w:val="subscript"/>
          <w:lang w:val="en-US"/>
        </w:rPr>
        <w:t>c</w:t>
      </w:r>
      <w:r>
        <w:rPr>
          <w:lang w:val="en-US"/>
        </w:rPr>
        <w:t>η</w:t>
      </w:r>
      <w:r>
        <w:t>,                                  (69)</w:t>
      </w:r>
    </w:p>
    <w:p w:rsidR="00000000" w:rsidRDefault="006B366C">
      <w:pPr>
        <w:ind w:firstLine="403"/>
      </w:pPr>
      <w:r>
        <w:t> </w:t>
      </w:r>
    </w:p>
    <w:p w:rsidR="00000000" w:rsidRDefault="006B366C">
      <w:pPr>
        <w:ind w:firstLine="403"/>
        <w:jc w:val="both"/>
      </w:pPr>
      <w:r>
        <w:t xml:space="preserve">где </w:t>
      </w:r>
      <w:r>
        <w:rPr>
          <w:i/>
          <w:iCs/>
        </w:rPr>
        <w:t>а</w:t>
      </w:r>
      <w:r>
        <w:t xml:space="preserve"> - расстояние от точки приложения продольной силы </w:t>
      </w:r>
      <w:r>
        <w:rPr>
          <w:i/>
          <w:iCs/>
        </w:rPr>
        <w:t>N</w:t>
      </w:r>
      <w:r>
        <w:t xml:space="preserve"> до наиболее сжатой грани сечения с учетом коэффициента η, определяемого со</w:t>
      </w:r>
      <w:r>
        <w:t>гласно 7.4.1.6;</w:t>
      </w:r>
    </w:p>
    <w:p w:rsidR="00000000" w:rsidRDefault="006B366C">
      <w:pPr>
        <w:ind w:firstLine="403"/>
        <w:jc w:val="both"/>
      </w:pPr>
      <w:r>
        <w:rPr>
          <w:i/>
          <w:iCs/>
        </w:rPr>
        <w:t>а</w:t>
      </w:r>
      <w:r>
        <w:rPr>
          <w:i/>
          <w:iCs/>
          <w:vertAlign w:val="subscript"/>
        </w:rPr>
        <w:t>c</w:t>
      </w:r>
      <w:r>
        <w:t xml:space="preserve"> - расстояние от оси, проходящей через центр тяжести всего сечения, до наиболее сжатой грани;</w:t>
      </w:r>
    </w:p>
    <w:p w:rsidR="00000000" w:rsidRDefault="006B366C">
      <w:pPr>
        <w:ind w:firstLine="403"/>
        <w:jc w:val="both"/>
      </w:pPr>
      <w:r>
        <w:rPr>
          <w:i/>
          <w:iCs/>
        </w:rPr>
        <w:t>е</w:t>
      </w:r>
      <w:r>
        <w:rPr>
          <w:i/>
          <w:iCs/>
          <w:vertAlign w:val="subscript"/>
        </w:rPr>
        <w:t>с</w:t>
      </w:r>
      <w:r>
        <w:t xml:space="preserve"> - начальный эксцентриситет продольной силы </w:t>
      </w:r>
      <w:r>
        <w:rPr>
          <w:i/>
          <w:iCs/>
        </w:rPr>
        <w:t>N</w:t>
      </w:r>
      <w:r>
        <w:t xml:space="preserve"> относительно центра тяжести всего сечения.</w:t>
      </w:r>
    </w:p>
    <w:p w:rsidR="00000000" w:rsidRDefault="006B366C">
      <w:pPr>
        <w:ind w:firstLine="403"/>
        <w:jc w:val="both"/>
      </w:pPr>
      <w:r>
        <w:t>При этом равнодействующая внешних сил должна находить</w:t>
      </w:r>
      <w:r>
        <w:t>ся в пределах поперечного сечения элемента при соблюдении условия</w:t>
      </w:r>
    </w:p>
    <w:p w:rsidR="00000000" w:rsidRDefault="006B366C">
      <w:pPr>
        <w:ind w:firstLine="403"/>
      </w:pPr>
      <w:r>
        <w:t> </w:t>
      </w:r>
    </w:p>
    <w:p w:rsidR="00000000" w:rsidRDefault="006B366C">
      <w:pPr>
        <w:jc w:val="center"/>
      </w:pPr>
      <w:r>
        <w:rPr>
          <w:noProof/>
        </w:rPr>
        <w:drawing>
          <wp:inline distT="0" distB="0" distL="0" distR="0">
            <wp:extent cx="752475" cy="22860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24" r:link="rId425">
                      <a:extLst>
                        <a:ext uri="{28A0092B-C50C-407E-A947-70E740481C1C}">
                          <a14:useLocalDpi xmlns:a14="http://schemas.microsoft.com/office/drawing/2010/main" val="0"/>
                        </a:ext>
                      </a:extLst>
                    </a:blip>
                    <a:srcRect/>
                    <a:stretch>
                      <a:fillRect/>
                    </a:stretch>
                  </pic:blipFill>
                  <pic:spPr bwMode="auto">
                    <a:xfrm>
                      <a:off x="0" y="0"/>
                      <a:ext cx="752475" cy="228600"/>
                    </a:xfrm>
                    <a:prstGeom prst="rect">
                      <a:avLst/>
                    </a:prstGeom>
                    <a:noFill/>
                    <a:ln>
                      <a:noFill/>
                    </a:ln>
                  </pic:spPr>
                </pic:pic>
              </a:graphicData>
            </a:graphic>
          </wp:inline>
        </w:drawing>
      </w:r>
      <w:r>
        <w:t>                         </w:t>
      </w:r>
      <w:r>
        <w:t>     (70</w:t>
      </w:r>
      <w:r>
        <w:t>)</w:t>
      </w:r>
    </w:p>
    <w:p w:rsidR="00000000" w:rsidRDefault="006B366C">
      <w:pPr>
        <w:ind w:firstLine="403"/>
      </w:pPr>
      <w:r>
        <w:t> </w:t>
      </w:r>
    </w:p>
    <w:p w:rsidR="00000000" w:rsidRDefault="006B366C">
      <w:pPr>
        <w:ind w:firstLine="403"/>
        <w:jc w:val="both"/>
      </w:pPr>
      <w:r>
        <w:t>7.4.4.3 При расчете внецентренно сжатых бетонных элементов таврового, двутаврового и коробчатого сечений с плитой в сжатой зоне (Рисунок 4) прочность сечения обеспечивается при соблюдении условия</w:t>
      </w:r>
    </w:p>
    <w:p w:rsidR="00000000" w:rsidRDefault="006B366C">
      <w:pPr>
        <w:ind w:firstLine="403"/>
      </w:pPr>
      <w:r>
        <w:t> </w:t>
      </w:r>
    </w:p>
    <w:p w:rsidR="00000000" w:rsidRDefault="006B366C">
      <w:pPr>
        <w:jc w:val="center"/>
      </w:pPr>
      <w:r>
        <w:rPr>
          <w:noProof/>
        </w:rPr>
        <w:drawing>
          <wp:inline distT="0" distB="0" distL="0" distR="0">
            <wp:extent cx="1485900" cy="2381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26" r:link="rId427">
                      <a:extLst>
                        <a:ext uri="{28A0092B-C50C-407E-A947-70E740481C1C}">
                          <a14:useLocalDpi xmlns:a14="http://schemas.microsoft.com/office/drawing/2010/main" val="0"/>
                        </a:ext>
                      </a:extLst>
                    </a:blip>
                    <a:srcRect/>
                    <a:stretch>
                      <a:fillRect/>
                    </a:stretch>
                  </pic:blipFill>
                  <pic:spPr bwMode="auto">
                    <a:xfrm>
                      <a:off x="0" y="0"/>
                      <a:ext cx="1485900" cy="238125"/>
                    </a:xfrm>
                    <a:prstGeom prst="rect">
                      <a:avLst/>
                    </a:prstGeom>
                    <a:noFill/>
                    <a:ln>
                      <a:noFill/>
                    </a:ln>
                  </pic:spPr>
                </pic:pic>
              </a:graphicData>
            </a:graphic>
          </wp:inline>
        </w:drawing>
      </w:r>
      <w:r>
        <w:t>,                           (71</w:t>
      </w:r>
      <w:r>
        <w:t>)</w:t>
      </w:r>
    </w:p>
    <w:p w:rsidR="00000000" w:rsidRDefault="006B366C">
      <w:pPr>
        <w:ind w:firstLine="403"/>
      </w:pPr>
      <w:r>
        <w:t> </w:t>
      </w:r>
    </w:p>
    <w:p w:rsidR="00000000" w:rsidRDefault="006B366C">
      <w:pPr>
        <w:ind w:firstLine="403"/>
        <w:jc w:val="both"/>
      </w:pPr>
      <w:r>
        <w:t>при этом высота сжатой зоны определяется:</w:t>
      </w:r>
    </w:p>
    <w:p w:rsidR="00000000" w:rsidRDefault="006B366C">
      <w:pPr>
        <w:ind w:firstLine="403"/>
        <w:jc w:val="both"/>
      </w:pPr>
      <w:r>
        <w:t xml:space="preserve">- при </w:t>
      </w:r>
      <w:r>
        <w:rPr>
          <w:i/>
          <w:iCs/>
        </w:rPr>
        <w:t>a</w:t>
      </w:r>
      <w:r>
        <w:t xml:space="preserve"> &gt; 0,5</w:t>
      </w:r>
      <w:r>
        <w:rPr>
          <w:i/>
          <w:iCs/>
        </w:rPr>
        <w:t>h</w:t>
      </w:r>
      <w:r>
        <w:t>′</w:t>
      </w:r>
      <w:r>
        <w:rPr>
          <w:i/>
          <w:iCs/>
          <w:vertAlign w:val="subscript"/>
        </w:rPr>
        <w:t>f</w:t>
      </w:r>
      <w:r>
        <w:t xml:space="preserve"> </w:t>
      </w:r>
      <w:r>
        <w:t>(нейтральная ось проходит в пределах ребра)</w:t>
      </w:r>
    </w:p>
    <w:p w:rsidR="00000000" w:rsidRDefault="006B366C">
      <w:pPr>
        <w:ind w:firstLine="403"/>
      </w:pPr>
      <w:r>
        <w:t> </w:t>
      </w:r>
    </w:p>
    <w:p w:rsidR="00000000" w:rsidRDefault="006B366C">
      <w:pPr>
        <w:jc w:val="center"/>
      </w:pPr>
      <w:r>
        <w:rPr>
          <w:noProof/>
        </w:rPr>
        <w:drawing>
          <wp:inline distT="0" distB="0" distL="0" distR="0">
            <wp:extent cx="2124075" cy="4572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28" r:link="rId429">
                      <a:extLst>
                        <a:ext uri="{28A0092B-C50C-407E-A947-70E740481C1C}">
                          <a14:useLocalDpi xmlns:a14="http://schemas.microsoft.com/office/drawing/2010/main" val="0"/>
                        </a:ext>
                      </a:extLst>
                    </a:blip>
                    <a:srcRect/>
                    <a:stretch>
                      <a:fillRect/>
                    </a:stretch>
                  </pic:blipFill>
                  <pic:spPr bwMode="auto">
                    <a:xfrm>
                      <a:off x="0" y="0"/>
                      <a:ext cx="2124075" cy="457200"/>
                    </a:xfrm>
                    <a:prstGeom prst="rect">
                      <a:avLst/>
                    </a:prstGeom>
                    <a:noFill/>
                    <a:ln>
                      <a:noFill/>
                    </a:ln>
                  </pic:spPr>
                </pic:pic>
              </a:graphicData>
            </a:graphic>
          </wp:inline>
        </w:drawing>
      </w:r>
      <w:r>
        <w:t>                        (72</w:t>
      </w:r>
      <w:r>
        <w:t>)</w:t>
      </w:r>
    </w:p>
    <w:p w:rsidR="00000000" w:rsidRDefault="006B366C">
      <w:pPr>
        <w:ind w:firstLine="403"/>
      </w:pPr>
      <w:r>
        <w:t> </w:t>
      </w:r>
    </w:p>
    <w:p w:rsidR="00000000" w:rsidRDefault="006B366C">
      <w:pPr>
        <w:ind w:firstLine="403"/>
        <w:jc w:val="both"/>
      </w:pPr>
      <w:r>
        <w:t xml:space="preserve">- при </w:t>
      </w:r>
      <w:r>
        <w:rPr>
          <w:i/>
          <w:iCs/>
        </w:rPr>
        <w:t>a</w:t>
      </w:r>
      <w:r>
        <w:t xml:space="preserve"> ≤ 0,5</w:t>
      </w:r>
      <w:r>
        <w:rPr>
          <w:i/>
          <w:iCs/>
        </w:rPr>
        <w:t>h</w:t>
      </w:r>
      <w:r>
        <w:t>′</w:t>
      </w:r>
      <w:r>
        <w:rPr>
          <w:i/>
          <w:iCs/>
          <w:vertAlign w:val="subscript"/>
        </w:rPr>
        <w:t>f</w:t>
      </w:r>
      <w:r>
        <w:t xml:space="preserve"> (нейтральная ось проходит в пределах сжатой плиты) для расчета используются Формулы (71) и (72) с заменой </w:t>
      </w:r>
      <w:r>
        <w:rPr>
          <w:i/>
          <w:iCs/>
        </w:rPr>
        <w:t>b</w:t>
      </w:r>
      <w:r>
        <w:t xml:space="preserve"> на </w:t>
      </w:r>
      <w:r>
        <w:rPr>
          <w:i/>
          <w:iCs/>
        </w:rPr>
        <w:t>b</w:t>
      </w:r>
      <w:r>
        <w:t>′</w:t>
      </w:r>
      <w:r>
        <w:rPr>
          <w:i/>
          <w:iCs/>
          <w:vertAlign w:val="subscript"/>
        </w:rPr>
        <w:t>f</w:t>
      </w:r>
      <w:r>
        <w:t>.</w:t>
      </w:r>
    </w:p>
    <w:p w:rsidR="00000000" w:rsidRDefault="006B366C">
      <w:pPr>
        <w:ind w:firstLine="403"/>
        <w:jc w:val="both"/>
      </w:pPr>
      <w:r>
        <w:t>При расчете внецентренно сжатых элементов прямоугольного сечения прочность обеспечивается при соблюдении условия</w:t>
      </w:r>
    </w:p>
    <w:p w:rsidR="00000000" w:rsidRDefault="006B366C">
      <w:pPr>
        <w:ind w:firstLine="403"/>
      </w:pPr>
      <w:r>
        <w:t> </w:t>
      </w:r>
    </w:p>
    <w:p w:rsidR="00000000" w:rsidRDefault="006B366C">
      <w:pPr>
        <w:jc w:val="center"/>
      </w:pPr>
      <w:r>
        <w:rPr>
          <w:i/>
          <w:iCs/>
        </w:rPr>
        <w:t>N</w:t>
      </w:r>
      <w:r>
        <w:t xml:space="preserve"> ≤ </w:t>
      </w:r>
      <w:r>
        <w:rPr>
          <w:i/>
          <w:iCs/>
        </w:rPr>
        <w:t>R</w:t>
      </w:r>
      <w:r>
        <w:rPr>
          <w:i/>
          <w:iCs/>
          <w:vertAlign w:val="subscript"/>
        </w:rPr>
        <w:t>b</w:t>
      </w:r>
      <w:r>
        <w:rPr>
          <w:i/>
          <w:iCs/>
        </w:rPr>
        <w:t>bx</w:t>
      </w:r>
      <w:r>
        <w:t>,              </w:t>
      </w:r>
      <w:r>
        <w:t>                 (73)</w:t>
      </w:r>
    </w:p>
    <w:p w:rsidR="00000000" w:rsidRDefault="006B366C">
      <w:pPr>
        <w:ind w:firstLine="403"/>
      </w:pPr>
      <w:r>
        <w:t> </w:t>
      </w:r>
    </w:p>
    <w:p w:rsidR="00000000" w:rsidRDefault="006B366C">
      <w:pPr>
        <w:ind w:firstLine="403"/>
        <w:jc w:val="both"/>
      </w:pPr>
      <w:r>
        <w:t>при этом высота сжатой зоны определяется по формуле</w:t>
      </w:r>
    </w:p>
    <w:p w:rsidR="00000000" w:rsidRDefault="006B366C">
      <w:pPr>
        <w:ind w:firstLine="403"/>
      </w:pPr>
      <w:r>
        <w:t> </w:t>
      </w:r>
    </w:p>
    <w:p w:rsidR="00000000" w:rsidRDefault="006B366C">
      <w:pPr>
        <w:jc w:val="center"/>
      </w:pPr>
      <w:r>
        <w:rPr>
          <w:noProof/>
        </w:rPr>
        <w:drawing>
          <wp:inline distT="0" distB="0" distL="0" distR="0">
            <wp:extent cx="809625" cy="22860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30" r:link="rId431">
                      <a:extLst>
                        <a:ext uri="{28A0092B-C50C-407E-A947-70E740481C1C}">
                          <a14:useLocalDpi xmlns:a14="http://schemas.microsoft.com/office/drawing/2010/main" val="0"/>
                        </a:ext>
                      </a:extLst>
                    </a:blip>
                    <a:srcRect/>
                    <a:stretch>
                      <a:fillRect/>
                    </a:stretch>
                  </pic:blipFill>
                  <pic:spPr bwMode="auto">
                    <a:xfrm>
                      <a:off x="0" y="0"/>
                      <a:ext cx="809625" cy="228600"/>
                    </a:xfrm>
                    <a:prstGeom prst="rect">
                      <a:avLst/>
                    </a:prstGeom>
                    <a:noFill/>
                    <a:ln>
                      <a:noFill/>
                    </a:ln>
                  </pic:spPr>
                </pic:pic>
              </a:graphicData>
            </a:graphic>
          </wp:inline>
        </w:drawing>
      </w:r>
      <w:r>
        <w:t>               </w:t>
      </w:r>
      <w:r>
        <w:t>                  (74</w:t>
      </w:r>
      <w:r>
        <w:t>)</w:t>
      </w:r>
    </w:p>
    <w:p w:rsidR="00000000" w:rsidRDefault="006B366C">
      <w:pPr>
        <w:ind w:firstLine="403"/>
      </w:pPr>
      <w:r>
        <w:t> </w:t>
      </w:r>
    </w:p>
    <w:p w:rsidR="00000000" w:rsidRDefault="006B366C">
      <w:pPr>
        <w:ind w:firstLine="403"/>
        <w:jc w:val="both"/>
      </w:pPr>
      <w:r>
        <w:t>Кроме расчета по прочности в плоскости действия изгибающего момента элемент проверяется расчетом по устойчивости с изгибом из плоскости действия момента (7.4.1.7).</w:t>
      </w:r>
    </w:p>
    <w:p w:rsidR="00000000" w:rsidRDefault="006B366C">
      <w:r>
        <w:t> </w:t>
      </w:r>
    </w:p>
    <w:p w:rsidR="00000000" w:rsidRDefault="006B366C">
      <w:pPr>
        <w:jc w:val="center"/>
      </w:pPr>
      <w:r>
        <w:rPr>
          <w:noProof/>
        </w:rPr>
        <w:lastRenderedPageBreak/>
        <w:drawing>
          <wp:inline distT="0" distB="0" distL="0" distR="0">
            <wp:extent cx="3238500" cy="155257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32" r:link="rId433">
                      <a:extLst>
                        <a:ext uri="{28A0092B-C50C-407E-A947-70E740481C1C}">
                          <a14:useLocalDpi xmlns:a14="http://schemas.microsoft.com/office/drawing/2010/main" val="0"/>
                        </a:ext>
                      </a:extLst>
                    </a:blip>
                    <a:srcRect/>
                    <a:stretch>
                      <a:fillRect/>
                    </a:stretch>
                  </pic:blipFill>
                  <pic:spPr bwMode="auto">
                    <a:xfrm>
                      <a:off x="0" y="0"/>
                      <a:ext cx="3238500" cy="15525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4 - Схема усилий и эпюра напряжений в сечении, нормальном к</w:t>
      </w:r>
    </w:p>
    <w:p w:rsidR="00000000" w:rsidRDefault="006B366C">
      <w:pPr>
        <w:jc w:val="center"/>
      </w:pPr>
      <w:r>
        <w:rPr>
          <w:b/>
          <w:bCs/>
        </w:rPr>
        <w:t>продольной оси внецентренно сжатого бетонного элемента</w:t>
      </w:r>
    </w:p>
    <w:p w:rsidR="00000000" w:rsidRDefault="006B366C">
      <w:r>
        <w:t> </w:t>
      </w:r>
    </w:p>
    <w:p w:rsidR="00000000" w:rsidRDefault="006B366C">
      <w:pPr>
        <w:ind w:firstLine="403"/>
        <w:jc w:val="both"/>
      </w:pPr>
      <w:r>
        <w:rPr>
          <w:b/>
          <w:bCs/>
        </w:rPr>
        <w:t>7.4.5 Расчет внецентренно сжатых железобе</w:t>
      </w:r>
      <w:r>
        <w:rPr>
          <w:b/>
          <w:bCs/>
        </w:rPr>
        <w:t>тонных элементов</w:t>
      </w:r>
    </w:p>
    <w:p w:rsidR="00000000" w:rsidRDefault="006B366C">
      <w:pPr>
        <w:ind w:firstLine="403"/>
        <w:jc w:val="both"/>
      </w:pPr>
      <w:r>
        <w:t> </w:t>
      </w:r>
    </w:p>
    <w:p w:rsidR="00000000" w:rsidRDefault="006B366C">
      <w:pPr>
        <w:ind w:firstLine="403"/>
        <w:jc w:val="both"/>
      </w:pPr>
      <w:r>
        <w:t xml:space="preserve">7.4.5.1 Внецентренно сжатые железобетонные элементы с расчетным эксцентриситетом </w:t>
      </w:r>
      <w:r>
        <w:rPr>
          <w:i/>
          <w:iCs/>
        </w:rPr>
        <w:t>е</w:t>
      </w:r>
      <w:r>
        <w:rPr>
          <w:i/>
          <w:iCs/>
          <w:vertAlign w:val="subscript"/>
        </w:rPr>
        <w:t>с</w:t>
      </w:r>
      <w:r>
        <w:t xml:space="preserve"> ≤ </w:t>
      </w:r>
      <w:r>
        <w:rPr>
          <w:i/>
          <w:iCs/>
        </w:rPr>
        <w:t>r</w:t>
      </w:r>
      <w:r>
        <w:t xml:space="preserve"> (7.4.1.7) следует рассчитывать по устойчивости и прочности исходя из следующих условий:</w:t>
      </w:r>
    </w:p>
    <w:p w:rsidR="00000000" w:rsidRDefault="006B366C">
      <w:pPr>
        <w:ind w:firstLine="403"/>
        <w:jc w:val="both"/>
      </w:pPr>
      <w:r>
        <w:t>а) расчет по устойчивости:</w:t>
      </w:r>
    </w:p>
    <w:p w:rsidR="00000000" w:rsidRDefault="006B366C">
      <w:pPr>
        <w:ind w:firstLine="403"/>
        <w:jc w:val="both"/>
      </w:pPr>
      <w:r>
        <w:t>- при наличии сцепления арматуры с</w:t>
      </w:r>
      <w:r>
        <w:t xml:space="preserve"> бетоном</w:t>
      </w:r>
    </w:p>
    <w:p w:rsidR="00000000" w:rsidRDefault="006B366C">
      <w:pPr>
        <w:ind w:firstLine="403"/>
      </w:pPr>
      <w:r>
        <w:t> </w:t>
      </w:r>
    </w:p>
    <w:p w:rsidR="00000000" w:rsidRDefault="006B366C">
      <w:pPr>
        <w:jc w:val="center"/>
      </w:pPr>
      <w:r>
        <w:rPr>
          <w:noProof/>
        </w:rPr>
        <w:drawing>
          <wp:inline distT="0" distB="0" distL="0" distR="0">
            <wp:extent cx="1781175" cy="23812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34" r:link="rId435">
                      <a:extLst>
                        <a:ext uri="{28A0092B-C50C-407E-A947-70E740481C1C}">
                          <a14:useLocalDpi xmlns:a14="http://schemas.microsoft.com/office/drawing/2010/main" val="0"/>
                        </a:ext>
                      </a:extLst>
                    </a:blip>
                    <a:srcRect/>
                    <a:stretch>
                      <a:fillRect/>
                    </a:stretch>
                  </pic:blipFill>
                  <pic:spPr bwMode="auto">
                    <a:xfrm>
                      <a:off x="0" y="0"/>
                      <a:ext cx="1781175" cy="238125"/>
                    </a:xfrm>
                    <a:prstGeom prst="rect">
                      <a:avLst/>
                    </a:prstGeom>
                    <a:noFill/>
                    <a:ln>
                      <a:noFill/>
                    </a:ln>
                  </pic:spPr>
                </pic:pic>
              </a:graphicData>
            </a:graphic>
          </wp:inline>
        </w:drawing>
      </w:r>
      <w:r>
        <w:t>,                     (75</w:t>
      </w:r>
      <w:r>
        <w:t>)</w:t>
      </w:r>
    </w:p>
    <w:p w:rsidR="00000000" w:rsidRDefault="006B366C">
      <w:pPr>
        <w:ind w:firstLine="403"/>
      </w:pPr>
      <w:r>
        <w:t> </w:t>
      </w:r>
    </w:p>
    <w:p w:rsidR="00000000" w:rsidRDefault="006B366C">
      <w:pPr>
        <w:ind w:firstLine="403"/>
        <w:jc w:val="both"/>
      </w:pPr>
      <w:r>
        <w:t>- при отсутствии сцепления напрягаемой арматуры с бе</w:t>
      </w:r>
      <w:r>
        <w:t>тоном</w:t>
      </w:r>
    </w:p>
    <w:p w:rsidR="00000000" w:rsidRDefault="006B366C">
      <w:pPr>
        <w:ind w:firstLine="403"/>
      </w:pPr>
      <w:r>
        <w:t> </w:t>
      </w:r>
    </w:p>
    <w:p w:rsidR="00000000" w:rsidRDefault="006B366C">
      <w:pPr>
        <w:jc w:val="center"/>
      </w:pPr>
      <w:r>
        <w:rPr>
          <w:noProof/>
        </w:rPr>
        <w:drawing>
          <wp:inline distT="0" distB="0" distL="0" distR="0">
            <wp:extent cx="2524125" cy="447675"/>
            <wp:effectExtent l="0" t="0" r="952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36" r:link="rId437">
                      <a:extLst>
                        <a:ext uri="{28A0092B-C50C-407E-A947-70E740481C1C}">
                          <a14:useLocalDpi xmlns:a14="http://schemas.microsoft.com/office/drawing/2010/main" val="0"/>
                        </a:ext>
                      </a:extLst>
                    </a:blip>
                    <a:srcRect/>
                    <a:stretch>
                      <a:fillRect/>
                    </a:stretch>
                  </pic:blipFill>
                  <pic:spPr bwMode="auto">
                    <a:xfrm>
                      <a:off x="0" y="0"/>
                      <a:ext cx="2524125" cy="447675"/>
                    </a:xfrm>
                    <a:prstGeom prst="rect">
                      <a:avLst/>
                    </a:prstGeom>
                    <a:noFill/>
                    <a:ln>
                      <a:noFill/>
                    </a:ln>
                  </pic:spPr>
                </pic:pic>
              </a:graphicData>
            </a:graphic>
          </wp:inline>
        </w:drawing>
      </w:r>
      <w:r>
        <w:t>                           (76</w:t>
      </w:r>
      <w:r>
        <w:t>)</w:t>
      </w:r>
    </w:p>
    <w:p w:rsidR="00000000" w:rsidRDefault="006B366C">
      <w:pPr>
        <w:ind w:firstLine="403"/>
      </w:pPr>
      <w:r>
        <w:t> </w:t>
      </w:r>
    </w:p>
    <w:p w:rsidR="00000000" w:rsidRDefault="006B366C">
      <w:pPr>
        <w:ind w:firstLine="403"/>
        <w:jc w:val="both"/>
      </w:pPr>
      <w:r>
        <w:t>б) расчет по прочности:</w:t>
      </w:r>
    </w:p>
    <w:p w:rsidR="00000000" w:rsidRDefault="006B366C">
      <w:pPr>
        <w:ind w:firstLine="403"/>
        <w:jc w:val="both"/>
      </w:pPr>
      <w:r>
        <w:t>- при наличии сцепления арм</w:t>
      </w:r>
      <w:r>
        <w:t>атуры с бетоном</w:t>
      </w:r>
    </w:p>
    <w:p w:rsidR="00000000" w:rsidRDefault="006B366C">
      <w:pPr>
        <w:ind w:firstLine="403"/>
      </w:pPr>
      <w:r>
        <w:t> </w:t>
      </w:r>
    </w:p>
    <w:p w:rsidR="00000000" w:rsidRDefault="006B366C">
      <w:pPr>
        <w:jc w:val="center"/>
      </w:pPr>
      <w:r>
        <w:rPr>
          <w:noProof/>
        </w:rPr>
        <w:drawing>
          <wp:inline distT="0" distB="0" distL="0" distR="0">
            <wp:extent cx="1628775" cy="238125"/>
            <wp:effectExtent l="0" t="0" r="952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38" r:link="rId439">
                      <a:extLst>
                        <a:ext uri="{28A0092B-C50C-407E-A947-70E740481C1C}">
                          <a14:useLocalDpi xmlns:a14="http://schemas.microsoft.com/office/drawing/2010/main" val="0"/>
                        </a:ext>
                      </a:extLst>
                    </a:blip>
                    <a:srcRect/>
                    <a:stretch>
                      <a:fillRect/>
                    </a:stretch>
                  </pic:blipFill>
                  <pic:spPr bwMode="auto">
                    <a:xfrm>
                      <a:off x="0" y="0"/>
                      <a:ext cx="1628775" cy="238125"/>
                    </a:xfrm>
                    <a:prstGeom prst="rect">
                      <a:avLst/>
                    </a:prstGeom>
                    <a:noFill/>
                    <a:ln>
                      <a:noFill/>
                    </a:ln>
                  </pic:spPr>
                </pic:pic>
              </a:graphicData>
            </a:graphic>
          </wp:inline>
        </w:drawing>
      </w:r>
      <w:r>
        <w:t>,                        (77</w:t>
      </w:r>
      <w:r>
        <w:t>)</w:t>
      </w:r>
    </w:p>
    <w:p w:rsidR="00000000" w:rsidRDefault="006B366C">
      <w:pPr>
        <w:ind w:firstLine="403"/>
      </w:pPr>
      <w:r>
        <w:t> </w:t>
      </w:r>
    </w:p>
    <w:p w:rsidR="00000000" w:rsidRDefault="006B366C">
      <w:pPr>
        <w:ind w:firstLine="403"/>
        <w:jc w:val="both"/>
      </w:pPr>
      <w:r>
        <w:t>- при отсутствии сцепления напрягаемой арматуры с бетоном</w:t>
      </w:r>
    </w:p>
    <w:p w:rsidR="00000000" w:rsidRDefault="006B366C">
      <w:pPr>
        <w:ind w:firstLine="403"/>
      </w:pPr>
      <w:r>
        <w:t> </w:t>
      </w:r>
    </w:p>
    <w:p w:rsidR="00000000" w:rsidRDefault="006B366C">
      <w:pPr>
        <w:jc w:val="center"/>
      </w:pPr>
      <w:r>
        <w:rPr>
          <w:noProof/>
        </w:rPr>
        <w:drawing>
          <wp:inline distT="0" distB="0" distL="0" distR="0">
            <wp:extent cx="2352675" cy="44767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40" r:link="rId441">
                      <a:extLst>
                        <a:ext uri="{28A0092B-C50C-407E-A947-70E740481C1C}">
                          <a14:useLocalDpi xmlns:a14="http://schemas.microsoft.com/office/drawing/2010/main" val="0"/>
                        </a:ext>
                      </a:extLst>
                    </a:blip>
                    <a:srcRect/>
                    <a:stretch>
                      <a:fillRect/>
                    </a:stretch>
                  </pic:blipFill>
                  <pic:spPr bwMode="auto">
                    <a:xfrm>
                      <a:off x="0" y="0"/>
                      <a:ext cx="2352675" cy="447675"/>
                    </a:xfrm>
                    <a:prstGeom prst="rect">
                      <a:avLst/>
                    </a:prstGeom>
                    <a:noFill/>
                    <a:ln>
                      <a:noFill/>
                    </a:ln>
                  </pic:spPr>
                </pic:pic>
              </a:graphicData>
            </a:graphic>
          </wp:inline>
        </w:drawing>
      </w:r>
      <w:r>
        <w:t>                  (78</w:t>
      </w:r>
      <w:r>
        <w:t>)</w:t>
      </w:r>
    </w:p>
    <w:p w:rsidR="00000000" w:rsidRDefault="006B366C">
      <w:pPr>
        <w:ind w:firstLine="403"/>
      </w:pPr>
      <w:r>
        <w:t> </w:t>
      </w:r>
    </w:p>
    <w:p w:rsidR="00000000" w:rsidRDefault="006B366C">
      <w:pPr>
        <w:ind w:firstLine="403"/>
        <w:jc w:val="both"/>
      </w:pPr>
      <w:r>
        <w:t>В Формул</w:t>
      </w:r>
      <w:r>
        <w:t>ах (75) - (78):</w:t>
      </w:r>
    </w:p>
    <w:p w:rsidR="00000000" w:rsidRDefault="006B366C">
      <w:pPr>
        <w:ind w:firstLine="403"/>
        <w:jc w:val="both"/>
      </w:pPr>
      <w:r>
        <w:rPr>
          <w:i/>
          <w:iCs/>
        </w:rPr>
        <w:t>N</w:t>
      </w:r>
      <w:r>
        <w:t xml:space="preserve"> - продольное сжимающее усилие от расчетных нагрузок (без учета усилия предварительного напряжения);</w:t>
      </w:r>
    </w:p>
    <w:p w:rsidR="00000000" w:rsidRDefault="006B366C">
      <w:pPr>
        <w:ind w:firstLine="403"/>
        <w:jc w:val="both"/>
      </w:pPr>
      <w:r>
        <w:rPr>
          <w:lang w:val="en-US"/>
        </w:rPr>
        <w:t>φ</w:t>
      </w:r>
      <w:r>
        <w:t xml:space="preserve"> - коэффициент продольного изгиба, принимаемый по 7.4.1.7;</w:t>
      </w:r>
    </w:p>
    <w:p w:rsidR="00000000" w:rsidRDefault="006B366C">
      <w:pPr>
        <w:ind w:firstLine="403"/>
        <w:jc w:val="both"/>
      </w:pPr>
      <w:r>
        <w:rPr>
          <w:i/>
          <w:iCs/>
        </w:rPr>
        <w:t>R</w:t>
      </w:r>
      <w:r>
        <w:rPr>
          <w:i/>
          <w:iCs/>
          <w:vertAlign w:val="subscript"/>
        </w:rPr>
        <w:t>b</w:t>
      </w:r>
      <w:r>
        <w:t xml:space="preserve"> - расчетное сопротивление бетона сжатию при расчете по прочности, принимаем</w:t>
      </w:r>
      <w:r>
        <w:t>ое по Таблице 24;</w:t>
      </w:r>
    </w:p>
    <w:p w:rsidR="00000000" w:rsidRDefault="006B366C">
      <w:pPr>
        <w:ind w:firstLine="403"/>
        <w:jc w:val="both"/>
      </w:pPr>
      <w:r>
        <w:rPr>
          <w:i/>
          <w:iCs/>
        </w:rPr>
        <w:t>А</w:t>
      </w:r>
      <w:r>
        <w:rPr>
          <w:i/>
          <w:iCs/>
          <w:vertAlign w:val="subscript"/>
        </w:rPr>
        <w:t>b</w:t>
      </w:r>
      <w:r>
        <w:t xml:space="preserve"> - полная площадь сечения элемента (если площадь сечения арматуры превышает 3%, то </w:t>
      </w:r>
      <w:r>
        <w:rPr>
          <w:i/>
          <w:iCs/>
        </w:rPr>
        <w:t>А</w:t>
      </w:r>
      <w:r>
        <w:rPr>
          <w:i/>
          <w:iCs/>
          <w:vertAlign w:val="subscript"/>
        </w:rPr>
        <w:t>b</w:t>
      </w:r>
      <w:r>
        <w:t xml:space="preserve"> заменяют на </w:t>
      </w:r>
      <w:r>
        <w:rPr>
          <w:i/>
          <w:iCs/>
        </w:rPr>
        <w:t>А</w:t>
      </w:r>
      <w:r>
        <w:rPr>
          <w:i/>
          <w:iCs/>
          <w:vertAlign w:val="subscript"/>
        </w:rPr>
        <w:t>b</w:t>
      </w:r>
      <w:r>
        <w:t xml:space="preserve"> - </w:t>
      </w:r>
      <w:r>
        <w:rPr>
          <w:i/>
          <w:iCs/>
        </w:rPr>
        <w:t>А</w:t>
      </w:r>
      <w:r>
        <w:t>′</w:t>
      </w:r>
      <w:r>
        <w:rPr>
          <w:i/>
          <w:iCs/>
          <w:vertAlign w:val="subscript"/>
        </w:rPr>
        <w:t>s</w:t>
      </w:r>
      <w:r>
        <w:t xml:space="preserve"> - </w:t>
      </w:r>
      <w:r>
        <w:rPr>
          <w:i/>
          <w:iCs/>
        </w:rPr>
        <w:t>А</w:t>
      </w:r>
      <w:r>
        <w:t>′</w:t>
      </w:r>
      <w:r>
        <w:rPr>
          <w:i/>
          <w:iCs/>
          <w:vertAlign w:val="subscript"/>
        </w:rPr>
        <w:t>p</w:t>
      </w:r>
      <w:r>
        <w:t>);</w:t>
      </w:r>
    </w:p>
    <w:p w:rsidR="00000000" w:rsidRDefault="006B366C">
      <w:pPr>
        <w:ind w:firstLine="403"/>
        <w:jc w:val="both"/>
      </w:pPr>
      <w:r>
        <w:rPr>
          <w:i/>
          <w:iCs/>
        </w:rPr>
        <w:t>R</w:t>
      </w:r>
      <w:r>
        <w:rPr>
          <w:i/>
          <w:iCs/>
          <w:vertAlign w:val="subscript"/>
        </w:rPr>
        <w:t>sc</w:t>
      </w:r>
      <w:r>
        <w:t xml:space="preserve">, </w:t>
      </w:r>
      <w:r>
        <w:rPr>
          <w:i/>
          <w:iCs/>
        </w:rPr>
        <w:t>R</w:t>
      </w:r>
      <w:r>
        <w:rPr>
          <w:i/>
          <w:iCs/>
          <w:vertAlign w:val="subscript"/>
        </w:rPr>
        <w:t>pc</w:t>
      </w:r>
      <w:r>
        <w:t xml:space="preserve"> - расчетные сопротивления арматуры сжатию, принимаемые по 7.3.6;</w:t>
      </w:r>
    </w:p>
    <w:p w:rsidR="00000000" w:rsidRDefault="006B366C">
      <w:pPr>
        <w:ind w:firstLine="403"/>
        <w:jc w:val="both"/>
      </w:pPr>
      <w:r>
        <w:t>σ</w:t>
      </w:r>
      <w:r>
        <w:rPr>
          <w:i/>
          <w:iCs/>
          <w:vertAlign w:val="subscript"/>
        </w:rPr>
        <w:t>pc</w:t>
      </w:r>
      <w:r>
        <w:t xml:space="preserve"> - учитываемое в расчете, согласно 7.4.2.3, </w:t>
      </w:r>
      <w:r>
        <w:t>напряжение в напрягаемой арматуре, расположенной в сжатой зоне;</w:t>
      </w:r>
    </w:p>
    <w:p w:rsidR="00000000" w:rsidRDefault="006B366C">
      <w:pPr>
        <w:ind w:firstLine="403"/>
        <w:jc w:val="both"/>
      </w:pPr>
      <w:r>
        <w:lastRenderedPageBreak/>
        <w:t>σ</w:t>
      </w:r>
      <w:r>
        <w:rPr>
          <w:i/>
          <w:iCs/>
          <w:vertAlign w:val="subscript"/>
        </w:rPr>
        <w:t>pc</w:t>
      </w:r>
      <w:r>
        <w:rPr>
          <w:vertAlign w:val="subscript"/>
        </w:rPr>
        <w:t>1</w:t>
      </w:r>
      <w:r>
        <w:t xml:space="preserve"> - установившееся предварительное напряжение в напрягаемой арматуре </w:t>
      </w:r>
      <w:r>
        <w:rPr>
          <w:i/>
          <w:iCs/>
        </w:rPr>
        <w:t>А</w:t>
      </w:r>
      <w:r>
        <w:t>′</w:t>
      </w:r>
      <w:r>
        <w:rPr>
          <w:i/>
          <w:iCs/>
          <w:vertAlign w:val="subscript"/>
        </w:rPr>
        <w:t>p</w:t>
      </w:r>
      <w:r>
        <w:t>, согласно 7.4.2.3, после проявления всех потерь;</w:t>
      </w:r>
    </w:p>
    <w:p w:rsidR="00000000" w:rsidRDefault="006B366C">
      <w:pPr>
        <w:ind w:firstLine="403"/>
        <w:jc w:val="both"/>
      </w:pPr>
      <w:r>
        <w:t>μ</w:t>
      </w:r>
      <w:r>
        <w:rPr>
          <w:i/>
          <w:iCs/>
          <w:vertAlign w:val="subscript"/>
          <w:lang w:val="en-US"/>
        </w:rPr>
        <w:t>sc</w:t>
      </w:r>
      <w:r>
        <w:rPr>
          <w:lang w:val="en-US"/>
        </w:rPr>
        <w:t xml:space="preserve"> = </w:t>
      </w:r>
      <w:r>
        <w:rPr>
          <w:i/>
          <w:iCs/>
        </w:rPr>
        <w:t>А</w:t>
      </w:r>
      <w:r>
        <w:rPr>
          <w:lang w:val="en-US"/>
        </w:rPr>
        <w:t>′</w:t>
      </w:r>
      <w:r>
        <w:rPr>
          <w:i/>
          <w:iCs/>
          <w:vertAlign w:val="subscript"/>
          <w:lang w:val="en-US"/>
        </w:rPr>
        <w:t>s</w:t>
      </w:r>
      <w:r>
        <w:rPr>
          <w:lang w:val="en-US"/>
        </w:rPr>
        <w:t xml:space="preserve"> / </w:t>
      </w:r>
      <w:r>
        <w:rPr>
          <w:i/>
          <w:iCs/>
        </w:rPr>
        <w:t>А</w:t>
      </w:r>
      <w:r>
        <w:rPr>
          <w:i/>
          <w:iCs/>
          <w:vertAlign w:val="subscript"/>
          <w:lang w:val="en-US"/>
        </w:rPr>
        <w:t>b</w:t>
      </w:r>
      <w:r>
        <w:rPr>
          <w:lang w:val="en-US"/>
        </w:rPr>
        <w:t>,</w:t>
      </w:r>
    </w:p>
    <w:p w:rsidR="00000000" w:rsidRDefault="006B366C">
      <w:pPr>
        <w:ind w:firstLine="403"/>
        <w:jc w:val="both"/>
      </w:pPr>
      <w:r>
        <w:t>σ</w:t>
      </w:r>
      <w:r>
        <w:rPr>
          <w:i/>
          <w:iCs/>
          <w:vertAlign w:val="subscript"/>
          <w:lang w:val="en-US"/>
        </w:rPr>
        <w:t>b</w:t>
      </w:r>
      <w:r>
        <w:rPr>
          <w:lang w:val="en-US"/>
        </w:rPr>
        <w:t xml:space="preserve"> = </w:t>
      </w:r>
      <w:r>
        <w:rPr>
          <w:i/>
          <w:iCs/>
          <w:lang w:val="en-US"/>
        </w:rPr>
        <w:t>N</w:t>
      </w:r>
      <w:r>
        <w:rPr>
          <w:lang w:val="en-US"/>
        </w:rPr>
        <w:t xml:space="preserve"> / </w:t>
      </w:r>
      <w:r>
        <w:rPr>
          <w:i/>
          <w:iCs/>
        </w:rPr>
        <w:t>А</w:t>
      </w:r>
      <w:r>
        <w:rPr>
          <w:i/>
          <w:iCs/>
          <w:vertAlign w:val="subscript"/>
          <w:lang w:val="en-US"/>
        </w:rPr>
        <w:t>b</w:t>
      </w:r>
      <w:r>
        <w:rPr>
          <w:lang w:val="en-US"/>
        </w:rPr>
        <w:t>,</w:t>
      </w:r>
    </w:p>
    <w:p w:rsidR="00000000" w:rsidRDefault="006B366C">
      <w:pPr>
        <w:ind w:firstLine="403"/>
        <w:jc w:val="both"/>
      </w:pPr>
      <w:r>
        <w:rPr>
          <w:i/>
          <w:iCs/>
        </w:rPr>
        <w:t>А</w:t>
      </w:r>
      <w:r>
        <w:t>′</w:t>
      </w:r>
      <w:r>
        <w:rPr>
          <w:i/>
          <w:iCs/>
          <w:vertAlign w:val="subscript"/>
          <w:lang w:val="en-US"/>
        </w:rPr>
        <w:t>s</w:t>
      </w:r>
      <w:r>
        <w:t xml:space="preserve">, </w:t>
      </w:r>
      <w:r>
        <w:rPr>
          <w:i/>
          <w:iCs/>
        </w:rPr>
        <w:t>A</w:t>
      </w:r>
      <w:r>
        <w:t>′</w:t>
      </w:r>
      <w:r>
        <w:rPr>
          <w:i/>
          <w:iCs/>
          <w:vertAlign w:val="subscript"/>
        </w:rPr>
        <w:t>p</w:t>
      </w:r>
      <w:r>
        <w:t xml:space="preserve"> </w:t>
      </w:r>
      <w:r>
        <w:t>- площади сечения соответственно всей ненапрягаемой и напрягаемой арматуры;</w:t>
      </w:r>
    </w:p>
    <w:p w:rsidR="00000000" w:rsidRDefault="006B366C">
      <w:pPr>
        <w:ind w:firstLine="403"/>
        <w:jc w:val="both"/>
      </w:pPr>
      <w:r>
        <w:rPr>
          <w:i/>
          <w:iCs/>
        </w:rPr>
        <w:t>n</w:t>
      </w:r>
      <w:r>
        <w:rPr>
          <w:vertAlign w:val="subscript"/>
        </w:rPr>
        <w:t>1</w:t>
      </w:r>
      <w:r>
        <w:t xml:space="preserve"> - отношение модулей упругости, принимаемое по 7.3.16.</w:t>
      </w:r>
    </w:p>
    <w:p w:rsidR="00000000" w:rsidRDefault="006B366C">
      <w:pPr>
        <w:ind w:firstLine="403"/>
        <w:jc w:val="both"/>
      </w:pPr>
      <w:r>
        <w:t xml:space="preserve">7.4.5.2 Расчет по прочности внецентренно сжатых железобетонных элементов таврового, двутаврового и коробчатого поперечного </w:t>
      </w:r>
      <w:r>
        <w:t xml:space="preserve">сечений с плитой в сжатой зоне с эксцентриситетом </w:t>
      </w:r>
      <w:r>
        <w:rPr>
          <w:i/>
          <w:iCs/>
        </w:rPr>
        <w:t>e</w:t>
      </w:r>
      <w:r>
        <w:rPr>
          <w:i/>
          <w:iCs/>
          <w:vertAlign w:val="subscript"/>
        </w:rPr>
        <w:t>c</w:t>
      </w:r>
      <w:r>
        <w:t xml:space="preserve"> &gt; </w:t>
      </w:r>
      <w:r>
        <w:rPr>
          <w:i/>
          <w:iCs/>
        </w:rPr>
        <w:t>r</w:t>
      </w:r>
      <w:r>
        <w:t xml:space="preserve"> при </w:t>
      </w:r>
      <w:r>
        <w:rPr>
          <w:i/>
          <w:iCs/>
        </w:rPr>
        <w:t>х</w:t>
      </w:r>
      <w:r>
        <w:t xml:space="preserve"> &gt; </w:t>
      </w:r>
      <w:r>
        <w:rPr>
          <w:i/>
          <w:iCs/>
        </w:rPr>
        <w:t>h</w:t>
      </w:r>
      <w:r>
        <w:t>′</w:t>
      </w:r>
      <w:r>
        <w:rPr>
          <w:i/>
          <w:iCs/>
          <w:vertAlign w:val="subscript"/>
        </w:rPr>
        <w:t>f</w:t>
      </w:r>
      <w:r>
        <w:t xml:space="preserve"> и ξ ≤ ξ</w:t>
      </w:r>
      <w:r>
        <w:rPr>
          <w:i/>
          <w:iCs/>
          <w:vertAlign w:val="subscript"/>
        </w:rPr>
        <w:t>y</w:t>
      </w:r>
      <w:r>
        <w:t xml:space="preserve"> (Рисунки 3 и 5) следует производить, используя условие</w:t>
      </w:r>
    </w:p>
    <w:p w:rsidR="00000000" w:rsidRDefault="006B366C">
      <w:pPr>
        <w:ind w:firstLine="403"/>
      </w:pPr>
      <w:r>
        <w:t> </w:t>
      </w:r>
    </w:p>
    <w:p w:rsidR="00000000" w:rsidRDefault="006B366C">
      <w:pPr>
        <w:jc w:val="center"/>
      </w:pPr>
      <w:r>
        <w:rPr>
          <w:noProof/>
        </w:rPr>
        <w:drawing>
          <wp:inline distT="0" distB="0" distL="0" distR="0">
            <wp:extent cx="3038475" cy="23812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42" r:link="rId443">
                      <a:extLst>
                        <a:ext uri="{28A0092B-C50C-407E-A947-70E740481C1C}">
                          <a14:useLocalDpi xmlns:a14="http://schemas.microsoft.com/office/drawing/2010/main" val="0"/>
                        </a:ext>
                      </a:extLst>
                    </a:blip>
                    <a:srcRect/>
                    <a:stretch>
                      <a:fillRect/>
                    </a:stretch>
                  </pic:blipFill>
                  <pic:spPr bwMode="auto">
                    <a:xfrm>
                      <a:off x="0" y="0"/>
                      <a:ext cx="3038475" cy="238125"/>
                    </a:xfrm>
                    <a:prstGeom prst="rect">
                      <a:avLst/>
                    </a:prstGeom>
                    <a:noFill/>
                    <a:ln>
                      <a:noFill/>
                    </a:ln>
                  </pic:spPr>
                </pic:pic>
              </a:graphicData>
            </a:graphic>
          </wp:inline>
        </w:drawing>
      </w:r>
      <w:r>
        <w:rPr>
          <w:lang w:val="en-US"/>
        </w:rPr>
        <w:t> </w:t>
      </w:r>
    </w:p>
    <w:p w:rsidR="00000000" w:rsidRDefault="006B366C">
      <w:pPr>
        <w:jc w:val="center"/>
      </w:pPr>
      <w:r>
        <w:rPr>
          <w:noProof/>
        </w:rPr>
        <w:drawing>
          <wp:inline distT="0" distB="0" distL="0" distR="0">
            <wp:extent cx="2028825" cy="23812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44" r:link="rId445">
                      <a:extLst>
                        <a:ext uri="{28A0092B-C50C-407E-A947-70E740481C1C}">
                          <a14:useLocalDpi xmlns:a14="http://schemas.microsoft.com/office/drawing/2010/main" val="0"/>
                        </a:ext>
                      </a:extLst>
                    </a:blip>
                    <a:srcRect/>
                    <a:stretch>
                      <a:fillRect/>
                    </a:stretch>
                  </pic:blipFill>
                  <pic:spPr bwMode="auto">
                    <a:xfrm>
                      <a:off x="0" y="0"/>
                      <a:ext cx="2028825" cy="238125"/>
                    </a:xfrm>
                    <a:prstGeom prst="rect">
                      <a:avLst/>
                    </a:prstGeom>
                    <a:noFill/>
                    <a:ln>
                      <a:noFill/>
                    </a:ln>
                  </pic:spPr>
                </pic:pic>
              </a:graphicData>
            </a:graphic>
          </wp:inline>
        </w:drawing>
      </w:r>
      <w:r>
        <w:t>                               (79</w:t>
      </w:r>
      <w:r>
        <w:t>)</w:t>
      </w:r>
    </w:p>
    <w:p w:rsidR="00000000" w:rsidRDefault="006B366C">
      <w:pPr>
        <w:ind w:firstLine="403"/>
      </w:pPr>
      <w:r>
        <w:t> </w:t>
      </w:r>
    </w:p>
    <w:p w:rsidR="00000000" w:rsidRDefault="006B366C">
      <w:pPr>
        <w:ind w:firstLine="403"/>
        <w:jc w:val="both"/>
      </w:pPr>
      <w:r>
        <w:t>и определ</w:t>
      </w:r>
      <w:r>
        <w:t xml:space="preserve">ять величину </w:t>
      </w:r>
      <w:r>
        <w:rPr>
          <w:i/>
          <w:iCs/>
        </w:rPr>
        <w:t>е</w:t>
      </w:r>
      <w:r>
        <w:rPr>
          <w:vertAlign w:val="subscript"/>
        </w:rPr>
        <w:t>0</w:t>
      </w:r>
      <w:r>
        <w:t xml:space="preserve"> по формуле</w:t>
      </w:r>
    </w:p>
    <w:p w:rsidR="00000000" w:rsidRDefault="006B366C">
      <w:pPr>
        <w:ind w:firstLine="403"/>
      </w:pPr>
      <w:r>
        <w:t> </w:t>
      </w:r>
    </w:p>
    <w:p w:rsidR="00000000" w:rsidRDefault="006B366C">
      <w:pPr>
        <w:jc w:val="center"/>
      </w:pPr>
      <w:r>
        <w:rPr>
          <w:i/>
          <w:iCs/>
        </w:rPr>
        <w:t>е</w:t>
      </w:r>
      <w:r>
        <w:rPr>
          <w:vertAlign w:val="subscript"/>
        </w:rPr>
        <w:t>0</w:t>
      </w:r>
      <w:r>
        <w:t xml:space="preserve"> = </w:t>
      </w:r>
      <w:r>
        <w:rPr>
          <w:i/>
          <w:iCs/>
        </w:rPr>
        <w:t>е</w:t>
      </w:r>
      <w:r>
        <w:t xml:space="preserve"> + </w:t>
      </w:r>
      <w:r>
        <w:rPr>
          <w:i/>
          <w:iCs/>
        </w:rPr>
        <w:t>е</w:t>
      </w:r>
      <w:r>
        <w:rPr>
          <w:i/>
          <w:iCs/>
          <w:vertAlign w:val="subscript"/>
        </w:rPr>
        <w:t>с</w:t>
      </w:r>
      <w:r>
        <w:t xml:space="preserve"> (</w:t>
      </w:r>
      <w:r>
        <w:rPr>
          <w:lang w:val="en-US"/>
        </w:rPr>
        <w:t>η</w:t>
      </w:r>
      <w:r>
        <w:t>- 1),                                        (80)</w:t>
      </w:r>
    </w:p>
    <w:p w:rsidR="00000000" w:rsidRDefault="006B366C">
      <w:pPr>
        <w:ind w:firstLine="403"/>
      </w:pPr>
      <w:r>
        <w:t> </w:t>
      </w:r>
    </w:p>
    <w:p w:rsidR="00000000" w:rsidRDefault="006B366C">
      <w:pPr>
        <w:ind w:firstLine="403"/>
        <w:jc w:val="both"/>
      </w:pPr>
      <w:r>
        <w:t xml:space="preserve">где </w:t>
      </w:r>
      <w:r>
        <w:rPr>
          <w:i/>
          <w:iCs/>
        </w:rPr>
        <w:t>N</w:t>
      </w:r>
      <w:r>
        <w:t xml:space="preserve"> - продольная сила;</w:t>
      </w:r>
    </w:p>
    <w:p w:rsidR="00000000" w:rsidRDefault="006B366C">
      <w:pPr>
        <w:ind w:firstLine="403"/>
        <w:jc w:val="both"/>
      </w:pPr>
      <w:r>
        <w:rPr>
          <w:lang w:val="en-US"/>
        </w:rPr>
        <w:t>η</w:t>
      </w:r>
      <w:r>
        <w:t xml:space="preserve"> - коэффициент, определяемый по 7.4.1.6;</w:t>
      </w:r>
    </w:p>
    <w:p w:rsidR="00000000" w:rsidRDefault="006B366C">
      <w:pPr>
        <w:ind w:firstLine="403"/>
        <w:jc w:val="both"/>
      </w:pPr>
      <w:r>
        <w:rPr>
          <w:i/>
          <w:iCs/>
        </w:rPr>
        <w:t>е</w:t>
      </w:r>
      <w:r>
        <w:t xml:space="preserve"> </w:t>
      </w:r>
      <w:r>
        <w:t>- расстояние от точки приложения силы N до равнодействующей усилий в растянутой арматуре;</w:t>
      </w:r>
    </w:p>
    <w:p w:rsidR="00000000" w:rsidRDefault="006B366C">
      <w:pPr>
        <w:ind w:firstLine="403"/>
        <w:jc w:val="both"/>
      </w:pPr>
      <w:r>
        <w:rPr>
          <w:i/>
          <w:iCs/>
        </w:rPr>
        <w:t>е</w:t>
      </w:r>
      <w:r>
        <w:rPr>
          <w:i/>
          <w:iCs/>
          <w:vertAlign w:val="subscript"/>
        </w:rPr>
        <w:t>с</w:t>
      </w:r>
      <w:r>
        <w:t xml:space="preserve">- начальный эксцентриситет продольной силы </w:t>
      </w:r>
      <w:r>
        <w:rPr>
          <w:i/>
          <w:iCs/>
        </w:rPr>
        <w:t>N</w:t>
      </w:r>
      <w:r>
        <w:t xml:space="preserve"> относительно центра тяжести всего сечения (с учетом случайного эксцентриситета согласно 7.4.1.4);</w:t>
      </w:r>
    </w:p>
    <w:p w:rsidR="00000000" w:rsidRDefault="006B366C">
      <w:pPr>
        <w:ind w:firstLine="403"/>
        <w:jc w:val="both"/>
      </w:pPr>
      <w:r>
        <w:t>σ</w:t>
      </w:r>
      <w:r>
        <w:rPr>
          <w:i/>
          <w:iCs/>
          <w:vertAlign w:val="subscript"/>
        </w:rPr>
        <w:t>pc</w:t>
      </w:r>
      <w:r>
        <w:t xml:space="preserve"> - сжимающее напря</w:t>
      </w:r>
      <w:r>
        <w:t>жение в напрягаемой арматуре, расположенной в зоне, сжатой от внешней нагрузки, согласно 7.4.2.4.</w:t>
      </w:r>
    </w:p>
    <w:p w:rsidR="00000000" w:rsidRDefault="006B366C">
      <w:pPr>
        <w:ind w:firstLine="403"/>
        <w:jc w:val="both"/>
      </w:pPr>
      <w:r>
        <w:t xml:space="preserve">Для прямоугольных сечений в Формуле (79) принимается </w:t>
      </w:r>
      <w:r>
        <w:rPr>
          <w:i/>
          <w:iCs/>
        </w:rPr>
        <w:t>b</w:t>
      </w:r>
      <w:r>
        <w:t>′</w:t>
      </w:r>
      <w:r>
        <w:rPr>
          <w:i/>
          <w:iCs/>
          <w:vertAlign w:val="subscript"/>
        </w:rPr>
        <w:t>f</w:t>
      </w:r>
      <w:r>
        <w:t xml:space="preserve"> = </w:t>
      </w:r>
      <w:r>
        <w:rPr>
          <w:i/>
          <w:iCs/>
        </w:rPr>
        <w:t>b</w:t>
      </w:r>
      <w:r>
        <w:t>.</w:t>
      </w:r>
    </w:p>
    <w:p w:rsidR="00000000" w:rsidRDefault="006B366C">
      <w:pPr>
        <w:ind w:firstLine="403"/>
        <w:jc w:val="both"/>
      </w:pPr>
      <w:r>
        <w:t>Высоту сжатой зоны бетона х необходимо определять по формуле</w:t>
      </w:r>
    </w:p>
    <w:p w:rsidR="00000000" w:rsidRDefault="006B366C">
      <w:pPr>
        <w:ind w:firstLine="403"/>
      </w:pPr>
      <w:r>
        <w:t> </w:t>
      </w:r>
    </w:p>
    <w:p w:rsidR="00000000" w:rsidRDefault="006B366C">
      <w:pPr>
        <w:jc w:val="center"/>
      </w:pPr>
      <w:r>
        <w:rPr>
          <w:noProof/>
        </w:rPr>
        <w:drawing>
          <wp:inline distT="0" distB="0" distL="0" distR="0">
            <wp:extent cx="3362325" cy="23812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46" r:link="rId447">
                      <a:extLst>
                        <a:ext uri="{28A0092B-C50C-407E-A947-70E740481C1C}">
                          <a14:useLocalDpi xmlns:a14="http://schemas.microsoft.com/office/drawing/2010/main" val="0"/>
                        </a:ext>
                      </a:extLst>
                    </a:blip>
                    <a:srcRect/>
                    <a:stretch>
                      <a:fillRect/>
                    </a:stretch>
                  </pic:blipFill>
                  <pic:spPr bwMode="auto">
                    <a:xfrm>
                      <a:off x="0" y="0"/>
                      <a:ext cx="3362325" cy="238125"/>
                    </a:xfrm>
                    <a:prstGeom prst="rect">
                      <a:avLst/>
                    </a:prstGeom>
                    <a:noFill/>
                    <a:ln>
                      <a:noFill/>
                    </a:ln>
                  </pic:spPr>
                </pic:pic>
              </a:graphicData>
            </a:graphic>
          </wp:inline>
        </w:drawing>
      </w:r>
      <w:r>
        <w:t>,                    (81</w:t>
      </w:r>
      <w:r>
        <w:t>)</w:t>
      </w:r>
    </w:p>
    <w:p w:rsidR="00000000" w:rsidRDefault="006B366C">
      <w:pPr>
        <w:ind w:firstLine="403"/>
      </w:pPr>
      <w:r>
        <w:t> </w:t>
      </w:r>
    </w:p>
    <w:p w:rsidR="00000000" w:rsidRDefault="006B366C">
      <w:pPr>
        <w:ind w:firstLine="403"/>
        <w:jc w:val="both"/>
      </w:pPr>
      <w:r>
        <w:t xml:space="preserve">Знаки при усилиях в Формуле (81) соответствуют расположению силы </w:t>
      </w:r>
      <w:r>
        <w:rPr>
          <w:i/>
          <w:iCs/>
        </w:rPr>
        <w:t>N</w:t>
      </w:r>
      <w:r>
        <w:t xml:space="preserve"> вне сечения.</w:t>
      </w:r>
    </w:p>
    <w:p w:rsidR="00000000" w:rsidRDefault="006B366C">
      <w:pPr>
        <w:ind w:firstLine="403"/>
        <w:jc w:val="both"/>
      </w:pPr>
      <w:r>
        <w:t>При расчете двута</w:t>
      </w:r>
      <w:r>
        <w:t>вровых сечений с плитой в растянутой зоне свесы плиты не учитываются. Кроме расчета по прочности в плоскости действия изгибающего момента следует проводить расчет по устойчивости с изгибом из плоскости действия момента.</w:t>
      </w:r>
    </w:p>
    <w:p w:rsidR="00000000" w:rsidRDefault="006B366C">
      <w:pPr>
        <w:ind w:firstLine="403"/>
        <w:jc w:val="both"/>
      </w:pPr>
      <w:r>
        <w:t>Учет работы сжатой ненапрягаемой арм</w:t>
      </w:r>
      <w:r>
        <w:t xml:space="preserve">атуры следует производить по 7.4.2.3. Однако если без учета этой арматуры </w:t>
      </w:r>
      <w:r>
        <w:rPr>
          <w:i/>
          <w:iCs/>
        </w:rPr>
        <w:t>х</w:t>
      </w:r>
      <w:r>
        <w:t xml:space="preserve"> &gt; 2</w:t>
      </w:r>
      <w:r>
        <w:rPr>
          <w:i/>
          <w:iCs/>
        </w:rPr>
        <w:t>a</w:t>
      </w:r>
      <w:r>
        <w:t>′</w:t>
      </w:r>
      <w:r>
        <w:rPr>
          <w:i/>
          <w:iCs/>
          <w:vertAlign w:val="subscript"/>
        </w:rPr>
        <w:t>s</w:t>
      </w:r>
      <w:r>
        <w:t xml:space="preserve">, а с ее учетом </w:t>
      </w:r>
      <w:r>
        <w:rPr>
          <w:i/>
          <w:iCs/>
        </w:rPr>
        <w:t>х</w:t>
      </w:r>
      <w:r>
        <w:t xml:space="preserve"> &lt; 2</w:t>
      </w:r>
      <w:r>
        <w:rPr>
          <w:i/>
          <w:iCs/>
        </w:rPr>
        <w:t>a</w:t>
      </w:r>
      <w:r>
        <w:t>′</w:t>
      </w:r>
      <w:r>
        <w:rPr>
          <w:i/>
          <w:iCs/>
          <w:vertAlign w:val="subscript"/>
        </w:rPr>
        <w:t>s</w:t>
      </w:r>
      <w:r>
        <w:t>, то расчет по прочности допускается производить, используя условие</w:t>
      </w:r>
    </w:p>
    <w:p w:rsidR="00000000" w:rsidRDefault="006B366C">
      <w:pPr>
        <w:ind w:firstLine="403"/>
      </w:pPr>
      <w:r>
        <w:t> </w:t>
      </w:r>
    </w:p>
    <w:p w:rsidR="00000000" w:rsidRDefault="006B366C">
      <w:pPr>
        <w:jc w:val="center"/>
      </w:pPr>
      <w:r>
        <w:rPr>
          <w:noProof/>
        </w:rPr>
        <w:drawing>
          <wp:inline distT="0" distB="0" distL="0" distR="0">
            <wp:extent cx="2028825" cy="23812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48" r:link="rId449">
                      <a:extLst>
                        <a:ext uri="{28A0092B-C50C-407E-A947-70E740481C1C}">
                          <a14:useLocalDpi xmlns:a14="http://schemas.microsoft.com/office/drawing/2010/main" val="0"/>
                        </a:ext>
                      </a:extLst>
                    </a:blip>
                    <a:srcRect/>
                    <a:stretch>
                      <a:fillRect/>
                    </a:stretch>
                  </pic:blipFill>
                  <pic:spPr bwMode="auto">
                    <a:xfrm>
                      <a:off x="0" y="0"/>
                      <a:ext cx="2028825" cy="238125"/>
                    </a:xfrm>
                    <a:prstGeom prst="rect">
                      <a:avLst/>
                    </a:prstGeom>
                    <a:noFill/>
                    <a:ln>
                      <a:noFill/>
                    </a:ln>
                  </pic:spPr>
                </pic:pic>
              </a:graphicData>
            </a:graphic>
          </wp:inline>
        </w:drawing>
      </w:r>
      <w:r>
        <w:t>,                      (82</w:t>
      </w:r>
      <w:r>
        <w:t>)</w:t>
      </w:r>
    </w:p>
    <w:p w:rsidR="00000000" w:rsidRDefault="006B366C">
      <w:pPr>
        <w:ind w:firstLine="403"/>
      </w:pPr>
      <w:r>
        <w:t> </w:t>
      </w:r>
    </w:p>
    <w:p w:rsidR="00000000" w:rsidRDefault="006B366C">
      <w:pPr>
        <w:ind w:firstLine="403"/>
        <w:jc w:val="both"/>
      </w:pPr>
      <w:r>
        <w:t xml:space="preserve">Расчет на прочность внецентренно сжатых предварительно напряженных элементов при предварительном напряжении заменяется расчетом по образованию продольных трещин под нормативной нагрузкой (7.5.2.2) с ограничением сжимающих напряжений в бетоне значениями </w:t>
      </w:r>
      <w:r>
        <w:rPr>
          <w:i/>
          <w:iCs/>
        </w:rPr>
        <w:t>R</w:t>
      </w:r>
      <w:r>
        <w:rPr>
          <w:i/>
          <w:iCs/>
          <w:vertAlign w:val="subscript"/>
        </w:rPr>
        <w:t>b,</w:t>
      </w:r>
      <w:r>
        <w:rPr>
          <w:i/>
          <w:iCs/>
          <w:vertAlign w:val="subscript"/>
        </w:rPr>
        <w:t>mc1</w:t>
      </w:r>
      <w:r>
        <w:t>, соответствующими классу передаточной прочности бетона.</w:t>
      </w:r>
    </w:p>
    <w:p w:rsidR="00000000" w:rsidRDefault="006B366C">
      <w:pPr>
        <w:jc w:val="center"/>
      </w:pPr>
      <w:r>
        <w:t> </w:t>
      </w:r>
    </w:p>
    <w:p w:rsidR="00000000" w:rsidRDefault="006B366C">
      <w:pPr>
        <w:jc w:val="center"/>
      </w:pPr>
      <w:r>
        <w:rPr>
          <w:noProof/>
        </w:rPr>
        <w:lastRenderedPageBreak/>
        <w:drawing>
          <wp:inline distT="0" distB="0" distL="0" distR="0">
            <wp:extent cx="4257675" cy="1657350"/>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0" r:link="rId451">
                      <a:extLst>
                        <a:ext uri="{28A0092B-C50C-407E-A947-70E740481C1C}">
                          <a14:useLocalDpi xmlns:a14="http://schemas.microsoft.com/office/drawing/2010/main" val="0"/>
                        </a:ext>
                      </a:extLst>
                    </a:blip>
                    <a:srcRect/>
                    <a:stretch>
                      <a:fillRect/>
                    </a:stretch>
                  </pic:blipFill>
                  <pic:spPr bwMode="auto">
                    <a:xfrm>
                      <a:off x="0" y="0"/>
                      <a:ext cx="4257675" cy="165735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5 - Схема усилий и э</w:t>
      </w:r>
      <w:r>
        <w:rPr>
          <w:b/>
          <w:bCs/>
        </w:rPr>
        <w:t>пюра напряжений в сечении, нормальном к</w:t>
      </w:r>
    </w:p>
    <w:p w:rsidR="00000000" w:rsidRDefault="006B366C">
      <w:pPr>
        <w:jc w:val="center"/>
      </w:pPr>
      <w:r>
        <w:rPr>
          <w:b/>
          <w:bCs/>
        </w:rPr>
        <w:t>продольной оси внецентренно сжатого железобетонного</w:t>
      </w:r>
    </w:p>
    <w:p w:rsidR="00000000" w:rsidRDefault="006B366C">
      <w:pPr>
        <w:jc w:val="center"/>
      </w:pPr>
      <w:r>
        <w:rPr>
          <w:b/>
          <w:bCs/>
        </w:rPr>
        <w:t>элемента, при расчете его по прочности</w:t>
      </w:r>
    </w:p>
    <w:p w:rsidR="00000000" w:rsidRDefault="006B366C">
      <w:pPr>
        <w:ind w:firstLine="403"/>
      </w:pPr>
      <w:r>
        <w:t> </w:t>
      </w:r>
    </w:p>
    <w:p w:rsidR="00000000" w:rsidRDefault="006B366C">
      <w:pPr>
        <w:ind w:firstLine="403"/>
        <w:jc w:val="both"/>
      </w:pPr>
      <w:r>
        <w:t xml:space="preserve">7.4.5.3 Расчет внецентренно сжатых железобетонных элементов кольцевого сечения при отношении внутреннего </w:t>
      </w:r>
      <w:r>
        <w:rPr>
          <w:i/>
          <w:iCs/>
        </w:rPr>
        <w:t>r</w:t>
      </w:r>
      <w:r>
        <w:rPr>
          <w:vertAlign w:val="subscript"/>
        </w:rPr>
        <w:t>1</w:t>
      </w:r>
      <w:r>
        <w:t xml:space="preserve"> и наружного </w:t>
      </w:r>
      <w:r>
        <w:rPr>
          <w:i/>
          <w:iCs/>
        </w:rPr>
        <w:t>r</w:t>
      </w:r>
      <w:r>
        <w:rPr>
          <w:vertAlign w:val="subscript"/>
        </w:rPr>
        <w:t>2</w:t>
      </w:r>
      <w:r>
        <w:t xml:space="preserve"> </w:t>
      </w:r>
      <w:r>
        <w:t xml:space="preserve">радиусов </w:t>
      </w:r>
      <w:r>
        <w:rPr>
          <w:i/>
          <w:iCs/>
        </w:rPr>
        <w:t>r</w:t>
      </w:r>
      <w:r>
        <w:rPr>
          <w:vertAlign w:val="subscript"/>
        </w:rPr>
        <w:t>1</w:t>
      </w:r>
      <w:r>
        <w:t>/</w:t>
      </w:r>
      <w:r>
        <w:rPr>
          <w:i/>
          <w:iCs/>
        </w:rPr>
        <w:t>r</w:t>
      </w:r>
      <w:r>
        <w:rPr>
          <w:vertAlign w:val="subscript"/>
        </w:rPr>
        <w:t>2</w:t>
      </w:r>
      <w:r>
        <w:t xml:space="preserve"> ≥ 0,5 с ненапрягаемой арматурой, равномерно распределенной по длине окружности (при числе продольных стержней не менее 6), производится в зависимости от относительной площади сжатой зоны бетона, равной</w:t>
      </w:r>
    </w:p>
    <w:p w:rsidR="00000000" w:rsidRDefault="006B366C">
      <w:pPr>
        <w:ind w:firstLine="403"/>
      </w:pPr>
      <w:r>
        <w:t> </w:t>
      </w:r>
    </w:p>
    <w:p w:rsidR="00000000" w:rsidRDefault="006B366C">
      <w:pPr>
        <w:jc w:val="center"/>
      </w:pPr>
      <w:r>
        <w:rPr>
          <w:noProof/>
        </w:rPr>
        <w:drawing>
          <wp:inline distT="0" distB="0" distL="0" distR="0">
            <wp:extent cx="1476375" cy="45720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52" r:link="rId453">
                      <a:extLst>
                        <a:ext uri="{28A0092B-C50C-407E-A947-70E740481C1C}">
                          <a14:useLocalDpi xmlns:a14="http://schemas.microsoft.com/office/drawing/2010/main" val="0"/>
                        </a:ext>
                      </a:extLst>
                    </a:blip>
                    <a:srcRect/>
                    <a:stretch>
                      <a:fillRect/>
                    </a:stretch>
                  </pic:blipFill>
                  <pic:spPr bwMode="auto">
                    <a:xfrm>
                      <a:off x="0" y="0"/>
                      <a:ext cx="1476375" cy="457200"/>
                    </a:xfrm>
                    <a:prstGeom prst="rect">
                      <a:avLst/>
                    </a:prstGeom>
                    <a:noFill/>
                    <a:ln>
                      <a:noFill/>
                    </a:ln>
                  </pic:spPr>
                </pic:pic>
              </a:graphicData>
            </a:graphic>
          </wp:inline>
        </w:drawing>
      </w:r>
      <w:r>
        <w:t>,                           (83</w:t>
      </w:r>
      <w:r>
        <w:t>)</w:t>
      </w:r>
    </w:p>
    <w:p w:rsidR="00000000" w:rsidRDefault="006B366C">
      <w:pPr>
        <w:ind w:firstLine="403"/>
      </w:pPr>
      <w:r>
        <w:t> </w:t>
      </w:r>
    </w:p>
    <w:p w:rsidR="00000000" w:rsidRDefault="006B366C">
      <w:pPr>
        <w:ind w:firstLine="403"/>
        <w:jc w:val="both"/>
      </w:pPr>
      <w:r>
        <w:t>В зависимости от значений ξ</w:t>
      </w:r>
      <w:r>
        <w:rPr>
          <w:i/>
          <w:iCs/>
          <w:vertAlign w:val="subscript"/>
        </w:rPr>
        <w:t>cir</w:t>
      </w:r>
      <w:r>
        <w:t xml:space="preserve"> в расчетах используются при</w:t>
      </w:r>
      <w:r>
        <w:t>веденные условия:</w:t>
      </w:r>
    </w:p>
    <w:p w:rsidR="00000000" w:rsidRDefault="006B366C">
      <w:pPr>
        <w:ind w:firstLine="403"/>
        <w:jc w:val="both"/>
      </w:pPr>
      <w:r>
        <w:t>а) при 0,15 &lt; ξ</w:t>
      </w:r>
      <w:r>
        <w:rPr>
          <w:i/>
          <w:iCs/>
          <w:vertAlign w:val="subscript"/>
        </w:rPr>
        <w:t>cir</w:t>
      </w:r>
      <w:r>
        <w:t xml:space="preserve"> &lt; 0,60 из условия</w:t>
      </w:r>
    </w:p>
    <w:p w:rsidR="00000000" w:rsidRDefault="006B366C">
      <w:pPr>
        <w:ind w:firstLine="403"/>
      </w:pPr>
      <w:r>
        <w:t> </w:t>
      </w:r>
    </w:p>
    <w:p w:rsidR="00000000" w:rsidRDefault="006B366C">
      <w:pPr>
        <w:jc w:val="center"/>
      </w:pPr>
      <w:r>
        <w:rPr>
          <w:noProof/>
        </w:rPr>
        <w:drawing>
          <wp:inline distT="0" distB="0" distL="0" distR="0">
            <wp:extent cx="4181475" cy="39052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4" r:link="rId455">
                      <a:extLst>
                        <a:ext uri="{28A0092B-C50C-407E-A947-70E740481C1C}">
                          <a14:useLocalDpi xmlns:a14="http://schemas.microsoft.com/office/drawing/2010/main" val="0"/>
                        </a:ext>
                      </a:extLst>
                    </a:blip>
                    <a:srcRect/>
                    <a:stretch>
                      <a:fillRect/>
                    </a:stretch>
                  </pic:blipFill>
                  <pic:spPr bwMode="auto">
                    <a:xfrm>
                      <a:off x="0" y="0"/>
                      <a:ext cx="4181475" cy="390525"/>
                    </a:xfrm>
                    <a:prstGeom prst="rect">
                      <a:avLst/>
                    </a:prstGeom>
                    <a:noFill/>
                    <a:ln>
                      <a:noFill/>
                    </a:ln>
                  </pic:spPr>
                </pic:pic>
              </a:graphicData>
            </a:graphic>
          </wp:inline>
        </w:drawing>
      </w:r>
      <w:r>
        <w:t>,                  (84</w:t>
      </w:r>
      <w:r>
        <w:t>)</w:t>
      </w:r>
    </w:p>
    <w:p w:rsidR="00000000" w:rsidRDefault="006B366C">
      <w:pPr>
        <w:ind w:firstLine="403"/>
      </w:pPr>
      <w:r>
        <w:t> </w:t>
      </w:r>
    </w:p>
    <w:p w:rsidR="00000000" w:rsidRDefault="006B366C">
      <w:pPr>
        <w:ind w:firstLine="403"/>
        <w:jc w:val="both"/>
      </w:pPr>
      <w:r>
        <w:t xml:space="preserve">б) при </w:t>
      </w:r>
      <w:r>
        <w:rPr>
          <w:lang w:val="en-US"/>
        </w:rPr>
        <w:t>ξ</w:t>
      </w:r>
      <w:r>
        <w:rPr>
          <w:i/>
          <w:iCs/>
          <w:vertAlign w:val="subscript"/>
        </w:rPr>
        <w:t>cir</w:t>
      </w:r>
      <w:r>
        <w:t xml:space="preserve"> = 0,15 из условия</w:t>
      </w:r>
    </w:p>
    <w:p w:rsidR="00000000" w:rsidRDefault="006B366C">
      <w:pPr>
        <w:ind w:firstLine="403"/>
      </w:pPr>
      <w:r>
        <w:t> </w:t>
      </w:r>
    </w:p>
    <w:p w:rsidR="00000000" w:rsidRDefault="006B366C">
      <w:pPr>
        <w:jc w:val="center"/>
      </w:pPr>
      <w:r>
        <w:rPr>
          <w:noProof/>
        </w:rPr>
        <w:drawing>
          <wp:inline distT="0" distB="0" distL="0" distR="0">
            <wp:extent cx="3152775" cy="39052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56" r:link="rId457">
                      <a:extLst>
                        <a:ext uri="{28A0092B-C50C-407E-A947-70E740481C1C}">
                          <a14:useLocalDpi xmlns:a14="http://schemas.microsoft.com/office/drawing/2010/main" val="0"/>
                        </a:ext>
                      </a:extLst>
                    </a:blip>
                    <a:srcRect/>
                    <a:stretch>
                      <a:fillRect/>
                    </a:stretch>
                  </pic:blipFill>
                  <pic:spPr bwMode="auto">
                    <a:xfrm>
                      <a:off x="0" y="0"/>
                      <a:ext cx="3152775" cy="390525"/>
                    </a:xfrm>
                    <a:prstGeom prst="rect">
                      <a:avLst/>
                    </a:prstGeom>
                    <a:noFill/>
                    <a:ln>
                      <a:noFill/>
                    </a:ln>
                  </pic:spPr>
                </pic:pic>
              </a:graphicData>
            </a:graphic>
          </wp:inline>
        </w:drawing>
      </w:r>
      <w:r>
        <w:t>                     (85</w:t>
      </w:r>
      <w:r>
        <w:t>)</w:t>
      </w:r>
    </w:p>
    <w:p w:rsidR="00000000" w:rsidRDefault="006B366C">
      <w:pPr>
        <w:ind w:firstLine="403"/>
      </w:pPr>
      <w:r>
        <w:t> </w:t>
      </w:r>
    </w:p>
    <w:p w:rsidR="00000000" w:rsidRDefault="006B366C">
      <w:pPr>
        <w:ind w:firstLine="403"/>
        <w:jc w:val="both"/>
      </w:pPr>
      <w:r>
        <w:t>где</w:t>
      </w:r>
    </w:p>
    <w:p w:rsidR="00000000" w:rsidRDefault="006B366C">
      <w:pPr>
        <w:ind w:firstLine="403"/>
      </w:pPr>
      <w:r>
        <w:t> </w:t>
      </w:r>
    </w:p>
    <w:p w:rsidR="00000000" w:rsidRDefault="006B366C">
      <w:pPr>
        <w:jc w:val="center"/>
      </w:pPr>
      <w:r>
        <w:rPr>
          <w:noProof/>
        </w:rPr>
        <w:drawing>
          <wp:inline distT="0" distB="0" distL="0" distR="0">
            <wp:extent cx="1400175" cy="45720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58" r:link="rId459">
                      <a:extLst>
                        <a:ext uri="{28A0092B-C50C-407E-A947-70E740481C1C}">
                          <a14:useLocalDpi xmlns:a14="http://schemas.microsoft.com/office/drawing/2010/main" val="0"/>
                        </a:ext>
                      </a:extLst>
                    </a:blip>
                    <a:srcRect/>
                    <a:stretch>
                      <a:fillRect/>
                    </a:stretch>
                  </pic:blipFill>
                  <pic:spPr bwMode="auto">
                    <a:xfrm>
                      <a:off x="0" y="0"/>
                      <a:ext cx="1400175" cy="457200"/>
                    </a:xfrm>
                    <a:prstGeom prst="rect">
                      <a:avLst/>
                    </a:prstGeom>
                    <a:noFill/>
                    <a:ln>
                      <a:noFill/>
                    </a:ln>
                  </pic:spPr>
                </pic:pic>
              </a:graphicData>
            </a:graphic>
          </wp:inline>
        </w:drawing>
      </w:r>
      <w:r>
        <w:t>,                               (86</w:t>
      </w:r>
      <w:r>
        <w:t>)</w:t>
      </w:r>
    </w:p>
    <w:p w:rsidR="00000000" w:rsidRDefault="006B366C">
      <w:pPr>
        <w:ind w:firstLine="403"/>
      </w:pPr>
      <w:r>
        <w:t> </w:t>
      </w:r>
    </w:p>
    <w:p w:rsidR="00000000" w:rsidRDefault="006B366C">
      <w:pPr>
        <w:ind w:firstLine="403"/>
        <w:jc w:val="both"/>
      </w:pPr>
      <w:r>
        <w:t>в) при ξ</w:t>
      </w:r>
      <w:r>
        <w:rPr>
          <w:i/>
          <w:iCs/>
          <w:vertAlign w:val="subscript"/>
        </w:rPr>
        <w:t xml:space="preserve">cir </w:t>
      </w:r>
      <w:r>
        <w:t>≥ 0,6 из условия</w:t>
      </w:r>
    </w:p>
    <w:p w:rsidR="00000000" w:rsidRDefault="006B366C">
      <w:pPr>
        <w:ind w:firstLine="403"/>
      </w:pPr>
      <w:r>
        <w:t> </w:t>
      </w:r>
    </w:p>
    <w:p w:rsidR="00000000" w:rsidRDefault="006B366C">
      <w:pPr>
        <w:ind w:firstLine="403"/>
        <w:jc w:val="center"/>
      </w:pPr>
      <w:r>
        <w:rPr>
          <w:noProof/>
        </w:rPr>
        <w:drawing>
          <wp:inline distT="0" distB="0" distL="0" distR="0">
            <wp:extent cx="2181225" cy="390525"/>
            <wp:effectExtent l="0" t="0" r="952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60" r:link="rId461">
                      <a:extLst>
                        <a:ext uri="{28A0092B-C50C-407E-A947-70E740481C1C}">
                          <a14:useLocalDpi xmlns:a14="http://schemas.microsoft.com/office/drawing/2010/main" val="0"/>
                        </a:ext>
                      </a:extLst>
                    </a:blip>
                    <a:srcRect/>
                    <a:stretch>
                      <a:fillRect/>
                    </a:stretch>
                  </pic:blipFill>
                  <pic:spPr bwMode="auto">
                    <a:xfrm>
                      <a:off x="0" y="0"/>
                      <a:ext cx="2181225" cy="390525"/>
                    </a:xfrm>
                    <a:prstGeom prst="rect">
                      <a:avLst/>
                    </a:prstGeom>
                    <a:noFill/>
                    <a:ln>
                      <a:noFill/>
                    </a:ln>
                  </pic:spPr>
                </pic:pic>
              </a:graphicData>
            </a:graphic>
          </wp:inline>
        </w:drawing>
      </w:r>
      <w:r>
        <w:t>                                 (87</w:t>
      </w:r>
      <w:r>
        <w:t>)</w:t>
      </w:r>
    </w:p>
    <w:p w:rsidR="00000000" w:rsidRDefault="006B366C">
      <w:pPr>
        <w:ind w:firstLine="403"/>
        <w:jc w:val="both"/>
      </w:pPr>
      <w:r>
        <w:t>где</w:t>
      </w:r>
    </w:p>
    <w:p w:rsidR="00000000" w:rsidRDefault="006B366C">
      <w:pPr>
        <w:ind w:firstLine="403"/>
      </w:pPr>
      <w:r>
        <w:t> </w:t>
      </w:r>
    </w:p>
    <w:p w:rsidR="00000000" w:rsidRDefault="006B366C">
      <w:pPr>
        <w:jc w:val="center"/>
      </w:pPr>
      <w:r>
        <w:rPr>
          <w:noProof/>
        </w:rPr>
        <w:drawing>
          <wp:inline distT="0" distB="0" distL="0" distR="0">
            <wp:extent cx="1323975" cy="447675"/>
            <wp:effectExtent l="0" t="0" r="952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62" r:link="rId463">
                      <a:extLst>
                        <a:ext uri="{28A0092B-C50C-407E-A947-70E740481C1C}">
                          <a14:useLocalDpi xmlns:a14="http://schemas.microsoft.com/office/drawing/2010/main" val="0"/>
                        </a:ext>
                      </a:extLst>
                    </a:blip>
                    <a:srcRect/>
                    <a:stretch>
                      <a:fillRect/>
                    </a:stretch>
                  </pic:blipFill>
                  <pic:spPr bwMode="auto">
                    <a:xfrm>
                      <a:off x="0" y="0"/>
                      <a:ext cx="1323975" cy="447675"/>
                    </a:xfrm>
                    <a:prstGeom prst="rect">
                      <a:avLst/>
                    </a:prstGeom>
                    <a:noFill/>
                    <a:ln>
                      <a:noFill/>
                    </a:ln>
                  </pic:spPr>
                </pic:pic>
              </a:graphicData>
            </a:graphic>
          </wp:inline>
        </w:drawing>
      </w:r>
      <w:r>
        <w:t>,                                 (88</w:t>
      </w:r>
      <w:r>
        <w:t>)</w:t>
      </w:r>
    </w:p>
    <w:p w:rsidR="00000000" w:rsidRDefault="006B366C">
      <w:pPr>
        <w:ind w:firstLine="403"/>
      </w:pPr>
      <w:r>
        <w:t> </w:t>
      </w:r>
    </w:p>
    <w:p w:rsidR="00000000" w:rsidRDefault="006B366C">
      <w:pPr>
        <w:ind w:firstLine="403"/>
        <w:jc w:val="both"/>
      </w:pPr>
      <w:r>
        <w:lastRenderedPageBreak/>
        <w:t>В Формулах (83) - (88):</w:t>
      </w:r>
    </w:p>
    <w:p w:rsidR="00000000" w:rsidRDefault="006B366C">
      <w:pPr>
        <w:ind w:firstLine="403"/>
        <w:jc w:val="both"/>
      </w:pPr>
      <w:r>
        <w:rPr>
          <w:i/>
          <w:iCs/>
        </w:rPr>
        <w:t>А</w:t>
      </w:r>
      <w:r>
        <w:rPr>
          <w:i/>
          <w:iCs/>
          <w:vertAlign w:val="subscript"/>
        </w:rPr>
        <w:t>b</w:t>
      </w:r>
      <w:r>
        <w:t xml:space="preserve"> - площадь бетона кольцево</w:t>
      </w:r>
      <w:r>
        <w:t>го сечения;</w:t>
      </w:r>
    </w:p>
    <w:p w:rsidR="00000000" w:rsidRDefault="006B366C">
      <w:pPr>
        <w:ind w:firstLine="403"/>
        <w:jc w:val="both"/>
      </w:pPr>
      <w:r>
        <w:rPr>
          <w:i/>
          <w:iCs/>
        </w:rPr>
        <w:t>А</w:t>
      </w:r>
      <w:r>
        <w:rPr>
          <w:i/>
          <w:iCs/>
          <w:vertAlign w:val="subscript"/>
        </w:rPr>
        <w:t>s,tot</w:t>
      </w:r>
      <w:r>
        <w:t xml:space="preserve"> - площадь сечения всей продольной арматуры;</w:t>
      </w:r>
    </w:p>
    <w:p w:rsidR="00000000" w:rsidRDefault="006B366C">
      <w:pPr>
        <w:ind w:firstLine="403"/>
      </w:pPr>
      <w:r>
        <w:t> </w:t>
      </w:r>
    </w:p>
    <w:p w:rsidR="00000000" w:rsidRDefault="006B366C">
      <w:pPr>
        <w:jc w:val="center"/>
      </w:pPr>
      <w:r>
        <w:rPr>
          <w:i/>
          <w:iCs/>
        </w:rPr>
        <w:t>r</w:t>
      </w:r>
      <w:r>
        <w:rPr>
          <w:i/>
          <w:iCs/>
          <w:vertAlign w:val="subscript"/>
        </w:rPr>
        <w:t>m</w:t>
      </w:r>
      <w:r>
        <w:t>= (</w:t>
      </w:r>
      <w:r>
        <w:rPr>
          <w:i/>
          <w:iCs/>
        </w:rPr>
        <w:t>r</w:t>
      </w:r>
      <w:r>
        <w:rPr>
          <w:vertAlign w:val="subscript"/>
        </w:rPr>
        <w:t>1</w:t>
      </w:r>
      <w:r>
        <w:t xml:space="preserve"> + </w:t>
      </w:r>
      <w:r>
        <w:rPr>
          <w:i/>
          <w:iCs/>
        </w:rPr>
        <w:t>r</w:t>
      </w:r>
      <w:r>
        <w:rPr>
          <w:vertAlign w:val="subscript"/>
        </w:rPr>
        <w:t>2</w:t>
      </w:r>
      <w:r>
        <w:t>) / 2,                                (89)</w:t>
      </w:r>
    </w:p>
    <w:p w:rsidR="00000000" w:rsidRDefault="006B366C">
      <w:pPr>
        <w:ind w:firstLine="403"/>
      </w:pPr>
      <w:r>
        <w:t> </w:t>
      </w:r>
    </w:p>
    <w:p w:rsidR="00000000" w:rsidRDefault="006B366C">
      <w:pPr>
        <w:ind w:firstLine="403"/>
        <w:jc w:val="both"/>
      </w:pPr>
      <w:r>
        <w:rPr>
          <w:i/>
          <w:iCs/>
        </w:rPr>
        <w:t>r</w:t>
      </w:r>
      <w:r>
        <w:rPr>
          <w:i/>
          <w:iCs/>
          <w:vertAlign w:val="subscript"/>
        </w:rPr>
        <w:t>s</w:t>
      </w:r>
      <w:r>
        <w:t xml:space="preserve"> </w:t>
      </w:r>
      <w:r>
        <w:t>- радиус окружности, проходящей через центры тяжести стержней рассматриваемой арматуры.</w:t>
      </w:r>
    </w:p>
    <w:p w:rsidR="00000000" w:rsidRDefault="006B366C">
      <w:pPr>
        <w:ind w:firstLine="403"/>
        <w:jc w:val="both"/>
      </w:pPr>
      <w:r>
        <w:t xml:space="preserve">Эксцентриситет продольной силы </w:t>
      </w:r>
      <w:r>
        <w:rPr>
          <w:i/>
          <w:iCs/>
        </w:rPr>
        <w:t>e</w:t>
      </w:r>
      <w:r>
        <w:rPr>
          <w:vertAlign w:val="subscript"/>
        </w:rPr>
        <w:t>0</w:t>
      </w:r>
      <w:r>
        <w:t xml:space="preserve"> определяется с учетом прогиба элемента согласно 7.4.1.4 - 7.4.1.6 и 7.4.5.2.</w:t>
      </w:r>
    </w:p>
    <w:p w:rsidR="00000000" w:rsidRDefault="006B366C">
      <w:pPr>
        <w:ind w:firstLine="403"/>
        <w:jc w:val="both"/>
      </w:pPr>
      <w:r>
        <w:t>При расчете элементов кольцевого сечения на совместное во</w:t>
      </w:r>
      <w:r>
        <w:t>здействие внецентренного сжатия и изгиба при соблюдении указанных выше требований к сечению при ненапрягаемой арматуре допускается использовать Формулы (83) - (88), рекомендованные для расчета кольцевых сечений на внецентренное сжатие, но с учетом измененн</w:t>
      </w:r>
      <w:r>
        <w:t xml:space="preserve">ого значения эксцентриситета </w:t>
      </w:r>
      <w:r>
        <w:rPr>
          <w:i/>
          <w:iCs/>
        </w:rPr>
        <w:t>e</w:t>
      </w:r>
      <w:r>
        <w:rPr>
          <w:vertAlign w:val="subscript"/>
        </w:rPr>
        <w:t>0</w:t>
      </w:r>
      <w:r>
        <w:t xml:space="preserve">, вызванного дополнительным влиянием суммарного изгибающего момента </w:t>
      </w:r>
      <w:r>
        <w:rPr>
          <w:i/>
          <w:iCs/>
        </w:rPr>
        <w:t>M</w:t>
      </w:r>
      <w:r>
        <w:t xml:space="preserve">, принимаемого по результирующей эпюре моментов с учетом принятого расположения сил, вызывающих изгиб элемента. При этом суммарное значение эксцентриситета </w:t>
      </w:r>
      <w:r>
        <w:rPr>
          <w:i/>
          <w:iCs/>
        </w:rPr>
        <w:t>e</w:t>
      </w:r>
      <w:r>
        <w:rPr>
          <w:vertAlign w:val="subscript"/>
        </w:rPr>
        <w:t>0</w:t>
      </w:r>
      <w:r>
        <w:t xml:space="preserve">, входящего в Формулы (84), (85) и (87), для конкретных сечений определяется с учетом суммарных значений моментов и нормальных сил для этих сечений. При определении значения критической силы </w:t>
      </w:r>
      <w:r>
        <w:rPr>
          <w:i/>
          <w:iCs/>
        </w:rPr>
        <w:t>N</w:t>
      </w:r>
      <w:r>
        <w:rPr>
          <w:i/>
          <w:iCs/>
          <w:vertAlign w:val="subscript"/>
        </w:rPr>
        <w:t>cr</w:t>
      </w:r>
      <w:r>
        <w:t>, входящей в Формулу (52) для определения коэффициента η, уч</w:t>
      </w:r>
      <w:r>
        <w:t>итывающего влияние прогиба на прочность сечения, необходимо учитывать значение коэффициента φ</w:t>
      </w:r>
      <w:r>
        <w:rPr>
          <w:i/>
          <w:iCs/>
          <w:vertAlign w:val="subscript"/>
        </w:rPr>
        <w:t>i</w:t>
      </w:r>
      <w:r>
        <w:t xml:space="preserve"> по Формуле (55).</w:t>
      </w:r>
    </w:p>
    <w:p w:rsidR="00000000" w:rsidRDefault="006B366C">
      <w:pPr>
        <w:ind w:firstLine="403"/>
        <w:jc w:val="both"/>
      </w:pPr>
      <w:r>
        <w:t>7.4.5.4 Расчет элементов сплошного сечения с косвенным армированием и с ненапрягаемой продольной арматурой следует производить согласно требован</w:t>
      </w:r>
      <w:r>
        <w:t xml:space="preserve">иям 7.4.5.1, б и 7.4.5.2. В расчет следует вводить часть бетонного сечения, ограниченную крайними стержнями сеток поперечной арматуры или спиралью (считая по ее оси), и подставлять в расчетные формулы вместо </w:t>
      </w:r>
      <w:r>
        <w:rPr>
          <w:i/>
          <w:iCs/>
        </w:rPr>
        <w:t>R</w:t>
      </w:r>
      <w:r>
        <w:rPr>
          <w:i/>
          <w:iCs/>
          <w:vertAlign w:val="subscript"/>
        </w:rPr>
        <w:t>b</w:t>
      </w:r>
      <w:r>
        <w:t xml:space="preserve"> приведенную призменную прочность </w:t>
      </w:r>
      <w:r>
        <w:rPr>
          <w:i/>
          <w:iCs/>
        </w:rPr>
        <w:t>R</w:t>
      </w:r>
      <w:r>
        <w:rPr>
          <w:i/>
          <w:iCs/>
          <w:vertAlign w:val="subscript"/>
        </w:rPr>
        <w:t>b,red</w:t>
      </w:r>
      <w:r>
        <w:t>.</w:t>
      </w:r>
    </w:p>
    <w:p w:rsidR="00000000" w:rsidRDefault="006B366C">
      <w:pPr>
        <w:ind w:firstLine="403"/>
        <w:jc w:val="both"/>
      </w:pPr>
      <w:r>
        <w:t>Гибк</w:t>
      </w:r>
      <w:r>
        <w:t xml:space="preserve">ость </w:t>
      </w:r>
      <w:r>
        <w:rPr>
          <w:i/>
          <w:iCs/>
        </w:rPr>
        <w:t>l</w:t>
      </w:r>
      <w:r>
        <w:rPr>
          <w:vertAlign w:val="subscript"/>
        </w:rPr>
        <w:t>0</w:t>
      </w:r>
      <w:r>
        <w:t xml:space="preserve"> / </w:t>
      </w:r>
      <w:r>
        <w:rPr>
          <w:i/>
          <w:iCs/>
        </w:rPr>
        <w:t>i</w:t>
      </w:r>
      <w:r>
        <w:rPr>
          <w:i/>
          <w:iCs/>
          <w:vertAlign w:val="subscript"/>
        </w:rPr>
        <w:t>ef</w:t>
      </w:r>
      <w:r>
        <w:t xml:space="preserve">элементов с косвенным армированием принимается не более при армировании: сетками - 55, спиралью - 35 (где </w:t>
      </w:r>
      <w:r>
        <w:rPr>
          <w:i/>
          <w:iCs/>
        </w:rPr>
        <w:t>i</w:t>
      </w:r>
      <w:r>
        <w:rPr>
          <w:i/>
          <w:iCs/>
          <w:vertAlign w:val="subscript"/>
        </w:rPr>
        <w:t>ef</w:t>
      </w:r>
      <w:r>
        <w:t xml:space="preserve"> - радиус инерции, вводимой в расчет части сечения).</w:t>
      </w:r>
    </w:p>
    <w:p w:rsidR="00000000" w:rsidRDefault="006B366C">
      <w:pPr>
        <w:ind w:firstLine="403"/>
        <w:jc w:val="both"/>
      </w:pPr>
      <w:r>
        <w:t xml:space="preserve">Значения </w:t>
      </w:r>
      <w:r>
        <w:rPr>
          <w:i/>
          <w:iCs/>
        </w:rPr>
        <w:t>R</w:t>
      </w:r>
      <w:r>
        <w:rPr>
          <w:i/>
          <w:iCs/>
          <w:vertAlign w:val="subscript"/>
        </w:rPr>
        <w:t>b,red</w:t>
      </w:r>
      <w:r>
        <w:t>следует определять по формулам:</w:t>
      </w:r>
    </w:p>
    <w:p w:rsidR="00000000" w:rsidRDefault="006B366C">
      <w:pPr>
        <w:ind w:firstLine="403"/>
        <w:jc w:val="both"/>
      </w:pPr>
      <w:r>
        <w:t>а) при армировании сварными попере</w:t>
      </w:r>
      <w:r>
        <w:t>чными сетками</w:t>
      </w:r>
    </w:p>
    <w:p w:rsidR="00000000" w:rsidRDefault="006B366C">
      <w:pPr>
        <w:ind w:firstLine="403"/>
      </w:pPr>
      <w:r>
        <w:t> </w:t>
      </w:r>
    </w:p>
    <w:p w:rsidR="00000000" w:rsidRDefault="006B366C">
      <w:pPr>
        <w:jc w:val="center"/>
      </w:pPr>
      <w:r>
        <w:rPr>
          <w:i/>
          <w:iCs/>
          <w:lang w:val="en-US"/>
        </w:rPr>
        <w:t>R</w:t>
      </w:r>
      <w:r>
        <w:rPr>
          <w:i/>
          <w:iCs/>
          <w:vertAlign w:val="subscript"/>
          <w:lang w:val="en-US"/>
        </w:rPr>
        <w:t>b,red</w:t>
      </w:r>
      <w:r>
        <w:rPr>
          <w:lang w:val="en-US"/>
        </w:rPr>
        <w:t xml:space="preserve"> = </w:t>
      </w:r>
      <w:r>
        <w:rPr>
          <w:i/>
          <w:iCs/>
          <w:lang w:val="en-US"/>
        </w:rPr>
        <w:t>R</w:t>
      </w:r>
      <w:r>
        <w:rPr>
          <w:i/>
          <w:iCs/>
          <w:vertAlign w:val="subscript"/>
          <w:lang w:val="en-US"/>
        </w:rPr>
        <w:t>b</w:t>
      </w:r>
      <w:r>
        <w:rPr>
          <w:lang w:val="en-US"/>
        </w:rPr>
        <w:t xml:space="preserve"> + φμ</w:t>
      </w:r>
      <w:r>
        <w:rPr>
          <w:i/>
          <w:iCs/>
          <w:vertAlign w:val="subscript"/>
          <w:lang w:val="en-US"/>
        </w:rPr>
        <w:t>s,xy</w:t>
      </w:r>
      <w:r>
        <w:rPr>
          <w:i/>
          <w:iCs/>
          <w:lang w:val="en-US"/>
        </w:rPr>
        <w:t>R</w:t>
      </w:r>
      <w:r>
        <w:rPr>
          <w:i/>
          <w:iCs/>
          <w:vertAlign w:val="subscript"/>
          <w:lang w:val="en-US"/>
        </w:rPr>
        <w:t>s</w:t>
      </w:r>
      <w:r>
        <w:rPr>
          <w:lang w:val="en-US"/>
        </w:rPr>
        <w:t>,                                     (90)</w:t>
      </w:r>
    </w:p>
    <w:p w:rsidR="00000000" w:rsidRDefault="006B366C">
      <w:pPr>
        <w:ind w:firstLine="403"/>
      </w:pPr>
      <w:r>
        <w:rPr>
          <w:lang w:val="en-US"/>
        </w:rPr>
        <w:t> </w:t>
      </w:r>
    </w:p>
    <w:p w:rsidR="00000000" w:rsidRDefault="006B366C">
      <w:pPr>
        <w:ind w:firstLine="403"/>
        <w:jc w:val="both"/>
      </w:pPr>
      <w:r>
        <w:t xml:space="preserve">где </w:t>
      </w:r>
      <w:r>
        <w:rPr>
          <w:i/>
          <w:iCs/>
        </w:rPr>
        <w:t>R</w:t>
      </w:r>
      <w:r>
        <w:rPr>
          <w:i/>
          <w:iCs/>
          <w:vertAlign w:val="subscript"/>
        </w:rPr>
        <w:t>s</w:t>
      </w:r>
      <w:r>
        <w:t xml:space="preserve"> - расчетное сопротивление растяжению арматуры сеток;</w:t>
      </w:r>
    </w:p>
    <w:p w:rsidR="00000000" w:rsidRDefault="006B366C">
      <w:pPr>
        <w:ind w:firstLine="403"/>
      </w:pPr>
      <w:r>
        <w:t> </w:t>
      </w:r>
    </w:p>
    <w:p w:rsidR="00000000" w:rsidRDefault="006B366C">
      <w:pPr>
        <w:jc w:val="center"/>
      </w:pPr>
      <w:r>
        <w:rPr>
          <w:noProof/>
        </w:rPr>
        <w:drawing>
          <wp:inline distT="0" distB="0" distL="0" distR="0">
            <wp:extent cx="1457325" cy="4572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64" r:link="rId465">
                      <a:extLst>
                        <a:ext uri="{28A0092B-C50C-407E-A947-70E740481C1C}">
                          <a14:useLocalDpi xmlns:a14="http://schemas.microsoft.com/office/drawing/2010/main" val="0"/>
                        </a:ext>
                      </a:extLst>
                    </a:blip>
                    <a:srcRect/>
                    <a:stretch>
                      <a:fillRect/>
                    </a:stretch>
                  </pic:blipFill>
                  <pic:spPr bwMode="auto">
                    <a:xfrm>
                      <a:off x="0" y="0"/>
                      <a:ext cx="1457325" cy="457200"/>
                    </a:xfrm>
                    <a:prstGeom prst="rect">
                      <a:avLst/>
                    </a:prstGeom>
                    <a:noFill/>
                    <a:ln>
                      <a:noFill/>
                    </a:ln>
                  </pic:spPr>
                </pic:pic>
              </a:graphicData>
            </a:graphic>
          </wp:inline>
        </w:drawing>
      </w:r>
      <w:r>
        <w:t>,                             (91</w:t>
      </w:r>
      <w:r>
        <w:t>)</w:t>
      </w:r>
    </w:p>
    <w:p w:rsidR="00000000" w:rsidRDefault="006B366C">
      <w:pPr>
        <w:ind w:firstLine="403"/>
      </w:pPr>
      <w:r>
        <w:t> </w:t>
      </w:r>
    </w:p>
    <w:p w:rsidR="00000000" w:rsidRDefault="006B366C">
      <w:pPr>
        <w:ind w:firstLine="403"/>
        <w:jc w:val="both"/>
      </w:pPr>
      <w:r>
        <w:t>В Формулах (90) и (91):</w:t>
      </w:r>
    </w:p>
    <w:p w:rsidR="00000000" w:rsidRDefault="006B366C">
      <w:pPr>
        <w:ind w:firstLine="403"/>
        <w:jc w:val="both"/>
      </w:pPr>
      <w:r>
        <w:rPr>
          <w:i/>
          <w:iCs/>
        </w:rPr>
        <w:t>n</w:t>
      </w:r>
      <w:r>
        <w:rPr>
          <w:i/>
          <w:iCs/>
          <w:vertAlign w:val="subscript"/>
        </w:rPr>
        <w:t>x</w:t>
      </w:r>
      <w:r>
        <w:t xml:space="preserve">, </w:t>
      </w:r>
      <w:r>
        <w:rPr>
          <w:i/>
          <w:iCs/>
        </w:rPr>
        <w:t>А</w:t>
      </w:r>
      <w:r>
        <w:rPr>
          <w:i/>
          <w:iCs/>
          <w:vertAlign w:val="subscript"/>
        </w:rPr>
        <w:t>sx</w:t>
      </w:r>
      <w:r>
        <w:t xml:space="preserve">, </w:t>
      </w:r>
      <w:r>
        <w:rPr>
          <w:i/>
          <w:iCs/>
        </w:rPr>
        <w:t>l</w:t>
      </w:r>
      <w:r>
        <w:rPr>
          <w:i/>
          <w:iCs/>
          <w:vertAlign w:val="subscript"/>
        </w:rPr>
        <w:t>x</w:t>
      </w:r>
      <w:r>
        <w:t xml:space="preserve"> - соответственно чис</w:t>
      </w:r>
      <w:r>
        <w:t>ло стержней, площадь поперечного сечения и длина стержней сетки в одном направлении (считая в осях крайних стержней);</w:t>
      </w:r>
    </w:p>
    <w:p w:rsidR="00000000" w:rsidRDefault="006B366C">
      <w:pPr>
        <w:ind w:firstLine="403"/>
        <w:jc w:val="both"/>
      </w:pPr>
      <w:r>
        <w:rPr>
          <w:i/>
          <w:iCs/>
        </w:rPr>
        <w:t>n</w:t>
      </w:r>
      <w:r>
        <w:rPr>
          <w:i/>
          <w:iCs/>
          <w:vertAlign w:val="subscript"/>
        </w:rPr>
        <w:t>y</w:t>
      </w:r>
      <w:r>
        <w:t xml:space="preserve">, </w:t>
      </w:r>
      <w:r>
        <w:rPr>
          <w:i/>
          <w:iCs/>
        </w:rPr>
        <w:t>А</w:t>
      </w:r>
      <w:r>
        <w:rPr>
          <w:i/>
          <w:iCs/>
          <w:vertAlign w:val="subscript"/>
        </w:rPr>
        <w:t>sy</w:t>
      </w:r>
      <w:r>
        <w:t xml:space="preserve">, </w:t>
      </w:r>
      <w:r>
        <w:rPr>
          <w:i/>
          <w:iCs/>
        </w:rPr>
        <w:t>l</w:t>
      </w:r>
      <w:r>
        <w:rPr>
          <w:i/>
          <w:iCs/>
          <w:vertAlign w:val="subscript"/>
        </w:rPr>
        <w:t>y</w:t>
      </w:r>
      <w:r>
        <w:t>- то же, в другом направлении;</w:t>
      </w:r>
    </w:p>
    <w:p w:rsidR="00000000" w:rsidRDefault="006B366C">
      <w:pPr>
        <w:ind w:firstLine="403"/>
        <w:jc w:val="both"/>
      </w:pPr>
      <w:r>
        <w:rPr>
          <w:i/>
          <w:iCs/>
        </w:rPr>
        <w:t>А</w:t>
      </w:r>
      <w:r>
        <w:rPr>
          <w:i/>
          <w:iCs/>
          <w:vertAlign w:val="subscript"/>
        </w:rPr>
        <w:t>ef</w:t>
      </w:r>
      <w:r>
        <w:t>- площадь сечения бетона, заключенного внутри контура сеток (считая по осям крайних стержней)</w:t>
      </w:r>
      <w:r>
        <w:t>;</w:t>
      </w:r>
    </w:p>
    <w:p w:rsidR="00000000" w:rsidRDefault="006B366C">
      <w:pPr>
        <w:ind w:firstLine="403"/>
        <w:jc w:val="both"/>
      </w:pPr>
      <w:r>
        <w:rPr>
          <w:i/>
          <w:iCs/>
        </w:rPr>
        <w:t>s</w:t>
      </w:r>
      <w:r>
        <w:t xml:space="preserve"> - расстояние между сетками (считая по осям стержней); если устанавливается одна сетка, то величина </w:t>
      </w:r>
      <w:r>
        <w:rPr>
          <w:i/>
          <w:iCs/>
        </w:rPr>
        <w:t>s</w:t>
      </w:r>
      <w:r>
        <w:t xml:space="preserve"> принимается равной 7 см;</w:t>
      </w:r>
    </w:p>
    <w:p w:rsidR="00000000" w:rsidRDefault="006B366C">
      <w:pPr>
        <w:ind w:firstLine="403"/>
        <w:jc w:val="both"/>
      </w:pPr>
      <w:r>
        <w:t>φ - коэффициент эффективности косвенного армирования, определяемый по формуле</w:t>
      </w:r>
    </w:p>
    <w:p w:rsidR="00000000" w:rsidRDefault="006B366C">
      <w:pPr>
        <w:ind w:firstLine="403"/>
      </w:pPr>
      <w:r>
        <w:t> </w:t>
      </w:r>
    </w:p>
    <w:p w:rsidR="00000000" w:rsidRDefault="006B366C">
      <w:pPr>
        <w:jc w:val="center"/>
      </w:pPr>
      <w:r>
        <w:rPr>
          <w:noProof/>
        </w:rPr>
        <w:lastRenderedPageBreak/>
        <w:drawing>
          <wp:inline distT="0" distB="0" distL="0" distR="0">
            <wp:extent cx="838200" cy="4191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66" r:link="rId467">
                      <a:extLst>
                        <a:ext uri="{28A0092B-C50C-407E-A947-70E740481C1C}">
                          <a14:useLocalDpi xmlns:a14="http://schemas.microsoft.com/office/drawing/2010/main" val="0"/>
                        </a:ext>
                      </a:extLst>
                    </a:blip>
                    <a:srcRect/>
                    <a:stretch>
                      <a:fillRect/>
                    </a:stretch>
                  </pic:blipFill>
                  <pic:spPr bwMode="auto">
                    <a:xfrm>
                      <a:off x="0" y="0"/>
                      <a:ext cx="838200" cy="419100"/>
                    </a:xfrm>
                    <a:prstGeom prst="rect">
                      <a:avLst/>
                    </a:prstGeom>
                    <a:noFill/>
                    <a:ln>
                      <a:noFill/>
                    </a:ln>
                  </pic:spPr>
                </pic:pic>
              </a:graphicData>
            </a:graphic>
          </wp:inline>
        </w:drawing>
      </w:r>
      <w:r>
        <w:t>,                                 (92</w:t>
      </w:r>
      <w:r>
        <w:t>)</w:t>
      </w:r>
    </w:p>
    <w:p w:rsidR="00000000" w:rsidRDefault="006B366C">
      <w:pPr>
        <w:ind w:firstLine="403"/>
      </w:pPr>
      <w:r>
        <w:t> </w:t>
      </w:r>
    </w:p>
    <w:p w:rsidR="00000000" w:rsidRDefault="006B366C">
      <w:pPr>
        <w:ind w:firstLine="403"/>
        <w:jc w:val="both"/>
      </w:pPr>
      <w:r>
        <w:t>при</w:t>
      </w:r>
    </w:p>
    <w:p w:rsidR="00000000" w:rsidRDefault="006B366C">
      <w:pPr>
        <w:ind w:firstLine="403"/>
      </w:pPr>
      <w:r>
        <w:t> </w:t>
      </w:r>
    </w:p>
    <w:p w:rsidR="00000000" w:rsidRDefault="006B366C">
      <w:pPr>
        <w:jc w:val="center"/>
      </w:pPr>
      <w:r>
        <w:rPr>
          <w:noProof/>
        </w:rPr>
        <w:drawing>
          <wp:inline distT="0" distB="0" distL="0" distR="0">
            <wp:extent cx="771525" cy="42862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68" r:link="rId469">
                      <a:extLst>
                        <a:ext uri="{28A0092B-C50C-407E-A947-70E740481C1C}">
                          <a14:useLocalDpi xmlns:a14="http://schemas.microsoft.com/office/drawing/2010/main" val="0"/>
                        </a:ext>
                      </a:extLst>
                    </a:blip>
                    <a:srcRect/>
                    <a:stretch>
                      <a:fillRect/>
                    </a:stretch>
                  </pic:blipFill>
                  <pic:spPr bwMode="auto">
                    <a:xfrm>
                      <a:off x="0" y="0"/>
                      <a:ext cx="771525" cy="428625"/>
                    </a:xfrm>
                    <a:prstGeom prst="rect">
                      <a:avLst/>
                    </a:prstGeom>
                    <a:noFill/>
                    <a:ln>
                      <a:noFill/>
                    </a:ln>
                  </pic:spPr>
                </pic:pic>
              </a:graphicData>
            </a:graphic>
          </wp:inline>
        </w:drawing>
      </w:r>
      <w:r>
        <w:t>,                            (93</w:t>
      </w:r>
      <w:r>
        <w:t>)</w:t>
      </w:r>
    </w:p>
    <w:p w:rsidR="00000000" w:rsidRDefault="006B366C">
      <w:pPr>
        <w:ind w:firstLine="403"/>
      </w:pPr>
      <w:r>
        <w:t> </w:t>
      </w:r>
    </w:p>
    <w:p w:rsidR="00000000" w:rsidRDefault="006B366C">
      <w:pPr>
        <w:ind w:firstLine="403"/>
        <w:jc w:val="both"/>
      </w:pPr>
      <w:r>
        <w:t xml:space="preserve">В Формуле (93) </w:t>
      </w:r>
      <w:r>
        <w:rPr>
          <w:i/>
          <w:iCs/>
        </w:rPr>
        <w:t>R</w:t>
      </w:r>
      <w:r>
        <w:rPr>
          <w:i/>
          <w:iCs/>
          <w:vertAlign w:val="subscript"/>
        </w:rPr>
        <w:t>s</w:t>
      </w:r>
      <w:r>
        <w:t xml:space="preserve">и </w:t>
      </w:r>
      <w:r>
        <w:rPr>
          <w:i/>
          <w:iCs/>
        </w:rPr>
        <w:t>R</w:t>
      </w:r>
      <w:r>
        <w:rPr>
          <w:i/>
          <w:iCs/>
          <w:vertAlign w:val="subscript"/>
        </w:rPr>
        <w:t>b</w:t>
      </w:r>
      <w:r>
        <w:t xml:space="preserve"> принимаются в МПа, μ = μ</w:t>
      </w:r>
      <w:r>
        <w:rPr>
          <w:i/>
          <w:iCs/>
          <w:vertAlign w:val="subscript"/>
        </w:rPr>
        <w:t>s,xy</w:t>
      </w:r>
      <w:r>
        <w:t>.</w:t>
      </w:r>
    </w:p>
    <w:p w:rsidR="00000000" w:rsidRDefault="006B366C">
      <w:pPr>
        <w:ind w:firstLine="403"/>
        <w:jc w:val="both"/>
      </w:pPr>
      <w:r>
        <w:t>Площа</w:t>
      </w:r>
      <w:r>
        <w:t>ди поперечного сечения стержней сетки на единицу длины в одном и другом направлениях должны различаться не более чем в 1,5 раза;</w:t>
      </w:r>
    </w:p>
    <w:p w:rsidR="00000000" w:rsidRDefault="006B366C">
      <w:pPr>
        <w:ind w:firstLine="403"/>
        <w:jc w:val="both"/>
      </w:pPr>
      <w:r>
        <w:t>б) при армировании спиральной или кольцевой арматурой</w:t>
      </w:r>
    </w:p>
    <w:p w:rsidR="00000000" w:rsidRDefault="006B366C">
      <w:pPr>
        <w:ind w:firstLine="403"/>
      </w:pPr>
      <w:r>
        <w:t> </w:t>
      </w:r>
    </w:p>
    <w:p w:rsidR="00000000" w:rsidRDefault="006B366C">
      <w:pPr>
        <w:jc w:val="center"/>
      </w:pPr>
      <w:r>
        <w:rPr>
          <w:noProof/>
        </w:rPr>
        <w:drawing>
          <wp:inline distT="0" distB="0" distL="0" distR="0">
            <wp:extent cx="1790700" cy="504825"/>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70" r:link="rId471">
                      <a:extLst>
                        <a:ext uri="{28A0092B-C50C-407E-A947-70E740481C1C}">
                          <a14:useLocalDpi xmlns:a14="http://schemas.microsoft.com/office/drawing/2010/main" val="0"/>
                        </a:ext>
                      </a:extLst>
                    </a:blip>
                    <a:srcRect/>
                    <a:stretch>
                      <a:fillRect/>
                    </a:stretch>
                  </pic:blipFill>
                  <pic:spPr bwMode="auto">
                    <a:xfrm>
                      <a:off x="0" y="0"/>
                      <a:ext cx="1790700" cy="504825"/>
                    </a:xfrm>
                    <a:prstGeom prst="rect">
                      <a:avLst/>
                    </a:prstGeom>
                    <a:noFill/>
                    <a:ln>
                      <a:noFill/>
                    </a:ln>
                  </pic:spPr>
                </pic:pic>
              </a:graphicData>
            </a:graphic>
          </wp:inline>
        </w:drawing>
      </w:r>
      <w:r>
        <w:t>,                             (94</w:t>
      </w:r>
      <w:r>
        <w:t>)</w:t>
      </w:r>
    </w:p>
    <w:p w:rsidR="00000000" w:rsidRDefault="006B366C">
      <w:pPr>
        <w:ind w:firstLine="403"/>
      </w:pPr>
      <w:r>
        <w:t> </w:t>
      </w:r>
    </w:p>
    <w:p w:rsidR="00000000" w:rsidRDefault="006B366C">
      <w:pPr>
        <w:ind w:firstLine="403"/>
        <w:jc w:val="both"/>
      </w:pPr>
      <w:r>
        <w:t xml:space="preserve">где </w:t>
      </w:r>
      <w:r>
        <w:rPr>
          <w:i/>
          <w:iCs/>
        </w:rPr>
        <w:t>R</w:t>
      </w:r>
      <w:r>
        <w:rPr>
          <w:i/>
          <w:iCs/>
          <w:vertAlign w:val="subscript"/>
        </w:rPr>
        <w:t>s</w:t>
      </w:r>
      <w:r>
        <w:t xml:space="preserve"> - расчетное сопротивление арматуры спирали;</w:t>
      </w:r>
    </w:p>
    <w:p w:rsidR="00000000" w:rsidRDefault="006B366C">
      <w:pPr>
        <w:ind w:firstLine="403"/>
        <w:jc w:val="both"/>
      </w:pPr>
      <w:r>
        <w:rPr>
          <w:i/>
          <w:iCs/>
        </w:rPr>
        <w:t>е</w:t>
      </w:r>
      <w:r>
        <w:rPr>
          <w:i/>
          <w:iCs/>
          <w:vertAlign w:val="subscript"/>
        </w:rPr>
        <w:t>c</w:t>
      </w:r>
      <w:r>
        <w:t xml:space="preserve"> - эксцентриситет приложения продольной силы (без учета влияния прогиба);</w:t>
      </w:r>
    </w:p>
    <w:p w:rsidR="00000000" w:rsidRDefault="006B366C">
      <w:pPr>
        <w:ind w:firstLine="403"/>
        <w:jc w:val="both"/>
      </w:pPr>
      <w:r>
        <w:t>μ - коэффициент армирования, равный</w:t>
      </w:r>
    </w:p>
    <w:p w:rsidR="00000000" w:rsidRDefault="006B366C">
      <w:pPr>
        <w:ind w:firstLine="403"/>
      </w:pPr>
      <w:r>
        <w:t> </w:t>
      </w:r>
    </w:p>
    <w:p w:rsidR="00000000" w:rsidRDefault="006B366C">
      <w:pPr>
        <w:jc w:val="center"/>
      </w:pPr>
      <w:r>
        <w:rPr>
          <w:noProof/>
        </w:rPr>
        <w:drawing>
          <wp:inline distT="0" distB="0" distL="0" distR="0">
            <wp:extent cx="695325" cy="45720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72" r:link="rId473">
                      <a:extLst>
                        <a:ext uri="{28A0092B-C50C-407E-A947-70E740481C1C}">
                          <a14:useLocalDpi xmlns:a14="http://schemas.microsoft.com/office/drawing/2010/main" val="0"/>
                        </a:ext>
                      </a:extLst>
                    </a:blip>
                    <a:srcRect/>
                    <a:stretch>
                      <a:fillRect/>
                    </a:stretch>
                  </pic:blipFill>
                  <pic:spPr bwMode="auto">
                    <a:xfrm>
                      <a:off x="0" y="0"/>
                      <a:ext cx="695325" cy="457200"/>
                    </a:xfrm>
                    <a:prstGeom prst="rect">
                      <a:avLst/>
                    </a:prstGeom>
                    <a:noFill/>
                    <a:ln>
                      <a:noFill/>
                    </a:ln>
                  </pic:spPr>
                </pic:pic>
              </a:graphicData>
            </a:graphic>
          </wp:inline>
        </w:drawing>
      </w:r>
      <w:r>
        <w:t>,                                     (95</w:t>
      </w:r>
      <w:r>
        <w:t>)</w:t>
      </w:r>
    </w:p>
    <w:p w:rsidR="00000000" w:rsidRDefault="006B366C">
      <w:pPr>
        <w:ind w:firstLine="403"/>
      </w:pPr>
      <w:r>
        <w:t> </w:t>
      </w:r>
    </w:p>
    <w:p w:rsidR="00000000" w:rsidRDefault="006B366C">
      <w:pPr>
        <w:ind w:firstLine="403"/>
        <w:jc w:val="both"/>
      </w:pPr>
      <w:r>
        <w:rPr>
          <w:i/>
          <w:iCs/>
        </w:rPr>
        <w:t>А</w:t>
      </w:r>
      <w:r>
        <w:rPr>
          <w:i/>
          <w:iCs/>
          <w:vertAlign w:val="subscript"/>
        </w:rPr>
        <w:t>s,cir</w:t>
      </w:r>
      <w:r>
        <w:t xml:space="preserve"> - площадь поперечного сечения спиральной арматуры;</w:t>
      </w:r>
    </w:p>
    <w:p w:rsidR="00000000" w:rsidRDefault="006B366C">
      <w:pPr>
        <w:ind w:firstLine="403"/>
        <w:jc w:val="both"/>
      </w:pPr>
      <w:r>
        <w:rPr>
          <w:i/>
          <w:iCs/>
        </w:rPr>
        <w:t>d</w:t>
      </w:r>
      <w:r>
        <w:rPr>
          <w:i/>
          <w:iCs/>
          <w:vertAlign w:val="subscript"/>
        </w:rPr>
        <w:t>ef</w:t>
      </w:r>
      <w:r>
        <w:t xml:space="preserve"> - диаметр части сечения внутри спирали;</w:t>
      </w:r>
    </w:p>
    <w:p w:rsidR="00000000" w:rsidRDefault="006B366C">
      <w:pPr>
        <w:ind w:firstLine="403"/>
        <w:jc w:val="both"/>
      </w:pPr>
      <w:r>
        <w:rPr>
          <w:i/>
          <w:iCs/>
        </w:rPr>
        <w:t>s</w:t>
      </w:r>
      <w:r>
        <w:t xml:space="preserve"> - шаг спирали.</w:t>
      </w:r>
    </w:p>
    <w:p w:rsidR="00000000" w:rsidRDefault="006B366C">
      <w:pPr>
        <w:ind w:firstLine="403"/>
        <w:jc w:val="both"/>
      </w:pPr>
      <w:r>
        <w:t>При учете влияния прогиба на несущую способность элементов с косвенным армированием следует пользоваться указаниями 7.4.1.6, определяя мом</w:t>
      </w:r>
      <w:r>
        <w:t xml:space="preserve">ент инерции для части их сечения, ограниченной крайними стержнями сеток или заключенной внутри спирали. Значение </w:t>
      </w:r>
      <w:r>
        <w:rPr>
          <w:i/>
          <w:iCs/>
        </w:rPr>
        <w:t>N</w:t>
      </w:r>
      <w:r>
        <w:rPr>
          <w:i/>
          <w:iCs/>
          <w:vertAlign w:val="subscript"/>
        </w:rPr>
        <w:t>cr</w:t>
      </w:r>
      <w:r>
        <w:t>, полученное по Формуле (53), должно быть умножено на коэффициент φ</w:t>
      </w:r>
      <w:r>
        <w:rPr>
          <w:vertAlign w:val="subscript"/>
        </w:rPr>
        <w:t>1</w:t>
      </w:r>
      <w:r>
        <w:t xml:space="preserve"> = 0,25 + 0,05</w:t>
      </w:r>
      <w:r>
        <w:rPr>
          <w:i/>
          <w:iCs/>
        </w:rPr>
        <w:t>l</w:t>
      </w:r>
      <w:r>
        <w:rPr>
          <w:vertAlign w:val="subscript"/>
        </w:rPr>
        <w:t>0</w:t>
      </w:r>
      <w:r>
        <w:t>/</w:t>
      </w:r>
      <w:r>
        <w:rPr>
          <w:i/>
          <w:iCs/>
        </w:rPr>
        <w:t>c</w:t>
      </w:r>
      <w:r>
        <w:rPr>
          <w:i/>
          <w:iCs/>
          <w:vertAlign w:val="subscript"/>
        </w:rPr>
        <w:t>ef</w:t>
      </w:r>
      <w:r>
        <w:t xml:space="preserve"> ≤ 1 (где </w:t>
      </w:r>
      <w:r>
        <w:rPr>
          <w:i/>
          <w:iCs/>
        </w:rPr>
        <w:t>с</w:t>
      </w:r>
      <w:r>
        <w:rPr>
          <w:i/>
          <w:iCs/>
          <w:vertAlign w:val="subscript"/>
        </w:rPr>
        <w:t>ef</w:t>
      </w:r>
      <w:r>
        <w:t>равно высоте или диаметру учитываемой ч</w:t>
      </w:r>
      <w:r>
        <w:t>асти бетонного сечения), а при определении δ второй член правой части Формулы (56) заменяется на 0,01(</w:t>
      </w:r>
      <w:r>
        <w:rPr>
          <w:i/>
          <w:iCs/>
        </w:rPr>
        <w:t>l</w:t>
      </w:r>
      <w:r>
        <w:rPr>
          <w:vertAlign w:val="subscript"/>
        </w:rPr>
        <w:t>0</w:t>
      </w:r>
      <w:r>
        <w:t>/</w:t>
      </w:r>
      <w:r>
        <w:rPr>
          <w:i/>
          <w:iCs/>
        </w:rPr>
        <w:t>c</w:t>
      </w:r>
      <w:r>
        <w:rPr>
          <w:i/>
          <w:iCs/>
          <w:vertAlign w:val="subscript"/>
        </w:rPr>
        <w:t>ef</w:t>
      </w:r>
      <w:r>
        <w:t>)φ</w:t>
      </w:r>
      <w:r>
        <w:rPr>
          <w:vertAlign w:val="subscript"/>
        </w:rPr>
        <w:t>2</w:t>
      </w:r>
      <w:r>
        <w:t>, где φ</w:t>
      </w:r>
      <w:r>
        <w:rPr>
          <w:vertAlign w:val="subscript"/>
        </w:rPr>
        <w:t>2</w:t>
      </w:r>
      <w:r>
        <w:t xml:space="preserve"> = 0,1(</w:t>
      </w:r>
      <w:r>
        <w:rPr>
          <w:i/>
          <w:iCs/>
        </w:rPr>
        <w:t>l</w:t>
      </w:r>
      <w:r>
        <w:rPr>
          <w:vertAlign w:val="subscript"/>
        </w:rPr>
        <w:t>0</w:t>
      </w:r>
      <w:r>
        <w:t>/</w:t>
      </w:r>
      <w:r>
        <w:rPr>
          <w:i/>
          <w:iCs/>
        </w:rPr>
        <w:t>c</w:t>
      </w:r>
      <w:r>
        <w:rPr>
          <w:i/>
          <w:iCs/>
          <w:vertAlign w:val="subscript"/>
        </w:rPr>
        <w:t>ef</w:t>
      </w:r>
      <w:r>
        <w:t xml:space="preserve">) - 1 ≤ 1. Косвенное армирование учитывается в расчете при условии, что несущая способность элемента, определенная с учетом </w:t>
      </w:r>
      <w:r>
        <w:rPr>
          <w:i/>
          <w:iCs/>
        </w:rPr>
        <w:t>А</w:t>
      </w:r>
      <w:r>
        <w:rPr>
          <w:i/>
          <w:iCs/>
          <w:vertAlign w:val="subscript"/>
        </w:rPr>
        <w:t>e</w:t>
      </w:r>
      <w:r>
        <w:rPr>
          <w:vertAlign w:val="subscript"/>
        </w:rPr>
        <w:t>f</w:t>
      </w:r>
      <w:r>
        <w:t xml:space="preserve"> и </w:t>
      </w:r>
      <w:r>
        <w:rPr>
          <w:i/>
          <w:iCs/>
        </w:rPr>
        <w:t>R</w:t>
      </w:r>
      <w:r>
        <w:rPr>
          <w:i/>
          <w:iCs/>
          <w:vertAlign w:val="subscript"/>
        </w:rPr>
        <w:t>b,red</w:t>
      </w:r>
      <w:r>
        <w:t xml:space="preserve">, превышает его несущую способность, определенную по полному сечению </w:t>
      </w:r>
      <w:r>
        <w:rPr>
          <w:i/>
          <w:iCs/>
        </w:rPr>
        <w:t>А</w:t>
      </w:r>
      <w:r>
        <w:rPr>
          <w:i/>
          <w:iCs/>
          <w:vertAlign w:val="subscript"/>
        </w:rPr>
        <w:t>b</w:t>
      </w:r>
      <w:r>
        <w:t xml:space="preserve"> и с учетом </w:t>
      </w:r>
      <w:r>
        <w:rPr>
          <w:i/>
          <w:iCs/>
        </w:rPr>
        <w:t>R</w:t>
      </w:r>
      <w:r>
        <w:rPr>
          <w:i/>
          <w:iCs/>
          <w:vertAlign w:val="subscript"/>
        </w:rPr>
        <w:t>b</w:t>
      </w:r>
      <w:r>
        <w:t xml:space="preserve"> (но без учета косвенной арматуры). Кроме этого, косвенное армирование должно соответствовать конструктивным требованиям 7.6.8.15.</w:t>
      </w:r>
    </w:p>
    <w:p w:rsidR="00000000" w:rsidRDefault="006B366C">
      <w:pPr>
        <w:ind w:firstLine="403"/>
        <w:jc w:val="both"/>
      </w:pPr>
      <w:r>
        <w:t>7.4.5.5 При расчете элементо</w:t>
      </w:r>
      <w:r>
        <w:t>в с косвенным армированием наряду с расчетом по прочности следует производить расчет, обеспечивающий трещиностойкость защитного слоя бетона. Этот расчет следует производить согласно указаниям 7.4.5.1, б и 7.4.5.2 под эксплуатационной нагрузкой (при γ</w:t>
      </w:r>
      <w:r>
        <w:rPr>
          <w:i/>
          <w:iCs/>
          <w:vertAlign w:val="subscript"/>
        </w:rPr>
        <w:t>f</w:t>
      </w:r>
      <w:r>
        <w:t xml:space="preserve"> = 1)</w:t>
      </w:r>
      <w:r>
        <w:t xml:space="preserve">, учитывая всю площадь сечения бетона и принимая вместо </w:t>
      </w:r>
      <w:r>
        <w:rPr>
          <w:i/>
          <w:iCs/>
        </w:rPr>
        <w:t>R</w:t>
      </w:r>
      <w:r>
        <w:rPr>
          <w:i/>
          <w:iCs/>
          <w:vertAlign w:val="subscript"/>
        </w:rPr>
        <w:t>b</w:t>
      </w:r>
      <w:r>
        <w:t xml:space="preserve"> и </w:t>
      </w:r>
      <w:r>
        <w:rPr>
          <w:i/>
          <w:iCs/>
        </w:rPr>
        <w:t>R</w:t>
      </w:r>
      <w:r>
        <w:rPr>
          <w:i/>
          <w:iCs/>
          <w:vertAlign w:val="subscript"/>
        </w:rPr>
        <w:t>s</w:t>
      </w:r>
      <w:r>
        <w:t xml:space="preserve"> расчетные сопротивления </w:t>
      </w:r>
      <w:r>
        <w:rPr>
          <w:i/>
          <w:iCs/>
        </w:rPr>
        <w:t>R</w:t>
      </w:r>
      <w:r>
        <w:rPr>
          <w:i/>
          <w:iCs/>
          <w:vertAlign w:val="subscript"/>
        </w:rPr>
        <w:t>bn</w:t>
      </w:r>
      <w:r>
        <w:t xml:space="preserve"> и </w:t>
      </w:r>
      <w:r>
        <w:rPr>
          <w:i/>
          <w:iCs/>
        </w:rPr>
        <w:t>R</w:t>
      </w:r>
      <w:r>
        <w:rPr>
          <w:i/>
          <w:iCs/>
          <w:vertAlign w:val="subscript"/>
        </w:rPr>
        <w:t>sn</w:t>
      </w:r>
      <w:r>
        <w:t xml:space="preserve"> для предельных состояний второй группы, а также принимая расчетное сопротивление арматуры сжатию равным </w:t>
      </w:r>
      <w:r>
        <w:rPr>
          <w:i/>
          <w:iCs/>
        </w:rPr>
        <w:t>R</w:t>
      </w:r>
      <w:r>
        <w:rPr>
          <w:i/>
          <w:iCs/>
          <w:vertAlign w:val="subscript"/>
        </w:rPr>
        <w:t>sc,ser</w:t>
      </w:r>
      <w:r>
        <w:t>, но не более 400 МПа.</w:t>
      </w:r>
    </w:p>
    <w:p w:rsidR="00000000" w:rsidRDefault="006B366C">
      <w:pPr>
        <w:ind w:firstLine="403"/>
        <w:jc w:val="both"/>
      </w:pPr>
      <w:r>
        <w:t> </w:t>
      </w:r>
    </w:p>
    <w:p w:rsidR="00000000" w:rsidRDefault="006B366C">
      <w:pPr>
        <w:ind w:firstLine="403"/>
        <w:jc w:val="both"/>
      </w:pPr>
      <w:r>
        <w:rPr>
          <w:b/>
          <w:bCs/>
        </w:rPr>
        <w:t>7.4.6 Расчет центральн</w:t>
      </w:r>
      <w:r>
        <w:rPr>
          <w:b/>
          <w:bCs/>
        </w:rPr>
        <w:t>о-растянутых элементов</w:t>
      </w:r>
    </w:p>
    <w:p w:rsidR="00000000" w:rsidRDefault="006B366C">
      <w:pPr>
        <w:ind w:firstLine="403"/>
        <w:jc w:val="both"/>
      </w:pPr>
      <w:r>
        <w:t>При расчете сечений центрально-растянутых железобетонных элементов все расчетное усилие полностью воспринимается арматурой, при этом требуется соблюдение условия</w:t>
      </w:r>
    </w:p>
    <w:p w:rsidR="00000000" w:rsidRDefault="006B366C">
      <w:pPr>
        <w:ind w:firstLine="403"/>
      </w:pPr>
      <w:r>
        <w:t> </w:t>
      </w:r>
    </w:p>
    <w:p w:rsidR="00000000" w:rsidRDefault="006B366C">
      <w:pPr>
        <w:ind w:firstLine="403"/>
        <w:jc w:val="center"/>
      </w:pPr>
      <w:r>
        <w:rPr>
          <w:i/>
          <w:iCs/>
          <w:lang w:val="en-US"/>
        </w:rPr>
        <w:lastRenderedPageBreak/>
        <w:t>N</w:t>
      </w:r>
      <w:r>
        <w:t xml:space="preserve">≤ </w:t>
      </w:r>
      <w:r>
        <w:rPr>
          <w:i/>
          <w:iCs/>
          <w:lang w:val="en-US"/>
        </w:rPr>
        <w:t>R</w:t>
      </w:r>
      <w:r>
        <w:rPr>
          <w:i/>
          <w:iCs/>
          <w:vertAlign w:val="subscript"/>
          <w:lang w:val="en-US"/>
        </w:rPr>
        <w:t>s</w:t>
      </w:r>
      <w:r>
        <w:rPr>
          <w:i/>
          <w:iCs/>
          <w:lang w:val="en-US"/>
        </w:rPr>
        <w:t>A</w:t>
      </w:r>
      <w:r>
        <w:rPr>
          <w:i/>
          <w:iCs/>
          <w:vertAlign w:val="subscript"/>
          <w:lang w:val="en-US"/>
        </w:rPr>
        <w:t>s</w:t>
      </w:r>
      <w:r>
        <w:t xml:space="preserve"> + </w:t>
      </w:r>
      <w:r>
        <w:rPr>
          <w:i/>
          <w:iCs/>
          <w:lang w:val="en-US"/>
        </w:rPr>
        <w:t>R</w:t>
      </w:r>
      <w:r>
        <w:rPr>
          <w:i/>
          <w:iCs/>
          <w:vertAlign w:val="subscript"/>
          <w:lang w:val="en-US"/>
        </w:rPr>
        <w:t>p</w:t>
      </w:r>
      <w:r>
        <w:rPr>
          <w:i/>
          <w:iCs/>
          <w:lang w:val="en-US"/>
        </w:rPr>
        <w:t>A</w:t>
      </w:r>
      <w:r>
        <w:rPr>
          <w:i/>
          <w:iCs/>
          <w:vertAlign w:val="subscript"/>
          <w:lang w:val="en-US"/>
        </w:rPr>
        <w:t>p</w:t>
      </w:r>
      <w:r>
        <w:t>,                                        (96)</w:t>
      </w:r>
    </w:p>
    <w:p w:rsidR="00000000" w:rsidRDefault="006B366C">
      <w:pPr>
        <w:ind w:firstLine="403"/>
      </w:pPr>
      <w:r>
        <w:t> </w:t>
      </w:r>
    </w:p>
    <w:p w:rsidR="00000000" w:rsidRDefault="006B366C">
      <w:pPr>
        <w:ind w:firstLine="403"/>
        <w:jc w:val="both"/>
      </w:pPr>
      <w:r>
        <w:t xml:space="preserve">где </w:t>
      </w:r>
      <w:r>
        <w:rPr>
          <w:i/>
          <w:iCs/>
        </w:rPr>
        <w:t>N</w:t>
      </w:r>
      <w:r>
        <w:t xml:space="preserve"> -</w:t>
      </w:r>
      <w:r>
        <w:t xml:space="preserve"> продольное растягивающее усилие, приложенное центрально.</w:t>
      </w:r>
    </w:p>
    <w:p w:rsidR="00000000" w:rsidRDefault="006B366C">
      <w:pPr>
        <w:ind w:firstLine="403"/>
      </w:pPr>
      <w:r>
        <w:t> </w:t>
      </w:r>
    </w:p>
    <w:p w:rsidR="00000000" w:rsidRDefault="006B366C">
      <w:pPr>
        <w:ind w:firstLine="403"/>
        <w:jc w:val="both"/>
      </w:pPr>
      <w:r>
        <w:rPr>
          <w:b/>
          <w:bCs/>
        </w:rPr>
        <w:t>7.4.7 Расчет внецентренно растянутых элементов</w:t>
      </w:r>
    </w:p>
    <w:p w:rsidR="00000000" w:rsidRDefault="006B366C">
      <w:pPr>
        <w:ind w:firstLine="403"/>
        <w:jc w:val="both"/>
      </w:pPr>
      <w:r>
        <w:t xml:space="preserve">Расчет сечений внецентренно растянутых железобетонных элементов следует производить в зависимости от положения продольной силы </w:t>
      </w:r>
      <w:r>
        <w:rPr>
          <w:i/>
          <w:iCs/>
        </w:rPr>
        <w:t>N</w:t>
      </w:r>
      <w:r>
        <w:t xml:space="preserve"> исходя из следующих условий:</w:t>
      </w:r>
    </w:p>
    <w:p w:rsidR="00000000" w:rsidRDefault="006B366C">
      <w:pPr>
        <w:ind w:firstLine="403"/>
        <w:jc w:val="both"/>
      </w:pPr>
      <w:r>
        <w:t xml:space="preserve">а) если продольная сила </w:t>
      </w:r>
      <w:r>
        <w:rPr>
          <w:i/>
          <w:iCs/>
        </w:rPr>
        <w:t>N</w:t>
      </w:r>
      <w:r>
        <w:t xml:space="preserve"> </w:t>
      </w:r>
      <w:r>
        <w:t>приложена между равнодействующими усилий в соответствующей арматуре (Рисунок 6, а), причем все сечение растянуто, то в этом случае вся расчетная сила должна быть полностью воспринята арматурой и расчет следует производить, используя условия:</w:t>
      </w:r>
    </w:p>
    <w:p w:rsidR="00000000" w:rsidRDefault="006B366C">
      <w:pPr>
        <w:ind w:firstLine="403"/>
      </w:pPr>
      <w:r>
        <w:t> </w:t>
      </w:r>
    </w:p>
    <w:p w:rsidR="00000000" w:rsidRDefault="006B366C">
      <w:pPr>
        <w:jc w:val="center"/>
      </w:pPr>
      <w:r>
        <w:rPr>
          <w:noProof/>
        </w:rPr>
        <w:drawing>
          <wp:inline distT="0" distB="0" distL="0" distR="0">
            <wp:extent cx="2171700" cy="238125"/>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74" r:link="rId475">
                      <a:extLst>
                        <a:ext uri="{28A0092B-C50C-407E-A947-70E740481C1C}">
                          <a14:useLocalDpi xmlns:a14="http://schemas.microsoft.com/office/drawing/2010/main" val="0"/>
                        </a:ext>
                      </a:extLst>
                    </a:blip>
                    <a:srcRect/>
                    <a:stretch>
                      <a:fillRect/>
                    </a:stretch>
                  </pic:blipFill>
                  <pic:spPr bwMode="auto">
                    <a:xfrm>
                      <a:off x="0" y="0"/>
                      <a:ext cx="2171700" cy="238125"/>
                    </a:xfrm>
                    <a:prstGeom prst="rect">
                      <a:avLst/>
                    </a:prstGeom>
                    <a:noFill/>
                    <a:ln>
                      <a:noFill/>
                    </a:ln>
                  </pic:spPr>
                </pic:pic>
              </a:graphicData>
            </a:graphic>
          </wp:inline>
        </w:drawing>
      </w:r>
      <w:r>
        <w:t>,                            (97</w:t>
      </w:r>
      <w:r>
        <w:t>)</w:t>
      </w:r>
    </w:p>
    <w:p w:rsidR="00000000" w:rsidRDefault="006B366C">
      <w:pPr>
        <w:jc w:val="center"/>
      </w:pPr>
      <w:r>
        <w:rPr>
          <w:noProof/>
        </w:rPr>
        <w:drawing>
          <wp:inline distT="0" distB="0" distL="0" distR="0">
            <wp:extent cx="2628900" cy="238125"/>
            <wp:effectExtent l="0" t="0" r="0"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76" r:link="rId477">
                      <a:extLst>
                        <a:ext uri="{28A0092B-C50C-407E-A947-70E740481C1C}">
                          <a14:useLocalDpi xmlns:a14="http://schemas.microsoft.com/office/drawing/2010/main" val="0"/>
                        </a:ext>
                      </a:extLst>
                    </a:blip>
                    <a:srcRect/>
                    <a:stretch>
                      <a:fillRect/>
                    </a:stretch>
                  </pic:blipFill>
                  <pic:spPr bwMode="auto">
                    <a:xfrm>
                      <a:off x="0" y="0"/>
                      <a:ext cx="2628900" cy="238125"/>
                    </a:xfrm>
                    <a:prstGeom prst="rect">
                      <a:avLst/>
                    </a:prstGeom>
                    <a:noFill/>
                    <a:ln>
                      <a:noFill/>
                    </a:ln>
                  </pic:spPr>
                </pic:pic>
              </a:graphicData>
            </a:graphic>
          </wp:inline>
        </w:drawing>
      </w:r>
      <w:r>
        <w:t>.                         (98</w:t>
      </w:r>
      <w:r>
        <w:t>)</w:t>
      </w:r>
    </w:p>
    <w:p w:rsidR="00000000" w:rsidRDefault="006B366C">
      <w:r>
        <w:t> </w:t>
      </w:r>
    </w:p>
    <w:p w:rsidR="00000000" w:rsidRDefault="006B366C">
      <w:pPr>
        <w:jc w:val="center"/>
      </w:pPr>
      <w:r>
        <w:rPr>
          <w:noProof/>
        </w:rPr>
        <w:drawing>
          <wp:inline distT="0" distB="0" distL="0" distR="0">
            <wp:extent cx="3971925" cy="3400425"/>
            <wp:effectExtent l="0" t="0" r="9525" b="952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78" r:link="rId479">
                      <a:extLst>
                        <a:ext uri="{28A0092B-C50C-407E-A947-70E740481C1C}">
                          <a14:useLocalDpi xmlns:a14="http://schemas.microsoft.com/office/drawing/2010/main" val="0"/>
                        </a:ext>
                      </a:extLst>
                    </a:blip>
                    <a:srcRect/>
                    <a:stretch>
                      <a:fillRect/>
                    </a:stretch>
                  </pic:blipFill>
                  <pic:spPr bwMode="auto">
                    <a:xfrm>
                      <a:off x="0" y="0"/>
                      <a:ext cx="3971925" cy="3400425"/>
                    </a:xfrm>
                    <a:prstGeom prst="rect">
                      <a:avLst/>
                    </a:prstGeom>
                    <a:noFill/>
                    <a:ln>
                      <a:noFill/>
                    </a:ln>
                  </pic:spPr>
                </pic:pic>
              </a:graphicData>
            </a:graphic>
          </wp:inline>
        </w:drawing>
      </w:r>
    </w:p>
    <w:p w:rsidR="00000000" w:rsidRDefault="006B366C">
      <w:r>
        <w:t> </w:t>
      </w:r>
    </w:p>
    <w:p w:rsidR="00000000" w:rsidRDefault="006B366C">
      <w:pPr>
        <w:jc w:val="center"/>
      </w:pPr>
      <w:r>
        <w:t xml:space="preserve">а) - продольная сила </w:t>
      </w:r>
      <w:r>
        <w:rPr>
          <w:i/>
          <w:iCs/>
        </w:rPr>
        <w:t>N</w:t>
      </w:r>
      <w:r>
        <w:t xml:space="preserve"> приложена между равнодействующими усилий в арматуре;</w:t>
      </w:r>
    </w:p>
    <w:p w:rsidR="00000000" w:rsidRDefault="006B366C">
      <w:pPr>
        <w:jc w:val="center"/>
      </w:pPr>
      <w:r>
        <w:t>б) - то же, за пределами расстояния между равнодействующими усилий в арматуре.</w:t>
      </w:r>
    </w:p>
    <w:p w:rsidR="00000000" w:rsidRDefault="006B366C">
      <w:pPr>
        <w:jc w:val="center"/>
      </w:pPr>
      <w:r>
        <w:t> </w:t>
      </w:r>
    </w:p>
    <w:p w:rsidR="00000000" w:rsidRDefault="006B366C">
      <w:pPr>
        <w:jc w:val="center"/>
      </w:pPr>
      <w:r>
        <w:rPr>
          <w:b/>
          <w:bCs/>
        </w:rPr>
        <w:t>Рисунок 6 - Схема усилий и эпюра напряжений в сечении, нормальн</w:t>
      </w:r>
      <w:r>
        <w:rPr>
          <w:b/>
          <w:bCs/>
        </w:rPr>
        <w:t>ом к</w:t>
      </w:r>
    </w:p>
    <w:p w:rsidR="00000000" w:rsidRDefault="006B366C">
      <w:pPr>
        <w:jc w:val="center"/>
      </w:pPr>
      <w:r>
        <w:rPr>
          <w:b/>
          <w:bCs/>
        </w:rPr>
        <w:t>продольной оси внецентренно растянутого железобетонного элемента,</w:t>
      </w:r>
    </w:p>
    <w:p w:rsidR="00000000" w:rsidRDefault="006B366C">
      <w:pPr>
        <w:jc w:val="center"/>
      </w:pPr>
      <w:r>
        <w:rPr>
          <w:b/>
          <w:bCs/>
        </w:rPr>
        <w:t>при расчете его по прочности</w:t>
      </w:r>
    </w:p>
    <w:p w:rsidR="00000000" w:rsidRDefault="006B366C">
      <w:r>
        <w:t> </w:t>
      </w:r>
    </w:p>
    <w:p w:rsidR="00000000" w:rsidRDefault="006B366C">
      <w:pPr>
        <w:ind w:firstLine="403"/>
        <w:jc w:val="both"/>
      </w:pPr>
      <w:r>
        <w:t xml:space="preserve">б) если продольная сила </w:t>
      </w:r>
      <w:r>
        <w:rPr>
          <w:i/>
          <w:iCs/>
        </w:rPr>
        <w:t>N</w:t>
      </w:r>
      <w:r>
        <w:t xml:space="preserve"> приложена за пределами расстояний между равнодействующими усилий в соответствующей арматуре (Рисунок 6, б) с расположением нейтр</w:t>
      </w:r>
      <w:r>
        <w:t>альной оси в пределах ребра, то прочность сечения следует устанавливать из условия</w:t>
      </w:r>
    </w:p>
    <w:p w:rsidR="00000000" w:rsidRDefault="006B366C">
      <w:r>
        <w:t> </w:t>
      </w:r>
    </w:p>
    <w:p w:rsidR="00000000" w:rsidRDefault="006B366C">
      <w:pPr>
        <w:jc w:val="center"/>
      </w:pPr>
      <w:r>
        <w:rPr>
          <w:noProof/>
        </w:rPr>
        <w:drawing>
          <wp:inline distT="0" distB="0" distL="0" distR="0">
            <wp:extent cx="2971800" cy="238125"/>
            <wp:effectExtent l="0" t="0" r="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80" r:link="rId481">
                      <a:extLst>
                        <a:ext uri="{28A0092B-C50C-407E-A947-70E740481C1C}">
                          <a14:useLocalDpi xmlns:a14="http://schemas.microsoft.com/office/drawing/2010/main" val="0"/>
                        </a:ext>
                      </a:extLst>
                    </a:blip>
                    <a:srcRect/>
                    <a:stretch>
                      <a:fillRect/>
                    </a:stretch>
                  </pic:blipFill>
                  <pic:spPr bwMode="auto">
                    <a:xfrm>
                      <a:off x="0" y="0"/>
                      <a:ext cx="2971800" cy="238125"/>
                    </a:xfrm>
                    <a:prstGeom prst="rect">
                      <a:avLst/>
                    </a:prstGeom>
                    <a:noFill/>
                    <a:ln>
                      <a:noFill/>
                    </a:ln>
                  </pic:spPr>
                </pic:pic>
              </a:graphicData>
            </a:graphic>
          </wp:inline>
        </w:drawing>
      </w:r>
      <w:r>
        <w:rPr>
          <w:lang w:val="en-US"/>
        </w:rPr>
        <w:t> </w:t>
      </w:r>
    </w:p>
    <w:p w:rsidR="00000000" w:rsidRDefault="006B366C">
      <w:pPr>
        <w:jc w:val="center"/>
      </w:pPr>
      <w:r>
        <w:rPr>
          <w:noProof/>
        </w:rPr>
        <w:drawing>
          <wp:inline distT="0" distB="0" distL="0" distR="0">
            <wp:extent cx="2028825" cy="238125"/>
            <wp:effectExtent l="0" t="0" r="9525"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44" r:link="rId445">
                      <a:extLst>
                        <a:ext uri="{28A0092B-C50C-407E-A947-70E740481C1C}">
                          <a14:useLocalDpi xmlns:a14="http://schemas.microsoft.com/office/drawing/2010/main" val="0"/>
                        </a:ext>
                      </a:extLst>
                    </a:blip>
                    <a:srcRect/>
                    <a:stretch>
                      <a:fillRect/>
                    </a:stretch>
                  </pic:blipFill>
                  <pic:spPr bwMode="auto">
                    <a:xfrm>
                      <a:off x="0" y="0"/>
                      <a:ext cx="2028825" cy="238125"/>
                    </a:xfrm>
                    <a:prstGeom prst="rect">
                      <a:avLst/>
                    </a:prstGeom>
                    <a:noFill/>
                    <a:ln>
                      <a:noFill/>
                    </a:ln>
                  </pic:spPr>
                </pic:pic>
              </a:graphicData>
            </a:graphic>
          </wp:inline>
        </w:drawing>
      </w:r>
      <w:r>
        <w:t>            (99</w:t>
      </w:r>
      <w:r>
        <w:t>)</w:t>
      </w:r>
    </w:p>
    <w:p w:rsidR="00000000" w:rsidRDefault="006B366C">
      <w:r>
        <w:lastRenderedPageBreak/>
        <w:t> </w:t>
      </w:r>
    </w:p>
    <w:p w:rsidR="00000000" w:rsidRDefault="006B366C">
      <w:pPr>
        <w:ind w:firstLine="403"/>
        <w:jc w:val="both"/>
      </w:pPr>
      <w:r>
        <w:t xml:space="preserve">Высоту сжатой зоны бетона </w:t>
      </w:r>
      <w:r>
        <w:rPr>
          <w:i/>
          <w:iCs/>
        </w:rPr>
        <w:t>х</w:t>
      </w:r>
      <w:r>
        <w:t xml:space="preserve"> следует определять по формуле</w:t>
      </w:r>
    </w:p>
    <w:p w:rsidR="00000000" w:rsidRDefault="006B366C">
      <w:r>
        <w:t> </w:t>
      </w:r>
    </w:p>
    <w:p w:rsidR="00000000" w:rsidRDefault="006B366C">
      <w:pPr>
        <w:jc w:val="center"/>
      </w:pPr>
      <w:r>
        <w:rPr>
          <w:noProof/>
        </w:rPr>
        <w:drawing>
          <wp:inline distT="0" distB="0" distL="0" distR="0">
            <wp:extent cx="3352800" cy="23812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82" r:link="rId483">
                      <a:extLst>
                        <a:ext uri="{28A0092B-C50C-407E-A947-70E740481C1C}">
                          <a14:useLocalDpi xmlns:a14="http://schemas.microsoft.com/office/drawing/2010/main" val="0"/>
                        </a:ext>
                      </a:extLst>
                    </a:blip>
                    <a:srcRect/>
                    <a:stretch>
                      <a:fillRect/>
                    </a:stretch>
                  </pic:blipFill>
                  <pic:spPr bwMode="auto">
                    <a:xfrm>
                      <a:off x="0" y="0"/>
                      <a:ext cx="3352800" cy="238125"/>
                    </a:xfrm>
                    <a:prstGeom prst="rect">
                      <a:avLst/>
                    </a:prstGeom>
                    <a:noFill/>
                    <a:ln>
                      <a:noFill/>
                    </a:ln>
                  </pic:spPr>
                </pic:pic>
              </a:graphicData>
            </a:graphic>
          </wp:inline>
        </w:drawing>
      </w:r>
      <w:r>
        <w:t>,        </w:t>
      </w:r>
      <w:r>
        <w:t>                                (100</w:t>
      </w:r>
      <w:r>
        <w:t>)</w:t>
      </w:r>
    </w:p>
    <w:p w:rsidR="00000000" w:rsidRDefault="006B366C">
      <w:r>
        <w:t> </w:t>
      </w:r>
    </w:p>
    <w:p w:rsidR="00000000" w:rsidRDefault="006B366C">
      <w:pPr>
        <w:ind w:firstLine="403"/>
        <w:jc w:val="both"/>
      </w:pPr>
      <w:r>
        <w:t xml:space="preserve">Если полученное из расчета по Формуле (100) значение </w:t>
      </w:r>
      <w:r>
        <w:rPr>
          <w:i/>
          <w:iCs/>
        </w:rPr>
        <w:t>х</w:t>
      </w:r>
      <w:r>
        <w:t xml:space="preserve"> &gt; ξ</w:t>
      </w:r>
      <w:r>
        <w:rPr>
          <w:i/>
          <w:iCs/>
          <w:vertAlign w:val="subscript"/>
        </w:rPr>
        <w:t>у</w:t>
      </w:r>
      <w:r>
        <w:rPr>
          <w:i/>
          <w:iCs/>
        </w:rPr>
        <w:t>h</w:t>
      </w:r>
      <w:r>
        <w:rPr>
          <w:vertAlign w:val="subscript"/>
        </w:rPr>
        <w:t>0</w:t>
      </w:r>
      <w:r>
        <w:t xml:space="preserve">, то в условие (99) подставляется </w:t>
      </w:r>
      <w:r>
        <w:rPr>
          <w:i/>
          <w:iCs/>
        </w:rPr>
        <w:t>х</w:t>
      </w:r>
      <w:r>
        <w:t xml:space="preserve"> = ξ</w:t>
      </w:r>
      <w:r>
        <w:rPr>
          <w:i/>
          <w:iCs/>
          <w:vertAlign w:val="subscript"/>
        </w:rPr>
        <w:t>у</w:t>
      </w:r>
      <w:r>
        <w:rPr>
          <w:i/>
          <w:iCs/>
        </w:rPr>
        <w:t>h</w:t>
      </w:r>
      <w:r>
        <w:rPr>
          <w:vertAlign w:val="subscript"/>
        </w:rPr>
        <w:t>0</w:t>
      </w:r>
      <w:r>
        <w:t>, где ξ</w:t>
      </w:r>
      <w:r>
        <w:rPr>
          <w:i/>
          <w:iCs/>
          <w:vertAlign w:val="subscript"/>
        </w:rPr>
        <w:t>у</w:t>
      </w:r>
      <w:r>
        <w:t xml:space="preserve"> определяется согласно указаниям 7.4.2.4.</w:t>
      </w:r>
    </w:p>
    <w:p w:rsidR="00000000" w:rsidRDefault="006B366C">
      <w:pPr>
        <w:ind w:firstLine="403"/>
        <w:jc w:val="both"/>
      </w:pPr>
      <w:r>
        <w:t xml:space="preserve">Учет работы сжатой арматуры следует производить согласно 7.4.2.3. Однако, если без учета этой арматуры величина </w:t>
      </w:r>
      <w:r>
        <w:rPr>
          <w:i/>
          <w:iCs/>
        </w:rPr>
        <w:t>х</w:t>
      </w:r>
      <w:r>
        <w:t xml:space="preserve"> &gt; 2</w:t>
      </w:r>
      <w:r>
        <w:rPr>
          <w:i/>
          <w:iCs/>
        </w:rPr>
        <w:t>a</w:t>
      </w:r>
      <w:r>
        <w:t>′</w:t>
      </w:r>
      <w:r>
        <w:rPr>
          <w:i/>
          <w:iCs/>
          <w:vertAlign w:val="subscript"/>
        </w:rPr>
        <w:t>s</w:t>
      </w:r>
      <w:r>
        <w:t xml:space="preserve">, а с учетом ее </w:t>
      </w:r>
      <w:r>
        <w:rPr>
          <w:i/>
          <w:iCs/>
        </w:rPr>
        <w:t>х</w:t>
      </w:r>
      <w:r>
        <w:t xml:space="preserve"> &lt; 2</w:t>
      </w:r>
      <w:r>
        <w:rPr>
          <w:i/>
          <w:iCs/>
        </w:rPr>
        <w:t>a</w:t>
      </w:r>
      <w:r>
        <w:t>′</w:t>
      </w:r>
      <w:r>
        <w:rPr>
          <w:i/>
          <w:iCs/>
          <w:vertAlign w:val="subscript"/>
        </w:rPr>
        <w:t>s</w:t>
      </w:r>
      <w:r>
        <w:t>, то расчет по прочности следует производить из условия</w:t>
      </w:r>
    </w:p>
    <w:p w:rsidR="00000000" w:rsidRDefault="006B366C">
      <w:r>
        <w:t> </w:t>
      </w:r>
    </w:p>
    <w:p w:rsidR="00000000" w:rsidRDefault="006B366C">
      <w:pPr>
        <w:jc w:val="center"/>
      </w:pPr>
      <w:r>
        <w:rPr>
          <w:noProof/>
        </w:rPr>
        <w:drawing>
          <wp:inline distT="0" distB="0" distL="0" distR="0">
            <wp:extent cx="1981200" cy="238125"/>
            <wp:effectExtent l="0" t="0" r="0"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84" r:link="rId485">
                      <a:extLst>
                        <a:ext uri="{28A0092B-C50C-407E-A947-70E740481C1C}">
                          <a14:useLocalDpi xmlns:a14="http://schemas.microsoft.com/office/drawing/2010/main" val="0"/>
                        </a:ext>
                      </a:extLst>
                    </a:blip>
                    <a:srcRect/>
                    <a:stretch>
                      <a:fillRect/>
                    </a:stretch>
                  </pic:blipFill>
                  <pic:spPr bwMode="auto">
                    <a:xfrm>
                      <a:off x="0" y="0"/>
                      <a:ext cx="1981200" cy="238125"/>
                    </a:xfrm>
                    <a:prstGeom prst="rect">
                      <a:avLst/>
                    </a:prstGeom>
                    <a:noFill/>
                    <a:ln>
                      <a:noFill/>
                    </a:ln>
                  </pic:spPr>
                </pic:pic>
              </a:graphicData>
            </a:graphic>
          </wp:inline>
        </w:drawing>
      </w:r>
      <w:r>
        <w:t>                       (101</w:t>
      </w:r>
      <w:r>
        <w:t>)</w:t>
      </w:r>
    </w:p>
    <w:p w:rsidR="00000000" w:rsidRDefault="006B366C">
      <w:r>
        <w:t> </w:t>
      </w:r>
    </w:p>
    <w:p w:rsidR="00000000" w:rsidRDefault="006B366C">
      <w:pPr>
        <w:ind w:firstLine="403"/>
        <w:jc w:val="both"/>
      </w:pPr>
      <w:r>
        <w:rPr>
          <w:b/>
          <w:bCs/>
        </w:rPr>
        <w:t xml:space="preserve">7.4.8 Расчет по прочности сечений, наклонных к продольной оси </w:t>
      </w:r>
      <w:r>
        <w:rPr>
          <w:b/>
          <w:bCs/>
        </w:rPr>
        <w:t>элемента</w:t>
      </w:r>
    </w:p>
    <w:p w:rsidR="00000000" w:rsidRDefault="006B366C">
      <w:pPr>
        <w:ind w:firstLine="403"/>
        <w:jc w:val="both"/>
      </w:pPr>
      <w:r>
        <w:t>Расчет по прочности наклонных сечений должен производиться с учетом переменности сечения:</w:t>
      </w:r>
    </w:p>
    <w:p w:rsidR="00000000" w:rsidRDefault="006B366C">
      <w:pPr>
        <w:ind w:firstLine="403"/>
        <w:jc w:val="both"/>
      </w:pPr>
      <w:r>
        <w:t>- на действие поперечной силы между наклонными трещинами согласно 7.4.9.1 и по наклонной трещине по 7.4.9.2;</w:t>
      </w:r>
    </w:p>
    <w:p w:rsidR="00000000" w:rsidRDefault="006B366C">
      <w:pPr>
        <w:ind w:firstLine="403"/>
        <w:jc w:val="both"/>
      </w:pPr>
      <w:r>
        <w:t>- на действие изгибающего момента по наклонной т</w:t>
      </w:r>
      <w:r>
        <w:t>рещине для элементов с поперечной арматурой согласно 7.4.10.1.</w:t>
      </w:r>
    </w:p>
    <w:p w:rsidR="00000000" w:rsidRDefault="006B366C">
      <w:pPr>
        <w:ind w:firstLine="403"/>
        <w:jc w:val="both"/>
      </w:pPr>
      <w:r>
        <w:t> </w:t>
      </w:r>
    </w:p>
    <w:p w:rsidR="00000000" w:rsidRDefault="006B366C">
      <w:pPr>
        <w:ind w:firstLine="403"/>
        <w:jc w:val="both"/>
      </w:pPr>
      <w:r>
        <w:rPr>
          <w:b/>
          <w:bCs/>
        </w:rPr>
        <w:t>7.4.9 Расчет сечений, наклонных к продольной оси элемента, на действие поперечной силы</w:t>
      </w:r>
    </w:p>
    <w:p w:rsidR="00000000" w:rsidRDefault="006B366C">
      <w:pPr>
        <w:ind w:firstLine="403"/>
        <w:jc w:val="both"/>
      </w:pPr>
      <w:r>
        <w:t>7.4.9.1 Для железобетонных элементов с поперечной арматурой следует соблюдать условие, обеспечивающее пр</w:t>
      </w:r>
      <w:r>
        <w:t>очность по сжатому бетону между наклонными трещинами</w:t>
      </w:r>
    </w:p>
    <w:p w:rsidR="00000000" w:rsidRDefault="006B366C">
      <w:pPr>
        <w:ind w:firstLine="403"/>
      </w:pPr>
      <w:r>
        <w:t> </w:t>
      </w:r>
    </w:p>
    <w:p w:rsidR="00000000" w:rsidRDefault="006B366C">
      <w:pPr>
        <w:jc w:val="center"/>
      </w:pPr>
      <w:r>
        <w:rPr>
          <w:i/>
          <w:iCs/>
          <w:lang w:val="en-US"/>
        </w:rPr>
        <w:t>Q</w:t>
      </w:r>
      <w:r>
        <w:t>≤ 0,3</w:t>
      </w:r>
      <w:r>
        <w:rPr>
          <w:lang w:val="en-US"/>
        </w:rPr>
        <w:t>φ</w:t>
      </w:r>
      <w:r>
        <w:rPr>
          <w:i/>
          <w:iCs/>
          <w:vertAlign w:val="subscript"/>
          <w:lang w:val="en-US"/>
        </w:rPr>
        <w:t>w</w:t>
      </w:r>
      <w:r>
        <w:rPr>
          <w:vertAlign w:val="subscript"/>
        </w:rPr>
        <w:t>1</w:t>
      </w:r>
      <w:r>
        <w:rPr>
          <w:lang w:val="en-US"/>
        </w:rPr>
        <w:t>φ</w:t>
      </w:r>
      <w:r>
        <w:rPr>
          <w:i/>
          <w:iCs/>
          <w:vertAlign w:val="subscript"/>
          <w:lang w:val="en-US"/>
        </w:rPr>
        <w:t>b</w:t>
      </w:r>
      <w:r>
        <w:rPr>
          <w:vertAlign w:val="subscript"/>
        </w:rPr>
        <w:t>1</w:t>
      </w:r>
      <w:r>
        <w:rPr>
          <w:i/>
          <w:iCs/>
          <w:lang w:val="en-US"/>
        </w:rPr>
        <w:t>R</w:t>
      </w:r>
      <w:r>
        <w:rPr>
          <w:i/>
          <w:iCs/>
          <w:vertAlign w:val="subscript"/>
          <w:lang w:val="en-US"/>
        </w:rPr>
        <w:t>b</w:t>
      </w:r>
      <w:r>
        <w:rPr>
          <w:i/>
          <w:iCs/>
          <w:lang w:val="en-US"/>
        </w:rPr>
        <w:t>bh</w:t>
      </w:r>
      <w:r>
        <w:rPr>
          <w:vertAlign w:val="subscript"/>
        </w:rPr>
        <w:t>0</w:t>
      </w:r>
      <w:r>
        <w:t>,                                  (102)</w:t>
      </w:r>
    </w:p>
    <w:p w:rsidR="00000000" w:rsidRDefault="006B366C">
      <w:pPr>
        <w:ind w:firstLine="403"/>
      </w:pPr>
      <w:r>
        <w:t> </w:t>
      </w:r>
    </w:p>
    <w:p w:rsidR="00000000" w:rsidRDefault="006B366C">
      <w:pPr>
        <w:ind w:firstLine="403"/>
        <w:jc w:val="both"/>
      </w:pPr>
      <w:r>
        <w:t>В Формуле (102):</w:t>
      </w:r>
    </w:p>
    <w:p w:rsidR="00000000" w:rsidRDefault="006B366C">
      <w:pPr>
        <w:ind w:firstLine="403"/>
        <w:jc w:val="both"/>
      </w:pPr>
      <w:r>
        <w:rPr>
          <w:i/>
          <w:iCs/>
        </w:rPr>
        <w:t>Q</w:t>
      </w:r>
      <w:r>
        <w:t xml:space="preserve"> - поперечная сила на расстоянии не ближе </w:t>
      </w:r>
      <w:r>
        <w:rPr>
          <w:i/>
          <w:iCs/>
        </w:rPr>
        <w:t>h</w:t>
      </w:r>
      <w:r>
        <w:rPr>
          <w:vertAlign w:val="subscript"/>
        </w:rPr>
        <w:t>0</w:t>
      </w:r>
      <w:r>
        <w:t xml:space="preserve"> от оси опоры;</w:t>
      </w:r>
    </w:p>
    <w:p w:rsidR="00000000" w:rsidRDefault="006B366C">
      <w:pPr>
        <w:ind w:firstLine="403"/>
        <w:jc w:val="both"/>
      </w:pPr>
      <w:r>
        <w:t>φ</w:t>
      </w:r>
      <w:r>
        <w:rPr>
          <w:i/>
          <w:iCs/>
          <w:vertAlign w:val="subscript"/>
        </w:rPr>
        <w:t>w</w:t>
      </w:r>
      <w:r>
        <w:rPr>
          <w:vertAlign w:val="subscript"/>
        </w:rPr>
        <w:t>1</w:t>
      </w:r>
      <w:r>
        <w:t xml:space="preserve"> = 1 + η</w:t>
      </w:r>
      <w:r>
        <w:rPr>
          <w:i/>
          <w:iCs/>
        </w:rPr>
        <w:t>n</w:t>
      </w:r>
      <w:r>
        <w:rPr>
          <w:vertAlign w:val="subscript"/>
        </w:rPr>
        <w:t>1</w:t>
      </w:r>
      <w:r>
        <w:t>μ</w:t>
      </w:r>
      <w:r>
        <w:rPr>
          <w:i/>
          <w:iCs/>
          <w:vertAlign w:val="subscript"/>
        </w:rPr>
        <w:t>w</w:t>
      </w:r>
      <w:r>
        <w:t>, при расположении хомутов нормально к продольной</w:t>
      </w:r>
      <w:r>
        <w:t xml:space="preserve"> оси φ</w:t>
      </w:r>
      <w:r>
        <w:rPr>
          <w:i/>
          <w:iCs/>
          <w:vertAlign w:val="subscript"/>
        </w:rPr>
        <w:t>w</w:t>
      </w:r>
      <w:r>
        <w:rPr>
          <w:vertAlign w:val="subscript"/>
        </w:rPr>
        <w:t>1</w:t>
      </w:r>
      <w:r>
        <w:t xml:space="preserve"> ≤ 1,3,</w:t>
      </w:r>
    </w:p>
    <w:p w:rsidR="00000000" w:rsidRDefault="006B366C">
      <w:pPr>
        <w:ind w:firstLine="403"/>
        <w:jc w:val="both"/>
      </w:pPr>
      <w:r>
        <w:t>где η = 5 - при хомутах, нормальных к продольной оси элемента;</w:t>
      </w:r>
    </w:p>
    <w:p w:rsidR="00000000" w:rsidRDefault="006B366C">
      <w:pPr>
        <w:ind w:firstLine="403"/>
        <w:jc w:val="both"/>
      </w:pPr>
      <w:r>
        <w:t>η = 10 - то же, наклонных под углом 45°;</w:t>
      </w:r>
    </w:p>
    <w:p w:rsidR="00000000" w:rsidRDefault="006B366C">
      <w:pPr>
        <w:ind w:firstLine="403"/>
        <w:jc w:val="both"/>
      </w:pPr>
      <w:r>
        <w:rPr>
          <w:i/>
          <w:iCs/>
        </w:rPr>
        <w:t>n</w:t>
      </w:r>
      <w:r>
        <w:rPr>
          <w:vertAlign w:val="subscript"/>
        </w:rPr>
        <w:t>1</w:t>
      </w:r>
      <w:r>
        <w:t xml:space="preserve"> - отношение модулей упругости арматуры и бетона, определяемое согласно 7.3.16;</w:t>
      </w:r>
    </w:p>
    <w:p w:rsidR="00000000" w:rsidRDefault="006B366C">
      <w:pPr>
        <w:ind w:firstLine="403"/>
      </w:pPr>
      <w:r>
        <w:t> </w:t>
      </w:r>
    </w:p>
    <w:p w:rsidR="00000000" w:rsidRDefault="006B366C">
      <w:pPr>
        <w:jc w:val="center"/>
      </w:pPr>
      <w:r>
        <w:rPr>
          <w:noProof/>
        </w:rPr>
        <w:drawing>
          <wp:inline distT="0" distB="0" distL="0" distR="0">
            <wp:extent cx="619125" cy="42862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86" r:link="rId487">
                      <a:extLst>
                        <a:ext uri="{28A0092B-C50C-407E-A947-70E740481C1C}">
                          <a14:useLocalDpi xmlns:a14="http://schemas.microsoft.com/office/drawing/2010/main" val="0"/>
                        </a:ext>
                      </a:extLst>
                    </a:blip>
                    <a:srcRect/>
                    <a:stretch>
                      <a:fillRect/>
                    </a:stretch>
                  </pic:blipFill>
                  <pic:spPr bwMode="auto">
                    <a:xfrm>
                      <a:off x="0" y="0"/>
                      <a:ext cx="619125" cy="428625"/>
                    </a:xfrm>
                    <a:prstGeom prst="rect">
                      <a:avLst/>
                    </a:prstGeom>
                    <a:noFill/>
                    <a:ln>
                      <a:noFill/>
                    </a:ln>
                  </pic:spPr>
                </pic:pic>
              </a:graphicData>
            </a:graphic>
          </wp:inline>
        </w:drawing>
      </w:r>
      <w:r>
        <w:t>,                          (103</w:t>
      </w:r>
      <w:r>
        <w:t>)</w:t>
      </w:r>
    </w:p>
    <w:p w:rsidR="00000000" w:rsidRDefault="006B366C">
      <w:pPr>
        <w:ind w:firstLine="403"/>
      </w:pPr>
      <w:r>
        <w:t> </w:t>
      </w:r>
    </w:p>
    <w:p w:rsidR="00000000" w:rsidRDefault="006B366C">
      <w:pPr>
        <w:ind w:firstLine="403"/>
        <w:jc w:val="both"/>
      </w:pPr>
      <w:r>
        <w:rPr>
          <w:i/>
          <w:iCs/>
        </w:rPr>
        <w:t>А</w:t>
      </w:r>
      <w:r>
        <w:rPr>
          <w:i/>
          <w:iCs/>
          <w:vertAlign w:val="subscript"/>
        </w:rPr>
        <w:t>sw</w:t>
      </w:r>
      <w:r>
        <w:t xml:space="preserve"> - площадь сечения ветвей хомутов, располож</w:t>
      </w:r>
      <w:r>
        <w:t>енных в одной плоскости;</w:t>
      </w:r>
    </w:p>
    <w:p w:rsidR="00000000" w:rsidRDefault="006B366C">
      <w:pPr>
        <w:ind w:firstLine="403"/>
        <w:jc w:val="both"/>
      </w:pPr>
      <w:r>
        <w:rPr>
          <w:i/>
          <w:iCs/>
        </w:rPr>
        <w:t>S</w:t>
      </w:r>
      <w:r>
        <w:rPr>
          <w:i/>
          <w:iCs/>
          <w:vertAlign w:val="subscript"/>
        </w:rPr>
        <w:t>w</w:t>
      </w:r>
      <w:r>
        <w:t xml:space="preserve"> - расстояние между хомутами по нормали к ним;</w:t>
      </w:r>
    </w:p>
    <w:p w:rsidR="00000000" w:rsidRDefault="006B366C">
      <w:pPr>
        <w:ind w:firstLine="403"/>
        <w:jc w:val="both"/>
      </w:pPr>
      <w:r>
        <w:rPr>
          <w:i/>
          <w:iCs/>
        </w:rPr>
        <w:t>b</w:t>
      </w:r>
      <w:r>
        <w:t xml:space="preserve"> - толщина стенки (ребра);</w:t>
      </w:r>
    </w:p>
    <w:p w:rsidR="00000000" w:rsidRDefault="006B366C">
      <w:pPr>
        <w:ind w:firstLine="403"/>
        <w:jc w:val="both"/>
      </w:pPr>
      <w:r>
        <w:rPr>
          <w:i/>
          <w:iCs/>
        </w:rPr>
        <w:t>h</w:t>
      </w:r>
      <w:r>
        <w:rPr>
          <w:vertAlign w:val="subscript"/>
        </w:rPr>
        <w:t>0</w:t>
      </w:r>
      <w:r>
        <w:t xml:space="preserve"> - рабочая высота сечения.</w:t>
      </w:r>
    </w:p>
    <w:p w:rsidR="00000000" w:rsidRDefault="006B366C">
      <w:pPr>
        <w:ind w:firstLine="403"/>
        <w:jc w:val="both"/>
      </w:pPr>
      <w:r>
        <w:t>Коэффициент φ</w:t>
      </w:r>
      <w:r>
        <w:rPr>
          <w:i/>
          <w:iCs/>
          <w:vertAlign w:val="subscript"/>
        </w:rPr>
        <w:t>b</w:t>
      </w:r>
      <w:r>
        <w:rPr>
          <w:vertAlign w:val="subscript"/>
        </w:rPr>
        <w:t>1</w:t>
      </w:r>
      <w:r>
        <w:t xml:space="preserve"> определяется по формуле</w:t>
      </w:r>
    </w:p>
    <w:p w:rsidR="00000000" w:rsidRDefault="006B366C">
      <w:pPr>
        <w:ind w:firstLine="403"/>
      </w:pPr>
      <w:r>
        <w:t> </w:t>
      </w:r>
    </w:p>
    <w:p w:rsidR="00000000" w:rsidRDefault="006B366C">
      <w:pPr>
        <w:jc w:val="center"/>
      </w:pPr>
      <w:r>
        <w:rPr>
          <w:noProof/>
        </w:rPr>
        <w:drawing>
          <wp:inline distT="0" distB="0" distL="0" distR="0">
            <wp:extent cx="962025" cy="22860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88" r:link="rId489">
                      <a:extLst>
                        <a:ext uri="{28A0092B-C50C-407E-A947-70E740481C1C}">
                          <a14:useLocalDpi xmlns:a14="http://schemas.microsoft.com/office/drawing/2010/main" val="0"/>
                        </a:ext>
                      </a:extLst>
                    </a:blip>
                    <a:srcRect/>
                    <a:stretch>
                      <a:fillRect/>
                    </a:stretch>
                  </pic:blipFill>
                  <pic:spPr bwMode="auto">
                    <a:xfrm>
                      <a:off x="0" y="0"/>
                      <a:ext cx="962025" cy="228600"/>
                    </a:xfrm>
                    <a:prstGeom prst="rect">
                      <a:avLst/>
                    </a:prstGeom>
                    <a:noFill/>
                    <a:ln>
                      <a:noFill/>
                    </a:ln>
                  </pic:spPr>
                </pic:pic>
              </a:graphicData>
            </a:graphic>
          </wp:inline>
        </w:drawing>
      </w:r>
      <w:r>
        <w:t>,                                   (104</w:t>
      </w:r>
      <w:r>
        <w:t>)</w:t>
      </w:r>
    </w:p>
    <w:p w:rsidR="00000000" w:rsidRDefault="006B366C">
      <w:pPr>
        <w:ind w:firstLine="403"/>
      </w:pPr>
      <w:r>
        <w:t> </w:t>
      </w:r>
    </w:p>
    <w:p w:rsidR="00000000" w:rsidRDefault="006B366C">
      <w:pPr>
        <w:ind w:firstLine="403"/>
        <w:jc w:val="both"/>
      </w:pPr>
      <w:r>
        <w:t xml:space="preserve">где расчетное сопротивление </w:t>
      </w:r>
      <w:r>
        <w:rPr>
          <w:i/>
          <w:iCs/>
        </w:rPr>
        <w:t>R</w:t>
      </w:r>
      <w:r>
        <w:rPr>
          <w:i/>
          <w:iCs/>
          <w:vertAlign w:val="subscript"/>
        </w:rPr>
        <w:t>b</w:t>
      </w:r>
      <w:r>
        <w:t xml:space="preserve"> принимается в МПа.</w:t>
      </w:r>
    </w:p>
    <w:p w:rsidR="00000000" w:rsidRDefault="006B366C">
      <w:pPr>
        <w:ind w:firstLine="403"/>
        <w:jc w:val="both"/>
      </w:pPr>
      <w:r>
        <w:t>7.4.9.2 Расчет наклонных сечений элементов с поперечной арматурой на действие поперечной силы (Рисунок 7) следует производить из условий:</w:t>
      </w:r>
    </w:p>
    <w:p w:rsidR="00000000" w:rsidRDefault="006B366C">
      <w:pPr>
        <w:ind w:firstLine="403"/>
        <w:jc w:val="both"/>
      </w:pPr>
      <w:r>
        <w:t>для элементов с ненапрягаемой арматурой</w:t>
      </w:r>
    </w:p>
    <w:p w:rsidR="00000000" w:rsidRDefault="006B366C">
      <w:pPr>
        <w:ind w:firstLine="403"/>
      </w:pPr>
      <w:r>
        <w:lastRenderedPageBreak/>
        <w:t> </w:t>
      </w:r>
    </w:p>
    <w:p w:rsidR="00000000" w:rsidRDefault="006B366C">
      <w:pPr>
        <w:jc w:val="center"/>
      </w:pPr>
      <w:r>
        <w:rPr>
          <w:noProof/>
        </w:rPr>
        <w:drawing>
          <wp:inline distT="0" distB="0" distL="0" distR="0">
            <wp:extent cx="2314575" cy="238125"/>
            <wp:effectExtent l="0" t="0" r="9525"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90" r:link="rId491">
                      <a:extLst>
                        <a:ext uri="{28A0092B-C50C-407E-A947-70E740481C1C}">
                          <a14:useLocalDpi xmlns:a14="http://schemas.microsoft.com/office/drawing/2010/main" val="0"/>
                        </a:ext>
                      </a:extLst>
                    </a:blip>
                    <a:srcRect/>
                    <a:stretch>
                      <a:fillRect/>
                    </a:stretch>
                  </pic:blipFill>
                  <pic:spPr bwMode="auto">
                    <a:xfrm>
                      <a:off x="0" y="0"/>
                      <a:ext cx="2314575" cy="238125"/>
                    </a:xfrm>
                    <a:prstGeom prst="rect">
                      <a:avLst/>
                    </a:prstGeom>
                    <a:noFill/>
                    <a:ln>
                      <a:noFill/>
                    </a:ln>
                  </pic:spPr>
                </pic:pic>
              </a:graphicData>
            </a:graphic>
          </wp:inline>
        </w:drawing>
      </w:r>
      <w:r>
        <w:t>,                            (105</w:t>
      </w:r>
      <w:r>
        <w:t>)</w:t>
      </w:r>
    </w:p>
    <w:p w:rsidR="00000000" w:rsidRDefault="006B366C">
      <w:pPr>
        <w:ind w:firstLine="403"/>
      </w:pPr>
      <w:r>
        <w:t> </w:t>
      </w:r>
    </w:p>
    <w:p w:rsidR="00000000" w:rsidRDefault="006B366C">
      <w:pPr>
        <w:ind w:firstLine="403"/>
        <w:jc w:val="both"/>
      </w:pPr>
      <w:r>
        <w:t>для элементов с напрягаемой арматурой при наличии ненапрягаемых хомутов</w:t>
      </w:r>
    </w:p>
    <w:p w:rsidR="00000000" w:rsidRDefault="006B366C">
      <w:pPr>
        <w:ind w:firstLine="403"/>
      </w:pPr>
      <w:r>
        <w:t> </w:t>
      </w:r>
    </w:p>
    <w:p w:rsidR="00000000" w:rsidRDefault="006B366C">
      <w:pPr>
        <w:jc w:val="center"/>
      </w:pPr>
      <w:r>
        <w:rPr>
          <w:noProof/>
        </w:rPr>
        <w:drawing>
          <wp:inline distT="0" distB="0" distL="0" distR="0">
            <wp:extent cx="3019425" cy="257175"/>
            <wp:effectExtent l="0" t="0" r="952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92" r:link="rId493">
                      <a:extLst>
                        <a:ext uri="{28A0092B-C50C-407E-A947-70E740481C1C}">
                          <a14:useLocalDpi xmlns:a14="http://schemas.microsoft.com/office/drawing/2010/main" val="0"/>
                        </a:ext>
                      </a:extLst>
                    </a:blip>
                    <a:srcRect/>
                    <a:stretch>
                      <a:fillRect/>
                    </a:stretch>
                  </pic:blipFill>
                  <pic:spPr bwMode="auto">
                    <a:xfrm>
                      <a:off x="0" y="0"/>
                      <a:ext cx="3019425" cy="257175"/>
                    </a:xfrm>
                    <a:prstGeom prst="rect">
                      <a:avLst/>
                    </a:prstGeom>
                    <a:noFill/>
                    <a:ln>
                      <a:noFill/>
                    </a:ln>
                  </pic:spPr>
                </pic:pic>
              </a:graphicData>
            </a:graphic>
          </wp:inline>
        </w:drawing>
      </w:r>
      <w:r>
        <w:t>,                     (106</w:t>
      </w:r>
      <w:r>
        <w:t>)</w:t>
      </w:r>
    </w:p>
    <w:p w:rsidR="00000000" w:rsidRDefault="006B366C">
      <w:pPr>
        <w:ind w:firstLine="403"/>
      </w:pPr>
      <w:r>
        <w:t> </w:t>
      </w:r>
    </w:p>
    <w:p w:rsidR="00000000" w:rsidRDefault="006B366C">
      <w:pPr>
        <w:ind w:firstLine="403"/>
        <w:jc w:val="both"/>
      </w:pPr>
      <w:r>
        <w:t>В Формулах (105) и (106):</w:t>
      </w:r>
    </w:p>
    <w:p w:rsidR="00000000" w:rsidRDefault="006B366C">
      <w:pPr>
        <w:ind w:firstLine="403"/>
        <w:jc w:val="both"/>
      </w:pPr>
      <w:r>
        <w:rPr>
          <w:i/>
          <w:iCs/>
        </w:rPr>
        <w:t>Q</w:t>
      </w:r>
      <w:r>
        <w:t xml:space="preserve"> - максимальное значение</w:t>
      </w:r>
      <w:r>
        <w:t xml:space="preserve"> поперечной силы от внешней нагрузки, расположенной по одну сторону от рассматриваемого наклонного сечения;</w:t>
      </w:r>
    </w:p>
    <w:p w:rsidR="00000000" w:rsidRDefault="006B366C">
      <w:pPr>
        <w:ind w:firstLine="403"/>
        <w:jc w:val="both"/>
      </w:pPr>
      <w:r>
        <w:t>Σ</w:t>
      </w:r>
      <w:r>
        <w:rPr>
          <w:i/>
          <w:iCs/>
        </w:rPr>
        <w:t>R</w:t>
      </w:r>
      <w:r>
        <w:rPr>
          <w:i/>
          <w:iCs/>
          <w:vertAlign w:val="subscript"/>
        </w:rPr>
        <w:t>sw</w:t>
      </w:r>
      <w:r>
        <w:rPr>
          <w:i/>
          <w:iCs/>
        </w:rPr>
        <w:t>A</w:t>
      </w:r>
      <w:r>
        <w:rPr>
          <w:i/>
          <w:iCs/>
          <w:vertAlign w:val="subscript"/>
        </w:rPr>
        <w:t>si</w:t>
      </w:r>
      <w:r>
        <w:t>sin α, Σ</w:t>
      </w:r>
      <w:r>
        <w:rPr>
          <w:i/>
          <w:iCs/>
        </w:rPr>
        <w:t>R</w:t>
      </w:r>
      <w:r>
        <w:rPr>
          <w:i/>
          <w:iCs/>
          <w:vertAlign w:val="subscript"/>
        </w:rPr>
        <w:t>sw</w:t>
      </w:r>
      <w:r>
        <w:rPr>
          <w:i/>
          <w:iCs/>
        </w:rPr>
        <w:t>A</w:t>
      </w:r>
      <w:r>
        <w:rPr>
          <w:i/>
          <w:iCs/>
          <w:vertAlign w:val="subscript"/>
        </w:rPr>
        <w:t>sw</w:t>
      </w:r>
      <w:r>
        <w:t xml:space="preserve"> - суммы проекций усилий всей пересекаемой ненапрягаемой (наклонной и нормальной к продольной оси элемента) арматуры при длине </w:t>
      </w:r>
      <w:r>
        <w:t xml:space="preserve">проекции сечения </w:t>
      </w:r>
      <w:r>
        <w:rPr>
          <w:i/>
          <w:iCs/>
        </w:rPr>
        <w:t>с</w:t>
      </w:r>
      <w:r>
        <w:t>, не превышающей 2</w:t>
      </w:r>
      <w:r>
        <w:rPr>
          <w:i/>
          <w:iCs/>
        </w:rPr>
        <w:t>h</w:t>
      </w:r>
      <w:r>
        <w:rPr>
          <w:vertAlign w:val="subscript"/>
        </w:rPr>
        <w:t>0</w:t>
      </w:r>
      <w:r>
        <w:t>;</w:t>
      </w:r>
    </w:p>
    <w:p w:rsidR="00000000" w:rsidRDefault="006B366C">
      <w:pPr>
        <w:ind w:firstLine="403"/>
        <w:jc w:val="both"/>
      </w:pPr>
      <w:r>
        <w:t>Σ</w:t>
      </w:r>
      <w:r>
        <w:rPr>
          <w:i/>
          <w:iCs/>
        </w:rPr>
        <w:t>R</w:t>
      </w:r>
      <w:r>
        <w:rPr>
          <w:i/>
          <w:iCs/>
          <w:vertAlign w:val="subscript"/>
        </w:rPr>
        <w:t>pw</w:t>
      </w:r>
      <w:r>
        <w:rPr>
          <w:i/>
          <w:iCs/>
        </w:rPr>
        <w:t>A</w:t>
      </w:r>
      <w:r>
        <w:rPr>
          <w:i/>
          <w:iCs/>
          <w:vertAlign w:val="subscript"/>
        </w:rPr>
        <w:t>pi</w:t>
      </w:r>
      <w:r>
        <w:t xml:space="preserve"> sin α, Σ</w:t>
      </w:r>
      <w:r>
        <w:rPr>
          <w:i/>
          <w:iCs/>
        </w:rPr>
        <w:t>R</w:t>
      </w:r>
      <w:r>
        <w:rPr>
          <w:i/>
          <w:iCs/>
          <w:vertAlign w:val="subscript"/>
        </w:rPr>
        <w:t>pw</w:t>
      </w:r>
      <w:r>
        <w:rPr>
          <w:i/>
          <w:iCs/>
        </w:rPr>
        <w:t>A</w:t>
      </w:r>
      <w:r>
        <w:rPr>
          <w:i/>
          <w:iCs/>
          <w:vertAlign w:val="subscript"/>
        </w:rPr>
        <w:t>pw</w:t>
      </w:r>
      <w:r>
        <w:t xml:space="preserve"> - то же, в напрягаемой арматуре, имеющей сцепление с бетоном (если напрягаемая арматура не имеет сцепления с бетоном, то значение расчетного сопротивления </w:t>
      </w:r>
      <w:r>
        <w:rPr>
          <w:i/>
          <w:iCs/>
        </w:rPr>
        <w:t>R</w:t>
      </w:r>
      <w:r>
        <w:rPr>
          <w:i/>
          <w:iCs/>
          <w:vertAlign w:val="subscript"/>
        </w:rPr>
        <w:t>pw</w:t>
      </w:r>
      <w:r>
        <w:t xml:space="preserve"> следует принять равным установивше</w:t>
      </w:r>
      <w:r>
        <w:t>муся предварительному напряжению σ</w:t>
      </w:r>
      <w:r>
        <w:rPr>
          <w:i/>
          <w:iCs/>
          <w:vertAlign w:val="subscript"/>
        </w:rPr>
        <w:t>pw</w:t>
      </w:r>
      <w:r>
        <w:rPr>
          <w:vertAlign w:val="subscript"/>
        </w:rPr>
        <w:t>1</w:t>
      </w:r>
      <w:r>
        <w:t xml:space="preserve"> в напрягаемой арматуре);</w:t>
      </w:r>
    </w:p>
    <w:p w:rsidR="00000000" w:rsidRDefault="006B366C">
      <w:pPr>
        <w:ind w:firstLine="403"/>
        <w:jc w:val="center"/>
      </w:pPr>
      <w:r>
        <w:t> </w:t>
      </w:r>
    </w:p>
    <w:p w:rsidR="00000000" w:rsidRDefault="006B366C">
      <w:pPr>
        <w:ind w:firstLine="403"/>
        <w:jc w:val="center"/>
      </w:pPr>
      <w:r>
        <w:rPr>
          <w:noProof/>
        </w:rPr>
        <w:drawing>
          <wp:inline distT="0" distB="0" distL="0" distR="0">
            <wp:extent cx="5200650" cy="17526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94" r:link="rId495">
                      <a:extLst>
                        <a:ext uri="{28A0092B-C50C-407E-A947-70E740481C1C}">
                          <a14:useLocalDpi xmlns:a14="http://schemas.microsoft.com/office/drawing/2010/main" val="0"/>
                        </a:ext>
                      </a:extLst>
                    </a:blip>
                    <a:srcRect/>
                    <a:stretch>
                      <a:fillRect/>
                    </a:stretch>
                  </pic:blipFill>
                  <pic:spPr bwMode="auto">
                    <a:xfrm>
                      <a:off x="0" y="0"/>
                      <a:ext cx="5200650" cy="1752600"/>
                    </a:xfrm>
                    <a:prstGeom prst="rect">
                      <a:avLst/>
                    </a:prstGeom>
                    <a:noFill/>
                    <a:ln>
                      <a:noFill/>
                    </a:ln>
                  </pic:spPr>
                </pic:pic>
              </a:graphicData>
            </a:graphic>
          </wp:inline>
        </w:drawing>
      </w:r>
    </w:p>
    <w:p w:rsidR="00000000" w:rsidRDefault="006B366C">
      <w:pPr>
        <w:ind w:firstLine="403"/>
        <w:jc w:val="center"/>
      </w:pPr>
      <w:r>
        <w:t> </w:t>
      </w:r>
    </w:p>
    <w:p w:rsidR="00000000" w:rsidRDefault="006B366C">
      <w:pPr>
        <w:ind w:firstLine="403"/>
        <w:jc w:val="center"/>
      </w:pPr>
      <w:r>
        <w:t>а) - с ненапрягаемой арм</w:t>
      </w:r>
      <w:r>
        <w:t>атурой; б) - с напрягаемой арматурой</w:t>
      </w:r>
    </w:p>
    <w:p w:rsidR="00000000" w:rsidRDefault="006B366C">
      <w:pPr>
        <w:ind w:firstLine="403"/>
        <w:jc w:val="center"/>
      </w:pPr>
      <w:r>
        <w:t> </w:t>
      </w:r>
    </w:p>
    <w:p w:rsidR="00000000" w:rsidRDefault="006B366C">
      <w:pPr>
        <w:ind w:firstLine="403"/>
        <w:jc w:val="center"/>
      </w:pPr>
      <w:r>
        <w:rPr>
          <w:b/>
          <w:bCs/>
        </w:rPr>
        <w:t>Рисунок 7 - Схема усилий в сечении, наклонном к продольной</w:t>
      </w:r>
    </w:p>
    <w:p w:rsidR="00000000" w:rsidRDefault="006B366C">
      <w:pPr>
        <w:ind w:firstLine="403"/>
        <w:jc w:val="center"/>
      </w:pPr>
      <w:r>
        <w:rPr>
          <w:b/>
          <w:bCs/>
        </w:rPr>
        <w:t>оси железобетонного элемента, при расчете его</w:t>
      </w:r>
    </w:p>
    <w:p w:rsidR="00000000" w:rsidRDefault="006B366C">
      <w:pPr>
        <w:ind w:firstLine="403"/>
        <w:jc w:val="center"/>
      </w:pPr>
      <w:r>
        <w:rPr>
          <w:b/>
          <w:bCs/>
        </w:rPr>
        <w:t>по прочности на действие поперечной силы</w:t>
      </w:r>
    </w:p>
    <w:p w:rsidR="00000000" w:rsidRDefault="006B366C">
      <w:pPr>
        <w:ind w:firstLine="403"/>
      </w:pPr>
      <w:r>
        <w:t> </w:t>
      </w:r>
    </w:p>
    <w:p w:rsidR="00000000" w:rsidRDefault="006B366C">
      <w:pPr>
        <w:ind w:firstLine="403"/>
        <w:jc w:val="both"/>
      </w:pPr>
      <w:r>
        <w:rPr>
          <w:i/>
          <w:iCs/>
        </w:rPr>
        <w:t>R</w:t>
      </w:r>
      <w:r>
        <w:rPr>
          <w:i/>
          <w:iCs/>
          <w:vertAlign w:val="subscript"/>
        </w:rPr>
        <w:t>sw</w:t>
      </w:r>
      <w:r>
        <w:t xml:space="preserve">, </w:t>
      </w:r>
      <w:r>
        <w:rPr>
          <w:i/>
          <w:iCs/>
        </w:rPr>
        <w:t>R</w:t>
      </w:r>
      <w:r>
        <w:rPr>
          <w:i/>
          <w:iCs/>
          <w:vertAlign w:val="subscript"/>
        </w:rPr>
        <w:t>pw</w:t>
      </w:r>
      <w:r>
        <w:t xml:space="preserve"> </w:t>
      </w:r>
      <w:r>
        <w:t>- расчетные сопротивления ненапрягаемой и напрягаемой арматуры с учетом коэффициентов ma4 или mp4, определяемых по 7.3.8;</w:t>
      </w:r>
    </w:p>
    <w:p w:rsidR="00000000" w:rsidRDefault="006B366C">
      <w:pPr>
        <w:ind w:firstLine="403"/>
        <w:jc w:val="both"/>
      </w:pPr>
      <w:r>
        <w:t>α - угол наклона стержней (пучков) к продольной оси элемента в месте пересечения наклонного сечения;</w:t>
      </w:r>
    </w:p>
    <w:p w:rsidR="00000000" w:rsidRDefault="006B366C">
      <w:pPr>
        <w:ind w:firstLine="403"/>
        <w:jc w:val="both"/>
      </w:pPr>
      <w:r>
        <w:rPr>
          <w:i/>
          <w:iCs/>
        </w:rPr>
        <w:t>Q</w:t>
      </w:r>
      <w:r>
        <w:rPr>
          <w:i/>
          <w:iCs/>
          <w:vertAlign w:val="subscript"/>
        </w:rPr>
        <w:t>b</w:t>
      </w:r>
      <w:r>
        <w:t xml:space="preserve"> - поперечное усилие, передавае</w:t>
      </w:r>
      <w:r>
        <w:t>мое в расчете на бетон сжатой зоны над концом наклонного сечения и определяемое по формуле</w:t>
      </w:r>
    </w:p>
    <w:p w:rsidR="00000000" w:rsidRDefault="006B366C">
      <w:pPr>
        <w:ind w:firstLine="403"/>
      </w:pPr>
      <w:r>
        <w:t> </w:t>
      </w:r>
    </w:p>
    <w:p w:rsidR="00000000" w:rsidRDefault="006B366C">
      <w:pPr>
        <w:jc w:val="center"/>
      </w:pPr>
      <w:r>
        <w:rPr>
          <w:noProof/>
        </w:rPr>
        <w:drawing>
          <wp:inline distT="0" distB="0" distL="0" distR="0">
            <wp:extent cx="1476375" cy="41910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96" r:link="rId497">
                      <a:extLst>
                        <a:ext uri="{28A0092B-C50C-407E-A947-70E740481C1C}">
                          <a14:useLocalDpi xmlns:a14="http://schemas.microsoft.com/office/drawing/2010/main" val="0"/>
                        </a:ext>
                      </a:extLst>
                    </a:blip>
                    <a:srcRect/>
                    <a:stretch>
                      <a:fillRect/>
                    </a:stretch>
                  </pic:blipFill>
                  <pic:spPr bwMode="auto">
                    <a:xfrm>
                      <a:off x="0" y="0"/>
                      <a:ext cx="1476375" cy="419100"/>
                    </a:xfrm>
                    <a:prstGeom prst="rect">
                      <a:avLst/>
                    </a:prstGeom>
                    <a:noFill/>
                    <a:ln>
                      <a:noFill/>
                    </a:ln>
                  </pic:spPr>
                </pic:pic>
              </a:graphicData>
            </a:graphic>
          </wp:inline>
        </w:drawing>
      </w:r>
      <w:r>
        <w:t>,                                   (107</w:t>
      </w:r>
      <w:r>
        <w:t>)</w:t>
      </w:r>
    </w:p>
    <w:p w:rsidR="00000000" w:rsidRDefault="006B366C">
      <w:pPr>
        <w:ind w:firstLine="403"/>
      </w:pPr>
      <w:r>
        <w:t> </w:t>
      </w:r>
    </w:p>
    <w:p w:rsidR="00000000" w:rsidRDefault="006B366C">
      <w:pPr>
        <w:ind w:firstLine="403"/>
        <w:jc w:val="both"/>
      </w:pPr>
      <w:r>
        <w:t xml:space="preserve">где </w:t>
      </w:r>
      <w:r>
        <w:rPr>
          <w:i/>
          <w:iCs/>
        </w:rPr>
        <w:t>b</w:t>
      </w:r>
      <w:r>
        <w:t xml:space="preserve">, </w:t>
      </w:r>
      <w:r>
        <w:rPr>
          <w:i/>
          <w:iCs/>
        </w:rPr>
        <w:t>h</w:t>
      </w:r>
      <w:r>
        <w:rPr>
          <w:vertAlign w:val="subscript"/>
        </w:rPr>
        <w:t>0</w:t>
      </w:r>
      <w:r>
        <w:t xml:space="preserve"> - толщина стенки (ребра) или ширина сплошной плиты и расчетная высота сечения, пересекающего центр сжатой з</w:t>
      </w:r>
      <w:r>
        <w:t>оны наклонного сечения;</w:t>
      </w:r>
    </w:p>
    <w:p w:rsidR="00000000" w:rsidRDefault="006B366C">
      <w:pPr>
        <w:ind w:firstLine="403"/>
        <w:jc w:val="both"/>
      </w:pPr>
      <w:r>
        <w:rPr>
          <w:i/>
          <w:iCs/>
        </w:rPr>
        <w:t>с</w:t>
      </w:r>
      <w:r>
        <w:t xml:space="preserve"> - длина проекции не выгоднейшего наклонного сечения на продольную ось элемента, определяемая сравнительными расчетами согласно требованиям 7.4.9.3;</w:t>
      </w:r>
    </w:p>
    <w:p w:rsidR="00000000" w:rsidRDefault="006B366C">
      <w:pPr>
        <w:ind w:firstLine="403"/>
        <w:jc w:val="both"/>
      </w:pPr>
      <w:r>
        <w:rPr>
          <w:i/>
          <w:iCs/>
        </w:rPr>
        <w:t>m</w:t>
      </w:r>
      <w:r>
        <w:t xml:space="preserve"> - коэффициент условий работы, равный</w:t>
      </w:r>
    </w:p>
    <w:p w:rsidR="00000000" w:rsidRDefault="006B366C">
      <w:pPr>
        <w:ind w:firstLine="403"/>
      </w:pPr>
      <w:r>
        <w:lastRenderedPageBreak/>
        <w:t> </w:t>
      </w:r>
    </w:p>
    <w:p w:rsidR="00000000" w:rsidRDefault="006B366C">
      <w:pPr>
        <w:jc w:val="center"/>
      </w:pPr>
      <w:r>
        <w:rPr>
          <w:noProof/>
        </w:rPr>
        <w:drawing>
          <wp:inline distT="0" distB="0" distL="0" distR="0">
            <wp:extent cx="1438275" cy="504825"/>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98" r:link="rId499">
                      <a:extLst>
                        <a:ext uri="{28A0092B-C50C-407E-A947-70E740481C1C}">
                          <a14:useLocalDpi xmlns:a14="http://schemas.microsoft.com/office/drawing/2010/main" val="0"/>
                        </a:ext>
                      </a:extLst>
                    </a:blip>
                    <a:srcRect/>
                    <a:stretch>
                      <a:fillRect/>
                    </a:stretch>
                  </pic:blipFill>
                  <pic:spPr bwMode="auto">
                    <a:xfrm>
                      <a:off x="0" y="0"/>
                      <a:ext cx="1438275" cy="504825"/>
                    </a:xfrm>
                    <a:prstGeom prst="rect">
                      <a:avLst/>
                    </a:prstGeom>
                    <a:noFill/>
                    <a:ln>
                      <a:noFill/>
                    </a:ln>
                  </pic:spPr>
                </pic:pic>
              </a:graphicData>
            </a:graphic>
          </wp:inline>
        </w:drawing>
      </w:r>
      <w:r>
        <w:t>,                              (108</w:t>
      </w:r>
      <w:r>
        <w:t>)</w:t>
      </w:r>
    </w:p>
    <w:p w:rsidR="00000000" w:rsidRDefault="006B366C">
      <w:pPr>
        <w:ind w:firstLine="403"/>
      </w:pPr>
      <w:r>
        <w:t> </w:t>
      </w:r>
    </w:p>
    <w:p w:rsidR="00000000" w:rsidRDefault="006B366C">
      <w:pPr>
        <w:ind w:firstLine="403"/>
        <w:jc w:val="both"/>
      </w:pPr>
      <w:r>
        <w:t>но не менее 1,3 и не более 2,5,</w:t>
      </w:r>
    </w:p>
    <w:p w:rsidR="00000000" w:rsidRDefault="006B366C">
      <w:pPr>
        <w:ind w:firstLine="403"/>
        <w:jc w:val="both"/>
      </w:pPr>
      <w:r>
        <w:t xml:space="preserve">где </w:t>
      </w:r>
      <w:r>
        <w:rPr>
          <w:i/>
          <w:iCs/>
        </w:rPr>
        <w:t>R</w:t>
      </w:r>
      <w:r>
        <w:rPr>
          <w:i/>
          <w:iCs/>
          <w:vertAlign w:val="subscript"/>
        </w:rPr>
        <w:t>b,sh</w:t>
      </w:r>
      <w:r>
        <w:t xml:space="preserve"> - расчетное сопротивление бетона на скалывание при и</w:t>
      </w:r>
      <w:r>
        <w:t>згибе (Таблица 24);</w:t>
      </w:r>
    </w:p>
    <w:p w:rsidR="00000000" w:rsidRDefault="006B366C">
      <w:pPr>
        <w:ind w:firstLine="403"/>
        <w:jc w:val="both"/>
      </w:pPr>
      <w:r>
        <w:t>τ</w:t>
      </w:r>
      <w:r>
        <w:rPr>
          <w:i/>
          <w:iCs/>
          <w:vertAlign w:val="subscript"/>
        </w:rPr>
        <w:t>q</w:t>
      </w:r>
      <w:r>
        <w:t xml:space="preserve"> - наибольшее скалывающее напряжение от нормативной нагрузки;</w:t>
      </w:r>
    </w:p>
    <w:p w:rsidR="00000000" w:rsidRDefault="006B366C">
      <w:pPr>
        <w:ind w:firstLine="403"/>
        <w:jc w:val="both"/>
      </w:pPr>
      <w:r>
        <w:t>при τ</w:t>
      </w:r>
      <w:r>
        <w:rPr>
          <w:i/>
          <w:iCs/>
          <w:vertAlign w:val="subscript"/>
        </w:rPr>
        <w:t>q</w:t>
      </w:r>
      <w:r>
        <w:t xml:space="preserve"> ≤ 0,25 </w:t>
      </w:r>
      <w:r>
        <w:rPr>
          <w:i/>
          <w:iCs/>
        </w:rPr>
        <w:t>R</w:t>
      </w:r>
      <w:r>
        <w:rPr>
          <w:i/>
          <w:iCs/>
          <w:vertAlign w:val="subscript"/>
        </w:rPr>
        <w:t>b,sh</w:t>
      </w:r>
      <w:r>
        <w:t xml:space="preserve"> - проверку на прочность по наклонным сечениям допускается не производить, а при τ</w:t>
      </w:r>
      <w:r>
        <w:rPr>
          <w:i/>
          <w:iCs/>
          <w:vertAlign w:val="subscript"/>
        </w:rPr>
        <w:t>q</w:t>
      </w:r>
      <w:r>
        <w:t xml:space="preserve"> &gt; </w:t>
      </w:r>
      <w:r>
        <w:rPr>
          <w:i/>
          <w:iCs/>
        </w:rPr>
        <w:t>R</w:t>
      </w:r>
      <w:r>
        <w:rPr>
          <w:i/>
          <w:iCs/>
          <w:vertAlign w:val="subscript"/>
        </w:rPr>
        <w:t>b,sh</w:t>
      </w:r>
      <w:r>
        <w:t xml:space="preserve"> - сечение должно быть перепроектировано;</w:t>
      </w:r>
    </w:p>
    <w:p w:rsidR="00000000" w:rsidRDefault="006B366C">
      <w:pPr>
        <w:ind w:firstLine="403"/>
        <w:jc w:val="both"/>
      </w:pPr>
      <w:r>
        <w:rPr>
          <w:noProof/>
        </w:rPr>
        <w:drawing>
          <wp:inline distT="0" distB="0" distL="0" distR="0">
            <wp:extent cx="219075" cy="238125"/>
            <wp:effectExtent l="0" t="0" r="9525"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00" r:link="rId501">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t> - усилие, воспринимаемое горизонтальной арматурой, Н</w:t>
      </w:r>
      <w:r>
        <w:t>;</w:t>
      </w:r>
    </w:p>
    <w:p w:rsidR="00000000" w:rsidRDefault="006B366C">
      <w:pPr>
        <w:ind w:firstLine="403"/>
      </w:pPr>
      <w:r>
        <w:t> </w:t>
      </w:r>
    </w:p>
    <w:p w:rsidR="00000000" w:rsidRDefault="006B366C">
      <w:pPr>
        <w:jc w:val="center"/>
      </w:pPr>
      <w:r>
        <w:rPr>
          <w:noProof/>
        </w:rPr>
        <w:drawing>
          <wp:inline distT="0" distB="0" distL="0" distR="0">
            <wp:extent cx="1028700" cy="238125"/>
            <wp:effectExtent l="0" t="0" r="0"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02" r:link="rId503">
                      <a:extLst>
                        <a:ext uri="{28A0092B-C50C-407E-A947-70E740481C1C}">
                          <a14:useLocalDpi xmlns:a14="http://schemas.microsoft.com/office/drawing/2010/main" val="0"/>
                        </a:ext>
                      </a:extLst>
                    </a:blip>
                    <a:srcRect/>
                    <a:stretch>
                      <a:fillRect/>
                    </a:stretch>
                  </pic:blipFill>
                  <pic:spPr bwMode="auto">
                    <a:xfrm>
                      <a:off x="0" y="0"/>
                      <a:ext cx="1028700" cy="238125"/>
                    </a:xfrm>
                    <a:prstGeom prst="rect">
                      <a:avLst/>
                    </a:prstGeom>
                    <a:noFill/>
                    <a:ln>
                      <a:noFill/>
                    </a:ln>
                  </pic:spPr>
                </pic:pic>
              </a:graphicData>
            </a:graphic>
          </wp:inline>
        </w:drawing>
      </w:r>
      <w:r>
        <w:t>,                               (109</w:t>
      </w:r>
      <w:r>
        <w:t>)</w:t>
      </w:r>
    </w:p>
    <w:p w:rsidR="00000000" w:rsidRDefault="006B366C">
      <w:pPr>
        <w:ind w:firstLine="403"/>
      </w:pPr>
      <w:r>
        <w:t> </w:t>
      </w:r>
    </w:p>
    <w:p w:rsidR="00000000" w:rsidRDefault="006B366C">
      <w:pPr>
        <w:ind w:firstLine="403"/>
        <w:jc w:val="both"/>
      </w:pPr>
      <w:r>
        <w:t xml:space="preserve">В сечениях, расположенных между хомутами, при </w:t>
      </w:r>
      <w:r>
        <w:rPr>
          <w:lang w:val="en-US"/>
        </w:rPr>
        <w:t>β</w:t>
      </w:r>
      <w:r>
        <w:t>= 90°</w:t>
      </w:r>
    </w:p>
    <w:p w:rsidR="00000000" w:rsidRDefault="006B366C">
      <w:pPr>
        <w:ind w:firstLine="403"/>
      </w:pPr>
      <w:r>
        <w:t> </w:t>
      </w:r>
    </w:p>
    <w:p w:rsidR="00000000" w:rsidRDefault="006B366C">
      <w:pPr>
        <w:jc w:val="center"/>
      </w:pPr>
      <w:r>
        <w:rPr>
          <w:noProof/>
        </w:rPr>
        <w:drawing>
          <wp:inline distT="0" distB="0" distL="0" distR="0">
            <wp:extent cx="904875" cy="238125"/>
            <wp:effectExtent l="0" t="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04" r:link="rId505">
                      <a:extLst>
                        <a:ext uri="{28A0092B-C50C-407E-A947-70E740481C1C}">
                          <a14:useLocalDpi xmlns:a14="http://schemas.microsoft.com/office/drawing/2010/main" val="0"/>
                        </a:ext>
                      </a:extLst>
                    </a:blip>
                    <a:srcRect/>
                    <a:stretch>
                      <a:fillRect/>
                    </a:stretch>
                  </pic:blipFill>
                  <pic:spPr bwMode="auto">
                    <a:xfrm>
                      <a:off x="0" y="0"/>
                      <a:ext cx="904875" cy="238125"/>
                    </a:xfrm>
                    <a:prstGeom prst="rect">
                      <a:avLst/>
                    </a:prstGeom>
                    <a:noFill/>
                    <a:ln>
                      <a:noFill/>
                    </a:ln>
                  </pic:spPr>
                </pic:pic>
              </a:graphicData>
            </a:graphic>
          </wp:inline>
        </w:drawing>
      </w:r>
      <w:r>
        <w:t>,                             (110</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200025" cy="23812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06" r:link="rId507">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t> - площадь горизонтальной напрягаемой и ненапрягаемой арматуры, см</w:t>
      </w:r>
      <w:r>
        <w:rPr>
          <w:vertAlign w:val="superscript"/>
        </w:rPr>
        <w:t>2</w:t>
      </w:r>
      <w:r>
        <w:t>, пересекаемой наклонным сечением под углом β, град</w:t>
      </w:r>
      <w:r>
        <w:t>.</w:t>
      </w:r>
    </w:p>
    <w:p w:rsidR="00000000" w:rsidRDefault="006B366C">
      <w:pPr>
        <w:ind w:firstLine="403"/>
        <w:jc w:val="both"/>
      </w:pPr>
      <w:r>
        <w:t xml:space="preserve">Значение коэффициента </w:t>
      </w:r>
      <w:r>
        <w:rPr>
          <w:i/>
          <w:iCs/>
        </w:rPr>
        <w:t>K</w:t>
      </w:r>
      <w:r>
        <w:t xml:space="preserve"> определяется условием</w:t>
      </w:r>
      <w:r>
        <w:t xml:space="preserve"> </w:t>
      </w:r>
      <w:r>
        <w:rPr>
          <w:noProof/>
        </w:rPr>
        <w:drawing>
          <wp:inline distT="0" distB="0" distL="0" distR="0">
            <wp:extent cx="1419225" cy="42862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08" r:link="rId509">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inline>
        </w:drawing>
      </w:r>
    </w:p>
    <w:p w:rsidR="00000000" w:rsidRDefault="006B366C">
      <w:pPr>
        <w:ind w:firstLine="403"/>
        <w:jc w:val="both"/>
      </w:pPr>
      <w:r>
        <w:t>7.4.9.3 Не выгоднейшее наклонное сечение и соответствующую ему проекцию на продольную ось элемента следует определять посредством сравнительных расчетов из условия минимума поперечной силы, воспринимаемой бетоном и арматурой. При этом на участках д</w:t>
      </w:r>
      <w:r>
        <w:t>линой 2</w:t>
      </w:r>
      <w:r>
        <w:rPr>
          <w:i/>
          <w:iCs/>
        </w:rPr>
        <w:t>h</w:t>
      </w:r>
      <w:r>
        <w:rPr>
          <w:vertAlign w:val="subscript"/>
        </w:rPr>
        <w:t>0</w:t>
      </w:r>
      <w:r>
        <w:t xml:space="preserve"> от опорного сечения следует выполнять проверку наклонных сечений с углом наклона к опорному (вертикальному) сечению 45° для конструкций с ненапрягаемой арматурой и 60° - с напрягаемой. При сосредоточенном действии нагрузки вблизи опоры наиболее о</w:t>
      </w:r>
      <w:r>
        <w:t>пасное наклонное сечение имеет направление от нагрузки к опоре.</w:t>
      </w:r>
    </w:p>
    <w:p w:rsidR="00000000" w:rsidRDefault="006B366C">
      <w:pPr>
        <w:ind w:firstLine="403"/>
        <w:jc w:val="both"/>
      </w:pPr>
      <w:r>
        <w:t>7.4.9.4 При наличии напрягаемых хомутов угол к продольной оси элемента при дополнительной проверке по наклонным сечениям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866775" cy="428625"/>
            <wp:effectExtent l="0" t="0" r="9525"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10" r:link="rId511">
                      <a:extLst>
                        <a:ext uri="{28A0092B-C50C-407E-A947-70E740481C1C}">
                          <a14:useLocalDpi xmlns:a14="http://schemas.microsoft.com/office/drawing/2010/main" val="0"/>
                        </a:ext>
                      </a:extLst>
                    </a:blip>
                    <a:srcRect/>
                    <a:stretch>
                      <a:fillRect/>
                    </a:stretch>
                  </pic:blipFill>
                  <pic:spPr bwMode="auto">
                    <a:xfrm>
                      <a:off x="0" y="0"/>
                      <a:ext cx="866775" cy="428625"/>
                    </a:xfrm>
                    <a:prstGeom prst="rect">
                      <a:avLst/>
                    </a:prstGeom>
                    <a:noFill/>
                    <a:ln>
                      <a:noFill/>
                    </a:ln>
                  </pic:spPr>
                </pic:pic>
              </a:graphicData>
            </a:graphic>
          </wp:inline>
        </w:drawing>
      </w:r>
      <w:r>
        <w:t>,                             (111</w:t>
      </w:r>
      <w:r>
        <w:t>)</w:t>
      </w:r>
    </w:p>
    <w:p w:rsidR="00000000" w:rsidRDefault="006B366C">
      <w:pPr>
        <w:ind w:firstLine="403"/>
      </w:pPr>
      <w:r>
        <w:t> </w:t>
      </w:r>
    </w:p>
    <w:p w:rsidR="00000000" w:rsidRDefault="006B366C">
      <w:pPr>
        <w:ind w:firstLine="403"/>
        <w:jc w:val="both"/>
      </w:pPr>
      <w:r>
        <w:t>где σ</w:t>
      </w:r>
      <w:r>
        <w:rPr>
          <w:i/>
          <w:iCs/>
          <w:vertAlign w:val="subscript"/>
        </w:rPr>
        <w:t xml:space="preserve">mt </w:t>
      </w:r>
      <w:r>
        <w:t>- значение главного растягивающего напряжения;</w:t>
      </w:r>
    </w:p>
    <w:p w:rsidR="00000000" w:rsidRDefault="006B366C">
      <w:pPr>
        <w:ind w:firstLine="403"/>
        <w:jc w:val="both"/>
      </w:pPr>
      <w:r>
        <w:t>τ</w:t>
      </w:r>
      <w:r>
        <w:rPr>
          <w:i/>
          <w:iCs/>
          <w:vertAlign w:val="subscript"/>
        </w:rPr>
        <w:t>b</w:t>
      </w:r>
      <w:r>
        <w:t xml:space="preserve"> - значение касательного напряжения.</w:t>
      </w:r>
    </w:p>
    <w:p w:rsidR="00000000" w:rsidRDefault="006B366C">
      <w:pPr>
        <w:ind w:firstLine="403"/>
        <w:jc w:val="both"/>
      </w:pPr>
      <w:r>
        <w:t>7.4.9.5 Для железобетонных элементов без поперечной арматуры должно соблюдаться условие, ограничивающее развитие наклонных трещин</w:t>
      </w:r>
    </w:p>
    <w:p w:rsidR="00000000" w:rsidRDefault="006B366C">
      <w:pPr>
        <w:ind w:firstLine="403"/>
      </w:pPr>
      <w:r>
        <w:t> </w:t>
      </w:r>
    </w:p>
    <w:p w:rsidR="00000000" w:rsidRDefault="006B366C">
      <w:pPr>
        <w:jc w:val="center"/>
      </w:pPr>
      <w:r>
        <w:rPr>
          <w:noProof/>
        </w:rPr>
        <w:drawing>
          <wp:inline distT="0" distB="0" distL="0" distR="0">
            <wp:extent cx="771525" cy="238125"/>
            <wp:effectExtent l="0" t="0" r="9525"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12" r:link="rId513">
                      <a:extLst>
                        <a:ext uri="{28A0092B-C50C-407E-A947-70E740481C1C}">
                          <a14:useLocalDpi xmlns:a14="http://schemas.microsoft.com/office/drawing/2010/main" val="0"/>
                        </a:ext>
                      </a:extLst>
                    </a:blip>
                    <a:srcRect/>
                    <a:stretch>
                      <a:fillRect/>
                    </a:stretch>
                  </pic:blipFill>
                  <pic:spPr bwMode="auto">
                    <a:xfrm>
                      <a:off x="0" y="0"/>
                      <a:ext cx="771525" cy="238125"/>
                    </a:xfrm>
                    <a:prstGeom prst="rect">
                      <a:avLst/>
                    </a:prstGeom>
                    <a:noFill/>
                    <a:ln>
                      <a:noFill/>
                    </a:ln>
                  </pic:spPr>
                </pic:pic>
              </a:graphicData>
            </a:graphic>
          </wp:inline>
        </w:drawing>
      </w:r>
      <w:r>
        <w:t>,                                   (112</w:t>
      </w:r>
      <w:r>
        <w:t>)</w:t>
      </w:r>
    </w:p>
    <w:p w:rsidR="00000000" w:rsidRDefault="006B366C">
      <w:pPr>
        <w:ind w:firstLine="403"/>
      </w:pPr>
      <w:r>
        <w:t> </w:t>
      </w:r>
    </w:p>
    <w:p w:rsidR="00000000" w:rsidRDefault="006B366C">
      <w:pPr>
        <w:ind w:firstLine="403"/>
        <w:jc w:val="both"/>
      </w:pPr>
      <w:r>
        <w:t xml:space="preserve">7.4.9.6 При расчете растянутых и внецентренно растянутых элементов при отсутствии в них сжатой зоны вся поперечная сила </w:t>
      </w:r>
      <w:r>
        <w:rPr>
          <w:i/>
          <w:iCs/>
        </w:rPr>
        <w:t>Q</w:t>
      </w:r>
      <w:r>
        <w:t xml:space="preserve"> должна восприниматься поперечной арматурой.</w:t>
      </w:r>
    </w:p>
    <w:p w:rsidR="00000000" w:rsidRDefault="006B366C">
      <w:pPr>
        <w:ind w:firstLine="403"/>
        <w:jc w:val="both"/>
      </w:pPr>
      <w:r>
        <w:t>При р</w:t>
      </w:r>
      <w:r>
        <w:t xml:space="preserve">асчете внецентренно растянутых элементов при наличии сжатой зоны значение </w:t>
      </w:r>
      <w:r>
        <w:rPr>
          <w:i/>
          <w:iCs/>
        </w:rPr>
        <w:t>Q</w:t>
      </w:r>
      <w:r>
        <w:rPr>
          <w:i/>
          <w:iCs/>
          <w:vertAlign w:val="subscript"/>
        </w:rPr>
        <w:t>b</w:t>
      </w:r>
      <w:r>
        <w:t xml:space="preserve">, вычисленное по Формуле (107), следует умножить на коэффициент </w:t>
      </w:r>
      <w:r>
        <w:rPr>
          <w:i/>
          <w:iCs/>
        </w:rPr>
        <w:t>k</w:t>
      </w:r>
      <w:r>
        <w:rPr>
          <w:i/>
          <w:iCs/>
          <w:vertAlign w:val="subscript"/>
        </w:rPr>
        <w:t>t</w:t>
      </w:r>
      <w:r>
        <w:t>, равный</w:t>
      </w:r>
    </w:p>
    <w:p w:rsidR="00000000" w:rsidRDefault="006B366C">
      <w:pPr>
        <w:ind w:firstLine="403"/>
      </w:pPr>
      <w:r>
        <w:t> </w:t>
      </w:r>
    </w:p>
    <w:p w:rsidR="00000000" w:rsidRDefault="006B366C">
      <w:pPr>
        <w:jc w:val="center"/>
      </w:pPr>
      <w:r>
        <w:rPr>
          <w:noProof/>
        </w:rPr>
        <w:lastRenderedPageBreak/>
        <w:drawing>
          <wp:inline distT="0" distB="0" distL="0" distR="0">
            <wp:extent cx="1104900" cy="428625"/>
            <wp:effectExtent l="0" t="0" r="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14" r:link="rId515">
                      <a:extLst>
                        <a:ext uri="{28A0092B-C50C-407E-A947-70E740481C1C}">
                          <a14:useLocalDpi xmlns:a14="http://schemas.microsoft.com/office/drawing/2010/main" val="0"/>
                        </a:ext>
                      </a:extLst>
                    </a:blip>
                    <a:srcRect/>
                    <a:stretch>
                      <a:fillRect/>
                    </a:stretch>
                  </pic:blipFill>
                  <pic:spPr bwMode="auto">
                    <a:xfrm>
                      <a:off x="0" y="0"/>
                      <a:ext cx="1104900" cy="428625"/>
                    </a:xfrm>
                    <a:prstGeom prst="rect">
                      <a:avLst/>
                    </a:prstGeom>
                    <a:noFill/>
                    <a:ln>
                      <a:noFill/>
                    </a:ln>
                  </pic:spPr>
                </pic:pic>
              </a:graphicData>
            </a:graphic>
          </wp:inline>
        </w:drawing>
      </w:r>
      <w:r>
        <w:t>,                           (113</w:t>
      </w:r>
      <w:r>
        <w:t>)</w:t>
      </w:r>
    </w:p>
    <w:p w:rsidR="00000000" w:rsidRDefault="006B366C">
      <w:pPr>
        <w:ind w:firstLine="403"/>
      </w:pPr>
      <w:r>
        <w:t> </w:t>
      </w:r>
    </w:p>
    <w:p w:rsidR="00000000" w:rsidRDefault="006B366C">
      <w:pPr>
        <w:ind w:firstLine="403"/>
        <w:jc w:val="both"/>
      </w:pPr>
      <w:r>
        <w:t>но не менее 0,2 (</w:t>
      </w:r>
      <w:r>
        <w:rPr>
          <w:i/>
          <w:iCs/>
        </w:rPr>
        <w:t>N</w:t>
      </w:r>
      <w:r>
        <w:t xml:space="preserve"> - продольная растягивающая сила).</w:t>
      </w:r>
    </w:p>
    <w:p w:rsidR="00000000" w:rsidRDefault="006B366C">
      <w:pPr>
        <w:ind w:firstLine="403"/>
      </w:pPr>
      <w:r>
        <w:t> </w:t>
      </w:r>
    </w:p>
    <w:p w:rsidR="00000000" w:rsidRDefault="006B366C">
      <w:pPr>
        <w:ind w:firstLine="403"/>
        <w:jc w:val="both"/>
      </w:pPr>
      <w:r>
        <w:rPr>
          <w:b/>
          <w:bCs/>
        </w:rPr>
        <w:t>7.4.10 Расчет сечений, наклонных к продольной оси элемента, на действие изгибающих моментов</w:t>
      </w:r>
    </w:p>
    <w:p w:rsidR="00000000" w:rsidRDefault="006B366C">
      <w:pPr>
        <w:ind w:firstLine="403"/>
        <w:jc w:val="both"/>
      </w:pPr>
      <w:r>
        <w:t xml:space="preserve">7.4.10.1 Расчет наклонных сечений по изгибающему моменту (Рисунок </w:t>
      </w:r>
      <w:r>
        <w:t>8) следует производить, используя условия:</w:t>
      </w:r>
    </w:p>
    <w:p w:rsidR="00000000" w:rsidRDefault="006B366C">
      <w:pPr>
        <w:ind w:firstLine="403"/>
        <w:jc w:val="both"/>
      </w:pPr>
      <w:r>
        <w:t>- для элементов с ненапрягаемой арматурой</w:t>
      </w:r>
    </w:p>
    <w:p w:rsidR="00000000" w:rsidRDefault="006B366C">
      <w:pPr>
        <w:ind w:firstLine="403"/>
      </w:pPr>
      <w:r>
        <w:t> </w:t>
      </w:r>
    </w:p>
    <w:p w:rsidR="00000000" w:rsidRDefault="006B366C">
      <w:pPr>
        <w:jc w:val="center"/>
      </w:pPr>
      <w:r>
        <w:rPr>
          <w:noProof/>
        </w:rPr>
        <w:drawing>
          <wp:inline distT="0" distB="0" distL="0" distR="0">
            <wp:extent cx="2171700" cy="2286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16" r:link="rId517">
                      <a:extLst>
                        <a:ext uri="{28A0092B-C50C-407E-A947-70E740481C1C}">
                          <a14:useLocalDpi xmlns:a14="http://schemas.microsoft.com/office/drawing/2010/main" val="0"/>
                        </a:ext>
                      </a:extLst>
                    </a:blip>
                    <a:srcRect/>
                    <a:stretch>
                      <a:fillRect/>
                    </a:stretch>
                  </pic:blipFill>
                  <pic:spPr bwMode="auto">
                    <a:xfrm>
                      <a:off x="0" y="0"/>
                      <a:ext cx="2171700" cy="228600"/>
                    </a:xfrm>
                    <a:prstGeom prst="rect">
                      <a:avLst/>
                    </a:prstGeom>
                    <a:noFill/>
                    <a:ln>
                      <a:noFill/>
                    </a:ln>
                  </pic:spPr>
                </pic:pic>
              </a:graphicData>
            </a:graphic>
          </wp:inline>
        </w:drawing>
      </w:r>
      <w:r>
        <w:t>,    </w:t>
      </w:r>
      <w:r>
        <w:t>                        (114</w:t>
      </w:r>
      <w:r>
        <w:t>)</w:t>
      </w:r>
    </w:p>
    <w:p w:rsidR="00000000" w:rsidRDefault="006B366C">
      <w:pPr>
        <w:ind w:firstLine="403"/>
      </w:pPr>
      <w:r>
        <w:t> </w:t>
      </w:r>
    </w:p>
    <w:p w:rsidR="00000000" w:rsidRDefault="006B366C">
      <w:pPr>
        <w:ind w:firstLine="403"/>
        <w:jc w:val="both"/>
      </w:pPr>
      <w:r>
        <w:t>- для элементов с напрягаемой арматурой при наличии ненапрягаемых хомутов</w:t>
      </w:r>
    </w:p>
    <w:p w:rsidR="00000000" w:rsidRDefault="006B366C">
      <w:pPr>
        <w:ind w:firstLine="403"/>
      </w:pPr>
      <w:r>
        <w:t> </w:t>
      </w:r>
    </w:p>
    <w:p w:rsidR="00000000" w:rsidRDefault="006B366C">
      <w:pPr>
        <w:jc w:val="center"/>
      </w:pPr>
      <w:r>
        <w:rPr>
          <w:noProof/>
        </w:rPr>
        <w:drawing>
          <wp:inline distT="0" distB="0" distL="0" distR="0">
            <wp:extent cx="3076575" cy="238125"/>
            <wp:effectExtent l="0" t="0" r="9525"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18" r:link="rId519">
                      <a:extLst>
                        <a:ext uri="{28A0092B-C50C-407E-A947-70E740481C1C}">
                          <a14:useLocalDpi xmlns:a14="http://schemas.microsoft.com/office/drawing/2010/main" val="0"/>
                        </a:ext>
                      </a:extLst>
                    </a:blip>
                    <a:srcRect/>
                    <a:stretch>
                      <a:fillRect/>
                    </a:stretch>
                  </pic:blipFill>
                  <pic:spPr bwMode="auto">
                    <a:xfrm>
                      <a:off x="0" y="0"/>
                      <a:ext cx="3076575" cy="238125"/>
                    </a:xfrm>
                    <a:prstGeom prst="rect">
                      <a:avLst/>
                    </a:prstGeom>
                    <a:noFill/>
                    <a:ln>
                      <a:noFill/>
                    </a:ln>
                  </pic:spPr>
                </pic:pic>
              </a:graphicData>
            </a:graphic>
          </wp:inline>
        </w:drawing>
      </w:r>
      <w:r>
        <w:t>,                        (115</w:t>
      </w:r>
      <w:r>
        <w:t>)</w:t>
      </w:r>
    </w:p>
    <w:p w:rsidR="00000000" w:rsidRDefault="006B366C">
      <w:pPr>
        <w:ind w:firstLine="403"/>
      </w:pPr>
      <w:r>
        <w:t> </w:t>
      </w:r>
    </w:p>
    <w:p w:rsidR="00000000" w:rsidRDefault="006B366C">
      <w:pPr>
        <w:ind w:firstLine="403"/>
        <w:jc w:val="both"/>
      </w:pPr>
      <w:r>
        <w:t>где М - момент относительно оси, проходящей через центр сжат</w:t>
      </w:r>
      <w:r>
        <w:t>ой зоны наклонного сечения, от расчетных нагрузок, расположенных по одну сторону от сжатого конца сечения;</w:t>
      </w:r>
    </w:p>
    <w:p w:rsidR="00000000" w:rsidRDefault="006B366C">
      <w:pPr>
        <w:ind w:firstLine="403"/>
        <w:jc w:val="both"/>
      </w:pPr>
      <w:r>
        <w:rPr>
          <w:i/>
          <w:iCs/>
        </w:rPr>
        <w:t>z</w:t>
      </w:r>
      <w:r>
        <w:rPr>
          <w:i/>
          <w:iCs/>
          <w:vertAlign w:val="subscript"/>
        </w:rPr>
        <w:t>sw</w:t>
      </w:r>
      <w:r>
        <w:t xml:space="preserve">, </w:t>
      </w:r>
      <w:r>
        <w:rPr>
          <w:i/>
          <w:iCs/>
        </w:rPr>
        <w:t>z</w:t>
      </w:r>
      <w:r>
        <w:rPr>
          <w:i/>
          <w:iCs/>
          <w:vertAlign w:val="subscript"/>
        </w:rPr>
        <w:t>s</w:t>
      </w:r>
      <w:r>
        <w:t xml:space="preserve">, </w:t>
      </w:r>
      <w:r>
        <w:rPr>
          <w:i/>
          <w:iCs/>
        </w:rPr>
        <w:t>z</w:t>
      </w:r>
      <w:r>
        <w:rPr>
          <w:i/>
          <w:iCs/>
          <w:vertAlign w:val="subscript"/>
        </w:rPr>
        <w:t>si</w:t>
      </w:r>
      <w:r>
        <w:t xml:space="preserve">, </w:t>
      </w:r>
      <w:r>
        <w:rPr>
          <w:i/>
          <w:iCs/>
        </w:rPr>
        <w:t>z</w:t>
      </w:r>
      <w:r>
        <w:rPr>
          <w:i/>
          <w:iCs/>
          <w:vertAlign w:val="subscript"/>
        </w:rPr>
        <w:t>pw</w:t>
      </w:r>
      <w:r>
        <w:t xml:space="preserve">, </w:t>
      </w:r>
      <w:r>
        <w:rPr>
          <w:i/>
          <w:iCs/>
        </w:rPr>
        <w:t>z</w:t>
      </w:r>
      <w:r>
        <w:rPr>
          <w:i/>
          <w:iCs/>
          <w:vertAlign w:val="subscript"/>
        </w:rPr>
        <w:t>p</w:t>
      </w:r>
      <w:r>
        <w:t xml:space="preserve">, </w:t>
      </w:r>
      <w:r>
        <w:rPr>
          <w:i/>
          <w:iCs/>
        </w:rPr>
        <w:t>z</w:t>
      </w:r>
      <w:r>
        <w:rPr>
          <w:i/>
          <w:iCs/>
          <w:vertAlign w:val="subscript"/>
        </w:rPr>
        <w:t>pi</w:t>
      </w:r>
      <w:r>
        <w:t xml:space="preserve"> - расстояния от усилий в ненапрягаемой и напрягаемой арматуре до точки приложения равнодействующей усилий в сжатой зоне бе</w:t>
      </w:r>
      <w:r>
        <w:t>тона в сечении, для которого определяется момент; остальные обозначения приведены в 7.4.9.2.</w:t>
      </w:r>
    </w:p>
    <w:p w:rsidR="00000000" w:rsidRDefault="006B366C">
      <w:pPr>
        <w:ind w:firstLine="403"/>
        <w:jc w:val="both"/>
      </w:pPr>
      <w:r>
        <w:t>Продольная арматура стенок в расчете не учитывается.</w:t>
      </w:r>
    </w:p>
    <w:p w:rsidR="00000000" w:rsidRDefault="006B366C">
      <w:pPr>
        <w:ind w:firstLine="403"/>
        <w:jc w:val="both"/>
      </w:pPr>
      <w:r>
        <w:t xml:space="preserve">Положение не выгоднейшего наклонного сечения следует определять путем сравнительных расчетов, проводимых, как </w:t>
      </w:r>
      <w:r>
        <w:t>правило, в местах обрыва или отгибов арматуры и в местах резкого изменения сечения.</w:t>
      </w:r>
    </w:p>
    <w:p w:rsidR="00000000" w:rsidRDefault="006B366C">
      <w:r>
        <w:t> </w:t>
      </w:r>
    </w:p>
    <w:p w:rsidR="00000000" w:rsidRDefault="006B366C">
      <w:pPr>
        <w:jc w:val="center"/>
      </w:pPr>
      <w:r>
        <w:rPr>
          <w:noProof/>
        </w:rPr>
        <w:drawing>
          <wp:inline distT="0" distB="0" distL="0" distR="0">
            <wp:extent cx="4762500" cy="213360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20" r:link="rId521">
                      <a:extLst>
                        <a:ext uri="{28A0092B-C50C-407E-A947-70E740481C1C}">
                          <a14:useLocalDpi xmlns:a14="http://schemas.microsoft.com/office/drawing/2010/main" val="0"/>
                        </a:ext>
                      </a:extLst>
                    </a:blip>
                    <a:srcRect/>
                    <a:stretch>
                      <a:fillRect/>
                    </a:stretch>
                  </pic:blipFill>
                  <pic:spPr bwMode="auto">
                    <a:xfrm>
                      <a:off x="0" y="0"/>
                      <a:ext cx="4762500" cy="2133600"/>
                    </a:xfrm>
                    <a:prstGeom prst="rect">
                      <a:avLst/>
                    </a:prstGeom>
                    <a:noFill/>
                    <a:ln>
                      <a:noFill/>
                    </a:ln>
                  </pic:spPr>
                </pic:pic>
              </a:graphicData>
            </a:graphic>
          </wp:inline>
        </w:drawing>
      </w:r>
    </w:p>
    <w:p w:rsidR="00000000" w:rsidRDefault="006B366C">
      <w:pPr>
        <w:jc w:val="center"/>
      </w:pPr>
      <w:r>
        <w:t> </w:t>
      </w:r>
    </w:p>
    <w:p w:rsidR="00000000" w:rsidRDefault="006B366C">
      <w:pPr>
        <w:jc w:val="center"/>
      </w:pPr>
      <w:r>
        <w:t>а) - с ненапрягаемой арматурой; б) - с напрягаемой арматурой.</w:t>
      </w:r>
    </w:p>
    <w:p w:rsidR="00000000" w:rsidRDefault="006B366C">
      <w:pPr>
        <w:jc w:val="center"/>
      </w:pPr>
      <w:r>
        <w:t> </w:t>
      </w:r>
    </w:p>
    <w:p w:rsidR="00000000" w:rsidRDefault="006B366C">
      <w:pPr>
        <w:jc w:val="center"/>
      </w:pPr>
      <w:r>
        <w:rPr>
          <w:b/>
          <w:bCs/>
        </w:rPr>
        <w:t>Рисунок 8 - Схема усилий в сечении, наклонном к продольной оси</w:t>
      </w:r>
    </w:p>
    <w:p w:rsidR="00000000" w:rsidRDefault="006B366C">
      <w:pPr>
        <w:jc w:val="center"/>
      </w:pPr>
      <w:r>
        <w:rPr>
          <w:b/>
          <w:bCs/>
        </w:rPr>
        <w:t>железобетонного элемента, при расчете его по прочности на действие</w:t>
      </w:r>
    </w:p>
    <w:p w:rsidR="00000000" w:rsidRDefault="006B366C">
      <w:pPr>
        <w:jc w:val="center"/>
      </w:pPr>
      <w:r>
        <w:rPr>
          <w:b/>
          <w:bCs/>
        </w:rPr>
        <w:t>изгибающего момента</w:t>
      </w:r>
    </w:p>
    <w:p w:rsidR="00000000" w:rsidRDefault="006B366C">
      <w:r>
        <w:t> </w:t>
      </w:r>
    </w:p>
    <w:p w:rsidR="00000000" w:rsidRDefault="006B366C">
      <w:pPr>
        <w:ind w:firstLine="403"/>
        <w:jc w:val="both"/>
      </w:pPr>
      <w:r>
        <w:t>7.4.10.2 Для наклонных</w:t>
      </w:r>
      <w:r>
        <w:t xml:space="preserve"> сечений, пересекающих растянутую грань элемента на участках, обеспеченных от образования нормальных трещин от нормативной нагрузки (при σ</w:t>
      </w:r>
      <w:r>
        <w:rPr>
          <w:i/>
          <w:iCs/>
          <w:vertAlign w:val="subscript"/>
        </w:rPr>
        <w:t>bt</w:t>
      </w:r>
      <w:r>
        <w:t xml:space="preserve"> &lt; </w:t>
      </w:r>
      <w:r>
        <w:rPr>
          <w:i/>
          <w:iCs/>
        </w:rPr>
        <w:t>R</w:t>
      </w:r>
      <w:r>
        <w:rPr>
          <w:i/>
          <w:iCs/>
          <w:vertAlign w:val="subscript"/>
        </w:rPr>
        <w:t>bt</w:t>
      </w:r>
      <w:r>
        <w:t>), расчет на действие момента допускается не производить.</w:t>
      </w:r>
    </w:p>
    <w:p w:rsidR="00000000" w:rsidRDefault="006B366C">
      <w:pPr>
        <w:ind w:firstLine="403"/>
        <w:jc w:val="both"/>
      </w:pPr>
      <w:r>
        <w:lastRenderedPageBreak/>
        <w:t>7.4.10.3 При расчете по прочности на действие момент</w:t>
      </w:r>
      <w:r>
        <w:t>а напрягаемую поперечную арматуру, не имеющую сцепления с бетоном, следует учитывать так же, как и при расчете на поперечную силу по 7.4.9.2.</w:t>
      </w:r>
    </w:p>
    <w:p w:rsidR="00000000" w:rsidRDefault="006B366C">
      <w:pPr>
        <w:ind w:firstLine="403"/>
        <w:jc w:val="both"/>
      </w:pPr>
      <w:r>
        <w:t> </w:t>
      </w:r>
    </w:p>
    <w:p w:rsidR="00000000" w:rsidRDefault="006B366C">
      <w:pPr>
        <w:ind w:firstLine="403"/>
        <w:jc w:val="both"/>
      </w:pPr>
      <w:r>
        <w:rPr>
          <w:b/>
          <w:bCs/>
        </w:rPr>
        <w:t>7.4.11 Расчет стыков на сдвиг</w:t>
      </w:r>
    </w:p>
    <w:p w:rsidR="00000000" w:rsidRDefault="006B366C">
      <w:pPr>
        <w:ind w:firstLine="403"/>
        <w:jc w:val="both"/>
      </w:pPr>
      <w:r>
        <w:t>7.4.11.1 Клееные или бетонируемые стыки (плоские или с уступом) в изгибаемых соста</w:t>
      </w:r>
      <w:r>
        <w:t>вных по длине конструкциях следует рассчитывать на прочность по сдвигу по формуле</w:t>
      </w:r>
    </w:p>
    <w:p w:rsidR="00000000" w:rsidRDefault="006B366C">
      <w:pPr>
        <w:ind w:firstLine="403"/>
      </w:pPr>
      <w:r>
        <w:t> </w:t>
      </w:r>
    </w:p>
    <w:p w:rsidR="00000000" w:rsidRDefault="006B366C">
      <w:pPr>
        <w:jc w:val="center"/>
      </w:pPr>
      <w:r>
        <w:rPr>
          <w:i/>
          <w:iCs/>
        </w:rPr>
        <w:t>Q</w:t>
      </w:r>
      <w:r>
        <w:t xml:space="preserve"> ≤ 0,45</w:t>
      </w:r>
      <w:r>
        <w:rPr>
          <w:i/>
          <w:iCs/>
        </w:rPr>
        <w:t>m</w:t>
      </w:r>
      <w:r>
        <w:rPr>
          <w:i/>
          <w:iCs/>
          <w:vertAlign w:val="subscript"/>
        </w:rPr>
        <w:t>sh</w:t>
      </w:r>
      <w:r>
        <w:rPr>
          <w:i/>
          <w:iCs/>
        </w:rPr>
        <w:t>N</w:t>
      </w:r>
      <w:r>
        <w:rPr>
          <w:vertAlign w:val="subscript"/>
        </w:rPr>
        <w:t>α</w:t>
      </w:r>
      <w:r>
        <w:t>,                                (116)</w:t>
      </w:r>
    </w:p>
    <w:p w:rsidR="00000000" w:rsidRDefault="006B366C">
      <w:pPr>
        <w:ind w:firstLine="403"/>
      </w:pPr>
      <w:r>
        <w:t> </w:t>
      </w:r>
    </w:p>
    <w:p w:rsidR="00000000" w:rsidRDefault="006B366C">
      <w:pPr>
        <w:ind w:firstLine="403"/>
        <w:jc w:val="both"/>
      </w:pPr>
      <w:r>
        <w:t xml:space="preserve">где </w:t>
      </w:r>
      <w:r>
        <w:rPr>
          <w:i/>
          <w:iCs/>
        </w:rPr>
        <w:t>Q</w:t>
      </w:r>
      <w:r>
        <w:t xml:space="preserve"> - максимальное сдвигающее усилие от внешних нагрузок и предварительного напряжения в наклонной арматуре, взятых </w:t>
      </w:r>
      <w:r>
        <w:t>с коэффициентами надежности, соответствующими расчетам по первой группе предельных состояний;</w:t>
      </w:r>
    </w:p>
    <w:p w:rsidR="00000000" w:rsidRDefault="006B366C">
      <w:pPr>
        <w:ind w:firstLine="403"/>
        <w:jc w:val="both"/>
      </w:pPr>
      <w:r>
        <w:t>0,45 - расчетное значение коэффициента трения бетона по бетону;</w:t>
      </w:r>
    </w:p>
    <w:p w:rsidR="00000000" w:rsidRDefault="006B366C">
      <w:pPr>
        <w:ind w:firstLine="403"/>
        <w:jc w:val="both"/>
      </w:pPr>
      <w:r>
        <w:rPr>
          <w:i/>
          <w:iCs/>
        </w:rPr>
        <w:t>m</w:t>
      </w:r>
      <w:r>
        <w:rPr>
          <w:i/>
          <w:iCs/>
          <w:vertAlign w:val="subscript"/>
        </w:rPr>
        <w:t>sh</w:t>
      </w:r>
      <w:r>
        <w:t xml:space="preserve"> - коэффициент условий работы стыкового шва при сдвиге, определяемый для разных видов стыков по</w:t>
      </w:r>
      <w:r>
        <w:t xml:space="preserve"> 7.4.11.2;</w:t>
      </w:r>
    </w:p>
    <w:p w:rsidR="00000000" w:rsidRDefault="006B366C">
      <w:pPr>
        <w:ind w:firstLine="403"/>
        <w:jc w:val="both"/>
      </w:pPr>
      <w:r>
        <w:rPr>
          <w:i/>
          <w:iCs/>
        </w:rPr>
        <w:t>N</w:t>
      </w:r>
      <w:r>
        <w:rPr>
          <w:vertAlign w:val="subscript"/>
        </w:rPr>
        <w:t>α</w:t>
      </w:r>
      <w:r>
        <w:t xml:space="preserve"> - усилие, воспринимаемое площадью рабочего сечения стыка, соответствующей сжатой части эпюры нормальных напряжений.</w:t>
      </w:r>
    </w:p>
    <w:p w:rsidR="00000000" w:rsidRDefault="006B366C">
      <w:pPr>
        <w:ind w:firstLine="403"/>
        <w:jc w:val="both"/>
      </w:pPr>
      <w:r>
        <w:t>При этом коэффициенты надежности к усилиям, возникающим в напрягаемой арматуре (вместо указанных в Таблице 8 и 6.2.2, принимаются равными:</w:t>
      </w:r>
    </w:p>
    <w:p w:rsidR="00000000" w:rsidRDefault="006B366C">
      <w:pPr>
        <w:ind w:firstLine="403"/>
        <w:jc w:val="both"/>
      </w:pPr>
      <w:r>
        <w:rPr>
          <w:lang w:val="en-US"/>
        </w:rPr>
        <w:t>γ</w:t>
      </w:r>
      <w:r>
        <w:rPr>
          <w:i/>
          <w:iCs/>
          <w:vertAlign w:val="subscript"/>
          <w:lang w:val="en-US"/>
        </w:rPr>
        <w:t>f</w:t>
      </w:r>
      <w:r>
        <w:t xml:space="preserve">  = 1 ± 0,1 - при числе напрягаемых пучков (стержней) </w:t>
      </w:r>
      <w:r>
        <w:rPr>
          <w:i/>
          <w:iCs/>
        </w:rPr>
        <w:t>n</w:t>
      </w:r>
      <w:r>
        <w:t xml:space="preserve"> ≤ 10;</w:t>
      </w:r>
    </w:p>
    <w:p w:rsidR="00000000" w:rsidRDefault="006B366C">
      <w:pPr>
        <w:ind w:firstLine="403"/>
        <w:jc w:val="both"/>
      </w:pPr>
      <w:r>
        <w:rPr>
          <w:noProof/>
        </w:rPr>
        <w:drawing>
          <wp:inline distT="0" distB="0" distL="0" distR="0">
            <wp:extent cx="981075" cy="419100"/>
            <wp:effectExtent l="0" t="0" r="952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22" r:link="rId523">
                      <a:extLst>
                        <a:ext uri="{28A0092B-C50C-407E-A947-70E740481C1C}">
                          <a14:useLocalDpi xmlns:a14="http://schemas.microsoft.com/office/drawing/2010/main" val="0"/>
                        </a:ext>
                      </a:extLst>
                    </a:blip>
                    <a:srcRect/>
                    <a:stretch>
                      <a:fillRect/>
                    </a:stretch>
                  </pic:blipFill>
                  <pic:spPr bwMode="auto">
                    <a:xfrm>
                      <a:off x="0" y="0"/>
                      <a:ext cx="981075" cy="419100"/>
                    </a:xfrm>
                    <a:prstGeom prst="rect">
                      <a:avLst/>
                    </a:prstGeom>
                    <a:noFill/>
                    <a:ln>
                      <a:noFill/>
                    </a:ln>
                  </pic:spPr>
                </pic:pic>
              </a:graphicData>
            </a:graphic>
          </wp:inline>
        </w:drawing>
      </w:r>
      <w:r>
        <w:t xml:space="preserve"> - при </w:t>
      </w:r>
      <w:r>
        <w:rPr>
          <w:i/>
          <w:iCs/>
        </w:rPr>
        <w:t>n</w:t>
      </w:r>
      <w:r>
        <w:t xml:space="preserve"> &gt; 10</w:t>
      </w:r>
      <w:r>
        <w:t>.</w:t>
      </w:r>
    </w:p>
    <w:p w:rsidR="00000000" w:rsidRDefault="006B366C">
      <w:pPr>
        <w:ind w:firstLine="403"/>
        <w:jc w:val="both"/>
      </w:pPr>
      <w:r>
        <w:t>В рабочее сечение стыка входит сечение стенки (ребра) и продолжение ее в верхней и нижней плитах.</w:t>
      </w:r>
    </w:p>
    <w:p w:rsidR="00000000" w:rsidRDefault="006B366C">
      <w:pPr>
        <w:ind w:firstLine="403"/>
        <w:jc w:val="both"/>
      </w:pPr>
      <w:r>
        <w:t xml:space="preserve">При условии пересечения стыка в </w:t>
      </w:r>
      <w:r>
        <w:t>пределах стенки наклонными пучками, расположенными в закрытых заинъецированных каналах, в рабочее сечение стыка могут включаться также прилегающие к стенке участки вутов и плиты протяженностью с каждой стороны не более двух толщин плиты (без вутов) или сте</w:t>
      </w:r>
      <w:r>
        <w:t>нки, если она тоньше плиты.</w:t>
      </w:r>
    </w:p>
    <w:p w:rsidR="00000000" w:rsidRDefault="006B366C">
      <w:pPr>
        <w:ind w:firstLine="403"/>
        <w:jc w:val="both"/>
      </w:pPr>
      <w:r>
        <w:t>При учете совместной работы на сдвиг клееного стыка и жестких элементов (уступов, шпонок и т.п.), воспринимающих поперечную силу, несущую способность жестких элементов следует принимать с коэффициентом сочетания, равным 0,7. При</w:t>
      </w:r>
      <w:r>
        <w:t xml:space="preserve"> этом усилие, воспринимаемое жестким элементом, не должно превышать половины величины поперечной силы, действующей на стык.</w:t>
      </w:r>
    </w:p>
    <w:p w:rsidR="00000000" w:rsidRDefault="006B366C">
      <w:pPr>
        <w:ind w:firstLine="403"/>
        <w:jc w:val="both"/>
      </w:pPr>
      <w:r>
        <w:t xml:space="preserve">7.4.11.2 Коэффициенты условий работы </w:t>
      </w:r>
      <w:r>
        <w:rPr>
          <w:i/>
          <w:iCs/>
        </w:rPr>
        <w:t>m</w:t>
      </w:r>
      <w:r>
        <w:rPr>
          <w:i/>
          <w:iCs/>
          <w:vertAlign w:val="subscript"/>
        </w:rPr>
        <w:t>sh</w:t>
      </w:r>
      <w:r>
        <w:t xml:space="preserve"> в Формуле (116) следует принимать равными:</w:t>
      </w:r>
    </w:p>
    <w:p w:rsidR="00000000" w:rsidRDefault="006B366C">
      <w:pPr>
        <w:ind w:firstLine="403"/>
        <w:jc w:val="both"/>
      </w:pPr>
      <w:r>
        <w:t>- для клееного плотного тонкого стыка с отвержденным клеем - 1,2;</w:t>
      </w:r>
    </w:p>
    <w:p w:rsidR="00000000" w:rsidRDefault="006B366C">
      <w:pPr>
        <w:ind w:firstLine="403"/>
        <w:jc w:val="both"/>
      </w:pPr>
      <w:r>
        <w:t>- для бетонируемого стыка без выпусков арматуры - 1,0;</w:t>
      </w:r>
    </w:p>
    <w:p w:rsidR="00000000" w:rsidRDefault="006B366C">
      <w:pPr>
        <w:ind w:firstLine="403"/>
        <w:jc w:val="both"/>
      </w:pPr>
      <w:r>
        <w:t>- для клееного стыка с неотвержденным клеем с гладкой поверхностью торцов блоков - 0,25;</w:t>
      </w:r>
    </w:p>
    <w:p w:rsidR="00000000" w:rsidRDefault="006B366C">
      <w:pPr>
        <w:ind w:firstLine="403"/>
        <w:jc w:val="both"/>
      </w:pPr>
      <w:r>
        <w:t>- то же, с рифленой поверхностью торцов блоков</w:t>
      </w:r>
      <w:r>
        <w:t xml:space="preserve"> - 0,45.</w:t>
      </w:r>
    </w:p>
    <w:p w:rsidR="00000000" w:rsidRDefault="006B366C">
      <w:pPr>
        <w:ind w:firstLine="403"/>
        <w:jc w:val="both"/>
      </w:pPr>
      <w:r>
        <w:t>7.4.11.3 В стыках составных по длине пролетных строений не следует допускать растягивающие напряжения от расчетных постоянных нагрузок, учитываемых при выполнении расчетов по первой группе предельных состояний.</w:t>
      </w:r>
    </w:p>
    <w:p w:rsidR="00000000" w:rsidRDefault="006B366C">
      <w:pPr>
        <w:ind w:firstLine="403"/>
        <w:jc w:val="both"/>
      </w:pPr>
      <w:r>
        <w:t> </w:t>
      </w:r>
    </w:p>
    <w:p w:rsidR="00000000" w:rsidRDefault="006B366C">
      <w:pPr>
        <w:ind w:firstLine="403"/>
        <w:jc w:val="both"/>
      </w:pPr>
      <w:r>
        <w:rPr>
          <w:b/>
          <w:bCs/>
        </w:rPr>
        <w:t>7.4.12 Расчет на местное сжатие (с</w:t>
      </w:r>
      <w:r>
        <w:rPr>
          <w:b/>
          <w:bCs/>
        </w:rPr>
        <w:t>мятие)</w:t>
      </w:r>
    </w:p>
    <w:p w:rsidR="00000000" w:rsidRDefault="006B366C">
      <w:pPr>
        <w:ind w:firstLine="403"/>
        <w:jc w:val="both"/>
      </w:pPr>
      <w:r>
        <w:t>7.4.12.1 При расчете на местное сжатие (смятие) элементов без косвенного армирования должно удовлетворяться условие</w:t>
      </w:r>
    </w:p>
    <w:p w:rsidR="00000000" w:rsidRDefault="006B366C">
      <w:pPr>
        <w:ind w:firstLine="403"/>
      </w:pPr>
      <w:r>
        <w:t> </w:t>
      </w:r>
    </w:p>
    <w:p w:rsidR="00000000" w:rsidRDefault="006B366C">
      <w:pPr>
        <w:jc w:val="center"/>
      </w:pPr>
      <w:r>
        <w:rPr>
          <w:noProof/>
        </w:rPr>
        <w:drawing>
          <wp:inline distT="0" distB="0" distL="0" distR="0">
            <wp:extent cx="1019175" cy="238125"/>
            <wp:effectExtent l="0" t="0" r="952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24" r:link="rId525">
                      <a:extLst>
                        <a:ext uri="{28A0092B-C50C-407E-A947-70E740481C1C}">
                          <a14:useLocalDpi xmlns:a14="http://schemas.microsoft.com/office/drawing/2010/main" val="0"/>
                        </a:ext>
                      </a:extLst>
                    </a:blip>
                    <a:srcRect/>
                    <a:stretch>
                      <a:fillRect/>
                    </a:stretch>
                  </pic:blipFill>
                  <pic:spPr bwMode="auto">
                    <a:xfrm>
                      <a:off x="0" y="0"/>
                      <a:ext cx="1019175" cy="238125"/>
                    </a:xfrm>
                    <a:prstGeom prst="rect">
                      <a:avLst/>
                    </a:prstGeom>
                    <a:noFill/>
                    <a:ln>
                      <a:noFill/>
                    </a:ln>
                  </pic:spPr>
                </pic:pic>
              </a:graphicData>
            </a:graphic>
          </wp:inline>
        </w:drawing>
      </w:r>
      <w:r>
        <w:t>,                            (117</w:t>
      </w:r>
      <w:r>
        <w:t>)</w:t>
      </w:r>
    </w:p>
    <w:p w:rsidR="00000000" w:rsidRDefault="006B366C">
      <w:pPr>
        <w:ind w:firstLine="403"/>
      </w:pPr>
      <w:r>
        <w:lastRenderedPageBreak/>
        <w:t> </w:t>
      </w:r>
    </w:p>
    <w:p w:rsidR="00000000" w:rsidRDefault="006B366C">
      <w:pPr>
        <w:ind w:firstLine="403"/>
        <w:jc w:val="both"/>
      </w:pPr>
      <w:r>
        <w:t xml:space="preserve">где </w:t>
      </w:r>
      <w:r>
        <w:rPr>
          <w:i/>
          <w:iCs/>
        </w:rPr>
        <w:t>N</w:t>
      </w:r>
      <w:r>
        <w:t xml:space="preserve"> - продольная сжимающая сила от местной нагрузки;</w:t>
      </w:r>
    </w:p>
    <w:p w:rsidR="00000000" w:rsidRDefault="006B366C">
      <w:pPr>
        <w:ind w:firstLine="403"/>
        <w:jc w:val="both"/>
      </w:pPr>
      <w:r>
        <w:t>φ</w:t>
      </w:r>
      <w:r>
        <w:rPr>
          <w:i/>
          <w:iCs/>
          <w:vertAlign w:val="subscript"/>
        </w:rPr>
        <w:t>loc</w:t>
      </w:r>
      <w:r>
        <w:t xml:space="preserve"> - коэффициент, принимаемый равным: при равномерном распределении местной нагрузки на площади смятия - 1,00, при неравномерном </w:t>
      </w:r>
      <w:r>
        <w:t>распределении - 0,75;</w:t>
      </w:r>
    </w:p>
    <w:p w:rsidR="00000000" w:rsidRDefault="006B366C">
      <w:pPr>
        <w:ind w:firstLine="403"/>
        <w:jc w:val="both"/>
      </w:pPr>
      <w:r>
        <w:rPr>
          <w:i/>
          <w:iCs/>
        </w:rPr>
        <w:t>A</w:t>
      </w:r>
      <w:r>
        <w:rPr>
          <w:i/>
          <w:iCs/>
          <w:vertAlign w:val="subscript"/>
        </w:rPr>
        <w:t>loc</w:t>
      </w:r>
      <w:r>
        <w:t xml:space="preserve"> - площадь смятия;</w:t>
      </w:r>
    </w:p>
    <w:p w:rsidR="00000000" w:rsidRDefault="006B366C">
      <w:pPr>
        <w:ind w:firstLine="403"/>
        <w:jc w:val="both"/>
      </w:pPr>
      <w:r>
        <w:rPr>
          <w:i/>
          <w:iCs/>
        </w:rPr>
        <w:t>R</w:t>
      </w:r>
      <w:r>
        <w:rPr>
          <w:i/>
          <w:iCs/>
          <w:vertAlign w:val="subscript"/>
        </w:rPr>
        <w:t>b,loc</w:t>
      </w:r>
      <w:r>
        <w:t xml:space="preserve"> - расчетное сопротивление бетона смятию, определяемое по формулам:</w:t>
      </w:r>
    </w:p>
    <w:p w:rsidR="00000000" w:rsidRDefault="006B366C">
      <w:pPr>
        <w:ind w:firstLine="403"/>
      </w:pPr>
      <w:r>
        <w:t> </w:t>
      </w:r>
    </w:p>
    <w:p w:rsidR="00000000" w:rsidRDefault="006B366C">
      <w:pPr>
        <w:jc w:val="center"/>
      </w:pPr>
      <w:r>
        <w:rPr>
          <w:noProof/>
        </w:rPr>
        <w:drawing>
          <wp:inline distT="0" distB="0" distL="0" distR="0">
            <wp:extent cx="1143000" cy="238125"/>
            <wp:effectExtent l="0" t="0" r="0"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526" r:link="rId527">
                      <a:extLst>
                        <a:ext uri="{28A0092B-C50C-407E-A947-70E740481C1C}">
                          <a14:useLocalDpi xmlns:a14="http://schemas.microsoft.com/office/drawing/2010/main" val="0"/>
                        </a:ext>
                      </a:extLst>
                    </a:blip>
                    <a:srcRect/>
                    <a:stretch>
                      <a:fillRect/>
                    </a:stretch>
                  </pic:blipFill>
                  <pic:spPr bwMode="auto">
                    <a:xfrm>
                      <a:off x="0" y="0"/>
                      <a:ext cx="1143000" cy="238125"/>
                    </a:xfrm>
                    <a:prstGeom prst="rect">
                      <a:avLst/>
                    </a:prstGeom>
                    <a:noFill/>
                    <a:ln>
                      <a:noFill/>
                    </a:ln>
                  </pic:spPr>
                </pic:pic>
              </a:graphicData>
            </a:graphic>
          </wp:inline>
        </w:drawing>
      </w:r>
      <w:r>
        <w:t>, (118</w:t>
      </w:r>
      <w:r>
        <w:t>)</w:t>
      </w:r>
    </w:p>
    <w:p w:rsidR="00000000" w:rsidRDefault="006B366C">
      <w:pPr>
        <w:ind w:firstLine="403"/>
      </w:pPr>
      <w:r>
        <w:t> </w:t>
      </w:r>
    </w:p>
    <w:p w:rsidR="00000000" w:rsidRDefault="006B366C">
      <w:pPr>
        <w:jc w:val="center"/>
      </w:pPr>
      <w:r>
        <w:rPr>
          <w:noProof/>
        </w:rPr>
        <w:drawing>
          <wp:inline distT="0" distB="0" distL="0" distR="0">
            <wp:extent cx="1028700" cy="485775"/>
            <wp:effectExtent l="0" t="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28" r:link="rId529">
                      <a:extLst>
                        <a:ext uri="{28A0092B-C50C-407E-A947-70E740481C1C}">
                          <a14:useLocalDpi xmlns:a14="http://schemas.microsoft.com/office/drawing/2010/main" val="0"/>
                        </a:ext>
                      </a:extLst>
                    </a:blip>
                    <a:srcRect/>
                    <a:stretch>
                      <a:fillRect/>
                    </a:stretch>
                  </pic:blipFill>
                  <pic:spPr bwMode="auto">
                    <a:xfrm>
                      <a:off x="0" y="0"/>
                      <a:ext cx="1028700" cy="485775"/>
                    </a:xfrm>
                    <a:prstGeom prst="rect">
                      <a:avLst/>
                    </a:prstGeom>
                    <a:noFill/>
                    <a:ln>
                      <a:noFill/>
                    </a:ln>
                  </pic:spPr>
                </pic:pic>
              </a:graphicData>
            </a:graphic>
          </wp:inline>
        </w:drawing>
      </w:r>
      <w:r>
        <w:t>.                            (119</w:t>
      </w:r>
      <w:r>
        <w:t>)</w:t>
      </w:r>
    </w:p>
    <w:p w:rsidR="00000000" w:rsidRDefault="006B366C">
      <w:pPr>
        <w:ind w:firstLine="403"/>
      </w:pPr>
      <w:r>
        <w:t> </w:t>
      </w:r>
    </w:p>
    <w:p w:rsidR="00000000" w:rsidRDefault="006B366C">
      <w:pPr>
        <w:ind w:firstLine="403"/>
        <w:jc w:val="both"/>
      </w:pPr>
      <w:r>
        <w:t>В Формулах (118) и (119):</w:t>
      </w:r>
    </w:p>
    <w:p w:rsidR="00000000" w:rsidRDefault="006B366C">
      <w:pPr>
        <w:ind w:firstLine="403"/>
        <w:jc w:val="both"/>
      </w:pPr>
      <w:r>
        <w:rPr>
          <w:i/>
          <w:iCs/>
        </w:rPr>
        <w:t>R</w:t>
      </w:r>
      <w:r>
        <w:rPr>
          <w:i/>
          <w:iCs/>
          <w:vertAlign w:val="subscript"/>
        </w:rPr>
        <w:t>bt</w:t>
      </w:r>
      <w:r>
        <w:t xml:space="preserve"> - расчетное сопротивление бетона растяжению для бетонных конструкций;</w:t>
      </w:r>
    </w:p>
    <w:p w:rsidR="00000000" w:rsidRDefault="006B366C">
      <w:pPr>
        <w:ind w:firstLine="403"/>
        <w:jc w:val="both"/>
      </w:pPr>
      <w:r>
        <w:rPr>
          <w:i/>
          <w:iCs/>
        </w:rPr>
        <w:t>А</w:t>
      </w:r>
      <w:r>
        <w:rPr>
          <w:i/>
          <w:iCs/>
          <w:vertAlign w:val="subscript"/>
        </w:rPr>
        <w:t>d</w:t>
      </w:r>
      <w:r>
        <w:t xml:space="preserve"> </w:t>
      </w:r>
      <w:r>
        <w:t>- расчетная площадь, симметричная по отношению к площади смятия в соответствии со схемами, приведенными на Рисунке 9.</w:t>
      </w:r>
    </w:p>
    <w:p w:rsidR="00000000" w:rsidRDefault="006B366C">
      <w:pPr>
        <w:ind w:firstLine="403"/>
        <w:jc w:val="both"/>
      </w:pPr>
      <w:r>
        <w:t xml:space="preserve">7.4.12.2 При расчете на местное сжатие (смятие) элементов с косвенным армированием в виде сварных поперечных сеток должно удовлетворяться </w:t>
      </w:r>
      <w:r>
        <w:t>условие</w:t>
      </w:r>
    </w:p>
    <w:p w:rsidR="00000000" w:rsidRDefault="006B366C">
      <w:pPr>
        <w:ind w:firstLine="403"/>
      </w:pPr>
      <w:r>
        <w:t> </w:t>
      </w:r>
    </w:p>
    <w:p w:rsidR="00000000" w:rsidRDefault="006B366C">
      <w:pPr>
        <w:jc w:val="center"/>
      </w:pPr>
      <w:r>
        <w:rPr>
          <w:i/>
          <w:iCs/>
          <w:lang w:val="en-US"/>
        </w:rPr>
        <w:t>N</w:t>
      </w:r>
      <w:r>
        <w:t xml:space="preserve">≤ </w:t>
      </w:r>
      <w:r>
        <w:rPr>
          <w:i/>
          <w:iCs/>
          <w:lang w:val="en-US"/>
        </w:rPr>
        <w:t>R</w:t>
      </w:r>
      <w:r>
        <w:rPr>
          <w:i/>
          <w:iCs/>
          <w:vertAlign w:val="subscript"/>
          <w:lang w:val="en-US"/>
        </w:rPr>
        <w:t>b</w:t>
      </w:r>
      <w:r>
        <w:rPr>
          <w:i/>
          <w:iCs/>
          <w:vertAlign w:val="subscript"/>
        </w:rPr>
        <w:t>,</w:t>
      </w:r>
      <w:r>
        <w:rPr>
          <w:i/>
          <w:iCs/>
          <w:vertAlign w:val="subscript"/>
          <w:lang w:val="en-US"/>
        </w:rPr>
        <w:t>red</w:t>
      </w:r>
      <w:r>
        <w:rPr>
          <w:i/>
          <w:iCs/>
          <w:lang w:val="en-US"/>
        </w:rPr>
        <w:t>A</w:t>
      </w:r>
      <w:r>
        <w:rPr>
          <w:i/>
          <w:iCs/>
          <w:vertAlign w:val="subscript"/>
          <w:lang w:val="en-US"/>
        </w:rPr>
        <w:t>loc</w:t>
      </w:r>
      <w:r>
        <w:t>,                                     (120)</w:t>
      </w:r>
    </w:p>
    <w:p w:rsidR="00000000" w:rsidRDefault="006B366C">
      <w:pPr>
        <w:ind w:firstLine="403"/>
      </w:pPr>
      <w:r>
        <w:t> </w:t>
      </w:r>
    </w:p>
    <w:p w:rsidR="00000000" w:rsidRDefault="006B366C">
      <w:pPr>
        <w:ind w:firstLine="403"/>
        <w:jc w:val="both"/>
      </w:pPr>
      <w:r>
        <w:t xml:space="preserve">где </w:t>
      </w:r>
      <w:r>
        <w:rPr>
          <w:i/>
          <w:iCs/>
          <w:lang w:val="en-US"/>
        </w:rPr>
        <w:t>A</w:t>
      </w:r>
      <w:r>
        <w:rPr>
          <w:i/>
          <w:iCs/>
          <w:vertAlign w:val="subscript"/>
          <w:lang w:val="en-US"/>
        </w:rPr>
        <w:t>loc</w:t>
      </w:r>
      <w:r>
        <w:t>- площадь смятия;</w:t>
      </w:r>
    </w:p>
    <w:p w:rsidR="00000000" w:rsidRDefault="006B366C">
      <w:pPr>
        <w:ind w:firstLine="403"/>
        <w:jc w:val="both"/>
      </w:pPr>
      <w:r>
        <w:rPr>
          <w:i/>
          <w:iCs/>
          <w:lang w:val="en-US"/>
        </w:rPr>
        <w:t>R</w:t>
      </w:r>
      <w:r>
        <w:rPr>
          <w:i/>
          <w:iCs/>
          <w:vertAlign w:val="subscript"/>
          <w:lang w:val="en-US"/>
        </w:rPr>
        <w:t>b</w:t>
      </w:r>
      <w:r>
        <w:rPr>
          <w:i/>
          <w:iCs/>
          <w:vertAlign w:val="subscript"/>
        </w:rPr>
        <w:t>,</w:t>
      </w:r>
      <w:r>
        <w:rPr>
          <w:i/>
          <w:iCs/>
          <w:vertAlign w:val="subscript"/>
          <w:lang w:val="en-US"/>
        </w:rPr>
        <w:t>red</w:t>
      </w:r>
      <w:r>
        <w:t>- приведенная прочность бетона осевому сжатию, определяемая по формуле</w:t>
      </w:r>
    </w:p>
    <w:p w:rsidR="00000000" w:rsidRDefault="006B366C">
      <w:pPr>
        <w:ind w:firstLine="403"/>
      </w:pPr>
      <w:r>
        <w:t> </w:t>
      </w:r>
    </w:p>
    <w:p w:rsidR="00000000" w:rsidRDefault="006B366C">
      <w:pPr>
        <w:jc w:val="center"/>
      </w:pPr>
      <w:r>
        <w:rPr>
          <w:i/>
          <w:iCs/>
          <w:lang w:val="en-US"/>
        </w:rPr>
        <w:t>R</w:t>
      </w:r>
      <w:r>
        <w:rPr>
          <w:i/>
          <w:iCs/>
          <w:vertAlign w:val="subscript"/>
          <w:lang w:val="en-US"/>
        </w:rPr>
        <w:t>b,red</w:t>
      </w:r>
      <w:r>
        <w:rPr>
          <w:lang w:val="en-US"/>
        </w:rPr>
        <w:t xml:space="preserve"> =</w:t>
      </w:r>
      <w:r>
        <w:rPr>
          <w:i/>
          <w:iCs/>
          <w:lang w:val="en-US"/>
        </w:rPr>
        <w:t xml:space="preserve"> R</w:t>
      </w:r>
      <w:r>
        <w:rPr>
          <w:i/>
          <w:iCs/>
          <w:vertAlign w:val="subscript"/>
          <w:lang w:val="en-US"/>
        </w:rPr>
        <w:t>b</w:t>
      </w:r>
      <w:r>
        <w:rPr>
          <w:lang w:val="en-US"/>
        </w:rPr>
        <w:t>φ</w:t>
      </w:r>
      <w:r>
        <w:rPr>
          <w:i/>
          <w:iCs/>
          <w:vertAlign w:val="subscript"/>
          <w:lang w:val="en-US"/>
        </w:rPr>
        <w:t>loc,b</w:t>
      </w:r>
      <w:r>
        <w:rPr>
          <w:lang w:val="en-US"/>
        </w:rPr>
        <w:t xml:space="preserve"> + φμ</w:t>
      </w:r>
      <w:r>
        <w:rPr>
          <w:i/>
          <w:iCs/>
          <w:lang w:val="en-US"/>
        </w:rPr>
        <w:t>R</w:t>
      </w:r>
      <w:r>
        <w:rPr>
          <w:i/>
          <w:iCs/>
          <w:vertAlign w:val="subscript"/>
          <w:lang w:val="en-US"/>
        </w:rPr>
        <w:t>s</w:t>
      </w:r>
      <w:r>
        <w:rPr>
          <w:lang w:val="en-US"/>
        </w:rPr>
        <w:t>φ</w:t>
      </w:r>
      <w:r>
        <w:rPr>
          <w:i/>
          <w:iCs/>
          <w:vertAlign w:val="subscript"/>
          <w:lang w:val="en-US"/>
        </w:rPr>
        <w:t>loc,s</w:t>
      </w:r>
      <w:r>
        <w:rPr>
          <w:lang w:val="en-US"/>
        </w:rPr>
        <w:t>,                     (121)</w:t>
      </w:r>
    </w:p>
    <w:p w:rsidR="00000000" w:rsidRDefault="006B366C">
      <w:pPr>
        <w:ind w:firstLine="403"/>
      </w:pPr>
      <w:r>
        <w:rPr>
          <w:lang w:val="en-US"/>
        </w:rPr>
        <w:t> </w:t>
      </w:r>
    </w:p>
    <w:p w:rsidR="00000000" w:rsidRDefault="006B366C">
      <w:pPr>
        <w:ind w:firstLine="403"/>
        <w:jc w:val="both"/>
      </w:pPr>
      <w:r>
        <w:t xml:space="preserve">В Формуле (121): </w:t>
      </w:r>
      <w:r>
        <w:rPr>
          <w:i/>
          <w:iCs/>
        </w:rPr>
        <w:t>R</w:t>
      </w:r>
      <w:r>
        <w:rPr>
          <w:i/>
          <w:iCs/>
          <w:vertAlign w:val="subscript"/>
        </w:rPr>
        <w:t>b</w:t>
      </w:r>
      <w:r>
        <w:t xml:space="preserve">, </w:t>
      </w:r>
      <w:r>
        <w:rPr>
          <w:i/>
          <w:iCs/>
        </w:rPr>
        <w:t>R</w:t>
      </w:r>
      <w:r>
        <w:rPr>
          <w:i/>
          <w:iCs/>
          <w:vertAlign w:val="subscript"/>
        </w:rPr>
        <w:t>s</w:t>
      </w:r>
      <w:r>
        <w:t xml:space="preserve"> - в МПа;</w:t>
      </w:r>
    </w:p>
    <w:p w:rsidR="00000000" w:rsidRDefault="006B366C">
      <w:pPr>
        <w:ind w:firstLine="403"/>
      </w:pPr>
      <w:r>
        <w:t> </w:t>
      </w:r>
    </w:p>
    <w:p w:rsidR="00000000" w:rsidRDefault="006B366C">
      <w:pPr>
        <w:jc w:val="center"/>
      </w:pPr>
      <w:r>
        <w:rPr>
          <w:noProof/>
        </w:rPr>
        <w:drawing>
          <wp:inline distT="0" distB="0" distL="0" distR="0">
            <wp:extent cx="1066800" cy="485775"/>
            <wp:effectExtent l="0" t="0" r="0"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530" r:link="rId531">
                      <a:extLst>
                        <a:ext uri="{28A0092B-C50C-407E-A947-70E740481C1C}">
                          <a14:useLocalDpi xmlns:a14="http://schemas.microsoft.com/office/drawing/2010/main" val="0"/>
                        </a:ext>
                      </a:extLst>
                    </a:blip>
                    <a:srcRect/>
                    <a:stretch>
                      <a:fillRect/>
                    </a:stretch>
                  </pic:blipFill>
                  <pic:spPr bwMode="auto">
                    <a:xfrm>
                      <a:off x="0" y="0"/>
                      <a:ext cx="1066800" cy="485775"/>
                    </a:xfrm>
                    <a:prstGeom prst="rect">
                      <a:avLst/>
                    </a:prstGeom>
                    <a:noFill/>
                    <a:ln>
                      <a:noFill/>
                    </a:ln>
                  </pic:spPr>
                </pic:pic>
              </a:graphicData>
            </a:graphic>
          </wp:inline>
        </w:drawing>
      </w:r>
      <w:r>
        <w:t>,                         (122</w:t>
      </w:r>
      <w:r>
        <w:t>)</w:t>
      </w:r>
    </w:p>
    <w:p w:rsidR="00000000" w:rsidRDefault="006B366C">
      <w:pPr>
        <w:ind w:firstLine="403"/>
      </w:pPr>
      <w:r>
        <w:t> </w:t>
      </w:r>
    </w:p>
    <w:p w:rsidR="00000000" w:rsidRDefault="006B366C">
      <w:pPr>
        <w:ind w:firstLine="403"/>
        <w:jc w:val="both"/>
      </w:pPr>
      <w:r>
        <w:t>φ, μ -  соответственно коэффициент эффективно</w:t>
      </w:r>
      <w:r>
        <w:t>сти косвенного армирования и коэффициент армирования сечения сетками или спиралями согласно 7.4.5.4 (Формулы (91), (92) и (95));</w:t>
      </w:r>
    </w:p>
    <w:p w:rsidR="00000000" w:rsidRDefault="006B366C">
      <w:pPr>
        <w:ind w:firstLine="403"/>
      </w:pPr>
      <w:r>
        <w:t> </w:t>
      </w:r>
    </w:p>
    <w:p w:rsidR="00000000" w:rsidRDefault="006B366C">
      <w:pPr>
        <w:jc w:val="center"/>
      </w:pPr>
      <w:r>
        <w:rPr>
          <w:noProof/>
        </w:rPr>
        <w:drawing>
          <wp:inline distT="0" distB="0" distL="0" distR="0">
            <wp:extent cx="1247775" cy="44767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32" r:link="rId533">
                      <a:extLst>
                        <a:ext uri="{28A0092B-C50C-407E-A947-70E740481C1C}">
                          <a14:useLocalDpi xmlns:a14="http://schemas.microsoft.com/office/drawing/2010/main" val="0"/>
                        </a:ext>
                      </a:extLst>
                    </a:blip>
                    <a:srcRect/>
                    <a:stretch>
                      <a:fillRect/>
                    </a:stretch>
                  </pic:blipFill>
                  <pic:spPr bwMode="auto">
                    <a:xfrm>
                      <a:off x="0" y="0"/>
                      <a:ext cx="1247775" cy="447675"/>
                    </a:xfrm>
                    <a:prstGeom prst="rect">
                      <a:avLst/>
                    </a:prstGeom>
                    <a:noFill/>
                    <a:ln>
                      <a:noFill/>
                    </a:ln>
                  </pic:spPr>
                </pic:pic>
              </a:graphicData>
            </a:graphic>
          </wp:inline>
        </w:drawing>
      </w:r>
      <w:r>
        <w:t>,                              (123</w:t>
      </w:r>
      <w:r>
        <w:t>)</w:t>
      </w:r>
    </w:p>
    <w:p w:rsidR="00000000" w:rsidRDefault="006B366C">
      <w:pPr>
        <w:ind w:firstLine="403"/>
      </w:pPr>
      <w:r>
        <w:t> </w:t>
      </w:r>
    </w:p>
    <w:p w:rsidR="00000000" w:rsidRDefault="006B366C">
      <w:pPr>
        <w:ind w:firstLine="403"/>
        <w:jc w:val="both"/>
      </w:pPr>
      <w:r>
        <w:rPr>
          <w:i/>
          <w:iCs/>
        </w:rPr>
        <w:t>A</w:t>
      </w:r>
      <w:r>
        <w:rPr>
          <w:i/>
          <w:iCs/>
          <w:vertAlign w:val="subscript"/>
        </w:rPr>
        <w:t>ef</w:t>
      </w:r>
      <w:r>
        <w:rPr>
          <w:vertAlign w:val="subscript"/>
        </w:rPr>
        <w:t xml:space="preserve">  </w:t>
      </w:r>
      <w:r>
        <w:t>- площадь бетона, заключенного внутри контура сеток косвенного армирования, считая по их крайним стержням, при этом должно уд</w:t>
      </w:r>
      <w:r>
        <w:t xml:space="preserve">овлетворяться условие </w:t>
      </w:r>
      <w:r>
        <w:rPr>
          <w:i/>
          <w:iCs/>
        </w:rPr>
        <w:t>A</w:t>
      </w:r>
      <w:r>
        <w:rPr>
          <w:i/>
          <w:iCs/>
          <w:vertAlign w:val="subscript"/>
        </w:rPr>
        <w:t>loс</w:t>
      </w:r>
      <w:r>
        <w:t xml:space="preserve"> &lt; </w:t>
      </w:r>
      <w:r>
        <w:rPr>
          <w:i/>
          <w:iCs/>
        </w:rPr>
        <w:t>A</w:t>
      </w:r>
      <w:r>
        <w:rPr>
          <w:i/>
          <w:iCs/>
          <w:vertAlign w:val="subscript"/>
        </w:rPr>
        <w:t>ef</w:t>
      </w:r>
      <w:r>
        <w:t xml:space="preserve"> ≤ </w:t>
      </w:r>
      <w:r>
        <w:rPr>
          <w:i/>
          <w:iCs/>
        </w:rPr>
        <w:t>А</w:t>
      </w:r>
      <w:r>
        <w:rPr>
          <w:i/>
          <w:iCs/>
          <w:vertAlign w:val="subscript"/>
        </w:rPr>
        <w:t>d</w:t>
      </w:r>
      <w:r>
        <w:t>;</w:t>
      </w:r>
    </w:p>
    <w:p w:rsidR="00000000" w:rsidRDefault="006B366C">
      <w:pPr>
        <w:ind w:firstLine="403"/>
        <w:jc w:val="both"/>
      </w:pPr>
      <w:r>
        <w:rPr>
          <w:i/>
          <w:iCs/>
        </w:rPr>
        <w:t>А</w:t>
      </w:r>
      <w:r>
        <w:rPr>
          <w:i/>
          <w:iCs/>
          <w:vertAlign w:val="subscript"/>
        </w:rPr>
        <w:t>d</w:t>
      </w:r>
      <w:r>
        <w:t xml:space="preserve"> - расчетная площадь, симметричная по отношению к площади смятия </w:t>
      </w:r>
      <w:r>
        <w:rPr>
          <w:i/>
          <w:iCs/>
        </w:rPr>
        <w:t>A</w:t>
      </w:r>
      <w:r>
        <w:rPr>
          <w:i/>
          <w:iCs/>
          <w:vertAlign w:val="subscript"/>
        </w:rPr>
        <w:t>loс</w:t>
      </w:r>
      <w:r>
        <w:t xml:space="preserve"> и принимаемая не более указанной на Рисунке 9.</w:t>
      </w:r>
    </w:p>
    <w:p w:rsidR="00000000" w:rsidRDefault="006B366C">
      <w:pPr>
        <w:ind w:firstLine="403"/>
        <w:jc w:val="both"/>
      </w:pPr>
      <w:r>
        <w:t>Остальные обозначения следует принимать согласно требованиям 7.4.12.1.</w:t>
      </w:r>
    </w:p>
    <w:p w:rsidR="00000000" w:rsidRDefault="006B366C">
      <w:pPr>
        <w:ind w:firstLine="403"/>
        <w:jc w:val="both"/>
      </w:pPr>
      <w:r>
        <w:t>Бетон конструкции в зоне пе</w:t>
      </w:r>
      <w:r>
        <w:t>редачи на него сосредоточенных усилий (Рисунок 9) должен быть рассчитан на местное сжатие (смятие), а также по трещиностойкости с учетом местных растягивающих напряжений согласно указаниям 7.5.3.7.</w:t>
      </w:r>
    </w:p>
    <w:p w:rsidR="00000000" w:rsidRDefault="006B366C">
      <w:pPr>
        <w:jc w:val="center"/>
      </w:pPr>
      <w:r>
        <w:t> </w:t>
      </w:r>
    </w:p>
    <w:p w:rsidR="00000000" w:rsidRDefault="006B366C">
      <w:pPr>
        <w:jc w:val="center"/>
      </w:pPr>
      <w:r>
        <w:rPr>
          <w:noProof/>
        </w:rPr>
        <w:lastRenderedPageBreak/>
        <w:drawing>
          <wp:inline distT="0" distB="0" distL="0" distR="0">
            <wp:extent cx="5591175" cy="2552700"/>
            <wp:effectExtent l="0" t="0" r="952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34" r:link="rId535">
                      <a:extLst>
                        <a:ext uri="{28A0092B-C50C-407E-A947-70E740481C1C}">
                          <a14:useLocalDpi xmlns:a14="http://schemas.microsoft.com/office/drawing/2010/main" val="0"/>
                        </a:ext>
                      </a:extLst>
                    </a:blip>
                    <a:srcRect/>
                    <a:stretch>
                      <a:fillRect/>
                    </a:stretch>
                  </pic:blipFill>
                  <pic:spPr bwMode="auto">
                    <a:xfrm>
                      <a:off x="0" y="0"/>
                      <a:ext cx="5591175" cy="255270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 xml:space="preserve">Рисунок 9 - Схемы расположения расчетных площадей </w:t>
      </w:r>
      <w:r>
        <w:rPr>
          <w:b/>
          <w:bCs/>
          <w:i/>
          <w:iCs/>
        </w:rPr>
        <w:t>A</w:t>
      </w:r>
      <w:r>
        <w:rPr>
          <w:b/>
          <w:bCs/>
          <w:i/>
          <w:iCs/>
          <w:vertAlign w:val="subscript"/>
        </w:rPr>
        <w:t>d</w:t>
      </w:r>
    </w:p>
    <w:p w:rsidR="00000000" w:rsidRDefault="006B366C">
      <w:pPr>
        <w:jc w:val="center"/>
      </w:pPr>
      <w:r>
        <w:rPr>
          <w:b/>
          <w:bCs/>
        </w:rPr>
        <w:t xml:space="preserve">в зависимости от положения площадей смятия </w:t>
      </w:r>
      <w:r>
        <w:rPr>
          <w:i/>
          <w:iCs/>
        </w:rPr>
        <w:t>A</w:t>
      </w:r>
      <w:r>
        <w:rPr>
          <w:i/>
          <w:iCs/>
          <w:vertAlign w:val="subscript"/>
        </w:rPr>
        <w:t>loс</w:t>
      </w:r>
    </w:p>
    <w:p w:rsidR="00000000" w:rsidRDefault="006B366C">
      <w:r>
        <w:t> </w:t>
      </w:r>
    </w:p>
    <w:p w:rsidR="00000000" w:rsidRDefault="006B366C">
      <w:pPr>
        <w:ind w:firstLine="403"/>
        <w:jc w:val="both"/>
      </w:pPr>
      <w:r>
        <w:rPr>
          <w:b/>
          <w:bCs/>
        </w:rPr>
        <w:t>7.4.13 Расчет на выносливость</w:t>
      </w:r>
    </w:p>
    <w:p w:rsidR="00000000" w:rsidRDefault="006B366C">
      <w:pPr>
        <w:ind w:firstLine="403"/>
        <w:jc w:val="both"/>
      </w:pPr>
      <w:r>
        <w:t xml:space="preserve">7.4.13.1 Расчету на выносливость подлежат элементы железнодорожных мостов, мостов под пути метрополитена, совмещенных мостов и плиты проезжей части автодорожных и городских мостов; при толщине засыпки менее 1 м - ригели рам и </w:t>
      </w:r>
      <w:r>
        <w:t>перекрытия прямоугольных железобетонных труб, включая места их сопряжения со стенками.</w:t>
      </w:r>
    </w:p>
    <w:p w:rsidR="00000000" w:rsidRDefault="006B366C">
      <w:pPr>
        <w:ind w:firstLine="403"/>
        <w:jc w:val="both"/>
      </w:pPr>
      <w:r>
        <w:t>На выносливость не рассчитывают:</w:t>
      </w:r>
    </w:p>
    <w:p w:rsidR="00000000" w:rsidRDefault="006B366C">
      <w:pPr>
        <w:ind w:firstLine="403"/>
        <w:jc w:val="both"/>
      </w:pPr>
      <w:r>
        <w:t>- бетонные опоры;</w:t>
      </w:r>
    </w:p>
    <w:p w:rsidR="00000000" w:rsidRDefault="006B366C">
      <w:pPr>
        <w:ind w:firstLine="403"/>
        <w:jc w:val="both"/>
      </w:pPr>
      <w:r>
        <w:t>- фундаменты всех видов;</w:t>
      </w:r>
    </w:p>
    <w:p w:rsidR="00000000" w:rsidRDefault="006B366C">
      <w:pPr>
        <w:ind w:firstLine="403"/>
        <w:jc w:val="both"/>
      </w:pPr>
      <w:r>
        <w:t>- звенья круглых труб;</w:t>
      </w:r>
    </w:p>
    <w:p w:rsidR="00000000" w:rsidRDefault="006B366C">
      <w:pPr>
        <w:ind w:firstLine="403"/>
        <w:jc w:val="both"/>
      </w:pPr>
      <w:r>
        <w:t>- прямоугольные трубы и их перекрытия при толщине засыпки 1 м и более;</w:t>
      </w:r>
    </w:p>
    <w:p w:rsidR="00000000" w:rsidRDefault="006B366C">
      <w:pPr>
        <w:ind w:firstLine="403"/>
        <w:jc w:val="both"/>
      </w:pPr>
      <w:r>
        <w:t>- стенки балок пролетных строений;</w:t>
      </w:r>
    </w:p>
    <w:p w:rsidR="00000000" w:rsidRDefault="006B366C">
      <w:pPr>
        <w:ind w:firstLine="403"/>
        <w:jc w:val="both"/>
      </w:pPr>
      <w:r>
        <w:t>- бетон растянутой зоны; - арматуру, работающую только на сжатие;</w:t>
      </w:r>
    </w:p>
    <w:p w:rsidR="00000000" w:rsidRDefault="006B366C">
      <w:pPr>
        <w:ind w:firstLine="403"/>
        <w:jc w:val="both"/>
      </w:pPr>
      <w:r>
        <w:t>- железобетонные опоры, в которых коэффициенты асимметрии цикла напряжений превышают в бетоне 0,6, в арматуре - 0,7.</w:t>
      </w:r>
    </w:p>
    <w:p w:rsidR="00000000" w:rsidRDefault="006B366C">
      <w:pPr>
        <w:ind w:firstLine="403"/>
        <w:jc w:val="both"/>
      </w:pPr>
      <w:r>
        <w:t>Если при расчете на выносливость желе</w:t>
      </w:r>
      <w:r>
        <w:t>зобетонных опор и перекрытий труб напряжения в арматуре не превышают 75% установленных расчетных сопротивлений (с учетом коэффициентов условий работы по 7.2.8 и 7.3.7), то дополнительные ограничения по классам арматуры и маркам стали, указанные в 7.3.1 для</w:t>
      </w:r>
      <w:r>
        <w:t xml:space="preserve"> арматуры, рассчитываемой на выносливость при средней температуре наружного воздуха наиболее холодной пятидневки ниже минус 40°С, могут не выполняться.</w:t>
      </w:r>
    </w:p>
    <w:p w:rsidR="00000000" w:rsidRDefault="006B366C">
      <w:pPr>
        <w:ind w:firstLine="403"/>
        <w:jc w:val="both"/>
      </w:pPr>
      <w:r>
        <w:t>7.4.13.2 Расчет на выносливость элементов (или их частей) предварительно напряженных железобетонных конс</w:t>
      </w:r>
      <w:r>
        <w:t>трукций, отнесенных к категориям требований по трещиностойкости 2а или 2б по 7.5.1.1, по сечениям, нормальным к продольной оси, следует производить по приведенным ниже формулам, подставляя абсолютные значения напряжений и принимая сечения элементов без тре</w:t>
      </w:r>
      <w:r>
        <w:t>щин:</w:t>
      </w:r>
    </w:p>
    <w:p w:rsidR="00000000" w:rsidRDefault="006B366C">
      <w:pPr>
        <w:ind w:firstLine="403"/>
        <w:jc w:val="both"/>
      </w:pPr>
      <w:r>
        <w:t>а) при расчете арматуры растянутой зоны:</w:t>
      </w:r>
    </w:p>
    <w:p w:rsidR="00000000" w:rsidRDefault="006B366C">
      <w:pPr>
        <w:ind w:firstLine="403"/>
      </w:pPr>
      <w:r>
        <w:t> </w:t>
      </w:r>
    </w:p>
    <w:p w:rsidR="00000000" w:rsidRDefault="006B366C">
      <w:pPr>
        <w:jc w:val="center"/>
      </w:pPr>
      <w:r>
        <w:t>σ</w:t>
      </w:r>
      <w:r>
        <w:rPr>
          <w:i/>
          <w:iCs/>
          <w:vertAlign w:val="subscript"/>
          <w:lang w:val="en-US"/>
        </w:rPr>
        <w:t>p</w:t>
      </w:r>
      <w:r>
        <w:rPr>
          <w:i/>
          <w:iCs/>
          <w:vertAlign w:val="subscript"/>
        </w:rPr>
        <w:t>,</w:t>
      </w:r>
      <w:r>
        <w:rPr>
          <w:i/>
          <w:iCs/>
          <w:vertAlign w:val="subscript"/>
          <w:lang w:val="en-US"/>
        </w:rPr>
        <w:t>max</w:t>
      </w:r>
      <w:r>
        <w:t xml:space="preserve"> = (σ</w:t>
      </w:r>
      <w:r>
        <w:rPr>
          <w:i/>
          <w:iCs/>
          <w:vertAlign w:val="subscript"/>
          <w:lang w:val="en-US"/>
        </w:rPr>
        <w:t>p</w:t>
      </w:r>
      <w:r>
        <w:rPr>
          <w:vertAlign w:val="subscript"/>
        </w:rPr>
        <w:t>1</w:t>
      </w:r>
      <w:r>
        <w:t xml:space="preserve"> - σ</w:t>
      </w:r>
      <w:r>
        <w:rPr>
          <w:i/>
          <w:iCs/>
          <w:vertAlign w:val="subscript"/>
          <w:lang w:val="en-US"/>
        </w:rPr>
        <w:t>el</w:t>
      </w:r>
      <w:r>
        <w:rPr>
          <w:i/>
          <w:iCs/>
          <w:vertAlign w:val="subscript"/>
        </w:rPr>
        <w:t>,</w:t>
      </w:r>
      <w:r>
        <w:rPr>
          <w:i/>
          <w:iCs/>
          <w:vertAlign w:val="subscript"/>
          <w:lang w:val="en-US"/>
        </w:rPr>
        <w:t>c</w:t>
      </w:r>
      <w:r>
        <w:t>) + σ</w:t>
      </w:r>
      <w:r>
        <w:rPr>
          <w:i/>
          <w:iCs/>
          <w:vertAlign w:val="subscript"/>
          <w:lang w:val="en-US"/>
        </w:rPr>
        <w:t>pg</w:t>
      </w:r>
      <w:r>
        <w:t xml:space="preserve"> + σ</w:t>
      </w:r>
      <w:r>
        <w:rPr>
          <w:i/>
          <w:iCs/>
          <w:vertAlign w:val="subscript"/>
          <w:lang w:val="en-US"/>
        </w:rPr>
        <w:t>pv</w:t>
      </w:r>
      <w:r>
        <w:t xml:space="preserve">≤ </w:t>
      </w:r>
      <w:r>
        <w:rPr>
          <w:i/>
          <w:iCs/>
          <w:lang w:val="en-US"/>
        </w:rPr>
        <w:t>m</w:t>
      </w:r>
      <w:r>
        <w:rPr>
          <w:i/>
          <w:iCs/>
          <w:vertAlign w:val="subscript"/>
          <w:lang w:val="en-US"/>
        </w:rPr>
        <w:t>ap</w:t>
      </w:r>
      <w:r>
        <w:rPr>
          <w:vertAlign w:val="subscript"/>
        </w:rPr>
        <w:t>1</w:t>
      </w:r>
      <w:r>
        <w:rPr>
          <w:i/>
          <w:iCs/>
          <w:lang w:val="en-US"/>
        </w:rPr>
        <w:t>R</w:t>
      </w:r>
      <w:r>
        <w:rPr>
          <w:i/>
          <w:iCs/>
          <w:vertAlign w:val="subscript"/>
          <w:lang w:val="en-US"/>
        </w:rPr>
        <w:t>p</w:t>
      </w:r>
      <w:r>
        <w:t>,                           (124)</w:t>
      </w:r>
    </w:p>
    <w:p w:rsidR="00000000" w:rsidRDefault="006B366C">
      <w:pPr>
        <w:jc w:val="center"/>
      </w:pPr>
      <w:r>
        <w:t>σ</w:t>
      </w:r>
      <w:r>
        <w:rPr>
          <w:i/>
          <w:iCs/>
          <w:vertAlign w:val="subscript"/>
          <w:lang w:val="en-US"/>
        </w:rPr>
        <w:t>p</w:t>
      </w:r>
      <w:r>
        <w:rPr>
          <w:i/>
          <w:iCs/>
          <w:vertAlign w:val="subscript"/>
        </w:rPr>
        <w:t>,</w:t>
      </w:r>
      <w:r>
        <w:rPr>
          <w:i/>
          <w:iCs/>
          <w:vertAlign w:val="subscript"/>
          <w:lang w:val="en-US"/>
        </w:rPr>
        <w:t>min</w:t>
      </w:r>
      <w:r>
        <w:t xml:space="preserve"> = (σ</w:t>
      </w:r>
      <w:r>
        <w:rPr>
          <w:i/>
          <w:iCs/>
          <w:vertAlign w:val="subscript"/>
          <w:lang w:val="en-US"/>
        </w:rPr>
        <w:t>p</w:t>
      </w:r>
      <w:r>
        <w:rPr>
          <w:vertAlign w:val="subscript"/>
        </w:rPr>
        <w:t>1</w:t>
      </w:r>
      <w:r>
        <w:t xml:space="preserve"> - σ</w:t>
      </w:r>
      <w:r>
        <w:rPr>
          <w:i/>
          <w:iCs/>
          <w:vertAlign w:val="subscript"/>
          <w:lang w:val="en-US"/>
        </w:rPr>
        <w:t>el</w:t>
      </w:r>
      <w:r>
        <w:rPr>
          <w:i/>
          <w:iCs/>
          <w:vertAlign w:val="subscript"/>
        </w:rPr>
        <w:t>,</w:t>
      </w:r>
      <w:r>
        <w:rPr>
          <w:i/>
          <w:iCs/>
          <w:vertAlign w:val="subscript"/>
          <w:lang w:val="en-US"/>
        </w:rPr>
        <w:t>c</w:t>
      </w:r>
      <w:r>
        <w:t>) + σ</w:t>
      </w:r>
      <w:r>
        <w:rPr>
          <w:i/>
          <w:iCs/>
          <w:vertAlign w:val="subscript"/>
          <w:lang w:val="en-US"/>
        </w:rPr>
        <w:t>pg</w:t>
      </w:r>
      <w:r>
        <w:t>.                     (125)</w:t>
      </w:r>
    </w:p>
    <w:p w:rsidR="00000000" w:rsidRDefault="006B366C">
      <w:pPr>
        <w:ind w:firstLine="403"/>
      </w:pPr>
      <w:r>
        <w:t> </w:t>
      </w:r>
    </w:p>
    <w:p w:rsidR="00000000" w:rsidRDefault="006B366C">
      <w:pPr>
        <w:ind w:firstLine="403"/>
        <w:jc w:val="both"/>
      </w:pPr>
      <w:r>
        <w:t>б) при расчете бетона сжатой зоны изгибаемых, внецентренно сжатых и внецентренно растянутых элементов:</w:t>
      </w:r>
    </w:p>
    <w:p w:rsidR="00000000" w:rsidRDefault="006B366C">
      <w:pPr>
        <w:ind w:firstLine="403"/>
      </w:pPr>
      <w:r>
        <w:t> </w:t>
      </w:r>
    </w:p>
    <w:p w:rsidR="00000000" w:rsidRDefault="006B366C">
      <w:pPr>
        <w:jc w:val="center"/>
      </w:pPr>
      <w:r>
        <w:lastRenderedPageBreak/>
        <w:t>σ</w:t>
      </w:r>
      <w:r>
        <w:rPr>
          <w:i/>
          <w:iCs/>
          <w:vertAlign w:val="subscript"/>
          <w:lang w:val="en-US"/>
        </w:rPr>
        <w:t>bc</w:t>
      </w:r>
      <w:r>
        <w:rPr>
          <w:i/>
          <w:iCs/>
          <w:vertAlign w:val="subscript"/>
        </w:rPr>
        <w:t>,</w:t>
      </w:r>
      <w:r>
        <w:rPr>
          <w:i/>
          <w:iCs/>
          <w:vertAlign w:val="subscript"/>
          <w:lang w:val="en-US"/>
        </w:rPr>
        <w:t>max</w:t>
      </w:r>
      <w:r>
        <w:t xml:space="preserve"> = σ</w:t>
      </w:r>
      <w:r>
        <w:rPr>
          <w:i/>
          <w:iCs/>
          <w:vertAlign w:val="subscript"/>
          <w:lang w:val="en-US"/>
        </w:rPr>
        <w:t>bc</w:t>
      </w:r>
      <w:r>
        <w:rPr>
          <w:vertAlign w:val="subscript"/>
        </w:rPr>
        <w:t>1</w:t>
      </w:r>
      <w:r>
        <w:t xml:space="preserve"> + σ</w:t>
      </w:r>
      <w:r>
        <w:rPr>
          <w:i/>
          <w:iCs/>
          <w:vertAlign w:val="subscript"/>
          <w:lang w:val="en-US"/>
        </w:rPr>
        <w:t>bcg</w:t>
      </w:r>
      <w:r>
        <w:t xml:space="preserve"> + σ</w:t>
      </w:r>
      <w:r>
        <w:rPr>
          <w:i/>
          <w:iCs/>
          <w:vertAlign w:val="subscript"/>
          <w:lang w:val="en-US"/>
        </w:rPr>
        <w:t>bcv</w:t>
      </w:r>
      <w:r>
        <w:t xml:space="preserve">≤ </w:t>
      </w:r>
      <w:r>
        <w:rPr>
          <w:i/>
          <w:iCs/>
          <w:lang w:val="en-US"/>
        </w:rPr>
        <w:t>m</w:t>
      </w:r>
      <w:r>
        <w:rPr>
          <w:i/>
          <w:iCs/>
          <w:vertAlign w:val="subscript"/>
          <w:lang w:val="en-US"/>
        </w:rPr>
        <w:t>b</w:t>
      </w:r>
      <w:r>
        <w:rPr>
          <w:vertAlign w:val="subscript"/>
        </w:rPr>
        <w:t>1</w:t>
      </w:r>
      <w:r>
        <w:rPr>
          <w:i/>
          <w:iCs/>
          <w:lang w:val="en-US"/>
        </w:rPr>
        <w:t>R</w:t>
      </w:r>
      <w:r>
        <w:rPr>
          <w:i/>
          <w:iCs/>
          <w:vertAlign w:val="subscript"/>
          <w:lang w:val="en-US"/>
        </w:rPr>
        <w:t>b</w:t>
      </w:r>
      <w:r>
        <w:t>,                             (126)</w:t>
      </w:r>
    </w:p>
    <w:p w:rsidR="00000000" w:rsidRDefault="006B366C">
      <w:pPr>
        <w:jc w:val="center"/>
      </w:pPr>
      <w:r>
        <w:t>σ</w:t>
      </w:r>
      <w:r>
        <w:rPr>
          <w:i/>
          <w:iCs/>
          <w:vertAlign w:val="subscript"/>
          <w:lang w:val="en-US"/>
        </w:rPr>
        <w:t>bc</w:t>
      </w:r>
      <w:r>
        <w:rPr>
          <w:i/>
          <w:iCs/>
          <w:vertAlign w:val="subscript"/>
        </w:rPr>
        <w:t>,</w:t>
      </w:r>
      <w:r>
        <w:rPr>
          <w:i/>
          <w:iCs/>
          <w:vertAlign w:val="subscript"/>
          <w:lang w:val="en-US"/>
        </w:rPr>
        <w:t>min</w:t>
      </w:r>
      <w:r>
        <w:t xml:space="preserve"> = σ</w:t>
      </w:r>
      <w:r>
        <w:rPr>
          <w:i/>
          <w:iCs/>
          <w:vertAlign w:val="subscript"/>
          <w:lang w:val="en-US"/>
        </w:rPr>
        <w:t>bc</w:t>
      </w:r>
      <w:r>
        <w:rPr>
          <w:vertAlign w:val="subscript"/>
        </w:rPr>
        <w:t>1</w:t>
      </w:r>
      <w:r>
        <w:t xml:space="preserve"> + σ</w:t>
      </w:r>
      <w:r>
        <w:rPr>
          <w:i/>
          <w:iCs/>
          <w:vertAlign w:val="subscript"/>
          <w:lang w:val="en-US"/>
        </w:rPr>
        <w:t>bcg</w:t>
      </w:r>
      <w:r>
        <w:t xml:space="preserve"> .                              (127)</w:t>
      </w:r>
    </w:p>
    <w:p w:rsidR="00000000" w:rsidRDefault="006B366C">
      <w:pPr>
        <w:ind w:firstLine="403"/>
      </w:pPr>
      <w:r>
        <w:t> </w:t>
      </w:r>
    </w:p>
    <w:p w:rsidR="00000000" w:rsidRDefault="006B366C">
      <w:pPr>
        <w:ind w:firstLine="403"/>
        <w:jc w:val="both"/>
      </w:pPr>
      <w:r>
        <w:t>(знак напряжений пр</w:t>
      </w:r>
      <w:r>
        <w:t>и расчете статически неопределимых конструкций может изменяться на противоположный).</w:t>
      </w:r>
    </w:p>
    <w:p w:rsidR="00000000" w:rsidRDefault="006B366C">
      <w:pPr>
        <w:ind w:firstLine="403"/>
        <w:jc w:val="both"/>
      </w:pPr>
      <w:r>
        <w:t>В Формулах (124) - (127):</w:t>
      </w:r>
    </w:p>
    <w:p w:rsidR="00000000" w:rsidRDefault="006B366C">
      <w:pPr>
        <w:ind w:firstLine="403"/>
        <w:jc w:val="both"/>
      </w:pPr>
      <w:r>
        <w:t>σ</w:t>
      </w:r>
      <w:r>
        <w:rPr>
          <w:i/>
          <w:iCs/>
          <w:vertAlign w:val="subscript"/>
        </w:rPr>
        <w:t>p,max</w:t>
      </w:r>
      <w:r>
        <w:t>, σ</w:t>
      </w:r>
      <w:r>
        <w:rPr>
          <w:vertAlign w:val="subscript"/>
        </w:rPr>
        <w:t>p,min</w:t>
      </w:r>
      <w:r>
        <w:t xml:space="preserve"> </w:t>
      </w:r>
      <w:r>
        <w:t>- напряжения в напрягаемой арматуре соответственно максимальные и минимальные;</w:t>
      </w:r>
    </w:p>
    <w:p w:rsidR="00000000" w:rsidRDefault="006B366C">
      <w:pPr>
        <w:ind w:firstLine="403"/>
        <w:jc w:val="both"/>
      </w:pPr>
      <w:r>
        <w:t>σ</w:t>
      </w:r>
      <w:r>
        <w:rPr>
          <w:i/>
          <w:iCs/>
          <w:vertAlign w:val="subscript"/>
        </w:rPr>
        <w:t>p</w:t>
      </w:r>
      <w:r>
        <w:rPr>
          <w:vertAlign w:val="subscript"/>
        </w:rPr>
        <w:t xml:space="preserve">1 </w:t>
      </w:r>
      <w:r>
        <w:t>- установившиеся (за вычетом потерь) предварительные напряжения в напрягаемой арматуре растянутой зоны;</w:t>
      </w:r>
    </w:p>
    <w:p w:rsidR="00000000" w:rsidRDefault="006B366C">
      <w:pPr>
        <w:ind w:firstLine="403"/>
        <w:jc w:val="both"/>
      </w:pPr>
      <w:r>
        <w:t>σ</w:t>
      </w:r>
      <w:r>
        <w:rPr>
          <w:i/>
          <w:iCs/>
          <w:vertAlign w:val="subscript"/>
        </w:rPr>
        <w:t>el,c</w:t>
      </w:r>
      <w:r>
        <w:t xml:space="preserve"> - снижение напряжения в напрягаемой арматуре растянутой зоны от</w:t>
      </w:r>
      <w:r>
        <w:t xml:space="preserve"> упругого обжатия бетона согласно 7.4.13.3;</w:t>
      </w:r>
    </w:p>
    <w:p w:rsidR="00000000" w:rsidRDefault="006B366C">
      <w:pPr>
        <w:ind w:firstLine="403"/>
        <w:jc w:val="both"/>
      </w:pPr>
      <w:r>
        <w:t>σ</w:t>
      </w:r>
      <w:r>
        <w:rPr>
          <w:i/>
          <w:iCs/>
          <w:vertAlign w:val="subscript"/>
        </w:rPr>
        <w:t>pg</w:t>
      </w:r>
      <w:r>
        <w:t xml:space="preserve"> = </w:t>
      </w:r>
      <w:r>
        <w:rPr>
          <w:i/>
          <w:iCs/>
        </w:rPr>
        <w:t>n</w:t>
      </w:r>
      <w:r>
        <w:rPr>
          <w:vertAlign w:val="subscript"/>
        </w:rPr>
        <w:t>1</w:t>
      </w:r>
      <w:r>
        <w:t>σ</w:t>
      </w:r>
      <w:r>
        <w:rPr>
          <w:i/>
          <w:iCs/>
          <w:vertAlign w:val="subscript"/>
        </w:rPr>
        <w:t>btg</w:t>
      </w:r>
      <w:r>
        <w:t xml:space="preserve"> - напряжения в арматуре от постоянной нагрузки;</w:t>
      </w:r>
    </w:p>
    <w:p w:rsidR="00000000" w:rsidRDefault="006B366C">
      <w:pPr>
        <w:ind w:firstLine="403"/>
        <w:jc w:val="both"/>
      </w:pPr>
      <w:r>
        <w:t>σ</w:t>
      </w:r>
      <w:r>
        <w:rPr>
          <w:i/>
          <w:iCs/>
          <w:vertAlign w:val="subscript"/>
        </w:rPr>
        <w:t>p</w:t>
      </w:r>
      <w:r>
        <w:rPr>
          <w:i/>
          <w:iCs/>
          <w:vertAlign w:val="subscript"/>
          <w:lang w:val="en-US"/>
        </w:rPr>
        <w:t>v</w:t>
      </w:r>
      <w:r>
        <w:t xml:space="preserve">= </w:t>
      </w:r>
      <w:r>
        <w:rPr>
          <w:i/>
          <w:iCs/>
        </w:rPr>
        <w:t>n</w:t>
      </w:r>
      <w:r>
        <w:rPr>
          <w:vertAlign w:val="subscript"/>
        </w:rPr>
        <w:t>1</w:t>
      </w:r>
      <w:r>
        <w:t>σ</w:t>
      </w:r>
      <w:r>
        <w:rPr>
          <w:i/>
          <w:iCs/>
          <w:vertAlign w:val="subscript"/>
        </w:rPr>
        <w:t>bt</w:t>
      </w:r>
      <w:r>
        <w:rPr>
          <w:i/>
          <w:iCs/>
          <w:vertAlign w:val="subscript"/>
          <w:lang w:val="en-US"/>
        </w:rPr>
        <w:t>v</w:t>
      </w:r>
      <w:r>
        <w:t xml:space="preserve"> - напряжения в арматуре от временной нагрузки,</w:t>
      </w:r>
    </w:p>
    <w:p w:rsidR="00000000" w:rsidRDefault="006B366C">
      <w:pPr>
        <w:ind w:firstLine="403"/>
        <w:jc w:val="both"/>
      </w:pPr>
      <w:r>
        <w:t xml:space="preserve">где </w:t>
      </w:r>
      <w:r>
        <w:rPr>
          <w:i/>
          <w:iCs/>
        </w:rPr>
        <w:t>n</w:t>
      </w:r>
      <w:r>
        <w:rPr>
          <w:vertAlign w:val="subscript"/>
        </w:rPr>
        <w:t>1</w:t>
      </w:r>
      <w:r>
        <w:t xml:space="preserve"> - отношение модулей упругости согласно 7.3.16;</w:t>
      </w:r>
    </w:p>
    <w:p w:rsidR="00000000" w:rsidRDefault="006B366C">
      <w:pPr>
        <w:ind w:firstLine="403"/>
        <w:jc w:val="both"/>
      </w:pPr>
      <w:r>
        <w:rPr>
          <w:i/>
          <w:iCs/>
        </w:rPr>
        <w:t>m</w:t>
      </w:r>
      <w:r>
        <w:rPr>
          <w:i/>
          <w:iCs/>
          <w:vertAlign w:val="subscript"/>
        </w:rPr>
        <w:t>ap</w:t>
      </w:r>
      <w:r>
        <w:rPr>
          <w:vertAlign w:val="subscript"/>
        </w:rPr>
        <w:t>1</w:t>
      </w:r>
      <w:r>
        <w:t xml:space="preserve"> - коэффициент условий работы арма</w:t>
      </w:r>
      <w:r>
        <w:t>туры, учитывающий влияние многократно повторяющейся нагрузки согласно 7.3.7;</w:t>
      </w:r>
    </w:p>
    <w:p w:rsidR="00000000" w:rsidRDefault="006B366C">
      <w:pPr>
        <w:ind w:firstLine="403"/>
        <w:jc w:val="both"/>
      </w:pPr>
      <w:r>
        <w:rPr>
          <w:i/>
          <w:iCs/>
        </w:rPr>
        <w:t>R</w:t>
      </w:r>
      <w:r>
        <w:rPr>
          <w:i/>
          <w:iCs/>
          <w:vertAlign w:val="subscript"/>
        </w:rPr>
        <w:t>p</w:t>
      </w:r>
      <w:r>
        <w:t>- расчетное сопротивление напрягаемой арматуры согласно 7.3.5;</w:t>
      </w:r>
    </w:p>
    <w:p w:rsidR="00000000" w:rsidRDefault="006B366C">
      <w:pPr>
        <w:ind w:firstLine="403"/>
        <w:jc w:val="both"/>
      </w:pPr>
      <w:r>
        <w:t>σ</w:t>
      </w:r>
      <w:r>
        <w:rPr>
          <w:i/>
          <w:iCs/>
          <w:vertAlign w:val="subscript"/>
        </w:rPr>
        <w:t>bc,max</w:t>
      </w:r>
      <w:r>
        <w:t>, σ</w:t>
      </w:r>
      <w:r>
        <w:rPr>
          <w:i/>
          <w:iCs/>
          <w:vertAlign w:val="subscript"/>
        </w:rPr>
        <w:t>bc,min</w:t>
      </w:r>
      <w:r>
        <w:t xml:space="preserve"> - сжимающие напряжения в бетоне соответственно максимальные и минимальные;</w:t>
      </w:r>
    </w:p>
    <w:p w:rsidR="00000000" w:rsidRDefault="006B366C">
      <w:pPr>
        <w:ind w:firstLine="403"/>
        <w:jc w:val="both"/>
      </w:pPr>
      <w:r>
        <w:t>σ</w:t>
      </w:r>
      <w:r>
        <w:rPr>
          <w:i/>
          <w:iCs/>
          <w:vertAlign w:val="subscript"/>
        </w:rPr>
        <w:t>bc</w:t>
      </w:r>
      <w:r>
        <w:rPr>
          <w:vertAlign w:val="subscript"/>
        </w:rPr>
        <w:t>1</w:t>
      </w:r>
      <w:r>
        <w:t xml:space="preserve"> - установившиеся </w:t>
      </w:r>
      <w:r>
        <w:t>(за вычетом потерь) предварительные напряжения в бетоне сжатой зоны;</w:t>
      </w:r>
    </w:p>
    <w:p w:rsidR="00000000" w:rsidRDefault="006B366C">
      <w:pPr>
        <w:ind w:firstLine="403"/>
        <w:jc w:val="both"/>
      </w:pPr>
      <w:r>
        <w:t>σ</w:t>
      </w:r>
      <w:r>
        <w:rPr>
          <w:i/>
          <w:iCs/>
          <w:vertAlign w:val="subscript"/>
        </w:rPr>
        <w:t>btg</w:t>
      </w:r>
      <w:r>
        <w:t>, σ</w:t>
      </w:r>
      <w:r>
        <w:rPr>
          <w:i/>
          <w:iCs/>
          <w:vertAlign w:val="subscript"/>
        </w:rPr>
        <w:t>bc</w:t>
      </w:r>
      <w:r>
        <w:rPr>
          <w:i/>
          <w:iCs/>
          <w:vertAlign w:val="subscript"/>
          <w:lang w:val="en-US"/>
        </w:rPr>
        <w:t>v</w:t>
      </w:r>
      <w:r>
        <w:t xml:space="preserve"> - напряжения в бетоне от постоянной нагрузки соответственно растянутой и сжатой зон;</w:t>
      </w:r>
    </w:p>
    <w:p w:rsidR="00000000" w:rsidRDefault="006B366C">
      <w:pPr>
        <w:ind w:firstLine="403"/>
        <w:jc w:val="both"/>
      </w:pPr>
      <w:r>
        <w:t>σ</w:t>
      </w:r>
      <w:r>
        <w:rPr>
          <w:i/>
          <w:iCs/>
          <w:vertAlign w:val="subscript"/>
        </w:rPr>
        <w:t>bt</w:t>
      </w:r>
      <w:r>
        <w:rPr>
          <w:i/>
          <w:iCs/>
          <w:vertAlign w:val="subscript"/>
          <w:lang w:val="en-US"/>
        </w:rPr>
        <w:t>v</w:t>
      </w:r>
      <w:r>
        <w:t>, σ</w:t>
      </w:r>
      <w:r>
        <w:rPr>
          <w:i/>
          <w:iCs/>
          <w:vertAlign w:val="subscript"/>
        </w:rPr>
        <w:t>bcg</w:t>
      </w:r>
      <w:r>
        <w:t xml:space="preserve"> </w:t>
      </w:r>
      <w:r>
        <w:t>- напряжения в бетоне от временной нагрузки соответственно растянутой и сжатой зон;</w:t>
      </w:r>
    </w:p>
    <w:p w:rsidR="00000000" w:rsidRDefault="006B366C">
      <w:pPr>
        <w:ind w:firstLine="403"/>
        <w:jc w:val="both"/>
      </w:pPr>
      <w:r>
        <w:rPr>
          <w:i/>
          <w:iCs/>
        </w:rPr>
        <w:t>m</w:t>
      </w:r>
      <w:r>
        <w:rPr>
          <w:i/>
          <w:iCs/>
          <w:vertAlign w:val="subscript"/>
        </w:rPr>
        <w:t>b</w:t>
      </w:r>
      <w:r>
        <w:rPr>
          <w:vertAlign w:val="subscript"/>
        </w:rPr>
        <w:t>1</w:t>
      </w:r>
      <w:r>
        <w:t xml:space="preserve"> - коэффициент условий работы бетона, учитывающий влияние многократно повторяющейся нагрузки согласно 7.2.8;</w:t>
      </w:r>
    </w:p>
    <w:p w:rsidR="00000000" w:rsidRDefault="006B366C">
      <w:pPr>
        <w:ind w:firstLine="403"/>
        <w:jc w:val="both"/>
      </w:pPr>
      <w:r>
        <w:rPr>
          <w:i/>
          <w:iCs/>
        </w:rPr>
        <w:t>R</w:t>
      </w:r>
      <w:r>
        <w:rPr>
          <w:i/>
          <w:iCs/>
          <w:vertAlign w:val="subscript"/>
        </w:rPr>
        <w:t>b</w:t>
      </w:r>
      <w:r>
        <w:t xml:space="preserve"> - расчетное сопротивление бетона сжатию согласно 7.2.6.</w:t>
      </w:r>
    </w:p>
    <w:p w:rsidR="00000000" w:rsidRDefault="006B366C">
      <w:pPr>
        <w:ind w:firstLine="403"/>
        <w:jc w:val="both"/>
      </w:pPr>
      <w:r>
        <w:t> </w:t>
      </w:r>
    </w:p>
    <w:p w:rsidR="00000000" w:rsidRDefault="006B366C">
      <w:pPr>
        <w:ind w:firstLine="403"/>
        <w:jc w:val="both"/>
      </w:pPr>
      <w:r>
        <w:rPr>
          <w:sz w:val="22"/>
          <w:szCs w:val="22"/>
        </w:rPr>
        <w:t>ПРИМЕЧАНИЕ При расчете как на выносливость, так и на трещиностойкость, при определении напряжений в бетоне с учетом приведенного сечения в формулах напряжения в арматуре, напрягаемой на упоры, принимают без их снижения от упругого обжатия бетона (при усло</w:t>
      </w:r>
      <w:r>
        <w:rPr>
          <w:sz w:val="22"/>
          <w:szCs w:val="22"/>
        </w:rPr>
        <w:t>вии, если при расчете всю арматуру, имеющую сцепление с бетоном, включают в приведенные характеристики сечения).</w:t>
      </w:r>
    </w:p>
    <w:p w:rsidR="00000000" w:rsidRDefault="006B366C">
      <w:pPr>
        <w:ind w:firstLine="403"/>
        <w:jc w:val="both"/>
      </w:pPr>
      <w:r>
        <w:t> </w:t>
      </w:r>
    </w:p>
    <w:p w:rsidR="00000000" w:rsidRDefault="006B366C">
      <w:pPr>
        <w:ind w:firstLine="403"/>
        <w:jc w:val="both"/>
      </w:pPr>
      <w:r>
        <w:t>7.4.13.3 Напряжения в напрягаемой арматуре следует вычислять с учетом снижения от упругого обжатия бетона σ</w:t>
      </w:r>
      <w:r>
        <w:rPr>
          <w:i/>
          <w:iCs/>
          <w:vertAlign w:val="subscript"/>
        </w:rPr>
        <w:t>el,c</w:t>
      </w:r>
      <w:r>
        <w:t>, которое при одновременном об</w:t>
      </w:r>
      <w:r>
        <w:t>жатии бетона всей напрягаемой на упоры арматурой необходимо определять по формуле</w:t>
      </w:r>
    </w:p>
    <w:p w:rsidR="00000000" w:rsidRDefault="006B366C">
      <w:pPr>
        <w:ind w:firstLine="403"/>
      </w:pPr>
      <w:r>
        <w:t> </w:t>
      </w:r>
    </w:p>
    <w:p w:rsidR="00000000" w:rsidRDefault="006B366C">
      <w:pPr>
        <w:jc w:val="center"/>
      </w:pPr>
      <w:r>
        <w:t>σ</w:t>
      </w:r>
      <w:r>
        <w:rPr>
          <w:i/>
          <w:iCs/>
          <w:vertAlign w:val="subscript"/>
        </w:rPr>
        <w:t>el,c</w:t>
      </w:r>
      <w:r>
        <w:t xml:space="preserve"> = </w:t>
      </w:r>
      <w:r>
        <w:rPr>
          <w:i/>
          <w:iCs/>
        </w:rPr>
        <w:t>n</w:t>
      </w:r>
      <w:r>
        <w:rPr>
          <w:vertAlign w:val="subscript"/>
        </w:rPr>
        <w:t>1</w:t>
      </w:r>
      <w:r>
        <w:t>σ</w:t>
      </w:r>
      <w:r>
        <w:rPr>
          <w:i/>
          <w:iCs/>
          <w:vertAlign w:val="subscript"/>
        </w:rPr>
        <w:t>bp</w:t>
      </w:r>
      <w:r>
        <w:t>,                    (128)</w:t>
      </w:r>
    </w:p>
    <w:p w:rsidR="00000000" w:rsidRDefault="006B366C">
      <w:pPr>
        <w:ind w:firstLine="403"/>
      </w:pPr>
      <w:r>
        <w:t> </w:t>
      </w:r>
    </w:p>
    <w:p w:rsidR="00000000" w:rsidRDefault="006B366C">
      <w:pPr>
        <w:ind w:firstLine="403"/>
        <w:jc w:val="both"/>
      </w:pPr>
      <w:r>
        <w:t>При натяжении арматуры на бетон в несколько этапов снижение предварительного напряжения в арматуре, натянутой ранее, следует опред</w:t>
      </w:r>
      <w:r>
        <w:t>елять по формуле</w:t>
      </w:r>
    </w:p>
    <w:p w:rsidR="00000000" w:rsidRDefault="006B366C">
      <w:pPr>
        <w:ind w:firstLine="403"/>
        <w:jc w:val="both"/>
      </w:pPr>
      <w:r>
        <w:t> </w:t>
      </w:r>
    </w:p>
    <w:p w:rsidR="00000000" w:rsidRDefault="006B366C">
      <w:pPr>
        <w:jc w:val="center"/>
      </w:pPr>
      <w:r>
        <w:t>σ</w:t>
      </w:r>
      <w:r>
        <w:rPr>
          <w:i/>
          <w:iCs/>
          <w:vertAlign w:val="subscript"/>
        </w:rPr>
        <w:t>el,c</w:t>
      </w:r>
      <w:r>
        <w:t xml:space="preserve"> = </w:t>
      </w:r>
      <w:r>
        <w:rPr>
          <w:i/>
          <w:iCs/>
        </w:rPr>
        <w:t>n</w:t>
      </w:r>
      <w:r>
        <w:rPr>
          <w:vertAlign w:val="subscript"/>
        </w:rPr>
        <w:t>1</w:t>
      </w:r>
      <w:r>
        <w:t>Δσ</w:t>
      </w:r>
      <w:r>
        <w:rPr>
          <w:i/>
          <w:iCs/>
          <w:vertAlign w:val="subscript"/>
        </w:rPr>
        <w:t>b</w:t>
      </w:r>
      <w:r>
        <w:rPr>
          <w:i/>
          <w:iCs/>
        </w:rPr>
        <w:t>m</w:t>
      </w:r>
      <w:r>
        <w:rPr>
          <w:vertAlign w:val="subscript"/>
        </w:rPr>
        <w:t>1</w:t>
      </w:r>
      <w:r>
        <w:t>,                              (129)</w:t>
      </w:r>
    </w:p>
    <w:p w:rsidR="00000000" w:rsidRDefault="006B366C">
      <w:pPr>
        <w:ind w:firstLine="403"/>
      </w:pPr>
      <w:r>
        <w:t> </w:t>
      </w:r>
    </w:p>
    <w:p w:rsidR="00000000" w:rsidRDefault="006B366C">
      <w:pPr>
        <w:ind w:firstLine="403"/>
        <w:jc w:val="both"/>
      </w:pPr>
      <w:r>
        <w:t>В Формулах (128) и (129):</w:t>
      </w:r>
    </w:p>
    <w:p w:rsidR="00000000" w:rsidRDefault="006B366C">
      <w:pPr>
        <w:ind w:firstLine="403"/>
        <w:jc w:val="both"/>
      </w:pPr>
      <w:r>
        <w:rPr>
          <w:i/>
          <w:iCs/>
        </w:rPr>
        <w:t>n</w:t>
      </w:r>
      <w:r>
        <w:rPr>
          <w:vertAlign w:val="subscript"/>
        </w:rPr>
        <w:t>1</w:t>
      </w:r>
      <w:r>
        <w:t xml:space="preserve"> - отношение модулей упругости согласно 7.3.16;</w:t>
      </w:r>
    </w:p>
    <w:p w:rsidR="00000000" w:rsidRDefault="006B366C">
      <w:pPr>
        <w:ind w:firstLine="403"/>
        <w:jc w:val="both"/>
      </w:pPr>
      <w:r>
        <w:t>σ</w:t>
      </w:r>
      <w:r>
        <w:rPr>
          <w:i/>
          <w:iCs/>
          <w:vertAlign w:val="subscript"/>
        </w:rPr>
        <w:t>bp</w:t>
      </w:r>
      <w:r>
        <w:t xml:space="preserve"> </w:t>
      </w:r>
      <w:r>
        <w:t>- предварительное напряжение в бетоне на уровне центра тяжести напрягаемой арматуры, вызываемое обжатием сечения всей арматуры;</w:t>
      </w:r>
    </w:p>
    <w:p w:rsidR="00000000" w:rsidRDefault="006B366C">
      <w:pPr>
        <w:ind w:firstLine="403"/>
        <w:jc w:val="both"/>
      </w:pPr>
      <w:r>
        <w:lastRenderedPageBreak/>
        <w:t>Δσ</w:t>
      </w:r>
      <w:r>
        <w:rPr>
          <w:i/>
          <w:iCs/>
          <w:vertAlign w:val="subscript"/>
        </w:rPr>
        <w:t>b</w:t>
      </w:r>
      <w:r>
        <w:t xml:space="preserve"> - напряжение в бетоне на уровне центра тяжести арматуры, вызываемое натяжением одного пучка или стержня с учетом потерь, соо</w:t>
      </w:r>
      <w:r>
        <w:t>тветствующих данной стадии работы;</w:t>
      </w:r>
    </w:p>
    <w:p w:rsidR="00000000" w:rsidRDefault="006B366C">
      <w:pPr>
        <w:ind w:firstLine="403"/>
        <w:jc w:val="both"/>
      </w:pPr>
      <w:r>
        <w:rPr>
          <w:i/>
          <w:iCs/>
        </w:rPr>
        <w:t>m</w:t>
      </w:r>
      <w:r>
        <w:rPr>
          <w:vertAlign w:val="subscript"/>
        </w:rPr>
        <w:t>1</w:t>
      </w:r>
      <w:r>
        <w:t xml:space="preserve"> - число одинаковых пучков (стержней), натянутых после того пучка (стержня), для которого определяют потери напряжения.</w:t>
      </w:r>
    </w:p>
    <w:p w:rsidR="00000000" w:rsidRDefault="006B366C">
      <w:pPr>
        <w:ind w:firstLine="403"/>
        <w:jc w:val="both"/>
      </w:pPr>
      <w:r>
        <w:t>7.4.13.4 Расчет на выносливость элементов железобетонных конструкций с ненапрягаемой арматурой прои</w:t>
      </w:r>
      <w:r>
        <w:t>зводится по формулам сопротивления материалов без учета работы бетона растянутой зоны. Этот расчет допускается производить по формулам, указанным в Таблице 39.</w:t>
      </w:r>
    </w:p>
    <w:p w:rsidR="00000000" w:rsidRDefault="006B366C">
      <w:pPr>
        <w:ind w:firstLine="403"/>
      </w:pPr>
      <w:r>
        <w:t> </w:t>
      </w:r>
    </w:p>
    <w:p w:rsidR="00000000" w:rsidRDefault="006B366C">
      <w:pPr>
        <w:jc w:val="center"/>
      </w:pPr>
      <w:r>
        <w:rPr>
          <w:b/>
          <w:bCs/>
        </w:rPr>
        <w:t>Таблица 39 - Расчеты на выносливость элементов железобетонных</w:t>
      </w:r>
    </w:p>
    <w:p w:rsidR="00000000" w:rsidRDefault="006B366C">
      <w:pPr>
        <w:jc w:val="center"/>
      </w:pPr>
      <w:r>
        <w:rPr>
          <w:b/>
          <w:bCs/>
        </w:rPr>
        <w:t>конструкций с ненапрягаемой арма</w:t>
      </w:r>
      <w:r>
        <w:rPr>
          <w:b/>
          <w:bCs/>
        </w:rPr>
        <w:t>турой</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4622"/>
        <w:gridCol w:w="4623"/>
      </w:tblGrid>
      <w:tr w:rsidR="00000000">
        <w:tc>
          <w:tcPr>
            <w:tcW w:w="46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 работы элемента</w:t>
            </w:r>
          </w:p>
        </w:tc>
        <w:tc>
          <w:tcPr>
            <w:tcW w:w="46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Расчетные формулы</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Изгиб в одной из главных плоскостей:</w:t>
            </w:r>
          </w:p>
          <w:p w:rsidR="00000000" w:rsidRDefault="006B366C">
            <w:r>
              <w:t>проверка по бетону</w:t>
            </w:r>
          </w:p>
          <w:p w:rsidR="00000000" w:rsidRDefault="006B366C">
            <w:r>
              <w:t>проверка по арматуре</w:t>
            </w:r>
          </w:p>
        </w:tc>
        <w:tc>
          <w:tcPr>
            <w:tcW w:w="46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rPr>
                <w:noProof/>
              </w:rPr>
              <w:drawing>
                <wp:inline distT="0" distB="0" distL="0" distR="0">
                  <wp:extent cx="885825" cy="428625"/>
                  <wp:effectExtent l="0" t="0" r="952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36" r:link="rId537">
                            <a:extLst>
                              <a:ext uri="{28A0092B-C50C-407E-A947-70E740481C1C}">
                                <a14:useLocalDpi xmlns:a14="http://schemas.microsoft.com/office/drawing/2010/main" val="0"/>
                              </a:ext>
                            </a:extLst>
                          </a:blip>
                          <a:srcRect/>
                          <a:stretch>
                            <a:fillRect/>
                          </a:stretch>
                        </pic:blipFill>
                        <pic:spPr bwMode="auto">
                          <a:xfrm>
                            <a:off x="0" y="0"/>
                            <a:ext cx="885825" cy="428625"/>
                          </a:xfrm>
                          <a:prstGeom prst="rect">
                            <a:avLst/>
                          </a:prstGeom>
                          <a:noFill/>
                          <a:ln>
                            <a:noFill/>
                          </a:ln>
                        </pic:spPr>
                      </pic:pic>
                    </a:graphicData>
                  </a:graphic>
                </wp:inline>
              </w:drawing>
            </w:r>
          </w:p>
          <w:p w:rsidR="00000000" w:rsidRDefault="006B366C">
            <w:pPr>
              <w:jc w:val="center"/>
            </w:pPr>
            <w:r>
              <w:rPr>
                <w:noProof/>
              </w:rPr>
              <w:drawing>
                <wp:inline distT="0" distB="0" distL="0" distR="0">
                  <wp:extent cx="1638300" cy="428625"/>
                  <wp:effectExtent l="0" t="0" r="0"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38" r:link="rId539">
                            <a:extLst>
                              <a:ext uri="{28A0092B-C50C-407E-A947-70E740481C1C}">
                                <a14:useLocalDpi xmlns:a14="http://schemas.microsoft.com/office/drawing/2010/main" val="0"/>
                              </a:ext>
                            </a:extLst>
                          </a:blip>
                          <a:srcRect/>
                          <a:stretch>
                            <a:fillRect/>
                          </a:stretch>
                        </pic:blipFill>
                        <pic:spPr bwMode="auto">
                          <a:xfrm>
                            <a:off x="0" y="0"/>
                            <a:ext cx="1638300" cy="428625"/>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Осевое сжатие в бетоне</w:t>
            </w:r>
          </w:p>
        </w:tc>
        <w:tc>
          <w:tcPr>
            <w:tcW w:w="46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790575" cy="428625"/>
                  <wp:effectExtent l="0" t="0" r="9525"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40" r:link="rId541">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Внецентренное сжатие:</w:t>
            </w:r>
          </w:p>
          <w:p w:rsidR="00000000" w:rsidRDefault="006B366C">
            <w:r>
              <w:t>проверка по бетону</w:t>
            </w:r>
          </w:p>
          <w:p w:rsidR="00000000" w:rsidRDefault="006B366C">
            <w:r>
              <w:t>проверка по арматуре</w:t>
            </w:r>
          </w:p>
        </w:tc>
        <w:tc>
          <w:tcPr>
            <w:tcW w:w="46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rPr>
                <w:lang w:val="en-US"/>
              </w:rPr>
              <w:t>σ</w:t>
            </w:r>
            <w:r>
              <w:rPr>
                <w:i/>
                <w:iCs/>
                <w:vertAlign w:val="subscript"/>
                <w:lang w:val="en-US"/>
              </w:rPr>
              <w:t>b</w:t>
            </w:r>
            <w:r>
              <w:rPr>
                <w:lang w:val="en-US"/>
              </w:rPr>
              <w:t xml:space="preserve"> ≤ </w:t>
            </w:r>
            <w:r>
              <w:rPr>
                <w:i/>
                <w:iCs/>
                <w:lang w:val="en-US"/>
              </w:rPr>
              <w:t>m</w:t>
            </w:r>
            <w:r>
              <w:rPr>
                <w:i/>
                <w:iCs/>
                <w:vertAlign w:val="subscript"/>
                <w:lang w:val="en-US"/>
              </w:rPr>
              <w:t>b</w:t>
            </w:r>
            <w:r>
              <w:rPr>
                <w:vertAlign w:val="subscript"/>
                <w:lang w:val="en-US"/>
              </w:rPr>
              <w:t>1</w:t>
            </w:r>
            <w:r>
              <w:rPr>
                <w:i/>
                <w:iCs/>
                <w:lang w:val="en-US"/>
              </w:rPr>
              <w:t>R</w:t>
            </w:r>
            <w:r>
              <w:rPr>
                <w:i/>
                <w:iCs/>
                <w:vertAlign w:val="subscript"/>
                <w:lang w:val="en-US"/>
              </w:rPr>
              <w:t>b</w:t>
            </w:r>
          </w:p>
          <w:p w:rsidR="00000000" w:rsidRDefault="006B366C">
            <w:pPr>
              <w:jc w:val="center"/>
            </w:pPr>
            <w:r>
              <w:rPr>
                <w:lang w:val="en-US"/>
              </w:rPr>
              <w:t>σ</w:t>
            </w:r>
            <w:r>
              <w:rPr>
                <w:i/>
                <w:iCs/>
                <w:vertAlign w:val="subscript"/>
                <w:lang w:val="en-US"/>
              </w:rPr>
              <w:t>s</w:t>
            </w:r>
            <w:r>
              <w:rPr>
                <w:lang w:val="en-US"/>
              </w:rPr>
              <w:t xml:space="preserve"> ≤ </w:t>
            </w:r>
            <w:r>
              <w:rPr>
                <w:i/>
                <w:iCs/>
                <w:lang w:val="en-US"/>
              </w:rPr>
              <w:t>m</w:t>
            </w:r>
            <w:r>
              <w:rPr>
                <w:i/>
                <w:iCs/>
                <w:vertAlign w:val="subscript"/>
                <w:lang w:val="en-US"/>
              </w:rPr>
              <w:t>as</w:t>
            </w:r>
            <w:r>
              <w:rPr>
                <w:vertAlign w:val="subscript"/>
                <w:lang w:val="en-US"/>
              </w:rPr>
              <w:t>1</w:t>
            </w:r>
            <w:r>
              <w:rPr>
                <w:i/>
                <w:iCs/>
                <w:lang w:val="en-US"/>
              </w:rPr>
              <w:t>R</w:t>
            </w:r>
            <w:r>
              <w:rPr>
                <w:i/>
                <w:iCs/>
                <w:vertAlign w:val="subscript"/>
                <w:lang w:val="en-US"/>
              </w:rPr>
              <w:t>s</w:t>
            </w:r>
          </w:p>
        </w:tc>
      </w:tr>
    </w:tbl>
    <w:p w:rsidR="00000000" w:rsidRDefault="006B366C">
      <w:pPr>
        <w:ind w:firstLine="403"/>
      </w:pPr>
      <w:r>
        <w:t> </w:t>
      </w:r>
    </w:p>
    <w:p w:rsidR="00000000" w:rsidRDefault="006B366C">
      <w:pPr>
        <w:ind w:firstLine="403"/>
        <w:jc w:val="both"/>
      </w:pPr>
      <w:r>
        <w:t>Ф</w:t>
      </w:r>
      <w:r>
        <w:t>ормулы Таблицы 39 могут использоваться для определения по их левым частям значений σ</w:t>
      </w:r>
      <w:r>
        <w:rPr>
          <w:vertAlign w:val="subscript"/>
        </w:rPr>
        <w:t>min</w:t>
      </w:r>
      <w:r>
        <w:t xml:space="preserve"> и σ</w:t>
      </w:r>
      <w:r>
        <w:rPr>
          <w:vertAlign w:val="subscript"/>
        </w:rPr>
        <w:t>max</w:t>
      </w:r>
      <w:r>
        <w:t xml:space="preserve"> при вычислении коэффициентов ρ, приведенных в Таблицах 27, 33 и 34.</w:t>
      </w:r>
    </w:p>
    <w:p w:rsidR="00000000" w:rsidRDefault="006B366C">
      <w:pPr>
        <w:ind w:firstLine="403"/>
        <w:jc w:val="both"/>
      </w:pPr>
      <w:r>
        <w:t>При расчете по формуле σ</w:t>
      </w:r>
      <w:r>
        <w:rPr>
          <w:i/>
          <w:iCs/>
          <w:vertAlign w:val="subscript"/>
        </w:rPr>
        <w:t>s</w:t>
      </w:r>
      <w:r>
        <w:t xml:space="preserve"> ≤ </w:t>
      </w:r>
      <w:r>
        <w:rPr>
          <w:i/>
          <w:iCs/>
        </w:rPr>
        <w:t>m</w:t>
      </w:r>
      <w:r>
        <w:rPr>
          <w:i/>
          <w:iCs/>
          <w:vertAlign w:val="subscript"/>
        </w:rPr>
        <w:t>as</w:t>
      </w:r>
      <w:r>
        <w:rPr>
          <w:vertAlign w:val="subscript"/>
        </w:rPr>
        <w:t>1</w:t>
      </w:r>
      <w:r>
        <w:rPr>
          <w:i/>
          <w:iCs/>
          <w:lang w:val="en-US"/>
        </w:rPr>
        <w:t>R</w:t>
      </w:r>
      <w:r>
        <w:rPr>
          <w:i/>
          <w:iCs/>
          <w:vertAlign w:val="subscript"/>
        </w:rPr>
        <w:t>s</w:t>
      </w:r>
      <w:r>
        <w:t xml:space="preserve"> </w:t>
      </w:r>
      <w:r>
        <w:t>следует учитывать указания 7.4.13.1 о расчете на выносливость также и преимущественно сжатой арматуры при знакопеременных  апряжениях.</w:t>
      </w:r>
    </w:p>
    <w:p w:rsidR="00000000" w:rsidRDefault="006B366C">
      <w:pPr>
        <w:ind w:firstLine="403"/>
        <w:jc w:val="both"/>
      </w:pPr>
      <w:r>
        <w:t>Аналогичным образом следует выполнять расчет внецентренно растянутых элементов. При расчете центрально растянутых элемент</w:t>
      </w:r>
      <w:r>
        <w:t>ов все растягивающее усилие передается на арматуру.</w:t>
      </w:r>
    </w:p>
    <w:p w:rsidR="00000000" w:rsidRDefault="006B366C">
      <w:pPr>
        <w:ind w:firstLine="403"/>
        <w:jc w:val="both"/>
      </w:pPr>
      <w:r>
        <w:t>Кроме расчета на выносливость сечения должны быть рассчитаны по прочности.</w:t>
      </w:r>
    </w:p>
    <w:p w:rsidR="00000000" w:rsidRDefault="006B366C">
      <w:pPr>
        <w:ind w:firstLine="403"/>
        <w:jc w:val="both"/>
      </w:pPr>
      <w:r>
        <w:t>В формулах Таблицы 39:</w:t>
      </w:r>
    </w:p>
    <w:p w:rsidR="00000000" w:rsidRDefault="006B366C">
      <w:pPr>
        <w:ind w:firstLine="403"/>
        <w:jc w:val="both"/>
      </w:pPr>
      <w:r>
        <w:rPr>
          <w:i/>
          <w:iCs/>
        </w:rPr>
        <w:t>M</w:t>
      </w:r>
      <w:r>
        <w:t xml:space="preserve">, </w:t>
      </w:r>
      <w:r>
        <w:rPr>
          <w:i/>
          <w:iCs/>
        </w:rPr>
        <w:t>N</w:t>
      </w:r>
      <w:r>
        <w:t xml:space="preserve"> - момент и нормальная сила;</w:t>
      </w:r>
    </w:p>
    <w:p w:rsidR="00000000" w:rsidRDefault="006B366C">
      <w:pPr>
        <w:ind w:firstLine="403"/>
        <w:jc w:val="both"/>
      </w:pPr>
      <w:r>
        <w:rPr>
          <w:i/>
          <w:iCs/>
        </w:rPr>
        <w:t>I</w:t>
      </w:r>
      <w:r>
        <w:rPr>
          <w:i/>
          <w:iCs/>
          <w:vertAlign w:val="subscript"/>
        </w:rPr>
        <w:t>red</w:t>
      </w:r>
      <w:r>
        <w:t xml:space="preserve"> - момент инерции приведенного сечения относительно нейтральной оси б</w:t>
      </w:r>
      <w:r>
        <w:t xml:space="preserve">ез учета растянутой зоны бетона с введением отношения </w:t>
      </w:r>
      <w:r>
        <w:rPr>
          <w:i/>
          <w:iCs/>
        </w:rPr>
        <w:t>n</w:t>
      </w:r>
      <w:r>
        <w:t>' к площади всей арматуры согласно 7.3.16;</w:t>
      </w:r>
    </w:p>
    <w:p w:rsidR="00000000" w:rsidRDefault="006B366C">
      <w:pPr>
        <w:ind w:firstLine="403"/>
        <w:jc w:val="both"/>
      </w:pPr>
      <w:r>
        <w:rPr>
          <w:i/>
          <w:iCs/>
        </w:rPr>
        <w:t>х</w:t>
      </w:r>
      <w:r>
        <w:t>' - высота сжатой зоны бетона, определяемая по формулам расчета упругого тела без учета растянутой зоны бетона;</w:t>
      </w:r>
    </w:p>
    <w:p w:rsidR="00000000" w:rsidRDefault="006B366C">
      <w:pPr>
        <w:ind w:firstLine="403"/>
        <w:jc w:val="both"/>
      </w:pPr>
      <w:r>
        <w:rPr>
          <w:i/>
          <w:iCs/>
        </w:rPr>
        <w:t>m</w:t>
      </w:r>
      <w:r>
        <w:rPr>
          <w:i/>
          <w:iCs/>
          <w:vertAlign w:val="subscript"/>
        </w:rPr>
        <w:t>b</w:t>
      </w:r>
      <w:r>
        <w:rPr>
          <w:vertAlign w:val="subscript"/>
        </w:rPr>
        <w:t>1</w:t>
      </w:r>
      <w:r>
        <w:t xml:space="preserve">, </w:t>
      </w:r>
      <w:r>
        <w:rPr>
          <w:i/>
          <w:iCs/>
        </w:rPr>
        <w:t>m</w:t>
      </w:r>
      <w:r>
        <w:rPr>
          <w:i/>
          <w:iCs/>
          <w:vertAlign w:val="subscript"/>
        </w:rPr>
        <w:t>as</w:t>
      </w:r>
      <w:r>
        <w:rPr>
          <w:vertAlign w:val="subscript"/>
        </w:rPr>
        <w:t>1</w:t>
      </w:r>
      <w:r>
        <w:t xml:space="preserve"> - коэффициенты, учитывающие асиммет</w:t>
      </w:r>
      <w:r>
        <w:t xml:space="preserve">рию цикла напряжений в бетоне и в ненапрягаемой арматуре (с учетом сварных соединений) согласно 7.2.8 и 7.3.7, вводимые к расчетным сопротивлениям соответственно бетона </w:t>
      </w:r>
      <w:r>
        <w:rPr>
          <w:i/>
          <w:iCs/>
        </w:rPr>
        <w:t>R</w:t>
      </w:r>
      <w:r>
        <w:rPr>
          <w:i/>
          <w:iCs/>
          <w:vertAlign w:val="subscript"/>
        </w:rPr>
        <w:t>b</w:t>
      </w:r>
      <w:r>
        <w:t xml:space="preserve"> и арматуры </w:t>
      </w:r>
      <w:r>
        <w:rPr>
          <w:i/>
          <w:iCs/>
        </w:rPr>
        <w:t>R</w:t>
      </w:r>
      <w:r>
        <w:rPr>
          <w:i/>
          <w:iCs/>
          <w:vertAlign w:val="subscript"/>
        </w:rPr>
        <w:t>s</w:t>
      </w:r>
      <w:r>
        <w:t>;</w:t>
      </w:r>
    </w:p>
    <w:p w:rsidR="00000000" w:rsidRDefault="006B366C">
      <w:pPr>
        <w:ind w:firstLine="403"/>
        <w:jc w:val="both"/>
      </w:pPr>
      <w:r>
        <w:rPr>
          <w:i/>
          <w:iCs/>
        </w:rPr>
        <w:t>а</w:t>
      </w:r>
      <w:r>
        <w:rPr>
          <w:i/>
          <w:iCs/>
          <w:vertAlign w:val="subscript"/>
        </w:rPr>
        <w:t>u</w:t>
      </w:r>
      <w:r>
        <w:t xml:space="preserve">, </w:t>
      </w:r>
      <w:r>
        <w:rPr>
          <w:i/>
          <w:iCs/>
        </w:rPr>
        <w:t>а</w:t>
      </w:r>
      <w:r>
        <w:t>'</w:t>
      </w:r>
      <w:r>
        <w:rPr>
          <w:i/>
          <w:iCs/>
          <w:vertAlign w:val="subscript"/>
        </w:rPr>
        <w:t>u</w:t>
      </w:r>
      <w:r>
        <w:t xml:space="preserve"> - расстояние от наружной соответственно растянутой и сжатой (</w:t>
      </w:r>
      <w:r>
        <w:t>или менее растянутой) грани до оси ближайшего ряда арматуры;</w:t>
      </w:r>
    </w:p>
    <w:p w:rsidR="00000000" w:rsidRDefault="006B366C">
      <w:pPr>
        <w:ind w:firstLine="403"/>
        <w:jc w:val="both"/>
      </w:pPr>
      <w:r>
        <w:rPr>
          <w:i/>
          <w:iCs/>
        </w:rPr>
        <w:t>А</w:t>
      </w:r>
      <w:r>
        <w:rPr>
          <w:i/>
          <w:iCs/>
          <w:vertAlign w:val="subscript"/>
        </w:rPr>
        <w:t xml:space="preserve">red </w:t>
      </w:r>
      <w:r>
        <w:t xml:space="preserve">- площадь приведенного поперечного сечения элемента с введением отношения </w:t>
      </w:r>
      <w:r>
        <w:rPr>
          <w:i/>
          <w:iCs/>
        </w:rPr>
        <w:t>n</w:t>
      </w:r>
      <w:r>
        <w:t>' согласно 7.3.16 к площади поперечного сечения всей арматуры.</w:t>
      </w:r>
    </w:p>
    <w:p w:rsidR="00000000" w:rsidRDefault="006B366C">
      <w:pPr>
        <w:ind w:firstLine="403"/>
        <w:jc w:val="both"/>
      </w:pPr>
      <w:r>
        <w:t> </w:t>
      </w:r>
    </w:p>
    <w:p w:rsidR="00000000" w:rsidRDefault="006B366C">
      <w:pPr>
        <w:ind w:firstLine="403"/>
        <w:jc w:val="both"/>
      </w:pPr>
      <w:r>
        <w:rPr>
          <w:b/>
          <w:bCs/>
        </w:rPr>
        <w:lastRenderedPageBreak/>
        <w:t>7.5 Расчет по предельным состояниям второй группы</w:t>
      </w:r>
    </w:p>
    <w:p w:rsidR="00000000" w:rsidRDefault="006B366C">
      <w:pPr>
        <w:ind w:firstLine="403"/>
        <w:jc w:val="both"/>
      </w:pPr>
      <w:r>
        <w:t> </w:t>
      </w:r>
    </w:p>
    <w:p w:rsidR="00000000" w:rsidRDefault="006B366C">
      <w:pPr>
        <w:ind w:firstLine="403"/>
        <w:jc w:val="both"/>
      </w:pPr>
      <w:r>
        <w:rPr>
          <w:b/>
          <w:bCs/>
        </w:rPr>
        <w:t>7.5.1 Расчет по трещиностойкости</w:t>
      </w:r>
    </w:p>
    <w:p w:rsidR="00000000" w:rsidRDefault="006B366C">
      <w:pPr>
        <w:ind w:firstLine="403"/>
        <w:jc w:val="both"/>
      </w:pPr>
      <w:r>
        <w:t>7.5.1.1 Железобетонные конструкции мостов и труб в зависимости от их вида и назначения, применяемой арматуры и условий работы должны удовлетворять категориям требований по</w:t>
      </w:r>
      <w:r>
        <w:t xml:space="preserve"> трещиностойкости, приведенным в Таблице 40. Трещиностойкость характеризуется значениями растягивающих и сжимающих напряжений в бетоне и расчетной шириной раскрытия трещин.</w:t>
      </w:r>
    </w:p>
    <w:p w:rsidR="00000000" w:rsidRDefault="006B366C">
      <w:pPr>
        <w:ind w:firstLine="403"/>
      </w:pPr>
      <w:r>
        <w:t> </w:t>
      </w:r>
    </w:p>
    <w:p w:rsidR="00000000" w:rsidRDefault="006B366C">
      <w:pPr>
        <w:jc w:val="center"/>
      </w:pPr>
      <w:r>
        <w:rPr>
          <w:b/>
          <w:bCs/>
        </w:rPr>
        <w:t>Таблица 40 - Категории требований по трещиностойкости</w:t>
      </w:r>
    </w:p>
    <w:p w:rsidR="00000000" w:rsidRDefault="006B366C">
      <w:pPr>
        <w:ind w:firstLine="403"/>
      </w:pPr>
      <w:r>
        <w:rPr>
          <w:lang w:val="en-US"/>
        </w:rPr>
        <w:t> </w:t>
      </w:r>
    </w:p>
    <w:tbl>
      <w:tblPr>
        <w:tblW w:w="0" w:type="auto"/>
        <w:tblInd w:w="-3763" w:type="dxa"/>
        <w:tblCellMar>
          <w:left w:w="0" w:type="dxa"/>
          <w:right w:w="0" w:type="dxa"/>
        </w:tblCellMar>
        <w:tblLook w:val="04A0" w:firstRow="1" w:lastRow="0" w:firstColumn="1" w:lastColumn="0" w:noHBand="0" w:noVBand="1"/>
      </w:tblPr>
      <w:tblGrid>
        <w:gridCol w:w="5492"/>
        <w:gridCol w:w="2182"/>
        <w:gridCol w:w="1845"/>
        <w:gridCol w:w="1761"/>
        <w:gridCol w:w="1818"/>
      </w:tblGrid>
      <w:tr w:rsidR="00000000">
        <w:tc>
          <w:tcPr>
            <w:tcW w:w="589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и назначение конструк</w:t>
            </w:r>
            <w:r>
              <w:t>ций, особенности армирования</w:t>
            </w:r>
          </w:p>
        </w:tc>
        <w:tc>
          <w:tcPr>
            <w:tcW w:w="218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Категория требований по трещиностойкости</w:t>
            </w:r>
          </w:p>
        </w:tc>
        <w:tc>
          <w:tcPr>
            <w:tcW w:w="5502"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Предельные значения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84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растягивающих напряжений в бетоне</w:t>
            </w:r>
          </w:p>
        </w:tc>
        <w:tc>
          <w:tcPr>
            <w:tcW w:w="18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расчетной ширины раскрытия трещин Δ</w:t>
            </w:r>
            <w:r>
              <w:rPr>
                <w:i/>
                <w:iCs/>
                <w:vertAlign w:val="subscript"/>
              </w:rPr>
              <w:t>cr</w:t>
            </w:r>
          </w:p>
        </w:tc>
        <w:tc>
          <w:tcPr>
            <w:tcW w:w="18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минимальных сжимающих напряжений при отсутствии временной нагрузки</w:t>
            </w:r>
          </w:p>
        </w:tc>
      </w:tr>
      <w:tr w:rsidR="00000000">
        <w:tc>
          <w:tcPr>
            <w:tcW w:w="5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Элементы железнодорожных мостов (кроме стенок балок пролетных строений), армированные напрягаемой проволочной арматурой всех видов. Элементы автодорожных и городских мостов (кроме стенок балок пролетных строений), армированные напрягаемой высокопрочной про</w:t>
            </w:r>
            <w:r>
              <w:t>волокой диаметром 3 мм, арматурными канатами класса К-7 диаметром 9 мм, а также напрягаемыми стальными канатами (со спиральной и двойной свивкой и закрытыми)</w:t>
            </w:r>
          </w:p>
        </w:tc>
        <w:tc>
          <w:tcPr>
            <w:tcW w:w="21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2а</w:t>
            </w: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r>
              <w:rPr>
                <w:i/>
                <w:iCs/>
              </w:rPr>
              <w:t>R</w:t>
            </w:r>
            <w:r>
              <w:rPr>
                <w:i/>
                <w:iCs/>
                <w:vertAlign w:val="subscript"/>
              </w:rPr>
              <w:t>bt,ser</w:t>
            </w:r>
          </w:p>
        </w:tc>
        <w:tc>
          <w:tcPr>
            <w:tcW w:w="18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83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5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Элементы железнодорожных мостов (кроме стенок балок пролетных строений), армиро</w:t>
            </w:r>
            <w:r>
              <w:t>ванные напрягаемой стержневой арматурой.</w:t>
            </w:r>
          </w:p>
          <w:p w:rsidR="00000000" w:rsidRDefault="006B366C">
            <w:r>
              <w:t>Элементы автодорожных и городских мостов (кроме стенок балок пролетных строений), армированные напрягаемой высокопрочной проволокой диаметром 4 мм и более, напрягаемыми арматурными канатами класса К-7 диаметром 12 и</w:t>
            </w:r>
            <w:r>
              <w:t xml:space="preserve"> 15 мм.</w:t>
            </w:r>
          </w:p>
          <w:p w:rsidR="00000000" w:rsidRDefault="006B366C">
            <w:r>
              <w:t>Сваи мостов всех назначений, армированные напрягаемой стержневой арматурой и напрягаемой высокопрочной проволокой диаметром 4 мм и более, а также напрягаемыми арматурными канатами класса К-7</w:t>
            </w:r>
          </w:p>
        </w:tc>
        <w:tc>
          <w:tcPr>
            <w:tcW w:w="21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2б</w:t>
            </w: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r>
              <w:rPr>
                <w:i/>
                <w:iCs/>
              </w:rPr>
              <w:t>R</w:t>
            </w:r>
            <w:r>
              <w:rPr>
                <w:i/>
                <w:iCs/>
                <w:vertAlign w:val="subscript"/>
              </w:rPr>
              <w:t>bt,ser</w:t>
            </w:r>
            <w:r>
              <w:t>*</w:t>
            </w:r>
          </w:p>
        </w:tc>
        <w:tc>
          <w:tcPr>
            <w:tcW w:w="18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0,015**</w:t>
            </w:r>
          </w:p>
        </w:tc>
        <w:tc>
          <w:tcPr>
            <w:tcW w:w="183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Не менее 0,1</w:t>
            </w:r>
            <w:r>
              <w:rPr>
                <w:i/>
                <w:iCs/>
              </w:rPr>
              <w:t>R</w:t>
            </w:r>
            <w:r>
              <w:rPr>
                <w:i/>
                <w:iCs/>
                <w:vertAlign w:val="subscript"/>
              </w:rPr>
              <w:t>b</w:t>
            </w:r>
            <w:r>
              <w:t xml:space="preserve"> при бетонах класса </w:t>
            </w:r>
            <w:r>
              <w:t>В30 и ниже и не менее 1,6 МПа - при бетонах класса В35 и выше</w:t>
            </w:r>
          </w:p>
        </w:tc>
      </w:tr>
      <w:tr w:rsidR="00000000">
        <w:tc>
          <w:tcPr>
            <w:tcW w:w="5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Стенки (ребра) балок предварительно напряженных пролетных строений мостов при расчете на главные напряжения</w:t>
            </w:r>
          </w:p>
        </w:tc>
        <w:tc>
          <w:tcPr>
            <w:tcW w:w="21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3а</w:t>
            </w: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По Таблице 41</w:t>
            </w:r>
          </w:p>
        </w:tc>
        <w:tc>
          <w:tcPr>
            <w:tcW w:w="18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0,015</w:t>
            </w:r>
          </w:p>
        </w:tc>
        <w:tc>
          <w:tcPr>
            <w:tcW w:w="183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5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Элементы автодорожных и городских мостов, армированные напр</w:t>
            </w:r>
            <w:r>
              <w:t>ягаемой стержневой арматурой. Участки элементов (в мостах всех назначений), рассчитываемые на местные напряжения в зоне расположения напрягаемой проволочной арматуры</w:t>
            </w:r>
          </w:p>
        </w:tc>
        <w:tc>
          <w:tcPr>
            <w:tcW w:w="21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3б</w:t>
            </w: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8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0,020</w:t>
            </w:r>
          </w:p>
        </w:tc>
        <w:tc>
          <w:tcPr>
            <w:tcW w:w="183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5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 xml:space="preserve">Элементы мостов и труб всех назначений с ненапрягаемой арматурой. Железобетонные элементы мостов всех назначений с напрягаемой арматурой, расположенной вне тела элемента. Участки элементов (в мостах всех назначений), рассчитываемые на местные напряжения в </w:t>
            </w:r>
            <w:r>
              <w:t>зоне расположения напрягаемой стержневой арматуры</w:t>
            </w:r>
          </w:p>
        </w:tc>
        <w:tc>
          <w:tcPr>
            <w:tcW w:w="21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3в</w:t>
            </w:r>
          </w:p>
        </w:tc>
        <w:tc>
          <w:tcPr>
            <w:tcW w:w="18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8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0,030***</w:t>
            </w:r>
          </w:p>
        </w:tc>
        <w:tc>
          <w:tcPr>
            <w:tcW w:w="183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13587"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При смешанном армировании допускается повышать предельные растягивающие напряжения в бетоне согласно указаниям 7.5.1.2.</w:t>
            </w:r>
          </w:p>
          <w:p w:rsidR="00000000" w:rsidRDefault="006B366C">
            <w:r>
              <w:rPr>
                <w:sz w:val="22"/>
                <w:szCs w:val="22"/>
              </w:rPr>
              <w:t>В конструкциях автодорожных и городских мостов с проволочной напрягаемой арматурой при расположении ее в плите проезжей части предельн</w:t>
            </w:r>
            <w:r>
              <w:rPr>
                <w:sz w:val="22"/>
                <w:szCs w:val="22"/>
              </w:rPr>
              <w:t xml:space="preserve">ые значения растягивающих напряжений в бетоне в направлении его обжатия не должны быть более 0,8 </w:t>
            </w:r>
            <w:r>
              <w:rPr>
                <w:i/>
                <w:iCs/>
                <w:sz w:val="22"/>
                <w:szCs w:val="22"/>
              </w:rPr>
              <w:t>R</w:t>
            </w:r>
            <w:r>
              <w:rPr>
                <w:i/>
                <w:iCs/>
                <w:sz w:val="22"/>
                <w:szCs w:val="22"/>
                <w:vertAlign w:val="subscript"/>
              </w:rPr>
              <w:t>bt,ser</w:t>
            </w:r>
            <w:r>
              <w:rPr>
                <w:sz w:val="22"/>
                <w:szCs w:val="22"/>
              </w:rPr>
              <w:t>.</w:t>
            </w:r>
          </w:p>
          <w:p w:rsidR="00000000" w:rsidRDefault="006B366C">
            <w:r>
              <w:rPr>
                <w:sz w:val="22"/>
                <w:szCs w:val="22"/>
              </w:rPr>
              <w:t>** При оцинкованной проволоке допускается принимать Δ</w:t>
            </w:r>
            <w:r>
              <w:rPr>
                <w:i/>
                <w:iCs/>
                <w:sz w:val="22"/>
                <w:szCs w:val="22"/>
                <w:vertAlign w:val="subscript"/>
              </w:rPr>
              <w:t>cr</w:t>
            </w:r>
            <w:r>
              <w:rPr>
                <w:sz w:val="22"/>
                <w:szCs w:val="22"/>
              </w:rPr>
              <w:t xml:space="preserve"> = 0,02 см.</w:t>
            </w:r>
          </w:p>
          <w:p w:rsidR="00000000" w:rsidRDefault="006B366C">
            <w:r>
              <w:rPr>
                <w:sz w:val="22"/>
                <w:szCs w:val="22"/>
              </w:rPr>
              <w:t>*** Ширина раскрытия трещин не должна превышать, см:</w:t>
            </w:r>
          </w:p>
          <w:p w:rsidR="00000000" w:rsidRDefault="006B366C">
            <w:r>
              <w:rPr>
                <w:sz w:val="22"/>
                <w:szCs w:val="22"/>
              </w:rPr>
              <w:t xml:space="preserve">0,020 - в элементах пролетных </w:t>
            </w:r>
            <w:r>
              <w:rPr>
                <w:sz w:val="22"/>
                <w:szCs w:val="22"/>
              </w:rPr>
              <w:t>строений железнодорожных мостов, в верхних плитах проезжей части автодорожных и городских мостов при устройстве на них гидроизоляции, в стойках и сваях всех опор, находящихся в зоне переменного уровня воды, а также в элементах и частях водопропускных труб;</w:t>
            </w:r>
          </w:p>
          <w:p w:rsidR="00000000" w:rsidRDefault="006B366C">
            <w:r>
              <w:rPr>
                <w:sz w:val="22"/>
                <w:szCs w:val="22"/>
              </w:rPr>
              <w:t>0,015 - в элементах промежуточных опор железнодорожных мостов в зонах, расположенных выше и ниже переменного уровня воды;</w:t>
            </w:r>
          </w:p>
          <w:p w:rsidR="00000000" w:rsidRDefault="006B366C">
            <w:r>
              <w:rPr>
                <w:sz w:val="22"/>
                <w:szCs w:val="22"/>
              </w:rPr>
              <w:t>0,010 - на уровне верхней грани в продольных стыках верхних плит проезжей части автодорожных и городских мостов.</w:t>
            </w:r>
          </w:p>
          <w:p w:rsidR="00000000" w:rsidRDefault="006B366C">
            <w:r>
              <w:rPr>
                <w:sz w:val="22"/>
                <w:szCs w:val="22"/>
              </w:rPr>
              <w:t>При расположении мос</w:t>
            </w:r>
            <w:r>
              <w:rPr>
                <w:sz w:val="22"/>
                <w:szCs w:val="22"/>
              </w:rPr>
              <w:t xml:space="preserve">тов и труб вблизи плотин гидростанций и водохранилищ в зоне попеременного замораживания и оттаивания (в режиме по </w:t>
            </w:r>
            <w:hyperlink r:id="rId542" w:history="1">
              <w:r>
                <w:rPr>
                  <w:rStyle w:val="a3"/>
                </w:rPr>
                <w:t>ГОСТ 10060.2</w:t>
              </w:r>
            </w:hyperlink>
            <w:r>
              <w:rPr>
                <w:sz w:val="22"/>
                <w:szCs w:val="22"/>
              </w:rPr>
              <w:t>) ширина раскрытия трещин в зависимости от числа циклов поперемен</w:t>
            </w:r>
            <w:r>
              <w:rPr>
                <w:sz w:val="22"/>
                <w:szCs w:val="22"/>
              </w:rPr>
              <w:t>ного замораживания в год должна составлять не более, см:</w:t>
            </w:r>
          </w:p>
          <w:p w:rsidR="00000000" w:rsidRDefault="006B366C">
            <w:r>
              <w:rPr>
                <w:sz w:val="22"/>
                <w:szCs w:val="22"/>
              </w:rPr>
              <w:t>0,015 - при числе циклов менее 50;</w:t>
            </w:r>
          </w:p>
          <w:p w:rsidR="00000000" w:rsidRDefault="006B366C">
            <w:r>
              <w:rPr>
                <w:sz w:val="22"/>
                <w:szCs w:val="22"/>
              </w:rPr>
              <w:t>0,010 - то же, 50 и более.</w:t>
            </w:r>
          </w:p>
        </w:tc>
      </w:tr>
    </w:tbl>
    <w:p w:rsidR="00000000" w:rsidRDefault="006B366C">
      <w:r>
        <w:t> </w:t>
      </w:r>
    </w:p>
    <w:p w:rsidR="00000000" w:rsidRDefault="006B366C">
      <w:pPr>
        <w:ind w:firstLine="403"/>
        <w:jc w:val="both"/>
      </w:pPr>
      <w:r>
        <w:t xml:space="preserve">Расчеты по определению напряжений в бетоне, образованию трещин и определению ширины их раскрытия должны производиться с учетом потерь предварительного напряжения в арматуре согласно </w:t>
      </w:r>
      <w:hyperlink r:id="rId543" w:anchor="sub_id=11" w:history="1">
        <w:r>
          <w:rPr>
            <w:rStyle w:val="a3"/>
          </w:rPr>
          <w:t>Приложению М</w:t>
        </w:r>
      </w:hyperlink>
      <w:r>
        <w:t>.</w:t>
      </w:r>
    </w:p>
    <w:p w:rsidR="00000000" w:rsidRDefault="006B366C">
      <w:pPr>
        <w:ind w:firstLine="403"/>
        <w:jc w:val="both"/>
      </w:pPr>
      <w:r>
        <w:t>В составных предварительно напряженных конструкциях мостов всех назначений возникновение растягивающих напряжений в обжимаемых стыках, а также в элементах сквозных пролетных строений железнодорожных мостов не допускается.</w:t>
      </w:r>
    </w:p>
    <w:p w:rsidR="00000000" w:rsidRDefault="006B366C">
      <w:pPr>
        <w:ind w:firstLine="403"/>
        <w:jc w:val="both"/>
      </w:pPr>
      <w:r>
        <w:t>В составных по</w:t>
      </w:r>
      <w:r>
        <w:t xml:space="preserve"> длине конструкциях пролетных строений мостов минимальные сжимающие напряжения в бетоне при воздействии, создаваемом нормативной постоянной нагрузкой, должны соответствовать категории требований по трещиностойкости 2б.</w:t>
      </w:r>
    </w:p>
    <w:p w:rsidR="00000000" w:rsidRDefault="006B366C">
      <w:pPr>
        <w:ind w:firstLine="403"/>
        <w:jc w:val="both"/>
      </w:pPr>
      <w:r>
        <w:t>В неразрезных пролетных строениях, со</w:t>
      </w:r>
      <w:r>
        <w:t>ставленных из разрезных преднапряженных балок с надопорными необжатыми бетонируемыми стыками, армированными ненапрягаемой арматурой, ширина трещин в бетоне под нормативной нагрузкой должна отвечать категории требований 3.</w:t>
      </w:r>
    </w:p>
    <w:p w:rsidR="00000000" w:rsidRDefault="006B366C">
      <w:pPr>
        <w:ind w:firstLine="403"/>
        <w:jc w:val="both"/>
      </w:pPr>
      <w:r>
        <w:t>7.5.1.2 В автодорожных и городских</w:t>
      </w:r>
      <w:r>
        <w:t xml:space="preserve"> мостах при применении смешанного армирования предельные растягивающие напряжения в бетоне допускается повышать до 2</w:t>
      </w:r>
      <w:r>
        <w:rPr>
          <w:i/>
          <w:iCs/>
        </w:rPr>
        <w:t>R</w:t>
      </w:r>
      <w:r>
        <w:rPr>
          <w:i/>
          <w:iCs/>
          <w:vertAlign w:val="subscript"/>
        </w:rPr>
        <w:t xml:space="preserve">bt,ser </w:t>
      </w:r>
      <w:r>
        <w:t>при условии, что все усилие от части эпюры растягивающих напряжений, возникающее на той части площади сечения, на которой растягиваю</w:t>
      </w:r>
      <w:r>
        <w:t>щие напряжения превышают 1,4</w:t>
      </w:r>
      <w:r>
        <w:rPr>
          <w:i/>
          <w:iCs/>
        </w:rPr>
        <w:t>R</w:t>
      </w:r>
      <w:r>
        <w:rPr>
          <w:i/>
          <w:iCs/>
          <w:vertAlign w:val="subscript"/>
        </w:rPr>
        <w:t>bt,ser</w:t>
      </w:r>
      <w:r>
        <w:t>, воспринимается только ненапрягаемой арматурой. Кроме этого, при расчете ширины поперечных трещин следует руководствоваться указаниями 7.5.3.4 и 7.5.3.5.</w:t>
      </w:r>
    </w:p>
    <w:p w:rsidR="00000000" w:rsidRDefault="006B366C">
      <w:pPr>
        <w:ind w:firstLine="403"/>
        <w:jc w:val="both"/>
      </w:pPr>
      <w:r>
        <w:t>7.5.1.3 В обжатом бетоне конструкций, проектируемых по категории т</w:t>
      </w:r>
      <w:r>
        <w:t>ребований по трещиностойкости 2а, при проверке возможности прохода по монтируемой части моста монтажного крана с грузом допускается принимать:</w:t>
      </w:r>
    </w:p>
    <w:p w:rsidR="00000000" w:rsidRDefault="006B366C">
      <w:pPr>
        <w:ind w:firstLine="403"/>
        <w:jc w:val="both"/>
      </w:pPr>
      <w:r>
        <w:t>- предельные значения нормальных растягивающих напряжений в бетоне - 1,15</w:t>
      </w:r>
      <w:r>
        <w:rPr>
          <w:i/>
          <w:iCs/>
        </w:rPr>
        <w:t>R</w:t>
      </w:r>
      <w:r>
        <w:rPr>
          <w:i/>
          <w:iCs/>
          <w:vertAlign w:val="subscript"/>
        </w:rPr>
        <w:t>bt,ser</w:t>
      </w:r>
      <w:r>
        <w:t>;</w:t>
      </w:r>
    </w:p>
    <w:p w:rsidR="00000000" w:rsidRDefault="006B366C">
      <w:pPr>
        <w:ind w:firstLine="403"/>
        <w:jc w:val="both"/>
      </w:pPr>
      <w:r>
        <w:t>- предельные значения расчетной</w:t>
      </w:r>
      <w:r>
        <w:t xml:space="preserve"> ширины раскрытия трещин - 0,01 см.</w:t>
      </w:r>
    </w:p>
    <w:p w:rsidR="00000000" w:rsidRDefault="006B366C">
      <w:pPr>
        <w:ind w:firstLine="403"/>
        <w:jc w:val="both"/>
      </w:pPr>
      <w:r>
        <w:t>При расчете следует учитывать снижение предварительных напряжений в напрягаемой арматуре, соответствующее потерям за год.</w:t>
      </w:r>
    </w:p>
    <w:p w:rsidR="00000000" w:rsidRDefault="006B366C">
      <w:pPr>
        <w:ind w:firstLine="403"/>
        <w:jc w:val="both"/>
      </w:pPr>
      <w:r>
        <w:t>7.5.1.4 В элементах конструкций, проектируемых по категориям требований по трещиностойкости 2а, 2б и 3б, в зонах бетона, сжатых на ста</w:t>
      </w:r>
      <w:r>
        <w:t xml:space="preserve">дии эксплуатации под постоянной и временной нагрузками конструкций, не следует допускать при других </w:t>
      </w:r>
      <w:r>
        <w:lastRenderedPageBreak/>
        <w:t>стадиях работы возникновения растягивающих напряжений, превышающих величину 0,8</w:t>
      </w:r>
      <w:r>
        <w:rPr>
          <w:i/>
          <w:iCs/>
        </w:rPr>
        <w:t>R</w:t>
      </w:r>
      <w:r>
        <w:rPr>
          <w:i/>
          <w:iCs/>
          <w:vertAlign w:val="subscript"/>
        </w:rPr>
        <w:t>bt,ser</w:t>
      </w:r>
      <w:r>
        <w:t>.</w:t>
      </w:r>
    </w:p>
    <w:p w:rsidR="00000000" w:rsidRDefault="006B366C">
      <w:pPr>
        <w:ind w:firstLine="403"/>
        <w:jc w:val="both"/>
      </w:pPr>
      <w:r>
        <w:t> </w:t>
      </w:r>
    </w:p>
    <w:p w:rsidR="00000000" w:rsidRDefault="006B366C">
      <w:pPr>
        <w:ind w:firstLine="403"/>
        <w:jc w:val="both"/>
      </w:pPr>
      <w:r>
        <w:rPr>
          <w:b/>
          <w:bCs/>
        </w:rPr>
        <w:t>7.5.2 Расчет по образованию трещин</w:t>
      </w:r>
    </w:p>
    <w:p w:rsidR="00000000" w:rsidRDefault="006B366C">
      <w:pPr>
        <w:ind w:firstLine="403"/>
        <w:jc w:val="both"/>
      </w:pPr>
      <w:r>
        <w:t>7.5.2.1 Трещиностойкость железо</w:t>
      </w:r>
      <w:r>
        <w:t>бетонных конструкций мостов и труб обеспечивается ограничениями возникающих в элементах растягивающих и сжимающих напряжений, а в бетонных конструкциях - сжимающих напряжений.</w:t>
      </w:r>
    </w:p>
    <w:p w:rsidR="00000000" w:rsidRDefault="006B366C">
      <w:pPr>
        <w:ind w:firstLine="403"/>
        <w:jc w:val="both"/>
      </w:pPr>
      <w:r>
        <w:t>Предельные значения указанных напряжений принимаются в зависимости от условий, к</w:t>
      </w:r>
      <w:r>
        <w:t>оторые необходимо обеспечить:</w:t>
      </w:r>
    </w:p>
    <w:p w:rsidR="00000000" w:rsidRDefault="006B366C">
      <w:pPr>
        <w:ind w:firstLine="403"/>
        <w:jc w:val="both"/>
      </w:pPr>
      <w:r>
        <w:t>а) появление (образование) трещин в элементах конструкции недопустимо;</w:t>
      </w:r>
    </w:p>
    <w:p w:rsidR="00000000" w:rsidRDefault="006B366C">
      <w:pPr>
        <w:ind w:firstLine="403"/>
        <w:jc w:val="both"/>
      </w:pPr>
      <w:r>
        <w:t>б) появление трещин с ограниченным раскрытием их по ширине допустимо (возможно).</w:t>
      </w:r>
    </w:p>
    <w:p w:rsidR="00000000" w:rsidRDefault="006B366C">
      <w:pPr>
        <w:ind w:firstLine="403"/>
        <w:jc w:val="both"/>
      </w:pPr>
      <w:r>
        <w:t>7.5.2.2 Образование продольных трещин от нормальных сжимающих напряжений в</w:t>
      </w:r>
      <w:r>
        <w:t>о всех конструкциях и на всех стадиях их работы недопустимо.</w:t>
      </w:r>
    </w:p>
    <w:p w:rsidR="00000000" w:rsidRDefault="006B366C">
      <w:pPr>
        <w:ind w:firstLine="403"/>
        <w:jc w:val="both"/>
      </w:pPr>
      <w:r>
        <w:t>Возникающие от действующих нормативных нагрузок и воздействий нормальные сжимающие напряжения σ</w:t>
      </w:r>
      <w:r>
        <w:rPr>
          <w:i/>
          <w:iCs/>
          <w:vertAlign w:val="subscript"/>
        </w:rPr>
        <w:t>bx</w:t>
      </w:r>
      <w:r>
        <w:t xml:space="preserve"> в сечениях элементов не должны превышать:</w:t>
      </w:r>
    </w:p>
    <w:p w:rsidR="00000000" w:rsidRDefault="006B366C">
      <w:pPr>
        <w:ind w:firstLine="403"/>
        <w:jc w:val="both"/>
      </w:pPr>
      <w:r>
        <w:t>- в бетонных и железобетонных конструкциях с ненапрягае</w:t>
      </w:r>
      <w:r>
        <w:t xml:space="preserve">мой арматурой - расчетных сопротивлений </w:t>
      </w:r>
      <w:r>
        <w:rPr>
          <w:i/>
          <w:iCs/>
        </w:rPr>
        <w:t>R</w:t>
      </w:r>
      <w:r>
        <w:rPr>
          <w:i/>
          <w:iCs/>
          <w:vertAlign w:val="subscript"/>
        </w:rPr>
        <w:t>b,mc</w:t>
      </w:r>
      <w:r>
        <w:rPr>
          <w:vertAlign w:val="subscript"/>
        </w:rPr>
        <w:t>2</w:t>
      </w:r>
      <w:r>
        <w:t xml:space="preserve"> с учетом 7.3.16 и 7.5.1.3;</w:t>
      </w:r>
    </w:p>
    <w:p w:rsidR="00000000" w:rsidRDefault="006B366C">
      <w:pPr>
        <w:ind w:firstLine="403"/>
        <w:jc w:val="both"/>
      </w:pPr>
      <w:r>
        <w:t xml:space="preserve">- в обжимаемой зоне бетона предварительно напряженных конструкций - расчетных сопротивлений </w:t>
      </w:r>
      <w:r>
        <w:rPr>
          <w:i/>
          <w:iCs/>
        </w:rPr>
        <w:t>R</w:t>
      </w:r>
      <w:r>
        <w:rPr>
          <w:i/>
          <w:iCs/>
          <w:vertAlign w:val="subscript"/>
        </w:rPr>
        <w:t>b,mc</w:t>
      </w:r>
      <w:r>
        <w:rPr>
          <w:vertAlign w:val="subscript"/>
        </w:rPr>
        <w:t>1</w:t>
      </w:r>
      <w:r>
        <w:t xml:space="preserve"> (на стадии изготовления и монтажа) и </w:t>
      </w:r>
      <w:r>
        <w:rPr>
          <w:i/>
          <w:iCs/>
        </w:rPr>
        <w:t>R</w:t>
      </w:r>
      <w:r>
        <w:rPr>
          <w:i/>
          <w:iCs/>
          <w:vertAlign w:val="subscript"/>
        </w:rPr>
        <w:t>b,mc</w:t>
      </w:r>
      <w:r>
        <w:rPr>
          <w:vertAlign w:val="subscript"/>
        </w:rPr>
        <w:t>2</w:t>
      </w:r>
      <w:r>
        <w:t xml:space="preserve"> (на стадии постоянной эксплуатации).</w:t>
      </w:r>
    </w:p>
    <w:p w:rsidR="00000000" w:rsidRDefault="006B366C">
      <w:pPr>
        <w:ind w:firstLine="403"/>
        <w:jc w:val="both"/>
      </w:pPr>
      <w:r>
        <w:t>Во</w:t>
      </w:r>
      <w:r>
        <w:t xml:space="preserve">зникающие в бетоне стенок предварительно напряженных балок главные сжимающие напряжения не должны во всех случаях превышать расчетное сопротивление бетона </w:t>
      </w:r>
      <w:r>
        <w:rPr>
          <w:i/>
          <w:iCs/>
        </w:rPr>
        <w:t>R</w:t>
      </w:r>
      <w:r>
        <w:rPr>
          <w:i/>
          <w:iCs/>
          <w:vertAlign w:val="subscript"/>
        </w:rPr>
        <w:t>b,mc</w:t>
      </w:r>
      <w:r>
        <w:rPr>
          <w:vertAlign w:val="subscript"/>
        </w:rPr>
        <w:t>2</w:t>
      </w:r>
      <w:r>
        <w:t>.</w:t>
      </w:r>
    </w:p>
    <w:p w:rsidR="00000000" w:rsidRDefault="006B366C">
      <w:pPr>
        <w:ind w:firstLine="403"/>
        <w:jc w:val="both"/>
      </w:pPr>
      <w:r>
        <w:t>7.5.2.3 Образование трещин, нормальных к продольной оси элемента (перпендикулярных направлени</w:t>
      </w:r>
      <w:r>
        <w:t>ю действия нормальных растягивающих напряжений), не допускается в конструкциях мостов, проектируемых по категории требований по трещиностойкости 2а, за исключением случая проверки на пропуск по мосту монтажного крана. При этом не исключается вероятность об</w:t>
      </w:r>
      <w:r>
        <w:t>разования случайных поперечных трещин.</w:t>
      </w:r>
    </w:p>
    <w:p w:rsidR="00000000" w:rsidRDefault="006B366C">
      <w:pPr>
        <w:ind w:firstLine="403"/>
        <w:jc w:val="both"/>
      </w:pPr>
      <w:r>
        <w:t>Для выполнения этих условий нормальные растягивающие напряжения в обжимаемом бетоне не следует превышать значений, указанных в Таблице 40 и 7.5.1.3.</w:t>
      </w:r>
    </w:p>
    <w:p w:rsidR="00000000" w:rsidRDefault="006B366C">
      <w:pPr>
        <w:ind w:firstLine="403"/>
        <w:jc w:val="both"/>
      </w:pPr>
      <w:r>
        <w:t>7.5.2.4 В конструкциях, проектируемых по категориям требований по тр</w:t>
      </w:r>
      <w:r>
        <w:t xml:space="preserve">ещиностойкости 2б, 3а, 3б и 3в, допускается образование поперечных трещин. При этом возможность образования поперечных трещин в конструкциях, проектируемых по категориям требований по трещиностойкости 2б и 3а, ограничивается двумя показателями, указанными </w:t>
      </w:r>
      <w:r>
        <w:t>в Таблице 40, - предельно допустимыми растягивающими напряжениями и расчетной шириной возможного раскрытия поперечных трещин.</w:t>
      </w:r>
    </w:p>
    <w:p w:rsidR="00000000" w:rsidRDefault="006B366C">
      <w:pPr>
        <w:ind w:firstLine="403"/>
        <w:jc w:val="both"/>
      </w:pPr>
      <w:r>
        <w:t>Кроме этого, в предварительно напряженных конструкциях, проектируемых по категории требований по трещиностойкости 2б, следует обес</w:t>
      </w:r>
      <w:r>
        <w:t>печивать «зажатие» поперечных трещин: предельные значения минимальных сжимающих напряжений в обжимаемом бетоне при отсутствии на мосту временной нагрузки принимается не менее значений, приведенных в Таблице 40.</w:t>
      </w:r>
    </w:p>
    <w:p w:rsidR="00000000" w:rsidRDefault="006B366C">
      <w:pPr>
        <w:ind w:firstLine="403"/>
        <w:jc w:val="both"/>
      </w:pPr>
      <w:r>
        <w:t>7.5.2.5 Главные растягивающие напряжения в бе</w:t>
      </w:r>
      <w:r>
        <w:t>тоне стенок предварительно напряженных балок должны ограничиваться с учетом отношения главных сжимающих напряжений σ</w:t>
      </w:r>
      <w:r>
        <w:rPr>
          <w:i/>
          <w:iCs/>
          <w:vertAlign w:val="subscript"/>
        </w:rPr>
        <w:t>mc</w:t>
      </w:r>
      <w:r>
        <w:t xml:space="preserve"> к расчетному сопротивлению бетона сжатию </w:t>
      </w:r>
      <w:r>
        <w:rPr>
          <w:i/>
          <w:iCs/>
        </w:rPr>
        <w:t>R</w:t>
      </w:r>
      <w:r>
        <w:rPr>
          <w:i/>
          <w:iCs/>
          <w:vertAlign w:val="subscript"/>
        </w:rPr>
        <w:t>b,mc</w:t>
      </w:r>
      <w:r>
        <w:rPr>
          <w:vertAlign w:val="subscript"/>
        </w:rPr>
        <w:t>2</w:t>
      </w:r>
      <w:r>
        <w:t xml:space="preserve"> при рассмотрении сечения как сплошного.</w:t>
      </w:r>
    </w:p>
    <w:p w:rsidR="00000000" w:rsidRDefault="006B366C">
      <w:pPr>
        <w:ind w:firstLine="403"/>
        <w:jc w:val="both"/>
      </w:pPr>
      <w:r>
        <w:t>Предельные значения главных растягивающих напряжений в зависимости от отношения указанных величин должны приниматься не более приведенных в Таблице 41.</w:t>
      </w:r>
    </w:p>
    <w:p w:rsidR="00000000" w:rsidRDefault="006B366C">
      <w:pPr>
        <w:ind w:firstLine="403"/>
      </w:pPr>
      <w:r>
        <w:t> </w:t>
      </w:r>
    </w:p>
    <w:p w:rsidR="00000000" w:rsidRDefault="006B366C">
      <w:pPr>
        <w:jc w:val="center"/>
      </w:pPr>
      <w:r>
        <w:rPr>
          <w:b/>
          <w:bCs/>
        </w:rPr>
        <w:t>Таблица 41 - Предельные значения главных растягивающих напряжений</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1888"/>
        <w:gridCol w:w="3240"/>
        <w:gridCol w:w="4117"/>
      </w:tblGrid>
      <w:tr w:rsidR="00000000">
        <w:tc>
          <w:tcPr>
            <w:tcW w:w="188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σ</w:t>
            </w:r>
            <w:r>
              <w:rPr>
                <w:i/>
                <w:iCs/>
                <w:vertAlign w:val="subscript"/>
              </w:rPr>
              <w:t>mc</w:t>
            </w:r>
            <w:r>
              <w:t xml:space="preserve"> / </w:t>
            </w:r>
            <w:r>
              <w:rPr>
                <w:i/>
                <w:iCs/>
              </w:rPr>
              <w:t>R</w:t>
            </w:r>
            <w:r>
              <w:rPr>
                <w:i/>
                <w:iCs/>
                <w:vertAlign w:val="subscript"/>
              </w:rPr>
              <w:t>b,mc</w:t>
            </w:r>
            <w:r>
              <w:rPr>
                <w:vertAlign w:val="subscript"/>
              </w:rPr>
              <w:t>2</w:t>
            </w:r>
          </w:p>
        </w:tc>
        <w:tc>
          <w:tcPr>
            <w:tcW w:w="735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Предельные значения г</w:t>
            </w:r>
            <w:r>
              <w:t>лавных растягивающих напряжений max σ</w:t>
            </w:r>
            <w:r>
              <w:rPr>
                <w:i/>
                <w:iCs/>
                <w:vertAlign w:val="subscript"/>
              </w:rPr>
              <w:t>mt</w:t>
            </w:r>
            <w:r>
              <w:t>, принимаемых в мостах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железнодорожных</w:t>
            </w:r>
          </w:p>
        </w:tc>
        <w:tc>
          <w:tcPr>
            <w:tcW w:w="41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автодорожных и городских</w:t>
            </w:r>
          </w:p>
        </w:tc>
      </w:tr>
      <w:tr w:rsidR="00000000">
        <w:tc>
          <w:tcPr>
            <w:tcW w:w="1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0,52</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w:t>
            </w:r>
            <w:r>
              <w:rPr>
                <w:i/>
                <w:iCs/>
              </w:rPr>
              <w:t>R</w:t>
            </w:r>
            <w:r>
              <w:rPr>
                <w:i/>
                <w:iCs/>
                <w:vertAlign w:val="subscript"/>
              </w:rPr>
              <w:t>bt,ser</w:t>
            </w:r>
            <w:r>
              <w:t>, но не более 1,75 МПа</w:t>
            </w:r>
          </w:p>
        </w:tc>
        <w:tc>
          <w:tcPr>
            <w:tcW w:w="41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r>
              <w:rPr>
                <w:i/>
                <w:iCs/>
              </w:rPr>
              <w:t>R</w:t>
            </w:r>
            <w:r>
              <w:rPr>
                <w:i/>
                <w:iCs/>
                <w:vertAlign w:val="subscript"/>
              </w:rPr>
              <w:t>bt,ser</w:t>
            </w:r>
            <w:r>
              <w:t>, но не более 2,15 МПа</w:t>
            </w:r>
          </w:p>
        </w:tc>
      </w:tr>
      <w:tr w:rsidR="00000000">
        <w:tc>
          <w:tcPr>
            <w:tcW w:w="1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0,80</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0,42</w:t>
            </w:r>
            <w:r>
              <w:rPr>
                <w:i/>
                <w:iCs/>
              </w:rPr>
              <w:t>R</w:t>
            </w:r>
            <w:r>
              <w:rPr>
                <w:i/>
                <w:iCs/>
                <w:vertAlign w:val="subscript"/>
              </w:rPr>
              <w:t>bt,ser</w:t>
            </w:r>
          </w:p>
        </w:tc>
        <w:tc>
          <w:tcPr>
            <w:tcW w:w="41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0,53R</w:t>
            </w:r>
            <w:r>
              <w:rPr>
                <w:i/>
                <w:iCs/>
                <w:vertAlign w:val="subscript"/>
              </w:rPr>
              <w:t>bt,ser</w:t>
            </w:r>
          </w:p>
        </w:tc>
      </w:tr>
      <w:tr w:rsidR="00000000">
        <w:tc>
          <w:tcPr>
            <w:tcW w:w="924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ПРИМЕЧАНИЕ 1 Для промежуточных значений отношений σ</w:t>
            </w:r>
            <w:r>
              <w:rPr>
                <w:i/>
                <w:iCs/>
                <w:vertAlign w:val="subscript"/>
              </w:rPr>
              <w:t>mc</w:t>
            </w:r>
            <w:r>
              <w:t>/</w:t>
            </w:r>
            <w:r>
              <w:rPr>
                <w:i/>
                <w:iCs/>
              </w:rPr>
              <w:t>R</w:t>
            </w:r>
            <w:r>
              <w:rPr>
                <w:i/>
                <w:iCs/>
                <w:vertAlign w:val="subscript"/>
              </w:rPr>
              <w:t>b,mc</w:t>
            </w:r>
            <w:r>
              <w:rPr>
                <w:vertAlign w:val="subscript"/>
              </w:rPr>
              <w:t>2</w:t>
            </w:r>
            <w:r>
              <w:t xml:space="preserve"> предельные значения max σ</w:t>
            </w:r>
            <w:r>
              <w:rPr>
                <w:i/>
                <w:iCs/>
                <w:vertAlign w:val="subscript"/>
              </w:rPr>
              <w:t>mt</w:t>
            </w:r>
            <w:r>
              <w:t xml:space="preserve"> следует определять по интерполяции.</w:t>
            </w:r>
          </w:p>
          <w:p w:rsidR="00000000" w:rsidRDefault="006B366C">
            <w:r>
              <w:t>ПРИМЕЧАНИЕ 2 Предельные значения главных растягивающих напряжений в бетоне зон, примыкающих к клееным стыкам в составных конструкци</w:t>
            </w:r>
            <w:r>
              <w:t>ях пролетных строений, следует уменьшить на 10%. Длина указанной зоны принимается равной высоте стыка в каждую сторону от стыка.</w:t>
            </w:r>
          </w:p>
        </w:tc>
      </w:tr>
    </w:tbl>
    <w:p w:rsidR="00000000" w:rsidRDefault="006B366C">
      <w:pPr>
        <w:ind w:firstLine="403"/>
      </w:pPr>
      <w:r>
        <w:t> </w:t>
      </w:r>
    </w:p>
    <w:p w:rsidR="00000000" w:rsidRDefault="006B366C">
      <w:pPr>
        <w:ind w:firstLine="403"/>
        <w:jc w:val="both"/>
      </w:pPr>
      <w:r>
        <w:t>7.5.2.6 Главные сжимающие и главные растягивающие напряжения, указанные в 7.5.2.2 и 7.5.2.5,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2657475" cy="714375"/>
            <wp:effectExtent l="0" t="0" r="9525"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44" r:link="rId545">
                      <a:extLst>
                        <a:ext uri="{28A0092B-C50C-407E-A947-70E740481C1C}">
                          <a14:useLocalDpi xmlns:a14="http://schemas.microsoft.com/office/drawing/2010/main" val="0"/>
                        </a:ext>
                      </a:extLst>
                    </a:blip>
                    <a:srcRect/>
                    <a:stretch>
                      <a:fillRect/>
                    </a:stretch>
                  </pic:blipFill>
                  <pic:spPr bwMode="auto">
                    <a:xfrm>
                      <a:off x="0" y="0"/>
                      <a:ext cx="2657475" cy="714375"/>
                    </a:xfrm>
                    <a:prstGeom prst="rect">
                      <a:avLst/>
                    </a:prstGeom>
                    <a:noFill/>
                    <a:ln>
                      <a:noFill/>
                    </a:ln>
                  </pic:spPr>
                </pic:pic>
              </a:graphicData>
            </a:graphic>
          </wp:inline>
        </w:drawing>
      </w:r>
      <w:r>
        <w:t>,                    (130</w:t>
      </w:r>
      <w:r>
        <w:t>)</w:t>
      </w:r>
    </w:p>
    <w:p w:rsidR="00000000" w:rsidRDefault="006B366C">
      <w:pPr>
        <w:ind w:firstLine="403"/>
      </w:pPr>
      <w:r>
        <w:t> </w:t>
      </w:r>
    </w:p>
    <w:p w:rsidR="00000000" w:rsidRDefault="006B366C">
      <w:pPr>
        <w:ind w:firstLine="403"/>
        <w:jc w:val="both"/>
      </w:pPr>
      <w:r>
        <w:t>где σ</w:t>
      </w:r>
      <w:r>
        <w:rPr>
          <w:i/>
          <w:iCs/>
          <w:vertAlign w:val="subscript"/>
        </w:rPr>
        <w:t>bx</w:t>
      </w:r>
      <w:r>
        <w:t xml:space="preserve"> - нормальное напряжение в бетоне вдоль продольной оси от внешней нагрузки и от усилий в напрягаемой арматуре с учетом потерь;</w:t>
      </w:r>
    </w:p>
    <w:p w:rsidR="00000000" w:rsidRDefault="006B366C">
      <w:pPr>
        <w:ind w:firstLine="403"/>
        <w:jc w:val="both"/>
      </w:pPr>
      <w:r>
        <w:t>σ</w:t>
      </w:r>
      <w:r>
        <w:rPr>
          <w:i/>
          <w:iCs/>
          <w:vertAlign w:val="subscript"/>
        </w:rPr>
        <w:t>by</w:t>
      </w:r>
      <w:r>
        <w:t xml:space="preserve"> - нормальное напряжение в бетоне в направлении, нормальн</w:t>
      </w:r>
      <w:r>
        <w:t>ом к продольной оси элемента, от напрягаемых хомутов, наклонной арматуры и напряжений от опорной реакции, при этом распределение сжимающих усилий от опорной реакции следует принять под углом 45°;</w:t>
      </w:r>
    </w:p>
    <w:p w:rsidR="00000000" w:rsidRDefault="006B366C">
      <w:pPr>
        <w:ind w:firstLine="403"/>
        <w:jc w:val="both"/>
      </w:pPr>
      <w:r>
        <w:t>τ</w:t>
      </w:r>
      <w:r>
        <w:rPr>
          <w:i/>
          <w:iCs/>
          <w:vertAlign w:val="subscript"/>
        </w:rPr>
        <w:t>b</w:t>
      </w:r>
      <w:r>
        <w:t xml:space="preserve"> - касательное напряжение в бетоне стенки (ребра), определ</w:t>
      </w:r>
      <w:r>
        <w:t>яемое по формуле</w:t>
      </w:r>
    </w:p>
    <w:p w:rsidR="00000000" w:rsidRDefault="006B366C">
      <w:pPr>
        <w:ind w:firstLine="403"/>
      </w:pPr>
      <w:r>
        <w:t> </w:t>
      </w:r>
    </w:p>
    <w:p w:rsidR="00000000" w:rsidRDefault="006B366C">
      <w:pPr>
        <w:jc w:val="center"/>
      </w:pPr>
      <w:r>
        <w:rPr>
          <w:noProof/>
        </w:rPr>
        <w:drawing>
          <wp:inline distT="0" distB="0" distL="0" distR="0">
            <wp:extent cx="1323975" cy="238125"/>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46" r:link="rId547">
                      <a:extLst>
                        <a:ext uri="{28A0092B-C50C-407E-A947-70E740481C1C}">
                          <a14:useLocalDpi xmlns:a14="http://schemas.microsoft.com/office/drawing/2010/main" val="0"/>
                        </a:ext>
                      </a:extLst>
                    </a:blip>
                    <a:srcRect/>
                    <a:stretch>
                      <a:fillRect/>
                    </a:stretch>
                  </pic:blipFill>
                  <pic:spPr bwMode="auto">
                    <a:xfrm>
                      <a:off x="0" y="0"/>
                      <a:ext cx="1323975" cy="238125"/>
                    </a:xfrm>
                    <a:prstGeom prst="rect">
                      <a:avLst/>
                    </a:prstGeom>
                    <a:noFill/>
                    <a:ln>
                      <a:noFill/>
                    </a:ln>
                  </pic:spPr>
                </pic:pic>
              </a:graphicData>
            </a:graphic>
          </wp:inline>
        </w:drawing>
      </w:r>
      <w:r>
        <w:t>,                                (131</w:t>
      </w:r>
      <w:r>
        <w:t>)</w:t>
      </w:r>
    </w:p>
    <w:p w:rsidR="00000000" w:rsidRDefault="006B366C">
      <w:pPr>
        <w:ind w:firstLine="403"/>
      </w:pPr>
      <w:r>
        <w:t> </w:t>
      </w:r>
    </w:p>
    <w:p w:rsidR="00000000" w:rsidRDefault="006B366C">
      <w:pPr>
        <w:ind w:firstLine="403"/>
        <w:jc w:val="both"/>
      </w:pPr>
      <w:r>
        <w:t>В Формуле (131):</w:t>
      </w:r>
    </w:p>
    <w:p w:rsidR="00000000" w:rsidRDefault="006B366C">
      <w:pPr>
        <w:ind w:firstLine="403"/>
        <w:jc w:val="both"/>
      </w:pPr>
      <w:r>
        <w:t>τ</w:t>
      </w:r>
      <w:r>
        <w:rPr>
          <w:i/>
          <w:iCs/>
          <w:vertAlign w:val="subscript"/>
        </w:rPr>
        <w:t>q</w:t>
      </w:r>
      <w:r>
        <w:t xml:space="preserve"> </w:t>
      </w:r>
      <w:r>
        <w:t>- касательные напряжения от поперечной силы, определяемой от внешней нагрузки и предварительного напряжения;</w:t>
      </w:r>
    </w:p>
    <w:p w:rsidR="00000000" w:rsidRDefault="006B366C">
      <w:pPr>
        <w:ind w:firstLine="403"/>
        <w:jc w:val="both"/>
      </w:pPr>
      <w:r>
        <w:t>τ</w:t>
      </w:r>
      <w:r>
        <w:rPr>
          <w:i/>
          <w:iCs/>
          <w:vertAlign w:val="subscript"/>
        </w:rPr>
        <w:t>t</w:t>
      </w:r>
      <w:r>
        <w:t xml:space="preserve"> - то же, от кручения;</w:t>
      </w:r>
    </w:p>
    <w:p w:rsidR="00000000" w:rsidRDefault="006B366C">
      <w:pPr>
        <w:ind w:firstLine="403"/>
        <w:jc w:val="both"/>
      </w:pPr>
      <w:r>
        <w:rPr>
          <w:i/>
          <w:iCs/>
        </w:rPr>
        <w:t>mb</w:t>
      </w:r>
      <w:r>
        <w:rPr>
          <w:vertAlign w:val="subscript"/>
        </w:rPr>
        <w:t>6</w:t>
      </w:r>
      <w:r>
        <w:t xml:space="preserve"> - коэффициент, учитывающий воздействие поперечного обжатия бетона по 7.2.9;</w:t>
      </w:r>
    </w:p>
    <w:p w:rsidR="00000000" w:rsidRDefault="006B366C">
      <w:pPr>
        <w:ind w:firstLine="403"/>
        <w:jc w:val="both"/>
      </w:pPr>
      <w:r>
        <w:rPr>
          <w:i/>
          <w:iCs/>
        </w:rPr>
        <w:t>R</w:t>
      </w:r>
      <w:r>
        <w:rPr>
          <w:i/>
          <w:iCs/>
          <w:vertAlign w:val="subscript"/>
        </w:rPr>
        <w:t>b,sh</w:t>
      </w:r>
      <w:r>
        <w:t>- расчетное сопротивление бетона скал</w:t>
      </w:r>
      <w:r>
        <w:t>ыванию при изгибе, принимаемое по Таблице 24.</w:t>
      </w:r>
    </w:p>
    <w:p w:rsidR="00000000" w:rsidRDefault="006B366C">
      <w:pPr>
        <w:ind w:firstLine="403"/>
        <w:jc w:val="both"/>
      </w:pPr>
      <w:r>
        <w:t>Проверку главных сжимающих и растягивающих напряжений, а также касательных напряжений рекомендуется выполнять в зоне расположения центра тяжести сечения.</w:t>
      </w:r>
    </w:p>
    <w:p w:rsidR="00000000" w:rsidRDefault="006B366C">
      <w:pPr>
        <w:ind w:firstLine="403"/>
        <w:jc w:val="both"/>
      </w:pPr>
      <w:r>
        <w:t>При расчете стенок (ребер) составных по длине балок с бе</w:t>
      </w:r>
      <w:r>
        <w:t>тонными стыками на главные напряжения по Формуле (130) входящие в формулу касательные напряжения по контакту между поперечно обжатым бетоном стыка и блоками следует ограничивать значениями, приведенными в Формуле (131), в правую часть которой наряду с коэф</w:t>
      </w:r>
      <w:r>
        <w:t xml:space="preserve">фициентом </w:t>
      </w:r>
      <w:r>
        <w:rPr>
          <w:i/>
          <w:iCs/>
        </w:rPr>
        <w:t>m</w:t>
      </w:r>
      <w:r>
        <w:rPr>
          <w:i/>
          <w:iCs/>
          <w:vertAlign w:val="subscript"/>
        </w:rPr>
        <w:t>b</w:t>
      </w:r>
      <w:r>
        <w:rPr>
          <w:vertAlign w:val="subscript"/>
        </w:rPr>
        <w:t>6</w:t>
      </w:r>
      <w:r>
        <w:t xml:space="preserve"> необходимо вводить также и коэффициент </w:t>
      </w:r>
      <w:r>
        <w:rPr>
          <w:i/>
          <w:iCs/>
        </w:rPr>
        <w:t>m</w:t>
      </w:r>
      <w:r>
        <w:rPr>
          <w:i/>
          <w:iCs/>
          <w:vertAlign w:val="subscript"/>
        </w:rPr>
        <w:t>b</w:t>
      </w:r>
      <w:r>
        <w:rPr>
          <w:vertAlign w:val="subscript"/>
        </w:rPr>
        <w:t>15</w:t>
      </w:r>
      <w:r>
        <w:t xml:space="preserve">. При необжатых стыках вместо коэффициента </w:t>
      </w:r>
      <w:r>
        <w:rPr>
          <w:i/>
          <w:iCs/>
        </w:rPr>
        <w:t>m</w:t>
      </w:r>
      <w:r>
        <w:rPr>
          <w:i/>
          <w:iCs/>
          <w:vertAlign w:val="subscript"/>
        </w:rPr>
        <w:t>b</w:t>
      </w:r>
      <w:r>
        <w:rPr>
          <w:vertAlign w:val="subscript"/>
        </w:rPr>
        <w:t>6</w:t>
      </w:r>
      <w:r>
        <w:t xml:space="preserve"> следует вводить коэффициент </w:t>
      </w:r>
      <w:r>
        <w:rPr>
          <w:i/>
          <w:iCs/>
        </w:rPr>
        <w:t>m</w:t>
      </w:r>
      <w:r>
        <w:rPr>
          <w:i/>
          <w:iCs/>
          <w:vertAlign w:val="subscript"/>
        </w:rPr>
        <w:t>b</w:t>
      </w:r>
      <w:r>
        <w:rPr>
          <w:vertAlign w:val="subscript"/>
        </w:rPr>
        <w:t>15</w:t>
      </w:r>
      <w:r>
        <w:t xml:space="preserve">. Сечение бетона омоноличивания допускается учитывать при расчете по предельным состояниям второй группы, если расчетом </w:t>
      </w:r>
      <w:r>
        <w:t>обоснована и конструктивно обеспечена передача сдвигающего усилия по контакту бетона  омоноличивания с бетоном блоков и если скалывающие напряжения в бетоне по контакту не превышают 0,5</w:t>
      </w:r>
      <w:r>
        <w:rPr>
          <w:i/>
          <w:iCs/>
        </w:rPr>
        <w:t>R</w:t>
      </w:r>
      <w:r>
        <w:rPr>
          <w:i/>
          <w:iCs/>
          <w:vertAlign w:val="subscript"/>
        </w:rPr>
        <w:t xml:space="preserve">b,sh </w:t>
      </w:r>
      <w:r>
        <w:t>по Таблице 24. Сечение инъецированного раствора в закрытых канала</w:t>
      </w:r>
      <w:r>
        <w:t>х допускается учитывать в расчете полностью.</w:t>
      </w:r>
    </w:p>
    <w:p w:rsidR="00000000" w:rsidRDefault="006B366C">
      <w:pPr>
        <w:ind w:firstLine="403"/>
        <w:jc w:val="both"/>
      </w:pPr>
      <w:r>
        <w:t>Определение нормальных и касательных напряжений в элементах высотой, изменяющейся по длине пролета, следует выполнять с учетом переменности сечения.</w:t>
      </w:r>
    </w:p>
    <w:p w:rsidR="00000000" w:rsidRDefault="006B366C">
      <w:pPr>
        <w:ind w:firstLine="403"/>
        <w:jc w:val="both"/>
      </w:pPr>
      <w:r>
        <w:lastRenderedPageBreak/>
        <w:t> </w:t>
      </w:r>
    </w:p>
    <w:p w:rsidR="00000000" w:rsidRDefault="006B366C">
      <w:pPr>
        <w:ind w:firstLine="403"/>
        <w:jc w:val="both"/>
      </w:pPr>
      <w:r>
        <w:rPr>
          <w:b/>
          <w:bCs/>
        </w:rPr>
        <w:t>7.5.3 Расчет по раскрытию трещин</w:t>
      </w:r>
    </w:p>
    <w:p w:rsidR="00000000" w:rsidRDefault="006B366C">
      <w:pPr>
        <w:ind w:firstLine="403"/>
        <w:jc w:val="both"/>
      </w:pPr>
      <w:r>
        <w:t>7.5.3.1 Ширину раскрытия но</w:t>
      </w:r>
      <w:r>
        <w:t xml:space="preserve">рмальных и наклонных к продольной оси трещин </w:t>
      </w:r>
      <w:r>
        <w:rPr>
          <w:i/>
          <w:iCs/>
        </w:rPr>
        <w:t>a</w:t>
      </w:r>
      <w:r>
        <w:rPr>
          <w:i/>
          <w:iCs/>
          <w:vertAlign w:val="subscript"/>
        </w:rPr>
        <w:t>cr</w:t>
      </w:r>
      <w:r>
        <w:t>, см, в железобетонных элементах, проектируемых по категориям требований по трещиностойкости 2б, 3а, 3б и 3в, необходимо определять по формуле</w:t>
      </w:r>
    </w:p>
    <w:p w:rsidR="00000000" w:rsidRDefault="006B366C">
      <w:pPr>
        <w:ind w:firstLine="403"/>
      </w:pPr>
      <w:r>
        <w:t> </w:t>
      </w:r>
    </w:p>
    <w:p w:rsidR="00000000" w:rsidRDefault="006B366C">
      <w:pPr>
        <w:jc w:val="center"/>
      </w:pPr>
      <w:r>
        <w:rPr>
          <w:noProof/>
        </w:rPr>
        <w:drawing>
          <wp:inline distT="0" distB="0" distL="0" distR="0">
            <wp:extent cx="962025" cy="390525"/>
            <wp:effectExtent l="0" t="0" r="9525"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48" r:link="rId549">
                      <a:extLst>
                        <a:ext uri="{28A0092B-C50C-407E-A947-70E740481C1C}">
                          <a14:useLocalDpi xmlns:a14="http://schemas.microsoft.com/office/drawing/2010/main" val="0"/>
                        </a:ext>
                      </a:extLst>
                    </a:blip>
                    <a:srcRect/>
                    <a:stretch>
                      <a:fillRect/>
                    </a:stretch>
                  </pic:blipFill>
                  <pic:spPr bwMode="auto">
                    <a:xfrm>
                      <a:off x="0" y="0"/>
                      <a:ext cx="962025" cy="390525"/>
                    </a:xfrm>
                    <a:prstGeom prst="rect">
                      <a:avLst/>
                    </a:prstGeom>
                    <a:noFill/>
                    <a:ln>
                      <a:noFill/>
                    </a:ln>
                  </pic:spPr>
                </pic:pic>
              </a:graphicData>
            </a:graphic>
          </wp:inline>
        </w:drawing>
      </w:r>
      <w:r>
        <w:t>,                                     (132</w:t>
      </w:r>
      <w:r>
        <w:t>)</w:t>
      </w:r>
    </w:p>
    <w:p w:rsidR="00000000" w:rsidRDefault="006B366C">
      <w:pPr>
        <w:ind w:firstLine="403"/>
      </w:pPr>
      <w:r>
        <w:t> </w:t>
      </w:r>
    </w:p>
    <w:p w:rsidR="00000000" w:rsidRDefault="006B366C">
      <w:pPr>
        <w:ind w:firstLine="403"/>
        <w:jc w:val="both"/>
      </w:pPr>
      <w:r>
        <w:t>где σ - растягивающее напряжение, равное для ненапрягаемой арматуры напряжению σ</w:t>
      </w:r>
      <w:r>
        <w:rPr>
          <w:i/>
          <w:iCs/>
          <w:vertAlign w:val="subscript"/>
        </w:rPr>
        <w:t>s</w:t>
      </w:r>
      <w:r>
        <w:t xml:space="preserve"> в наиболее растянутых (край</w:t>
      </w:r>
      <w:r>
        <w:t>них) стержнях, для напрягаемой - приращению напряжений Δσ</w:t>
      </w:r>
      <w:r>
        <w:rPr>
          <w:i/>
          <w:iCs/>
          <w:vertAlign w:val="subscript"/>
        </w:rPr>
        <w:t>р</w:t>
      </w:r>
      <w:r>
        <w:t xml:space="preserve"> после погашения обжатия бетона;</w:t>
      </w:r>
    </w:p>
    <w:p w:rsidR="00000000" w:rsidRDefault="006B366C">
      <w:pPr>
        <w:ind w:firstLine="403"/>
        <w:jc w:val="both"/>
      </w:pPr>
      <w:r>
        <w:rPr>
          <w:i/>
          <w:iCs/>
        </w:rPr>
        <w:t>Е</w:t>
      </w:r>
      <w:r>
        <w:t xml:space="preserve"> - модуль упругости соответственно для ненапрягаемой </w:t>
      </w:r>
      <w:r>
        <w:rPr>
          <w:i/>
          <w:iCs/>
        </w:rPr>
        <w:t>E</w:t>
      </w:r>
      <w:r>
        <w:rPr>
          <w:i/>
          <w:iCs/>
          <w:vertAlign w:val="subscript"/>
        </w:rPr>
        <w:t>s</w:t>
      </w:r>
      <w:r>
        <w:t xml:space="preserve"> и напрягаемой </w:t>
      </w:r>
      <w:r>
        <w:rPr>
          <w:i/>
          <w:iCs/>
        </w:rPr>
        <w:t>Е</w:t>
      </w:r>
      <w:r>
        <w:rPr>
          <w:i/>
          <w:iCs/>
          <w:vertAlign w:val="subscript"/>
        </w:rPr>
        <w:t>р</w:t>
      </w:r>
      <w:r>
        <w:t xml:space="preserve"> арматуры, принимаемый по Таблице 35;</w:t>
      </w:r>
    </w:p>
    <w:p w:rsidR="00000000" w:rsidRDefault="006B366C">
      <w:pPr>
        <w:ind w:firstLine="403"/>
        <w:jc w:val="both"/>
      </w:pPr>
      <w:r>
        <w:t>ψ - коэффициент раскрытия трещин, определяемый в завис</w:t>
      </w:r>
      <w:r>
        <w:t>имости от радиуса армирования (учитывает влияние бетона растянутой зоны, деформации арматуры, ее профиль и условия работы элемента) и принимаемый по 7.5.3.5;</w:t>
      </w:r>
    </w:p>
    <w:p w:rsidR="00000000" w:rsidRDefault="006B366C">
      <w:pPr>
        <w:ind w:firstLine="403"/>
        <w:jc w:val="both"/>
      </w:pPr>
      <w:r>
        <w:t>Δ</w:t>
      </w:r>
      <w:r>
        <w:rPr>
          <w:i/>
          <w:iCs/>
          <w:vertAlign w:val="subscript"/>
        </w:rPr>
        <w:t>сr</w:t>
      </w:r>
      <w:r>
        <w:t xml:space="preserve"> - предельное значение расчетной ширины раскрытия трещин, см, принимаемое по Таблице 40.</w:t>
      </w:r>
    </w:p>
    <w:p w:rsidR="00000000" w:rsidRDefault="006B366C">
      <w:pPr>
        <w:ind w:firstLine="403"/>
        <w:jc w:val="both"/>
      </w:pPr>
      <w:r>
        <w:t>7.5.3.</w:t>
      </w:r>
      <w:r>
        <w:t>2 При определении ширины раскрытия трещин по Формуле (132) при смешанном армировании значение σ/</w:t>
      </w:r>
      <w:r>
        <w:rPr>
          <w:i/>
          <w:iCs/>
        </w:rPr>
        <w:t>Е</w:t>
      </w:r>
      <w:r>
        <w:t xml:space="preserve"> с учетом растягивающих напряжений в ненапрягаемой арматуре σ</w:t>
      </w:r>
      <w:r>
        <w:rPr>
          <w:i/>
          <w:iCs/>
          <w:vertAlign w:val="subscript"/>
        </w:rPr>
        <w:t>s</w:t>
      </w:r>
      <w:r>
        <w:t xml:space="preserve"> и приращения напряжений в напрягаемой арматуре Δσ</w:t>
      </w:r>
      <w:r>
        <w:rPr>
          <w:i/>
          <w:iCs/>
          <w:vertAlign w:val="subscript"/>
        </w:rPr>
        <w:t>р</w:t>
      </w:r>
      <w:r>
        <w:t xml:space="preserve"> </w:t>
      </w:r>
      <w:r>
        <w:t>после погашения предварительного обжатия бетона до нуля определяется по формуле</w:t>
      </w:r>
    </w:p>
    <w:p w:rsidR="00000000" w:rsidRDefault="006B366C">
      <w:pPr>
        <w:ind w:firstLine="403"/>
      </w:pPr>
      <w:r>
        <w:t> </w:t>
      </w:r>
    </w:p>
    <w:p w:rsidR="00000000" w:rsidRDefault="006B366C">
      <w:pPr>
        <w:jc w:val="center"/>
      </w:pPr>
      <w:r>
        <w:rPr>
          <w:noProof/>
        </w:rPr>
        <w:drawing>
          <wp:inline distT="0" distB="0" distL="0" distR="0">
            <wp:extent cx="1323975" cy="676275"/>
            <wp:effectExtent l="0" t="0" r="9525"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50" r:link="rId551">
                      <a:extLst>
                        <a:ext uri="{28A0092B-C50C-407E-A947-70E740481C1C}">
                          <a14:useLocalDpi xmlns:a14="http://schemas.microsoft.com/office/drawing/2010/main" val="0"/>
                        </a:ext>
                      </a:extLst>
                    </a:blip>
                    <a:srcRect/>
                    <a:stretch>
                      <a:fillRect/>
                    </a:stretch>
                  </pic:blipFill>
                  <pic:spPr bwMode="auto">
                    <a:xfrm>
                      <a:off x="0" y="0"/>
                      <a:ext cx="1323975" cy="676275"/>
                    </a:xfrm>
                    <a:prstGeom prst="rect">
                      <a:avLst/>
                    </a:prstGeom>
                    <a:noFill/>
                    <a:ln>
                      <a:noFill/>
                    </a:ln>
                  </pic:spPr>
                </pic:pic>
              </a:graphicData>
            </a:graphic>
          </wp:inline>
        </w:drawing>
      </w:r>
      <w:r>
        <w:t>, (133</w:t>
      </w:r>
      <w:r>
        <w:t>)</w:t>
      </w:r>
    </w:p>
    <w:p w:rsidR="00000000" w:rsidRDefault="006B366C">
      <w:pPr>
        <w:ind w:firstLine="403"/>
      </w:pPr>
      <w:r>
        <w:t> </w:t>
      </w:r>
    </w:p>
    <w:p w:rsidR="00000000" w:rsidRDefault="006B366C">
      <w:pPr>
        <w:ind w:firstLine="403"/>
        <w:jc w:val="both"/>
      </w:pPr>
      <w:r>
        <w:t>г</w:t>
      </w:r>
      <w:r>
        <w:t>де ψ</w:t>
      </w:r>
      <w:r>
        <w:rPr>
          <w:vertAlign w:val="subscript"/>
        </w:rPr>
        <w:t>1</w:t>
      </w:r>
      <w:r>
        <w:t xml:space="preserve"> - коэффициент раскрытия трещин для ненапрягаемой арматуры, принимаемый по 7.5.3.5;</w:t>
      </w:r>
    </w:p>
    <w:p w:rsidR="00000000" w:rsidRDefault="006B366C">
      <w:pPr>
        <w:ind w:firstLine="403"/>
        <w:jc w:val="both"/>
      </w:pPr>
      <w:r>
        <w:t>ψ</w:t>
      </w:r>
      <w:r>
        <w:rPr>
          <w:vertAlign w:val="subscript"/>
        </w:rPr>
        <w:t>2</w:t>
      </w:r>
      <w:r>
        <w:t xml:space="preserve"> - то же, для напрягаемой арматуры по 7.5.3.5.</w:t>
      </w:r>
    </w:p>
    <w:p w:rsidR="00000000" w:rsidRDefault="006B366C">
      <w:pPr>
        <w:ind w:firstLine="403"/>
        <w:jc w:val="both"/>
      </w:pPr>
      <w:r>
        <w:t>7.5.3.3 Растягивающие напряжения σ</w:t>
      </w:r>
      <w:r>
        <w:rPr>
          <w:i/>
          <w:iCs/>
          <w:vertAlign w:val="subscript"/>
        </w:rPr>
        <w:t>s</w:t>
      </w:r>
      <w:r>
        <w:t xml:space="preserve"> в поперечной и продольной арматуре стенок (ребер) балок допускается определять по </w:t>
      </w:r>
      <w:r>
        <w:t>формуле</w:t>
      </w:r>
    </w:p>
    <w:p w:rsidR="00000000" w:rsidRDefault="006B366C">
      <w:pPr>
        <w:ind w:firstLine="403"/>
      </w:pPr>
      <w:r>
        <w:t> </w:t>
      </w:r>
    </w:p>
    <w:p w:rsidR="00000000" w:rsidRDefault="006B366C">
      <w:pPr>
        <w:jc w:val="center"/>
      </w:pPr>
      <w:r>
        <w:rPr>
          <w:noProof/>
        </w:rPr>
        <w:drawing>
          <wp:inline distT="0" distB="0" distL="0" distR="0">
            <wp:extent cx="676275" cy="41910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52" r:link="rId553">
                      <a:extLst>
                        <a:ext uri="{28A0092B-C50C-407E-A947-70E740481C1C}">
                          <a14:useLocalDpi xmlns:a14="http://schemas.microsoft.com/office/drawing/2010/main" val="0"/>
                        </a:ext>
                      </a:extLst>
                    </a:blip>
                    <a:srcRect/>
                    <a:stretch>
                      <a:fillRect/>
                    </a:stretch>
                  </pic:blipFill>
                  <pic:spPr bwMode="auto">
                    <a:xfrm>
                      <a:off x="0" y="0"/>
                      <a:ext cx="676275" cy="419100"/>
                    </a:xfrm>
                    <a:prstGeom prst="rect">
                      <a:avLst/>
                    </a:prstGeom>
                    <a:noFill/>
                    <a:ln>
                      <a:noFill/>
                    </a:ln>
                  </pic:spPr>
                </pic:pic>
              </a:graphicData>
            </a:graphic>
          </wp:inline>
        </w:drawing>
      </w:r>
      <w:r>
        <w:t>,                                  (134</w:t>
      </w:r>
      <w:r>
        <w:t>)</w:t>
      </w:r>
    </w:p>
    <w:p w:rsidR="00000000" w:rsidRDefault="006B366C">
      <w:pPr>
        <w:ind w:firstLine="403"/>
      </w:pPr>
      <w:r>
        <w:t> </w:t>
      </w:r>
    </w:p>
    <w:p w:rsidR="00000000" w:rsidRDefault="006B366C">
      <w:pPr>
        <w:ind w:firstLine="403"/>
        <w:jc w:val="both"/>
      </w:pPr>
      <w:r>
        <w:t>где σ</w:t>
      </w:r>
      <w:r>
        <w:rPr>
          <w:i/>
          <w:iCs/>
          <w:vertAlign w:val="subscript"/>
        </w:rPr>
        <w:t>bt</w:t>
      </w:r>
      <w:r>
        <w:t xml:space="preserve"> - напряжение в предварительно напряженных </w:t>
      </w:r>
      <w:r>
        <w:t>балках, не имеющих напрягаемых хомутов, принимаемое равным главному растягивающему напряжению σ</w:t>
      </w:r>
      <w:r>
        <w:rPr>
          <w:i/>
          <w:iCs/>
          <w:vertAlign w:val="subscript"/>
        </w:rPr>
        <w:t>mt</w:t>
      </w:r>
      <w:r>
        <w:t xml:space="preserve"> на уровне центра тяжести сечения, в балках с ненапрягаемой арматурой - равным касательному напряжению τ на том же уровне;</w:t>
      </w:r>
    </w:p>
    <w:p w:rsidR="00000000" w:rsidRDefault="006B366C">
      <w:pPr>
        <w:ind w:firstLine="403"/>
        <w:jc w:val="both"/>
      </w:pPr>
      <w:r>
        <w:t>μ - коэффициент армирования стенки с</w:t>
      </w:r>
      <w:r>
        <w:t>тержнями, пересекающими наклонное сечение (между вутами поясов), определяемый как отношение проекции площадей сечения этих стержней на нормаль к наклонному сечению - к площади бетона наклонного сечения;</w:t>
      </w:r>
    </w:p>
    <w:p w:rsidR="00000000" w:rsidRDefault="006B366C">
      <w:pPr>
        <w:ind w:firstLine="403"/>
        <w:jc w:val="both"/>
      </w:pPr>
      <w:r>
        <w:t>δ - коэффициент, учитывающий перераспределение напряж</w:t>
      </w:r>
      <w:r>
        <w:t>ений в зоне образования наклонных трещин и определяемый по формуле</w:t>
      </w:r>
    </w:p>
    <w:p w:rsidR="00000000" w:rsidRDefault="006B366C">
      <w:pPr>
        <w:ind w:firstLine="403"/>
      </w:pPr>
      <w:r>
        <w:t> </w:t>
      </w:r>
    </w:p>
    <w:p w:rsidR="00000000" w:rsidRDefault="006B366C">
      <w:pPr>
        <w:jc w:val="center"/>
      </w:pPr>
      <w:r>
        <w:rPr>
          <w:noProof/>
        </w:rPr>
        <w:drawing>
          <wp:inline distT="0" distB="0" distL="0" distR="0">
            <wp:extent cx="1457325" cy="428625"/>
            <wp:effectExtent l="0" t="0" r="952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4" r:link="rId555">
                      <a:extLst>
                        <a:ext uri="{28A0092B-C50C-407E-A947-70E740481C1C}">
                          <a14:useLocalDpi xmlns:a14="http://schemas.microsoft.com/office/drawing/2010/main" val="0"/>
                        </a:ext>
                      </a:extLst>
                    </a:blip>
                    <a:srcRect/>
                    <a:stretch>
                      <a:fillRect/>
                    </a:stretch>
                  </pic:blipFill>
                  <pic:spPr bwMode="auto">
                    <a:xfrm>
                      <a:off x="0" y="0"/>
                      <a:ext cx="1457325" cy="428625"/>
                    </a:xfrm>
                    <a:prstGeom prst="rect">
                      <a:avLst/>
                    </a:prstGeom>
                    <a:noFill/>
                    <a:ln>
                      <a:noFill/>
                    </a:ln>
                  </pic:spPr>
                </pic:pic>
              </a:graphicData>
            </a:graphic>
          </wp:inline>
        </w:drawing>
      </w:r>
      <w:r>
        <w:t>,                      </w:t>
      </w:r>
      <w:r>
        <w:t>   (135</w:t>
      </w:r>
      <w:r>
        <w:t>)</w:t>
      </w:r>
    </w:p>
    <w:p w:rsidR="00000000" w:rsidRDefault="006B366C">
      <w:pPr>
        <w:ind w:firstLine="403"/>
      </w:pPr>
      <w:r>
        <w:lastRenderedPageBreak/>
        <w:t> </w:t>
      </w:r>
    </w:p>
    <w:p w:rsidR="00000000" w:rsidRDefault="006B366C">
      <w:pPr>
        <w:ind w:firstLine="403"/>
        <w:jc w:val="both"/>
      </w:pPr>
      <w:r>
        <w:t xml:space="preserve">где </w:t>
      </w:r>
      <w:r>
        <w:rPr>
          <w:i/>
          <w:iCs/>
        </w:rPr>
        <w:t>l</w:t>
      </w:r>
      <w:r>
        <w:rPr>
          <w:i/>
          <w:iCs/>
          <w:vertAlign w:val="subscript"/>
        </w:rPr>
        <w:t>i</w:t>
      </w:r>
      <w:r>
        <w:t>- длина, см, предполагаемой наклонной трещины на участке между вутами поясов (в тавровых балках начало наклонного сечения принимается от крайнего в сторону нейтральной оси ряда растянутой арматуры) согласно Рисунку 10; наклон трещин следуе</w:t>
      </w:r>
      <w:r>
        <w:t>т принимать по 7.4.9.3.</w:t>
      </w:r>
    </w:p>
    <w:p w:rsidR="00000000" w:rsidRDefault="006B366C">
      <w:pPr>
        <w:jc w:val="center"/>
      </w:pPr>
      <w:r>
        <w:t> </w:t>
      </w:r>
    </w:p>
    <w:p w:rsidR="00000000" w:rsidRDefault="006B366C">
      <w:pPr>
        <w:jc w:val="center"/>
      </w:pPr>
      <w:r>
        <w:rPr>
          <w:noProof/>
        </w:rPr>
        <w:drawing>
          <wp:inline distT="0" distB="0" distL="0" distR="0">
            <wp:extent cx="5038725" cy="2047875"/>
            <wp:effectExtent l="0" t="0" r="952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5038725" cy="2047875"/>
                    </a:xfrm>
                    <a:prstGeom prst="rect">
                      <a:avLst/>
                    </a:prstGeom>
                    <a:noFill/>
                    <a:ln>
                      <a:noFill/>
                    </a:ln>
                  </pic:spPr>
                </pic:pic>
              </a:graphicData>
            </a:graphic>
          </wp:inline>
        </w:drawing>
      </w:r>
    </w:p>
    <w:p w:rsidR="00000000" w:rsidRDefault="006B366C">
      <w:pPr>
        <w:jc w:val="center"/>
      </w:pPr>
      <w:r>
        <w:t> </w:t>
      </w:r>
    </w:p>
    <w:p w:rsidR="00000000" w:rsidRDefault="006B366C">
      <w:pPr>
        <w:jc w:val="center"/>
      </w:pPr>
      <w:r>
        <w:t>1 - нормаль; 2 - хомут; 3 - наклонное сечение; 4 - продольная арматура;</w:t>
      </w:r>
    </w:p>
    <w:p w:rsidR="00000000" w:rsidRDefault="006B366C">
      <w:pPr>
        <w:jc w:val="center"/>
      </w:pPr>
      <w:r>
        <w:t>5 - касательная к пучку; 6 - вут.</w:t>
      </w:r>
    </w:p>
    <w:p w:rsidR="00000000" w:rsidRDefault="006B366C">
      <w:pPr>
        <w:jc w:val="center"/>
      </w:pPr>
      <w:r>
        <w:t> </w:t>
      </w:r>
    </w:p>
    <w:p w:rsidR="00000000" w:rsidRDefault="006B366C">
      <w:pPr>
        <w:jc w:val="center"/>
      </w:pPr>
      <w:r>
        <w:rPr>
          <w:b/>
          <w:bCs/>
        </w:rPr>
        <w:t>Рисунок 10 - Проекции усилий в поперечной арматуре на нормаль</w:t>
      </w:r>
    </w:p>
    <w:p w:rsidR="00000000" w:rsidRDefault="006B366C">
      <w:pPr>
        <w:jc w:val="center"/>
      </w:pPr>
      <w:r>
        <w:rPr>
          <w:b/>
          <w:bCs/>
        </w:rPr>
        <w:t>к наклонному сечению</w:t>
      </w:r>
    </w:p>
    <w:p w:rsidR="00000000" w:rsidRDefault="006B366C">
      <w:r>
        <w:t> </w:t>
      </w:r>
    </w:p>
    <w:p w:rsidR="00000000" w:rsidRDefault="006B366C">
      <w:pPr>
        <w:ind w:firstLine="403"/>
        <w:jc w:val="both"/>
      </w:pPr>
      <w:r>
        <w:t>7.5.3.4 При определении ширины раскрытия норм</w:t>
      </w:r>
      <w:r>
        <w:t>альных трещин в растянутой зоне предварительно напряженных элементов следует учитывать всю растянутую арматуру.</w:t>
      </w:r>
    </w:p>
    <w:p w:rsidR="00000000" w:rsidRDefault="006B366C">
      <w:pPr>
        <w:ind w:firstLine="403"/>
        <w:jc w:val="both"/>
      </w:pPr>
      <w:r>
        <w:t>При определении ширины трещин в предварительно напряженных сваях допускается учитывать всю арматуру растянутой зоны.</w:t>
      </w:r>
    </w:p>
    <w:p w:rsidR="00000000" w:rsidRDefault="006B366C">
      <w:pPr>
        <w:ind w:firstLine="403"/>
        <w:jc w:val="both"/>
      </w:pPr>
      <w:r>
        <w:t>Приращение растягивающего н</w:t>
      </w:r>
      <w:r>
        <w:t>апряжения Δσ</w:t>
      </w:r>
      <w:r>
        <w:rPr>
          <w:i/>
          <w:iCs/>
          <w:vertAlign w:val="subscript"/>
        </w:rPr>
        <w:t>p</w:t>
      </w:r>
      <w:r>
        <w:t xml:space="preserve"> в напрягаемой арматуре согласно 7.5.3.1, возникающее после снижения под временной нагрузкой предварительного сжимающего напряжения в бетоне до нуля, допускается определять по формуле</w:t>
      </w:r>
    </w:p>
    <w:p w:rsidR="00000000" w:rsidRDefault="006B366C">
      <w:pPr>
        <w:ind w:firstLine="403"/>
      </w:pPr>
      <w:r>
        <w:t> </w:t>
      </w:r>
    </w:p>
    <w:p w:rsidR="00000000" w:rsidRDefault="006B366C">
      <w:pPr>
        <w:jc w:val="center"/>
      </w:pPr>
      <w:r>
        <w:rPr>
          <w:noProof/>
        </w:rPr>
        <w:drawing>
          <wp:inline distT="0" distB="0" distL="0" distR="0">
            <wp:extent cx="685800" cy="447675"/>
            <wp:effectExtent l="0" t="0" r="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685800" cy="447675"/>
                    </a:xfrm>
                    <a:prstGeom prst="rect">
                      <a:avLst/>
                    </a:prstGeom>
                    <a:noFill/>
                    <a:ln>
                      <a:noFill/>
                    </a:ln>
                  </pic:spPr>
                </pic:pic>
              </a:graphicData>
            </a:graphic>
          </wp:inline>
        </w:drawing>
      </w:r>
      <w:r>
        <w:t>,                                                (136</w:t>
      </w:r>
      <w:r>
        <w:t>)</w:t>
      </w:r>
    </w:p>
    <w:p w:rsidR="00000000" w:rsidRDefault="006B366C">
      <w:pPr>
        <w:ind w:firstLine="403"/>
      </w:pPr>
      <w:r>
        <w:t> </w:t>
      </w:r>
    </w:p>
    <w:p w:rsidR="00000000" w:rsidRDefault="006B366C">
      <w:pPr>
        <w:ind w:firstLine="403"/>
        <w:jc w:val="both"/>
      </w:pPr>
      <w:r>
        <w:t>где σ</w:t>
      </w:r>
      <w:r>
        <w:rPr>
          <w:i/>
          <w:iCs/>
          <w:vertAlign w:val="subscript"/>
        </w:rPr>
        <w:t>bt</w:t>
      </w:r>
      <w:r>
        <w:t xml:space="preserve"> - растягивающее напряжение в бетоне на уровне центра тяжести площади растянутой зоны</w:t>
      </w:r>
      <w:r>
        <w:t xml:space="preserve"> бетона;</w:t>
      </w:r>
    </w:p>
    <w:p w:rsidR="00000000" w:rsidRDefault="006B366C">
      <w:pPr>
        <w:ind w:firstLine="403"/>
        <w:jc w:val="both"/>
      </w:pPr>
      <w:r>
        <w:t>μ</w:t>
      </w:r>
      <w:r>
        <w:rPr>
          <w:i/>
          <w:iCs/>
          <w:vertAlign w:val="subscript"/>
        </w:rPr>
        <w:t>p</w:t>
      </w:r>
      <w:r>
        <w:t xml:space="preserve"> - коэффициент армирования, определяемый как отношение учитываемой в расчете площади поперечного сечения продольной растянутой арматуры к площади всей растянутой зоны бетона (арматура, не имеющая сцепления с бетоном, при вычислении μ</w:t>
      </w:r>
      <w:r>
        <w:rPr>
          <w:i/>
          <w:iCs/>
          <w:vertAlign w:val="subscript"/>
        </w:rPr>
        <w:t>p</w:t>
      </w:r>
      <w:r>
        <w:t xml:space="preserve"> не учитыва</w:t>
      </w:r>
      <w:r>
        <w:t>ется).</w:t>
      </w:r>
    </w:p>
    <w:p w:rsidR="00000000" w:rsidRDefault="006B366C">
      <w:pPr>
        <w:ind w:firstLine="403"/>
        <w:jc w:val="both"/>
      </w:pPr>
      <w:r>
        <w:t>При смешанном армировании напряжение в бетоне σ</w:t>
      </w:r>
      <w:r>
        <w:rPr>
          <w:i/>
          <w:iCs/>
          <w:vertAlign w:val="subscript"/>
        </w:rPr>
        <w:t>bt</w:t>
      </w:r>
      <w:r>
        <w:t xml:space="preserve"> определяется на уровне центра тяжести той части площади растянутой зоны бетона, в пределах которой растягивающие напряжения не превышают 1,4</w:t>
      </w:r>
      <w:r>
        <w:rPr>
          <w:i/>
          <w:iCs/>
        </w:rPr>
        <w:t>R</w:t>
      </w:r>
      <w:r>
        <w:rPr>
          <w:i/>
          <w:iCs/>
          <w:vertAlign w:val="subscript"/>
        </w:rPr>
        <w:t>bt,ser</w:t>
      </w:r>
      <w:r>
        <w:t>.</w:t>
      </w:r>
    </w:p>
    <w:p w:rsidR="00000000" w:rsidRDefault="006B366C">
      <w:pPr>
        <w:ind w:firstLine="403"/>
        <w:jc w:val="both"/>
      </w:pPr>
      <w:r>
        <w:t>Напряжения в ненапрягаемой арматуре при смешанном армировании допускается определять по формуле</w:t>
      </w:r>
    </w:p>
    <w:p w:rsidR="00000000" w:rsidRDefault="006B366C">
      <w:r>
        <w:t> </w:t>
      </w:r>
    </w:p>
    <w:p w:rsidR="00000000" w:rsidRDefault="006B366C">
      <w:pPr>
        <w:jc w:val="center"/>
      </w:pPr>
      <w:r>
        <w:rPr>
          <w:noProof/>
        </w:rPr>
        <w:drawing>
          <wp:inline distT="0" distB="0" distL="0" distR="0">
            <wp:extent cx="600075" cy="42862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0" r:link="rId561">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pic:spPr>
                </pic:pic>
              </a:graphicData>
            </a:graphic>
          </wp:inline>
        </w:drawing>
      </w:r>
      <w:r>
        <w:t>,                                              (137</w:t>
      </w:r>
      <w:r>
        <w:t>)</w:t>
      </w:r>
    </w:p>
    <w:p w:rsidR="00000000" w:rsidRDefault="006B366C">
      <w:pPr>
        <w:ind w:firstLine="403"/>
      </w:pPr>
      <w:r>
        <w:t> </w:t>
      </w:r>
    </w:p>
    <w:p w:rsidR="00000000" w:rsidRDefault="006B366C">
      <w:pPr>
        <w:ind w:firstLine="403"/>
        <w:jc w:val="both"/>
      </w:pPr>
      <w:r>
        <w:lastRenderedPageBreak/>
        <w:t>где σ</w:t>
      </w:r>
      <w:r>
        <w:rPr>
          <w:i/>
          <w:iCs/>
          <w:vertAlign w:val="subscript"/>
        </w:rPr>
        <w:t>bts</w:t>
      </w:r>
      <w:r>
        <w:t xml:space="preserve"> - напряжения в бетоне на уровне центра тяжести части площади </w:t>
      </w:r>
      <w:r>
        <w:rPr>
          <w:i/>
          <w:iCs/>
        </w:rPr>
        <w:t>A</w:t>
      </w:r>
      <w:r>
        <w:rPr>
          <w:i/>
          <w:iCs/>
          <w:vertAlign w:val="subscript"/>
        </w:rPr>
        <w:t>bts</w:t>
      </w:r>
      <w:r>
        <w:t xml:space="preserve"> </w:t>
      </w:r>
      <w:r>
        <w:t>растянутой зоны бетона, в пределах которой напряжения в бетоне превышают 1,4</w:t>
      </w:r>
      <w:r>
        <w:rPr>
          <w:i/>
          <w:iCs/>
        </w:rPr>
        <w:t>R</w:t>
      </w:r>
      <w:r>
        <w:rPr>
          <w:i/>
          <w:iCs/>
          <w:vertAlign w:val="subscript"/>
        </w:rPr>
        <w:t>bt,ser</w:t>
      </w:r>
      <w:r>
        <w:t>;</w:t>
      </w:r>
    </w:p>
    <w:p w:rsidR="00000000" w:rsidRDefault="006B366C">
      <w:pPr>
        <w:ind w:firstLine="403"/>
      </w:pPr>
      <w:r>
        <w:t> </w:t>
      </w:r>
    </w:p>
    <w:p w:rsidR="00000000" w:rsidRDefault="006B366C">
      <w:pPr>
        <w:jc w:val="center"/>
      </w:pPr>
      <w:r>
        <w:rPr>
          <w:noProof/>
        </w:rPr>
        <w:drawing>
          <wp:inline distT="0" distB="0" distL="0" distR="0">
            <wp:extent cx="600075" cy="428625"/>
            <wp:effectExtent l="0" t="0" r="9525" b="952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62" r:link="rId563">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pic:spPr>
                </pic:pic>
              </a:graphicData>
            </a:graphic>
          </wp:inline>
        </w:drawing>
      </w:r>
      <w:r>
        <w:t>,    </w:t>
      </w:r>
      <w:r>
        <w:t>                                 (138</w:t>
      </w:r>
      <w:r>
        <w:t>)</w:t>
      </w:r>
    </w:p>
    <w:p w:rsidR="00000000" w:rsidRDefault="006B366C">
      <w:pPr>
        <w:ind w:firstLine="403"/>
      </w:pPr>
      <w:r>
        <w:t> </w:t>
      </w:r>
    </w:p>
    <w:p w:rsidR="00000000" w:rsidRDefault="006B366C">
      <w:pPr>
        <w:ind w:firstLine="403"/>
        <w:jc w:val="both"/>
      </w:pPr>
      <w:r>
        <w:t xml:space="preserve">7.5.3.5 Коэффициенты раскрытия трещин ψ следует принимать в зависимости от радиуса армирования </w:t>
      </w:r>
      <w:r>
        <w:rPr>
          <w:i/>
          <w:iCs/>
        </w:rPr>
        <w:t>R</w:t>
      </w:r>
      <w:r>
        <w:rPr>
          <w:i/>
          <w:iCs/>
          <w:vertAlign w:val="subscript"/>
        </w:rPr>
        <w:t>r</w:t>
      </w:r>
      <w:r>
        <w:t>, см, равными:</w:t>
      </w:r>
    </w:p>
    <w:p w:rsidR="00000000" w:rsidRDefault="006B366C">
      <w:pPr>
        <w:ind w:firstLine="403"/>
        <w:jc w:val="both"/>
      </w:pPr>
      <w:r>
        <w:t>- 0,35</w:t>
      </w:r>
      <w:r>
        <w:rPr>
          <w:i/>
          <w:iCs/>
        </w:rPr>
        <w:t xml:space="preserve"> R</w:t>
      </w:r>
      <w:r>
        <w:rPr>
          <w:i/>
          <w:iCs/>
          <w:vertAlign w:val="subscript"/>
        </w:rPr>
        <w:t>r</w:t>
      </w:r>
      <w:r>
        <w:t xml:space="preserve"> - для гладкой стержневой арматуры, арматурных пучков из гладкой проволоки и для стальных закр</w:t>
      </w:r>
      <w:r>
        <w:t>ытых канатов;</w:t>
      </w:r>
    </w:p>
    <w:p w:rsidR="00000000" w:rsidRDefault="006B366C">
      <w:pPr>
        <w:ind w:firstLine="403"/>
        <w:jc w:val="both"/>
      </w:pPr>
      <w:r>
        <w:t>- 1,</w:t>
      </w:r>
      <w:r>
        <w:t>5</w:t>
      </w:r>
      <w:r>
        <w:rPr>
          <w:noProof/>
        </w:rPr>
        <w:drawing>
          <wp:inline distT="0" distB="0" distL="0" distR="0">
            <wp:extent cx="314325" cy="25717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64" r:link="rId565">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t>  - для стержневой арматуры периодического профиля, проволок периодическо</w:t>
      </w:r>
      <w:r>
        <w:t>го профиля класса Вр, пучков из этой проволоки, канатов класса К-7 и пучков из них, стальных канатов со спиральной и двойной свивкой, а также для любой арматуры в стенках</w:t>
      </w:r>
      <w:r>
        <w:t>.</w:t>
      </w:r>
    </w:p>
    <w:p w:rsidR="00000000" w:rsidRDefault="006B366C">
      <w:pPr>
        <w:ind w:firstLine="403"/>
        <w:jc w:val="both"/>
      </w:pPr>
      <w:r>
        <w:t>7.5.3.6 При расчете ширины раскрытия нормальных трещин радиус армирования должен опр</w:t>
      </w:r>
      <w:r>
        <w:t>еделяться по формуле</w:t>
      </w:r>
    </w:p>
    <w:p w:rsidR="00000000" w:rsidRDefault="006B366C">
      <w:pPr>
        <w:ind w:firstLine="403"/>
      </w:pPr>
      <w:r>
        <w:t> </w:t>
      </w:r>
    </w:p>
    <w:p w:rsidR="00000000" w:rsidRDefault="006B366C">
      <w:pPr>
        <w:jc w:val="center"/>
      </w:pPr>
      <w:r>
        <w:rPr>
          <w:noProof/>
        </w:rPr>
        <w:drawing>
          <wp:inline distT="0" distB="0" distL="0" distR="0">
            <wp:extent cx="714375" cy="419100"/>
            <wp:effectExtent l="0" t="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66" r:link="rId567">
                      <a:extLst>
                        <a:ext uri="{28A0092B-C50C-407E-A947-70E740481C1C}">
                          <a14:useLocalDpi xmlns:a14="http://schemas.microsoft.com/office/drawing/2010/main" val="0"/>
                        </a:ext>
                      </a:extLst>
                    </a:blip>
                    <a:srcRect/>
                    <a:stretch>
                      <a:fillRect/>
                    </a:stretch>
                  </pic:blipFill>
                  <pic:spPr bwMode="auto">
                    <a:xfrm>
                      <a:off x="0" y="0"/>
                      <a:ext cx="714375" cy="419100"/>
                    </a:xfrm>
                    <a:prstGeom prst="rect">
                      <a:avLst/>
                    </a:prstGeom>
                    <a:noFill/>
                    <a:ln>
                      <a:noFill/>
                    </a:ln>
                  </pic:spPr>
                </pic:pic>
              </a:graphicData>
            </a:graphic>
          </wp:inline>
        </w:drawing>
      </w:r>
      <w:r>
        <w:t>,                                  (139</w:t>
      </w:r>
      <w:r>
        <w:t>)</w:t>
      </w:r>
    </w:p>
    <w:p w:rsidR="00000000" w:rsidRDefault="006B366C">
      <w:pPr>
        <w:ind w:firstLine="403"/>
      </w:pPr>
      <w:r>
        <w:t> </w:t>
      </w:r>
    </w:p>
    <w:p w:rsidR="00000000" w:rsidRDefault="006B366C">
      <w:pPr>
        <w:ind w:firstLine="403"/>
        <w:jc w:val="both"/>
      </w:pPr>
      <w:r>
        <w:t xml:space="preserve">где </w:t>
      </w:r>
      <w:r>
        <w:rPr>
          <w:i/>
          <w:iCs/>
        </w:rPr>
        <w:t>A</w:t>
      </w:r>
      <w:r>
        <w:rPr>
          <w:i/>
          <w:iCs/>
          <w:vertAlign w:val="subscript"/>
        </w:rPr>
        <w:t>r</w:t>
      </w:r>
      <w:r>
        <w:t xml:space="preserve"> - площадь зоны взаи</w:t>
      </w:r>
      <w:r>
        <w:t xml:space="preserve">модействия для нормального сечения, принимаемая ограниченной наружным контуром сечения и радиусом взаимодействия </w:t>
      </w:r>
      <w:r>
        <w:rPr>
          <w:i/>
          <w:iCs/>
        </w:rPr>
        <w:t>r</w:t>
      </w:r>
      <w:r>
        <w:t xml:space="preserve"> = 6</w:t>
      </w:r>
      <w:r>
        <w:rPr>
          <w:i/>
          <w:iCs/>
        </w:rPr>
        <w:t>d</w:t>
      </w:r>
      <w:r>
        <w:t>;</w:t>
      </w:r>
    </w:p>
    <w:p w:rsidR="00000000" w:rsidRDefault="006B366C">
      <w:pPr>
        <w:ind w:firstLine="403"/>
        <w:jc w:val="both"/>
      </w:pPr>
      <w:r>
        <w:t xml:space="preserve">β </w:t>
      </w:r>
      <w:r>
        <w:t>- коэффициент, учитывающий степень сцепления арматурных элементов с бетоном согласно Таблице 42;</w:t>
      </w:r>
    </w:p>
    <w:p w:rsidR="00000000" w:rsidRDefault="006B366C">
      <w:pPr>
        <w:ind w:firstLine="403"/>
        <w:jc w:val="both"/>
      </w:pPr>
      <w:r>
        <w:rPr>
          <w:i/>
          <w:iCs/>
        </w:rPr>
        <w:t>n</w:t>
      </w:r>
      <w:r>
        <w:t xml:space="preserve"> - число арматурных элементов с одинаковым номинальным диаметром </w:t>
      </w:r>
      <w:r>
        <w:rPr>
          <w:i/>
          <w:iCs/>
        </w:rPr>
        <w:t>d</w:t>
      </w:r>
      <w:r>
        <w:t>;</w:t>
      </w:r>
    </w:p>
    <w:p w:rsidR="00000000" w:rsidRDefault="006B366C">
      <w:pPr>
        <w:ind w:firstLine="403"/>
        <w:jc w:val="both"/>
      </w:pPr>
      <w:r>
        <w:rPr>
          <w:i/>
          <w:iCs/>
        </w:rPr>
        <w:t>d</w:t>
      </w:r>
      <w:r>
        <w:t xml:space="preserve"> - диаметр одного стержня (включая случаи расположения стержней в группах).</w:t>
      </w:r>
    </w:p>
    <w:p w:rsidR="00000000" w:rsidRDefault="006B366C">
      <w:pPr>
        <w:ind w:firstLine="403"/>
        <w:jc w:val="both"/>
      </w:pPr>
      <w:r>
        <w:t>Для непрямоуг</w:t>
      </w:r>
      <w:r>
        <w:t xml:space="preserve">ольных сечений с арматурой, равномерно распределенной по контуру, радиус взаимодействия принимается </w:t>
      </w:r>
      <w:r>
        <w:rPr>
          <w:i/>
          <w:iCs/>
        </w:rPr>
        <w:t>r</w:t>
      </w:r>
      <w:r>
        <w:t xml:space="preserve"> = 3</w:t>
      </w:r>
      <w:r>
        <w:rPr>
          <w:i/>
          <w:iCs/>
        </w:rPr>
        <w:t>d</w:t>
      </w:r>
      <w:r>
        <w:t>.</w:t>
      </w:r>
    </w:p>
    <w:p w:rsidR="00000000" w:rsidRDefault="006B366C">
      <w:pPr>
        <w:ind w:firstLine="403"/>
        <w:jc w:val="both"/>
      </w:pPr>
      <w:r>
        <w:t xml:space="preserve">Для пучков и канатов </w:t>
      </w:r>
      <w:r>
        <w:rPr>
          <w:i/>
          <w:iCs/>
        </w:rPr>
        <w:t>d</w:t>
      </w:r>
      <w:r>
        <w:t xml:space="preserve"> соответствует наружному контуру арматурного элемента, а </w:t>
      </w:r>
      <w:r>
        <w:rPr>
          <w:i/>
          <w:iCs/>
        </w:rPr>
        <w:t>r</w:t>
      </w:r>
      <w:r>
        <w:t xml:space="preserve"> = 5</w:t>
      </w:r>
      <w:r>
        <w:rPr>
          <w:i/>
          <w:iCs/>
        </w:rPr>
        <w:t>d</w:t>
      </w:r>
      <w:r>
        <w:t>.</w:t>
      </w:r>
    </w:p>
    <w:p w:rsidR="00000000" w:rsidRDefault="006B366C">
      <w:r>
        <w:t> </w:t>
      </w:r>
    </w:p>
    <w:p w:rsidR="00000000" w:rsidRDefault="006B366C">
      <w:pPr>
        <w:jc w:val="center"/>
      </w:pPr>
      <w:r>
        <w:rPr>
          <w:b/>
          <w:bCs/>
        </w:rPr>
        <w:t>Таблица 42 - Коэффициенты, учитывающие степень сцепления ар</w:t>
      </w:r>
      <w:r>
        <w:rPr>
          <w:b/>
          <w:bCs/>
        </w:rPr>
        <w:t>матурных</w:t>
      </w:r>
    </w:p>
    <w:p w:rsidR="00000000" w:rsidRDefault="006B366C">
      <w:pPr>
        <w:jc w:val="center"/>
      </w:pPr>
      <w:r>
        <w:rPr>
          <w:b/>
          <w:bCs/>
        </w:rPr>
        <w:t>элементов с бетоном</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6388"/>
        <w:gridCol w:w="2857"/>
      </w:tblGrid>
      <w:tr w:rsidR="00000000">
        <w:tc>
          <w:tcPr>
            <w:tcW w:w="63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Вид армирования конструкции</w:t>
            </w:r>
          </w:p>
        </w:tc>
        <w:tc>
          <w:tcPr>
            <w:tcW w:w="28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β</w:t>
            </w:r>
          </w:p>
        </w:tc>
      </w:tr>
      <w:tr w:rsidR="00000000">
        <w:tc>
          <w:tcPr>
            <w:tcW w:w="638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Одиночные стержни (гладкие и периодического профиля), одиночные проволоки периодического профиля или арматурные канаты класса К-7</w:t>
            </w:r>
          </w:p>
        </w:tc>
        <w:tc>
          <w:tcPr>
            <w:tcW w:w="28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1,00</w:t>
            </w:r>
          </w:p>
        </w:tc>
      </w:tr>
      <w:tr w:rsidR="00000000">
        <w:tc>
          <w:tcPr>
            <w:tcW w:w="638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Вертикальные ряды из двух стержней (без просветов), группами из сдвоенных стержней (с просветами между группами стержней</w:t>
            </w:r>
            <w:r>
              <w:t>)</w:t>
            </w:r>
          </w:p>
        </w:tc>
        <w:tc>
          <w:tcPr>
            <w:tcW w:w="28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0,85</w:t>
            </w:r>
          </w:p>
        </w:tc>
      </w:tr>
      <w:tr w:rsidR="00000000">
        <w:tc>
          <w:tcPr>
            <w:tcW w:w="638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То же, из трех стержней (с просветами между группами стержней), стальные канаты со спиральной и двойной свивкой, пучки из арматурных канатов класса К-7</w:t>
            </w:r>
          </w:p>
        </w:tc>
        <w:tc>
          <w:tcPr>
            <w:tcW w:w="28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0,75</w:t>
            </w:r>
          </w:p>
        </w:tc>
      </w:tr>
      <w:tr w:rsidR="00000000">
        <w:tc>
          <w:tcPr>
            <w:tcW w:w="638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Пучки с числом проволок до 24 включительно</w:t>
            </w:r>
          </w:p>
        </w:tc>
        <w:tc>
          <w:tcPr>
            <w:tcW w:w="28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0,65</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Пучки с числом проволок свыше 24 или стал</w:t>
            </w:r>
            <w:r>
              <w:t>ьные закрытые канаты</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r>
    </w:tbl>
    <w:p w:rsidR="00000000" w:rsidRDefault="006B366C">
      <w:r>
        <w:t> </w:t>
      </w:r>
    </w:p>
    <w:p w:rsidR="00000000" w:rsidRDefault="006B366C">
      <w:pPr>
        <w:ind w:firstLine="403"/>
        <w:jc w:val="both"/>
      </w:pPr>
      <w:r>
        <w:t xml:space="preserve">Радиус взаимодействия </w:t>
      </w:r>
      <w:r>
        <w:rPr>
          <w:i/>
          <w:iCs/>
        </w:rPr>
        <w:t>r</w:t>
      </w:r>
      <w:r>
        <w:t xml:space="preserve"> следует откладывать от крайнего, ближайшего к нейтральной оси ряда стержня. Если в крайнем ряду установлено менее половины площади поперечного </w:t>
      </w:r>
      <w:r>
        <w:lastRenderedPageBreak/>
        <w:t>сечения стержней по отношению к площади арматуры в каждом из</w:t>
      </w:r>
      <w:r>
        <w:t xml:space="preserve"> остальных рядов, то </w:t>
      </w:r>
      <w:r>
        <w:rPr>
          <w:i/>
          <w:iCs/>
        </w:rPr>
        <w:t>r</w:t>
      </w:r>
      <w:r>
        <w:t xml:space="preserve"> следует откладывать от предпоследнего ряда с полным числом стержней; в круглых сечениях </w:t>
      </w:r>
      <w:r>
        <w:rPr>
          <w:i/>
          <w:iCs/>
        </w:rPr>
        <w:t>r</w:t>
      </w:r>
      <w:r>
        <w:t xml:space="preserve"> следует откладывать от оси наиболее напряженного стержня в сторону нейтральной оси, а при пучках стержней - от оси внутреннего стержня наиболее</w:t>
      </w:r>
      <w:r>
        <w:t xml:space="preserve"> напряженного пучка.</w:t>
      </w:r>
    </w:p>
    <w:p w:rsidR="00000000" w:rsidRDefault="006B366C">
      <w:pPr>
        <w:ind w:firstLine="403"/>
        <w:jc w:val="both"/>
      </w:pPr>
      <w:r>
        <w:t>Зона взаимодействия не должна выходить за нейтральную ось, и ее высота не</w:t>
      </w:r>
    </w:p>
    <w:p w:rsidR="00000000" w:rsidRDefault="006B366C">
      <w:pPr>
        <w:ind w:firstLine="403"/>
        <w:jc w:val="both"/>
      </w:pPr>
      <w:r>
        <w:t>должна превышать высоты сечения, а в центрально-растянутых элементах принимается равной всей площади сечения. В круглых сечениях площадь зоны взаимодействия и радиус армирования следует определять для наиболее напряженного стержня или пучка.</w:t>
      </w:r>
    </w:p>
    <w:p w:rsidR="00000000" w:rsidRDefault="006B366C">
      <w:pPr>
        <w:ind w:firstLine="403"/>
        <w:jc w:val="both"/>
      </w:pPr>
      <w:r>
        <w:t>При расчете ши</w:t>
      </w:r>
      <w:r>
        <w:t>рины наклонных трещин радиус армирования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3238500" cy="428625"/>
            <wp:effectExtent l="0" t="0" r="0" b="952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68" r:link="rId569">
                      <a:extLst>
                        <a:ext uri="{28A0092B-C50C-407E-A947-70E740481C1C}">
                          <a14:useLocalDpi xmlns:a14="http://schemas.microsoft.com/office/drawing/2010/main" val="0"/>
                        </a:ext>
                      </a:extLst>
                    </a:blip>
                    <a:srcRect/>
                    <a:stretch>
                      <a:fillRect/>
                    </a:stretch>
                  </pic:blipFill>
                  <pic:spPr bwMode="auto">
                    <a:xfrm>
                      <a:off x="0" y="0"/>
                      <a:ext cx="3238500" cy="428625"/>
                    </a:xfrm>
                    <a:prstGeom prst="rect">
                      <a:avLst/>
                    </a:prstGeom>
                    <a:noFill/>
                    <a:ln>
                      <a:noFill/>
                    </a:ln>
                  </pic:spPr>
                </pic:pic>
              </a:graphicData>
            </a:graphic>
          </wp:inline>
        </w:drawing>
      </w:r>
      <w:r>
        <w:t>,                  </w:t>
      </w:r>
      <w:r>
        <w:t>    (140</w:t>
      </w:r>
      <w:r>
        <w:t>)</w:t>
      </w:r>
    </w:p>
    <w:p w:rsidR="00000000" w:rsidRDefault="006B366C">
      <w:pPr>
        <w:ind w:firstLine="403"/>
      </w:pPr>
      <w:r>
        <w:t> </w:t>
      </w:r>
    </w:p>
    <w:p w:rsidR="00000000" w:rsidRDefault="006B366C">
      <w:pPr>
        <w:ind w:firstLine="403"/>
        <w:jc w:val="both"/>
      </w:pPr>
      <w:r>
        <w:t xml:space="preserve">где </w:t>
      </w:r>
      <w:r>
        <w:rPr>
          <w:i/>
          <w:iCs/>
        </w:rPr>
        <w:t>A</w:t>
      </w:r>
      <w:r>
        <w:rPr>
          <w:i/>
          <w:iCs/>
          <w:vertAlign w:val="subscript"/>
        </w:rPr>
        <w:t>r</w:t>
      </w:r>
      <w:r>
        <w:t xml:space="preserve">- площадь зоны взаимодействия для наклонного сечения, определяемая по формуле </w:t>
      </w:r>
    </w:p>
    <w:p w:rsidR="00000000" w:rsidRDefault="006B366C">
      <w:r>
        <w:t> </w:t>
      </w:r>
    </w:p>
    <w:p w:rsidR="00000000" w:rsidRDefault="006B366C">
      <w:pPr>
        <w:jc w:val="center"/>
      </w:pPr>
      <w:r>
        <w:rPr>
          <w:i/>
          <w:iCs/>
        </w:rPr>
        <w:t>A</w:t>
      </w:r>
      <w:r>
        <w:rPr>
          <w:i/>
          <w:iCs/>
          <w:vertAlign w:val="subscript"/>
        </w:rPr>
        <w:t>r</w:t>
      </w:r>
      <w:r>
        <w:t xml:space="preserve"> = </w:t>
      </w:r>
      <w:r>
        <w:rPr>
          <w:i/>
          <w:iCs/>
        </w:rPr>
        <w:t>l</w:t>
      </w:r>
      <w:r>
        <w:rPr>
          <w:i/>
          <w:iCs/>
          <w:vertAlign w:val="subscript"/>
        </w:rPr>
        <w:t xml:space="preserve">i </w:t>
      </w:r>
      <w:r>
        <w:rPr>
          <w:i/>
          <w:iCs/>
        </w:rPr>
        <w:t>b</w:t>
      </w:r>
      <w:r>
        <w:t>,                                (141)</w:t>
      </w:r>
    </w:p>
    <w:p w:rsidR="00000000" w:rsidRDefault="006B366C">
      <w:r>
        <w:t> </w:t>
      </w:r>
    </w:p>
    <w:p w:rsidR="00000000" w:rsidRDefault="006B366C">
      <w:pPr>
        <w:ind w:firstLine="403"/>
        <w:jc w:val="both"/>
      </w:pPr>
      <w:r>
        <w:rPr>
          <w:i/>
          <w:iCs/>
        </w:rPr>
        <w:t>l</w:t>
      </w:r>
      <w:r>
        <w:rPr>
          <w:i/>
          <w:iCs/>
          <w:vertAlign w:val="subscript"/>
        </w:rPr>
        <w:t>i</w:t>
      </w:r>
      <w:r>
        <w:t>- длина наклонного сечения стенки по 7.5.3.3;</w:t>
      </w:r>
    </w:p>
    <w:p w:rsidR="00000000" w:rsidRDefault="006B366C">
      <w:pPr>
        <w:ind w:firstLine="403"/>
        <w:jc w:val="both"/>
      </w:pPr>
      <w:r>
        <w:rPr>
          <w:i/>
          <w:iCs/>
        </w:rPr>
        <w:t>b</w:t>
      </w:r>
      <w:r>
        <w:t xml:space="preserve"> - толщина стенки;</w:t>
      </w:r>
    </w:p>
    <w:p w:rsidR="00000000" w:rsidRDefault="006B366C">
      <w:pPr>
        <w:ind w:firstLine="403"/>
        <w:jc w:val="both"/>
      </w:pPr>
      <w:r>
        <w:rPr>
          <w:i/>
          <w:iCs/>
        </w:rPr>
        <w:t>n</w:t>
      </w:r>
      <w:r>
        <w:rPr>
          <w:i/>
          <w:iCs/>
          <w:vertAlign w:val="subscript"/>
        </w:rPr>
        <w:t>i</w:t>
      </w:r>
      <w:r>
        <w:t xml:space="preserve">, </w:t>
      </w:r>
      <w:r>
        <w:rPr>
          <w:i/>
          <w:iCs/>
        </w:rPr>
        <w:t>n</w:t>
      </w:r>
      <w:r>
        <w:rPr>
          <w:i/>
          <w:iCs/>
          <w:vertAlign w:val="subscript"/>
        </w:rPr>
        <w:t>w</w:t>
      </w:r>
      <w:r>
        <w:t xml:space="preserve">, </w:t>
      </w:r>
      <w:r>
        <w:rPr>
          <w:i/>
          <w:iCs/>
        </w:rPr>
        <w:t>n</w:t>
      </w:r>
      <w:r>
        <w:rPr>
          <w:i/>
          <w:iCs/>
          <w:vertAlign w:val="subscript"/>
        </w:rPr>
        <w:t>1</w:t>
      </w:r>
      <w:r>
        <w:t xml:space="preserve"> </w:t>
      </w:r>
      <w:r>
        <w:t>- число наклонных стержней (или пучков) ветвей хомутов и продольных стержней в пределах наклонного сечения;</w:t>
      </w:r>
    </w:p>
    <w:p w:rsidR="00000000" w:rsidRDefault="006B366C">
      <w:pPr>
        <w:ind w:firstLine="403"/>
        <w:jc w:val="both"/>
      </w:pPr>
      <w:r>
        <w:rPr>
          <w:i/>
          <w:iCs/>
        </w:rPr>
        <w:t>d</w:t>
      </w:r>
      <w:r>
        <w:rPr>
          <w:i/>
          <w:iCs/>
          <w:vertAlign w:val="subscript"/>
        </w:rPr>
        <w:t>i</w:t>
      </w:r>
      <w:r>
        <w:t xml:space="preserve">, </w:t>
      </w:r>
      <w:r>
        <w:rPr>
          <w:i/>
          <w:iCs/>
        </w:rPr>
        <w:t>d</w:t>
      </w:r>
      <w:r>
        <w:rPr>
          <w:i/>
          <w:iCs/>
          <w:vertAlign w:val="subscript"/>
        </w:rPr>
        <w:t>w</w:t>
      </w:r>
      <w:r>
        <w:t xml:space="preserve">, </w:t>
      </w:r>
      <w:r>
        <w:rPr>
          <w:i/>
          <w:iCs/>
        </w:rPr>
        <w:t>d</w:t>
      </w:r>
      <w:r>
        <w:rPr>
          <w:i/>
          <w:iCs/>
          <w:vertAlign w:val="subscript"/>
        </w:rPr>
        <w:t>l</w:t>
      </w:r>
      <w:r>
        <w:t xml:space="preserve"> - диаметры соответственно наклонных стержней (или пучков), хомутов и продольных стержней, пересекающих наклонное сечение в пределах стенк</w:t>
      </w:r>
      <w:r>
        <w:t>и;</w:t>
      </w:r>
    </w:p>
    <w:p w:rsidR="00000000" w:rsidRDefault="006B366C">
      <w:pPr>
        <w:ind w:firstLine="403"/>
        <w:jc w:val="both"/>
      </w:pPr>
      <w:r>
        <w:t>α</w:t>
      </w:r>
      <w:r>
        <w:rPr>
          <w:i/>
          <w:iCs/>
          <w:vertAlign w:val="subscript"/>
        </w:rPr>
        <w:t>i</w:t>
      </w:r>
      <w:r>
        <w:t>, α</w:t>
      </w:r>
      <w:r>
        <w:rPr>
          <w:i/>
          <w:iCs/>
          <w:vertAlign w:val="subscript"/>
        </w:rPr>
        <w:t>w</w:t>
      </w:r>
      <w:r>
        <w:t>, α</w:t>
      </w:r>
      <w:r>
        <w:rPr>
          <w:i/>
          <w:iCs/>
          <w:vertAlign w:val="subscript"/>
        </w:rPr>
        <w:t>l</w:t>
      </w:r>
      <w:r>
        <w:t xml:space="preserve"> - углы между наклонными стержнями (или пучками), хомутами, продольными стержнями и нормалью к наклонному сечению согласно Рисунку 10.</w:t>
      </w:r>
    </w:p>
    <w:p w:rsidR="00000000" w:rsidRDefault="006B366C">
      <w:pPr>
        <w:ind w:firstLine="403"/>
        <w:jc w:val="both"/>
      </w:pPr>
      <w:r>
        <w:t>7.5.3.7 Трещиностойкость элементов от местных напряжений, вызываемых сосредоточенно приложенными силами пред</w:t>
      </w:r>
      <w:r>
        <w:t>варительного напряжения, и изгиб стенок (балок) от местной нагрузки допускается обеспечивать постановкой дополнительной арматуры, воспринимающей передающееся на нее с бетона все растягивающее усилие от местных воздействий в предположении образования трещин</w:t>
      </w:r>
      <w:r>
        <w:t xml:space="preserve"> на рассматриваемом участке. При этом вычисленная ширина трещин не должна превышать нормированную для категории  требований по трещиностойкости 3б или 3в (Таблица 40). Для участков, где указанные напряжения не превышают 0,4</w:t>
      </w:r>
      <w:r>
        <w:rPr>
          <w:i/>
          <w:iCs/>
        </w:rPr>
        <w:t>R</w:t>
      </w:r>
      <w:r>
        <w:rPr>
          <w:i/>
          <w:iCs/>
          <w:vertAlign w:val="subscript"/>
        </w:rPr>
        <w:t>bt,ser</w:t>
      </w:r>
      <w:r>
        <w:t xml:space="preserve">, армирование разрешается </w:t>
      </w:r>
      <w:r>
        <w:t>осуществлять конструктивно.</w:t>
      </w:r>
    </w:p>
    <w:p w:rsidR="00000000" w:rsidRDefault="006B366C">
      <w:pPr>
        <w:ind w:firstLine="403"/>
        <w:jc w:val="both"/>
      </w:pPr>
      <w:r>
        <w:t>При расчете бетона на местное сжатие под анкером усилие, передаваемое последним, следует принимать равным: при натяжении арматуры на бетон - 100%, при натяжении на упоры пучка с внутренним анкером - 30% усилия в арматуре.</w:t>
      </w:r>
    </w:p>
    <w:p w:rsidR="00000000" w:rsidRDefault="006B366C">
      <w:pPr>
        <w:ind w:firstLine="403"/>
        <w:jc w:val="both"/>
      </w:pPr>
      <w:r>
        <w:t> </w:t>
      </w:r>
    </w:p>
    <w:p w:rsidR="00000000" w:rsidRDefault="006B366C">
      <w:pPr>
        <w:ind w:firstLine="403"/>
        <w:jc w:val="both"/>
      </w:pPr>
      <w:r>
        <w:rPr>
          <w:b/>
          <w:bCs/>
        </w:rPr>
        <w:t>7.5.</w:t>
      </w:r>
      <w:r>
        <w:rPr>
          <w:b/>
          <w:bCs/>
        </w:rPr>
        <w:t>4 Определение прогибов и углов поворота</w:t>
      </w:r>
    </w:p>
    <w:p w:rsidR="00000000" w:rsidRDefault="006B366C">
      <w:pPr>
        <w:ind w:firstLine="403"/>
        <w:jc w:val="both"/>
      </w:pPr>
      <w:r>
        <w:t>7.5.4.1 Прогибы, углы поворота и продольные перемещения вычисляются по формулам строительной механики в зависимости от кривизны элементов 1/ρ, а также относительных продольных перемещений, которые определяются исходя</w:t>
      </w:r>
      <w:r>
        <w:t xml:space="preserve"> из гипотезы плоских сечений для полных (упругих и неупругих) деформаций.</w:t>
      </w:r>
    </w:p>
    <w:p w:rsidR="00000000" w:rsidRDefault="006B366C">
      <w:pPr>
        <w:ind w:firstLine="403"/>
        <w:jc w:val="both"/>
      </w:pPr>
      <w:r>
        <w:t xml:space="preserve">Прогиб </w:t>
      </w:r>
      <w:r>
        <w:rPr>
          <w:i/>
          <w:iCs/>
        </w:rPr>
        <w:t>f</w:t>
      </w:r>
      <w:r>
        <w:t xml:space="preserve"> или угол поворота α вследствие деформаций изгиба элемента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562100" cy="485775"/>
            <wp:effectExtent l="0" t="0" r="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70" r:link="rId571">
                      <a:extLst>
                        <a:ext uri="{28A0092B-C50C-407E-A947-70E740481C1C}">
                          <a14:useLocalDpi xmlns:a14="http://schemas.microsoft.com/office/drawing/2010/main" val="0"/>
                        </a:ext>
                      </a:extLst>
                    </a:blip>
                    <a:srcRect/>
                    <a:stretch>
                      <a:fillRect/>
                    </a:stretch>
                  </pic:blipFill>
                  <pic:spPr bwMode="auto">
                    <a:xfrm>
                      <a:off x="0" y="0"/>
                      <a:ext cx="1562100" cy="485775"/>
                    </a:xfrm>
                    <a:prstGeom prst="rect">
                      <a:avLst/>
                    </a:prstGeom>
                    <a:noFill/>
                    <a:ln>
                      <a:noFill/>
                    </a:ln>
                  </pic:spPr>
                </pic:pic>
              </a:graphicData>
            </a:graphic>
          </wp:inline>
        </w:drawing>
      </w:r>
      <w:r>
        <w:t>,                             (142</w:t>
      </w:r>
      <w:r>
        <w:t>)</w:t>
      </w:r>
    </w:p>
    <w:p w:rsidR="00000000" w:rsidRDefault="006B366C">
      <w:pPr>
        <w:ind w:firstLine="403"/>
      </w:pPr>
      <w:r>
        <w:lastRenderedPageBreak/>
        <w:t> </w:t>
      </w:r>
    </w:p>
    <w:p w:rsidR="00000000" w:rsidRDefault="006B366C">
      <w:pPr>
        <w:ind w:firstLine="403"/>
        <w:jc w:val="both"/>
      </w:pPr>
      <w:r>
        <w:t>где</w:t>
      </w:r>
      <w:r>
        <w:t xml:space="preserve"> </w:t>
      </w:r>
      <w:r>
        <w:rPr>
          <w:noProof/>
        </w:rPr>
        <w:drawing>
          <wp:inline distT="0" distB="0" distL="0" distR="0">
            <wp:extent cx="371475" cy="238125"/>
            <wp:effectExtent l="0" t="0" r="9525"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72" r:link="rId573">
                      <a:extLst>
                        <a:ext uri="{28A0092B-C50C-407E-A947-70E740481C1C}">
                          <a14:useLocalDpi xmlns:a14="http://schemas.microsoft.com/office/drawing/2010/main" val="0"/>
                        </a:ext>
                      </a:extLst>
                    </a:blip>
                    <a:srcRect/>
                    <a:stretch>
                      <a:fillRect/>
                    </a:stretch>
                  </pic:blipFill>
                  <pic:spPr bwMode="auto">
                    <a:xfrm>
                      <a:off x="0" y="0"/>
                      <a:ext cx="371475" cy="238125"/>
                    </a:xfrm>
                    <a:prstGeom prst="rect">
                      <a:avLst/>
                    </a:prstGeom>
                    <a:noFill/>
                    <a:ln>
                      <a:noFill/>
                    </a:ln>
                  </pic:spPr>
                </pic:pic>
              </a:graphicData>
            </a:graphic>
          </wp:inline>
        </w:drawing>
      </w:r>
      <w:r>
        <w:t xml:space="preserve"> - при определении прогиба </w:t>
      </w:r>
      <w:r>
        <w:rPr>
          <w:i/>
          <w:iCs/>
        </w:rPr>
        <w:t>f</w:t>
      </w:r>
      <w:r>
        <w:t xml:space="preserve"> - функция изгибающего момента от единичной силы, приложенной по направлению искомого прогиба </w:t>
      </w:r>
      <w:r>
        <w:rPr>
          <w:i/>
          <w:iCs/>
        </w:rPr>
        <w:t>f</w:t>
      </w:r>
      <w:r>
        <w:t>, при определении угла поворота α - функция изгибающего момента от единичного момента, приложенного по</w:t>
      </w:r>
      <w:r>
        <w:t xml:space="preserve"> направлению искомого угла поворота</w:t>
      </w:r>
      <w:r>
        <w:t>;</w:t>
      </w:r>
    </w:p>
    <w:p w:rsidR="00000000" w:rsidRDefault="006B366C">
      <w:pPr>
        <w:ind w:firstLine="403"/>
        <w:jc w:val="both"/>
      </w:pPr>
      <w:r>
        <w:rPr>
          <w:noProof/>
        </w:rPr>
        <w:drawing>
          <wp:inline distT="0" distB="0" distL="0" distR="0">
            <wp:extent cx="352425" cy="419100"/>
            <wp:effectExtent l="0" t="0" r="952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74" r:link="rId575">
                      <a:extLst>
                        <a:ext uri="{28A0092B-C50C-407E-A947-70E740481C1C}">
                          <a14:useLocalDpi xmlns:a14="http://schemas.microsoft.com/office/drawing/2010/main" val="0"/>
                        </a:ext>
                      </a:extLst>
                    </a:blip>
                    <a:srcRect/>
                    <a:stretch>
                      <a:fillRect/>
                    </a:stretch>
                  </pic:blipFill>
                  <pic:spPr bwMode="auto">
                    <a:xfrm>
                      <a:off x="0" y="0"/>
                      <a:ext cx="352425" cy="419100"/>
                    </a:xfrm>
                    <a:prstGeom prst="rect">
                      <a:avLst/>
                    </a:prstGeom>
                    <a:noFill/>
                    <a:ln>
                      <a:noFill/>
                    </a:ln>
                  </pic:spPr>
                </pic:pic>
              </a:graphicData>
            </a:graphic>
          </wp:inline>
        </w:drawing>
      </w:r>
      <w:r>
        <w:t> - кривизна элемента в том же сечении от нагрузки, под которой определяется прогиб или угол поворота (знак принимается в соответствии со знаком изгибающего момента в указанном сечении)</w:t>
      </w:r>
      <w:r>
        <w:t>.</w:t>
      </w:r>
    </w:p>
    <w:p w:rsidR="00000000" w:rsidRDefault="006B366C">
      <w:pPr>
        <w:ind w:firstLine="403"/>
        <w:jc w:val="both"/>
      </w:pPr>
      <w:r>
        <w:t xml:space="preserve">В Формуле (142) суммирование производится по всем участкам (по </w:t>
      </w:r>
      <w:r>
        <w:t>длине пролета), различающимся законами изменения величин</w:t>
      </w:r>
      <w:r>
        <w:t xml:space="preserve"> </w:t>
      </w:r>
      <w:r>
        <w:rPr>
          <w:noProof/>
        </w:rPr>
        <w:drawing>
          <wp:inline distT="0" distB="0" distL="0" distR="0">
            <wp:extent cx="371475" cy="238125"/>
            <wp:effectExtent l="0" t="0" r="9525"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72" r:link="rId573">
                      <a:extLst>
                        <a:ext uri="{28A0092B-C50C-407E-A947-70E740481C1C}">
                          <a14:useLocalDpi xmlns:a14="http://schemas.microsoft.com/office/drawing/2010/main" val="0"/>
                        </a:ext>
                      </a:extLst>
                    </a:blip>
                    <a:srcRect/>
                    <a:stretch>
                      <a:fillRect/>
                    </a:stretch>
                  </pic:blipFill>
                  <pic:spPr bwMode="auto">
                    <a:xfrm>
                      <a:off x="0" y="0"/>
                      <a:ext cx="371475" cy="238125"/>
                    </a:xfrm>
                    <a:prstGeom prst="rect">
                      <a:avLst/>
                    </a:prstGeom>
                    <a:noFill/>
                    <a:ln>
                      <a:noFill/>
                    </a:ln>
                  </pic:spPr>
                </pic:pic>
              </a:graphicData>
            </a:graphic>
          </wp:inline>
        </w:drawing>
      </w:r>
      <w:r>
        <w:t> и</w:t>
      </w:r>
      <w:r>
        <w:t xml:space="preserve"> </w:t>
      </w:r>
      <w:r>
        <w:rPr>
          <w:noProof/>
        </w:rPr>
        <w:drawing>
          <wp:inline distT="0" distB="0" distL="0" distR="0">
            <wp:extent cx="352425" cy="419100"/>
            <wp:effectExtent l="0" t="0" r="952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74" r:link="rId575">
                      <a:extLst>
                        <a:ext uri="{28A0092B-C50C-407E-A947-70E740481C1C}">
                          <a14:useLocalDpi xmlns:a14="http://schemas.microsoft.com/office/drawing/2010/main" val="0"/>
                        </a:ext>
                      </a:extLst>
                    </a:blip>
                    <a:srcRect/>
                    <a:stretch>
                      <a:fillRect/>
                    </a:stretch>
                  </pic:blipFill>
                  <pic:spPr bwMode="auto">
                    <a:xfrm>
                      <a:off x="0" y="0"/>
                      <a:ext cx="352425" cy="419100"/>
                    </a:xfrm>
                    <a:prstGeom prst="rect">
                      <a:avLst/>
                    </a:prstGeom>
                    <a:noFill/>
                    <a:ln>
                      <a:noFill/>
                    </a:ln>
                  </pic:spPr>
                </pic:pic>
              </a:graphicData>
            </a:graphic>
          </wp:inline>
        </w:drawing>
      </w:r>
      <w:r>
        <w:t>.</w:t>
      </w:r>
    </w:p>
    <w:p w:rsidR="00000000" w:rsidRDefault="006B366C">
      <w:pPr>
        <w:ind w:firstLine="403"/>
        <w:jc w:val="both"/>
      </w:pPr>
      <w:r>
        <w:t>Вычисление прогибов (углов поворота) допускается производить численными приемами, используя выражение</w:t>
      </w:r>
    </w:p>
    <w:p w:rsidR="00000000" w:rsidRDefault="006B366C">
      <w:r>
        <w:t> </w:t>
      </w:r>
    </w:p>
    <w:p w:rsidR="00000000" w:rsidRDefault="006B366C">
      <w:pPr>
        <w:jc w:val="center"/>
      </w:pPr>
      <w:r>
        <w:rPr>
          <w:noProof/>
        </w:rPr>
        <w:drawing>
          <wp:inline distT="0" distB="0" distL="0" distR="0">
            <wp:extent cx="1495425" cy="419100"/>
            <wp:effectExtent l="0" t="0" r="952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76" r:link="rId577">
                      <a:extLst>
                        <a:ext uri="{28A0092B-C50C-407E-A947-70E740481C1C}">
                          <a14:useLocalDpi xmlns:a14="http://schemas.microsoft.com/office/drawing/2010/main" val="0"/>
                        </a:ext>
                      </a:extLst>
                    </a:blip>
                    <a:srcRect/>
                    <a:stretch>
                      <a:fillRect/>
                    </a:stretch>
                  </pic:blipFill>
                  <pic:spPr bwMode="auto">
                    <a:xfrm>
                      <a:off x="0" y="0"/>
                      <a:ext cx="1495425" cy="419100"/>
                    </a:xfrm>
                    <a:prstGeom prst="rect">
                      <a:avLst/>
                    </a:prstGeom>
                    <a:noFill/>
                    <a:ln>
                      <a:noFill/>
                    </a:ln>
                  </pic:spPr>
                </pic:pic>
              </a:graphicData>
            </a:graphic>
          </wp:inline>
        </w:drawing>
      </w:r>
      <w:r>
        <w:t>,                             (143</w:t>
      </w:r>
      <w:r>
        <w:t>)</w:t>
      </w:r>
    </w:p>
    <w:p w:rsidR="00000000" w:rsidRDefault="006B366C">
      <w:pPr>
        <w:ind w:firstLine="403"/>
      </w:pPr>
      <w:r>
        <w:t> </w:t>
      </w:r>
    </w:p>
    <w:p w:rsidR="00000000" w:rsidRDefault="006B366C">
      <w:pPr>
        <w:ind w:firstLine="403"/>
        <w:jc w:val="both"/>
      </w:pPr>
      <w:r>
        <w:t>в котором</w:t>
      </w:r>
      <w:r>
        <w:t xml:space="preserve"> </w:t>
      </w:r>
      <w:r>
        <w:rPr>
          <w:noProof/>
        </w:rPr>
        <w:drawing>
          <wp:inline distT="0" distB="0" distL="0" distR="0">
            <wp:extent cx="371475" cy="238125"/>
            <wp:effectExtent l="0" t="0" r="9525" b="952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572" r:link="rId573">
                      <a:extLst>
                        <a:ext uri="{28A0092B-C50C-407E-A947-70E740481C1C}">
                          <a14:useLocalDpi xmlns:a14="http://schemas.microsoft.com/office/drawing/2010/main" val="0"/>
                        </a:ext>
                      </a:extLst>
                    </a:blip>
                    <a:srcRect/>
                    <a:stretch>
                      <a:fillRect/>
                    </a:stretch>
                  </pic:blipFill>
                  <pic:spPr bwMode="auto">
                    <a:xfrm>
                      <a:off x="0" y="0"/>
                      <a:ext cx="371475" cy="238125"/>
                    </a:xfrm>
                    <a:prstGeom prst="rect">
                      <a:avLst/>
                    </a:prstGeom>
                    <a:noFill/>
                    <a:ln>
                      <a:noFill/>
                    </a:ln>
                  </pic:spPr>
                </pic:pic>
              </a:graphicData>
            </a:graphic>
          </wp:inline>
        </w:drawing>
      </w:r>
      <w:r>
        <w:t> и</w:t>
      </w:r>
      <w:r>
        <w:t xml:space="preserve"> </w:t>
      </w:r>
      <w:r>
        <w:rPr>
          <w:noProof/>
        </w:rPr>
        <w:drawing>
          <wp:inline distT="0" distB="0" distL="0" distR="0">
            <wp:extent cx="352425" cy="419100"/>
            <wp:effectExtent l="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74" r:link="rId575">
                      <a:extLst>
                        <a:ext uri="{28A0092B-C50C-407E-A947-70E740481C1C}">
                          <a14:useLocalDpi xmlns:a14="http://schemas.microsoft.com/office/drawing/2010/main" val="0"/>
                        </a:ext>
                      </a:extLst>
                    </a:blip>
                    <a:srcRect/>
                    <a:stretch>
                      <a:fillRect/>
                    </a:stretch>
                  </pic:blipFill>
                  <pic:spPr bwMode="auto">
                    <a:xfrm>
                      <a:off x="0" y="0"/>
                      <a:ext cx="352425" cy="419100"/>
                    </a:xfrm>
                    <a:prstGeom prst="rect">
                      <a:avLst/>
                    </a:prstGeom>
                    <a:noFill/>
                    <a:ln>
                      <a:noFill/>
                    </a:ln>
                  </pic:spPr>
                </pic:pic>
              </a:graphicData>
            </a:graphic>
          </wp:inline>
        </w:drawing>
      </w:r>
      <w:r>
        <w:t> - средние величины момента и кривизны на отдельных участках длиной Δ</w:t>
      </w:r>
      <w:r>
        <w:rPr>
          <w:i/>
          <w:iCs/>
        </w:rPr>
        <w:t>х</w:t>
      </w:r>
      <w:r>
        <w:t>, где</w:t>
      </w:r>
      <w:r>
        <w:t xml:space="preserve"> изменение указанных параметров имеет плавный характер</w:t>
      </w:r>
      <w:r>
        <w:t>.</w:t>
      </w:r>
    </w:p>
    <w:p w:rsidR="00000000" w:rsidRDefault="006B366C">
      <w:pPr>
        <w:ind w:firstLine="403"/>
        <w:jc w:val="both"/>
      </w:pPr>
      <w:r>
        <w:t>7.5.4.2 Кривизну предварительно напряженных элементов, в которых пояса отнесены к категориям требований по трещиностойкости 2а, 2б и 3б, допускается определять как для сплошного сечения по формуле</w:t>
      </w:r>
    </w:p>
    <w:p w:rsidR="00000000" w:rsidRDefault="006B366C">
      <w:pPr>
        <w:ind w:firstLine="403"/>
      </w:pPr>
      <w:r>
        <w:t> </w:t>
      </w:r>
    </w:p>
    <w:p w:rsidR="00000000" w:rsidRDefault="006B366C">
      <w:pPr>
        <w:jc w:val="center"/>
      </w:pPr>
      <w:r>
        <w:rPr>
          <w:noProof/>
        </w:rPr>
        <w:drawing>
          <wp:inline distT="0" distB="0" distL="0" distR="0">
            <wp:extent cx="1333500" cy="4572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78" r:link="rId579">
                      <a:extLst>
                        <a:ext uri="{28A0092B-C50C-407E-A947-70E740481C1C}">
                          <a14:useLocalDpi xmlns:a14="http://schemas.microsoft.com/office/drawing/2010/main" val="0"/>
                        </a:ext>
                      </a:extLst>
                    </a:blip>
                    <a:srcRect/>
                    <a:stretch>
                      <a:fillRect/>
                    </a:stretch>
                  </pic:blipFill>
                  <pic:spPr bwMode="auto">
                    <a:xfrm>
                      <a:off x="0" y="0"/>
                      <a:ext cx="1333500" cy="457200"/>
                    </a:xfrm>
                    <a:prstGeom prst="rect">
                      <a:avLst/>
                    </a:prstGeom>
                    <a:noFill/>
                    <a:ln>
                      <a:noFill/>
                    </a:ln>
                  </pic:spPr>
                </pic:pic>
              </a:graphicData>
            </a:graphic>
          </wp:inline>
        </w:drawing>
      </w:r>
      <w:r>
        <w:t>,                            (144</w:t>
      </w:r>
      <w:r>
        <w:t>)</w:t>
      </w:r>
    </w:p>
    <w:p w:rsidR="00000000" w:rsidRDefault="006B366C">
      <w:pPr>
        <w:ind w:firstLine="403"/>
      </w:pPr>
      <w:r>
        <w:t> </w:t>
      </w:r>
    </w:p>
    <w:p w:rsidR="00000000" w:rsidRDefault="006B366C">
      <w:pPr>
        <w:ind w:firstLine="403"/>
        <w:jc w:val="both"/>
      </w:pPr>
      <w:r>
        <w:t xml:space="preserve">где </w:t>
      </w:r>
      <w:r>
        <w:rPr>
          <w:i/>
          <w:iCs/>
        </w:rPr>
        <w:t>M</w:t>
      </w:r>
      <w:r>
        <w:rPr>
          <w:i/>
          <w:iCs/>
          <w:vertAlign w:val="subscript"/>
        </w:rPr>
        <w:t>p</w:t>
      </w:r>
      <w:r>
        <w:t xml:space="preserve">, </w:t>
      </w:r>
      <w:r>
        <w:rPr>
          <w:i/>
          <w:iCs/>
        </w:rPr>
        <w:t>M</w:t>
      </w:r>
      <w:r>
        <w:rPr>
          <w:i/>
          <w:iCs/>
          <w:vertAlign w:val="subscript"/>
        </w:rPr>
        <w:t>g</w:t>
      </w:r>
      <w:r>
        <w:t xml:space="preserve">, </w:t>
      </w:r>
      <w:r>
        <w:rPr>
          <w:i/>
          <w:iCs/>
        </w:rPr>
        <w:t>M</w:t>
      </w:r>
      <w:r>
        <w:rPr>
          <w:i/>
          <w:iCs/>
          <w:vertAlign w:val="subscript"/>
          <w:lang w:val="en-US"/>
        </w:rPr>
        <w:t>v</w:t>
      </w:r>
      <w:r>
        <w:t>- моменты в рассматриваемом сечении, созда</w:t>
      </w:r>
      <w:r>
        <w:t>ваемые соответственно усилием в напрягаемой арматуре, постоянной и временной нагрузками;</w:t>
      </w:r>
    </w:p>
    <w:p w:rsidR="00000000" w:rsidRDefault="006B366C">
      <w:pPr>
        <w:ind w:firstLine="403"/>
        <w:jc w:val="both"/>
      </w:pPr>
      <w:r>
        <w:rPr>
          <w:noProof/>
        </w:rPr>
        <w:drawing>
          <wp:inline distT="0" distB="0" distL="0" distR="0">
            <wp:extent cx="419100" cy="257175"/>
            <wp:effectExtent l="0" t="0" r="0" b="952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80" r:link="rId581">
                      <a:extLst>
                        <a:ext uri="{28A0092B-C50C-407E-A947-70E740481C1C}">
                          <a14:useLocalDpi xmlns:a14="http://schemas.microsoft.com/office/drawing/2010/main" val="0"/>
                        </a:ext>
                      </a:extLst>
                    </a:blip>
                    <a:srcRect/>
                    <a:stretch>
                      <a:fillRect/>
                    </a:stretch>
                  </pic:blipFill>
                  <pic:spPr bwMode="auto">
                    <a:xfrm>
                      <a:off x="0" y="0"/>
                      <a:ext cx="419100" cy="257175"/>
                    </a:xfrm>
                    <a:prstGeom prst="rect">
                      <a:avLst/>
                    </a:prstGeom>
                    <a:noFill/>
                    <a:ln>
                      <a:noFill/>
                    </a:ln>
                  </pic:spPr>
                </pic:pic>
              </a:graphicData>
            </a:graphic>
          </wp:inline>
        </w:drawing>
      </w:r>
      <w:r>
        <w:t> - жесткости сечения при длительном воздействии соответственно усилия в напрягаемой арматуре и постоянной нагрузки</w:t>
      </w:r>
      <w:r>
        <w:t>;</w:t>
      </w:r>
    </w:p>
    <w:p w:rsidR="00000000" w:rsidRDefault="006B366C">
      <w:pPr>
        <w:ind w:firstLine="403"/>
        <w:jc w:val="both"/>
      </w:pPr>
      <w:r>
        <w:rPr>
          <w:i/>
          <w:iCs/>
        </w:rPr>
        <w:t>В</w:t>
      </w:r>
      <w:r>
        <w:t xml:space="preserve"> - жесткость сплошного сечения при кратковре</w:t>
      </w:r>
      <w:r>
        <w:t>менном действии нагрузок.</w:t>
      </w:r>
    </w:p>
    <w:p w:rsidR="00000000" w:rsidRDefault="006B366C">
      <w:pPr>
        <w:ind w:firstLine="403"/>
        <w:jc w:val="both"/>
      </w:pPr>
      <w:r>
        <w:t xml:space="preserve">Значения перечисленных жесткостей допускается определять по </w:t>
      </w:r>
      <w:hyperlink r:id="rId582" w:anchor="sub_id=13" w:history="1">
        <w:r>
          <w:rPr>
            <w:rStyle w:val="a3"/>
          </w:rPr>
          <w:t>Приложению П</w:t>
        </w:r>
      </w:hyperlink>
      <w:r>
        <w:t>.</w:t>
      </w:r>
    </w:p>
    <w:p w:rsidR="00000000" w:rsidRDefault="006B366C">
      <w:pPr>
        <w:ind w:firstLine="403"/>
        <w:jc w:val="both"/>
      </w:pPr>
      <w:r>
        <w:t>Допускается правую часть Формулы (144) определять другими обоснованными мето</w:t>
      </w:r>
      <w:r>
        <w:t>дами.</w:t>
      </w:r>
    </w:p>
    <w:p w:rsidR="00000000" w:rsidRDefault="006B366C">
      <w:pPr>
        <w:ind w:firstLine="403"/>
        <w:jc w:val="both"/>
      </w:pPr>
      <w:r>
        <w:t>Моменты от предварительного напряжения следует вычислять исходя из напряжений в арматуре, соответствующих стадиям работы конструкции: на стадии обжатия - за вычетом первых потерь; на последующих стадиях, в том числе и на стадии эксплуатации, за вычет</w:t>
      </w:r>
      <w:r>
        <w:t xml:space="preserve">ом также и вторых потерь согласно </w:t>
      </w:r>
      <w:hyperlink r:id="rId583" w:anchor="sub_id=11" w:history="1">
        <w:r>
          <w:rPr>
            <w:rStyle w:val="a3"/>
          </w:rPr>
          <w:t>Приложению М</w:t>
        </w:r>
      </w:hyperlink>
      <w:r>
        <w:t>.</w:t>
      </w:r>
    </w:p>
    <w:p w:rsidR="00000000" w:rsidRDefault="006B366C">
      <w:pPr>
        <w:ind w:firstLine="403"/>
        <w:jc w:val="both"/>
      </w:pPr>
      <w:r>
        <w:t xml:space="preserve">Значения изгибающих моментов </w:t>
      </w:r>
      <w:r>
        <w:rPr>
          <w:i/>
          <w:iCs/>
        </w:rPr>
        <w:t>M</w:t>
      </w:r>
      <w:r>
        <w:rPr>
          <w:i/>
          <w:iCs/>
          <w:vertAlign w:val="subscript"/>
        </w:rPr>
        <w:t>g</w:t>
      </w:r>
      <w:r>
        <w:t xml:space="preserve"> при навесном монтаже следует определять с учетом веса монтируемых блоков и других возможных стро</w:t>
      </w:r>
      <w:r>
        <w:t xml:space="preserve">ительных нагрузок. При определении жесткостей </w:t>
      </w:r>
      <w:r>
        <w:t> </w:t>
      </w:r>
      <w:r>
        <w:rPr>
          <w:noProof/>
        </w:rPr>
        <w:drawing>
          <wp:inline distT="0" distB="0" distL="0" distR="0">
            <wp:extent cx="485775" cy="257175"/>
            <wp:effectExtent l="0" t="0" r="9525"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584" r:link="rId585">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t xml:space="preserve"> учитывается влияние усилия предварительного </w:t>
      </w:r>
      <w:r>
        <w:t>напряжения и длительности действия нагрузки</w:t>
      </w:r>
      <w:r>
        <w:t>.</w:t>
      </w:r>
    </w:p>
    <w:p w:rsidR="00000000" w:rsidRDefault="006B366C">
      <w:pPr>
        <w:ind w:firstLine="403"/>
        <w:jc w:val="both"/>
      </w:pPr>
      <w:r>
        <w:t>7.5.4.3 Кривизну элементов с ненапрягаемой арматурой, в которых пояса отнесены к категории требований по трещиностойкости 3в, следует определять по формуле</w:t>
      </w:r>
    </w:p>
    <w:p w:rsidR="00000000" w:rsidRDefault="006B366C">
      <w:pPr>
        <w:ind w:firstLine="403"/>
      </w:pPr>
      <w:r>
        <w:t> </w:t>
      </w:r>
    </w:p>
    <w:p w:rsidR="00000000" w:rsidRDefault="006B366C">
      <w:pPr>
        <w:jc w:val="center"/>
      </w:pPr>
      <w:r>
        <w:rPr>
          <w:noProof/>
        </w:rPr>
        <w:lastRenderedPageBreak/>
        <w:drawing>
          <wp:inline distT="0" distB="0" distL="0" distR="0">
            <wp:extent cx="942975" cy="457200"/>
            <wp:effectExtent l="0" t="0" r="952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86" r:link="rId587">
                      <a:extLst>
                        <a:ext uri="{28A0092B-C50C-407E-A947-70E740481C1C}">
                          <a14:useLocalDpi xmlns:a14="http://schemas.microsoft.com/office/drawing/2010/main" val="0"/>
                        </a:ext>
                      </a:extLst>
                    </a:blip>
                    <a:srcRect/>
                    <a:stretch>
                      <a:fillRect/>
                    </a:stretch>
                  </pic:blipFill>
                  <pic:spPr bwMode="auto">
                    <a:xfrm>
                      <a:off x="0" y="0"/>
                      <a:ext cx="942975" cy="457200"/>
                    </a:xfrm>
                    <a:prstGeom prst="rect">
                      <a:avLst/>
                    </a:prstGeom>
                    <a:noFill/>
                    <a:ln>
                      <a:noFill/>
                    </a:ln>
                  </pic:spPr>
                </pic:pic>
              </a:graphicData>
            </a:graphic>
          </wp:inline>
        </w:drawing>
      </w:r>
      <w:r>
        <w:t>,                                     (145</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219075" cy="266700"/>
            <wp:effectExtent l="0" t="0" r="9525"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88" r:link="rId589">
                      <a:extLst>
                        <a:ext uri="{28A0092B-C50C-407E-A947-70E740481C1C}">
                          <a14:useLocalDpi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r>
        <w:t> - жесткость сечения при действии постоянной нагрузки с учетом образования трещин и ползучест</w:t>
      </w:r>
      <w:r>
        <w:t>и бетона</w:t>
      </w:r>
      <w:r>
        <w:t>;</w:t>
      </w:r>
    </w:p>
    <w:p w:rsidR="00000000" w:rsidRDefault="006B366C">
      <w:pPr>
        <w:ind w:firstLine="403"/>
        <w:jc w:val="both"/>
      </w:pPr>
      <w:r>
        <w:rPr>
          <w:noProof/>
        </w:rPr>
        <w:drawing>
          <wp:inline distT="0" distB="0" distL="0" distR="0">
            <wp:extent cx="152400" cy="200025"/>
            <wp:effectExtent l="0" t="0" r="0"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90" r:link="rId591">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r>
        <w:t> - жесткость сплошного сечения при кратковременном действии временной нагрузки с уч</w:t>
      </w:r>
      <w:r>
        <w:t>етом образования трещин</w:t>
      </w:r>
      <w:r>
        <w:t>.</w:t>
      </w:r>
    </w:p>
    <w:p w:rsidR="00000000" w:rsidRDefault="006B366C">
      <w:pPr>
        <w:ind w:firstLine="403"/>
        <w:jc w:val="both"/>
      </w:pPr>
      <w:r>
        <w:t>При вычислении кривизны элементов допускается принимать, что вся постоянная нагрузка действует в бетоне одного возраста, отвечающего приложению наибольшей части этой нагрузки.</w:t>
      </w:r>
    </w:p>
    <w:p w:rsidR="00000000" w:rsidRDefault="006B366C">
      <w:pPr>
        <w:ind w:firstLine="403"/>
        <w:jc w:val="both"/>
      </w:pPr>
      <w:r>
        <w:t>Определение кривизны железобетонных элементов с напряга</w:t>
      </w:r>
      <w:r>
        <w:t xml:space="preserve">емой арматурой на участках с трещинами (шириной, превышающей 0,015 см) в растянутой зоне допускается производить по указаниям </w:t>
      </w:r>
      <w:hyperlink r:id="rId592" w:history="1">
        <w:r>
          <w:rPr>
            <w:rStyle w:val="a3"/>
          </w:rPr>
          <w:t>СНиП 2.03.01</w:t>
        </w:r>
      </w:hyperlink>
      <w:r>
        <w:t>.</w:t>
      </w:r>
    </w:p>
    <w:p w:rsidR="00000000" w:rsidRDefault="006B366C">
      <w:pPr>
        <w:ind w:firstLine="403"/>
        <w:jc w:val="both"/>
      </w:pPr>
      <w:r>
        <w:t>7.5.4.4 При вычислении прогибов балок с ненапрягаемо</w:t>
      </w:r>
      <w:r>
        <w:t>й арматурой (если ширина трещин в бетоне не превышает 0,015 см) по формулам сопротивления упругих материалов, а также для расчета перемещений опор, столбов, свай-оболочек (в том числе заполненных бетоном) независимо от определяемой ширины трещин сечения до</w:t>
      </w:r>
      <w:r>
        <w:t>пускается жесткость определять по формуле</w:t>
      </w:r>
    </w:p>
    <w:p w:rsidR="00000000" w:rsidRDefault="006B366C">
      <w:pPr>
        <w:ind w:firstLine="403"/>
      </w:pPr>
      <w:r>
        <w:t> </w:t>
      </w:r>
    </w:p>
    <w:p w:rsidR="00000000" w:rsidRDefault="006B366C">
      <w:pPr>
        <w:jc w:val="center"/>
      </w:pPr>
      <w:r>
        <w:rPr>
          <w:i/>
          <w:iCs/>
        </w:rPr>
        <w:t>B</w:t>
      </w:r>
      <w:r>
        <w:t xml:space="preserve"> = 0,8 </w:t>
      </w:r>
      <w:r>
        <w:rPr>
          <w:i/>
          <w:iCs/>
        </w:rPr>
        <w:t>E</w:t>
      </w:r>
      <w:r>
        <w:rPr>
          <w:i/>
          <w:iCs/>
          <w:vertAlign w:val="subscript"/>
        </w:rPr>
        <w:t>b</w:t>
      </w:r>
      <w:r>
        <w:rPr>
          <w:i/>
          <w:iCs/>
        </w:rPr>
        <w:t>I</w:t>
      </w:r>
      <w:r>
        <w:rPr>
          <w:i/>
          <w:iCs/>
          <w:vertAlign w:val="subscript"/>
        </w:rPr>
        <w:t>b</w:t>
      </w:r>
      <w:r>
        <w:t>,                               (146)</w:t>
      </w:r>
    </w:p>
    <w:p w:rsidR="00000000" w:rsidRDefault="006B366C">
      <w:pPr>
        <w:ind w:firstLine="403"/>
      </w:pPr>
      <w:r>
        <w:t> </w:t>
      </w:r>
    </w:p>
    <w:p w:rsidR="00000000" w:rsidRDefault="006B366C">
      <w:pPr>
        <w:ind w:firstLine="403"/>
        <w:jc w:val="both"/>
      </w:pPr>
      <w:r>
        <w:t xml:space="preserve">где </w:t>
      </w:r>
      <w:r>
        <w:rPr>
          <w:i/>
          <w:iCs/>
        </w:rPr>
        <w:t>I</w:t>
      </w:r>
      <w:r>
        <w:rPr>
          <w:i/>
          <w:iCs/>
          <w:vertAlign w:val="subscript"/>
        </w:rPr>
        <w:t>b</w:t>
      </w:r>
      <w:r>
        <w:t xml:space="preserve"> - момент инерции бетонного сечения.</w:t>
      </w:r>
    </w:p>
    <w:p w:rsidR="00000000" w:rsidRDefault="006B366C">
      <w:pPr>
        <w:ind w:firstLine="403"/>
        <w:jc w:val="both"/>
      </w:pPr>
      <w:r>
        <w:t>Расчет перемещений массивных бетонных и железобетонных элементов (опор) от временной и постоянной нагрузок допускается производить с учетом жесткостей, определенных по полным сечениям элементов без учета ползучести и усадки бетона.</w:t>
      </w:r>
    </w:p>
    <w:p w:rsidR="00000000" w:rsidRDefault="006B366C">
      <w:pPr>
        <w:ind w:firstLine="403"/>
      </w:pPr>
      <w:r>
        <w:t> </w:t>
      </w:r>
    </w:p>
    <w:p w:rsidR="00000000" w:rsidRDefault="006B366C">
      <w:pPr>
        <w:ind w:firstLine="403"/>
        <w:jc w:val="both"/>
      </w:pPr>
      <w:r>
        <w:rPr>
          <w:b/>
          <w:bCs/>
        </w:rPr>
        <w:t>7.6 Конструктивные тре</w:t>
      </w:r>
      <w:r>
        <w:rPr>
          <w:b/>
          <w:bCs/>
        </w:rPr>
        <w:t>бования</w:t>
      </w:r>
    </w:p>
    <w:p w:rsidR="00000000" w:rsidRDefault="006B366C">
      <w:pPr>
        <w:ind w:firstLine="403"/>
        <w:jc w:val="both"/>
      </w:pPr>
      <w:r>
        <w:t> </w:t>
      </w:r>
    </w:p>
    <w:p w:rsidR="00000000" w:rsidRDefault="006B366C">
      <w:pPr>
        <w:ind w:firstLine="403"/>
        <w:jc w:val="both"/>
      </w:pPr>
      <w:r>
        <w:t>Для бетонных и железобетонных конструкций при обеспечении условий их изготовления, требуемой долговечности и совместной работы арматуры и бетона следует выполнять конструктивные требования, изложенные в настоящем подразделе.</w:t>
      </w:r>
    </w:p>
    <w:p w:rsidR="00000000" w:rsidRDefault="006B366C">
      <w:pPr>
        <w:ind w:firstLine="403"/>
        <w:jc w:val="both"/>
      </w:pPr>
      <w:r>
        <w:t> </w:t>
      </w:r>
    </w:p>
    <w:p w:rsidR="00000000" w:rsidRDefault="006B366C">
      <w:pPr>
        <w:ind w:firstLine="403"/>
        <w:jc w:val="both"/>
      </w:pPr>
      <w:r>
        <w:rPr>
          <w:b/>
          <w:bCs/>
        </w:rPr>
        <w:t>7.6.1 Минимальные р</w:t>
      </w:r>
      <w:r>
        <w:rPr>
          <w:b/>
          <w:bCs/>
        </w:rPr>
        <w:t>азмеры сечения элементов</w:t>
      </w:r>
    </w:p>
    <w:p w:rsidR="00000000" w:rsidRDefault="006B366C">
      <w:pPr>
        <w:ind w:firstLine="403"/>
        <w:jc w:val="both"/>
      </w:pPr>
      <w:r>
        <w:t>Толщины стенок, плит, диафрагм и ребер в железобетонных элементах (кроме реконструируемых сооружений) следует принимать не менее указанных в Таблице 43.</w:t>
      </w:r>
    </w:p>
    <w:p w:rsidR="00000000" w:rsidRDefault="006B366C">
      <w:r>
        <w:t> </w:t>
      </w:r>
    </w:p>
    <w:p w:rsidR="00000000" w:rsidRDefault="006B366C">
      <w:pPr>
        <w:jc w:val="center"/>
      </w:pPr>
      <w:r>
        <w:rPr>
          <w:b/>
          <w:bCs/>
        </w:rPr>
        <w:t xml:space="preserve">Таблица 43 </w:t>
      </w:r>
      <w:r>
        <w:rPr>
          <w:b/>
          <w:bCs/>
          <w:lang w:val="en-US"/>
        </w:rPr>
        <w:t>-</w:t>
      </w:r>
      <w:r>
        <w:rPr>
          <w:b/>
          <w:bCs/>
        </w:rPr>
        <w:t xml:space="preserve"> Минимальные размеры сечений</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5128"/>
        <w:gridCol w:w="2160"/>
        <w:gridCol w:w="1957"/>
      </w:tblGrid>
      <w:tr w:rsidR="00000000">
        <w:tc>
          <w:tcPr>
            <w:tcW w:w="512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Элементы и их части</w:t>
            </w:r>
          </w:p>
          <w:p w:rsidR="00000000" w:rsidRDefault="006B366C">
            <w:pPr>
              <w:jc w:val="center"/>
            </w:pPr>
            <w:r>
              <w:rPr>
                <w:lang w:val="en-US"/>
              </w:rPr>
              <w:t> </w:t>
            </w:r>
          </w:p>
        </w:tc>
        <w:tc>
          <w:tcPr>
            <w:tcW w:w="411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Наименьшая </w:t>
            </w:r>
            <w:r>
              <w:t>толщина, см, для конструкций мостов и труб</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железнодорожных</w:t>
            </w:r>
          </w:p>
        </w:tc>
        <w:tc>
          <w:tcPr>
            <w:tcW w:w="19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автодорожных</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1 Вертикальные или наклонные стенки балок:</w:t>
            </w:r>
          </w:p>
          <w:p w:rsidR="00000000" w:rsidRDefault="006B366C">
            <w:r>
              <w:t>а) ребристых:</w:t>
            </w:r>
          </w:p>
          <w:p w:rsidR="00000000" w:rsidRDefault="006B366C">
            <w:r>
              <w:t>при отсутствии в стенках арматурных пучков</w:t>
            </w:r>
          </w:p>
          <w:p w:rsidR="00000000" w:rsidRDefault="006B366C">
            <w:r>
              <w:t>при наличии в стенках арматурных пучков</w:t>
            </w:r>
          </w:p>
        </w:tc>
        <w:tc>
          <w:tcPr>
            <w:tcW w:w="216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t>12*</w:t>
            </w:r>
          </w:p>
          <w:p w:rsidR="00000000" w:rsidRDefault="006B366C">
            <w:pPr>
              <w:jc w:val="center"/>
            </w:pPr>
            <w:r>
              <w:t>15</w:t>
            </w:r>
          </w:p>
        </w:tc>
        <w:tc>
          <w:tcPr>
            <w:tcW w:w="1957"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t>12</w:t>
            </w:r>
          </w:p>
          <w:p w:rsidR="00000000" w:rsidRDefault="006B366C">
            <w:pPr>
              <w:jc w:val="center"/>
            </w:pPr>
            <w:r>
              <w:t>15</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б) коробчатых:</w:t>
            </w:r>
          </w:p>
          <w:p w:rsidR="00000000" w:rsidRDefault="006B366C">
            <w:r>
              <w:t>при отсутствии в стенках арматурных пучков</w:t>
            </w:r>
          </w:p>
          <w:p w:rsidR="00000000" w:rsidRDefault="006B366C">
            <w:r>
              <w:t>при наличии в стенках арматурных пучков</w:t>
            </w:r>
          </w:p>
        </w:tc>
        <w:tc>
          <w:tcPr>
            <w:tcW w:w="216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t>15</w:t>
            </w:r>
          </w:p>
          <w:p w:rsidR="00000000" w:rsidRDefault="006B366C">
            <w:pPr>
              <w:jc w:val="center"/>
            </w:pPr>
            <w:r>
              <w:t>18</w:t>
            </w:r>
          </w:p>
        </w:tc>
        <w:tc>
          <w:tcPr>
            <w:tcW w:w="1957"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t>15</w:t>
            </w:r>
          </w:p>
          <w:p w:rsidR="00000000" w:rsidRDefault="006B366C">
            <w:pPr>
              <w:jc w:val="center"/>
            </w:pPr>
            <w:r>
              <w:t>18</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2 Плиты:</w:t>
            </w:r>
          </w:p>
          <w:p w:rsidR="00000000" w:rsidRDefault="006B366C">
            <w:r>
              <w:t>а) балластного корыта:</w:t>
            </w:r>
          </w:p>
          <w:p w:rsidR="00000000" w:rsidRDefault="006B366C">
            <w:r>
              <w:lastRenderedPageBreak/>
              <w:t>- между стенками (ребрами)</w:t>
            </w:r>
          </w:p>
          <w:p w:rsidR="00000000" w:rsidRDefault="006B366C">
            <w:r>
              <w:t>- на концах консолей</w:t>
            </w:r>
          </w:p>
        </w:tc>
        <w:tc>
          <w:tcPr>
            <w:tcW w:w="216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lastRenderedPageBreak/>
              <w:t>15</w:t>
            </w:r>
          </w:p>
          <w:p w:rsidR="00000000" w:rsidRDefault="006B366C">
            <w:pPr>
              <w:jc w:val="center"/>
            </w:pPr>
            <w:r>
              <w:t>10</w:t>
            </w:r>
          </w:p>
        </w:tc>
        <w:tc>
          <w:tcPr>
            <w:tcW w:w="1957"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p w:rsidR="00000000" w:rsidRDefault="006B366C">
            <w:pPr>
              <w:jc w:val="center"/>
            </w:pPr>
            <w:r>
              <w:rPr>
                <w:lang w:val="en-US"/>
              </w:rPr>
              <w:t>-</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б) проезжей части:</w:t>
            </w:r>
          </w:p>
          <w:p w:rsidR="00000000" w:rsidRDefault="006B366C">
            <w:r>
              <w:t>- между стенками (ребрами)</w:t>
            </w:r>
          </w:p>
          <w:p w:rsidR="00000000" w:rsidRDefault="006B366C">
            <w:r>
              <w:t>- при отсутствии в плите арматурных пучков</w:t>
            </w:r>
          </w:p>
          <w:p w:rsidR="00000000" w:rsidRDefault="006B366C">
            <w:r>
              <w:t>- при наличии в плите арматурных пучков</w:t>
            </w:r>
          </w:p>
          <w:p w:rsidR="00000000" w:rsidRDefault="006B366C">
            <w:r>
              <w:t>- на концах консолей</w:t>
            </w:r>
          </w:p>
        </w:tc>
        <w:tc>
          <w:tcPr>
            <w:tcW w:w="216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957"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p w:rsidR="00000000" w:rsidRDefault="006B366C">
            <w:pPr>
              <w:jc w:val="center"/>
            </w:pPr>
            <w:r>
              <w:rPr>
                <w:lang w:val="en-US"/>
              </w:rPr>
              <w:t>12</w:t>
            </w:r>
          </w:p>
          <w:p w:rsidR="00000000" w:rsidRDefault="006B366C">
            <w:pPr>
              <w:jc w:val="center"/>
            </w:pPr>
            <w:r>
              <w:rPr>
                <w:lang w:val="en-US"/>
              </w:rPr>
              <w:t>15</w:t>
            </w:r>
          </w:p>
          <w:p w:rsidR="00000000" w:rsidRDefault="006B366C">
            <w:pPr>
              <w:jc w:val="center"/>
            </w:pPr>
            <w:r>
              <w:rPr>
                <w:lang w:val="en-US"/>
              </w:rPr>
              <w:t>8</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в) нижние в коробчатых балках:</w:t>
            </w:r>
          </w:p>
          <w:p w:rsidR="00000000" w:rsidRDefault="006B366C">
            <w:r>
              <w:t>- при отсутствии в плите арматурных пучков</w:t>
            </w:r>
          </w:p>
          <w:p w:rsidR="00000000" w:rsidRDefault="006B366C">
            <w:r>
              <w:t>- при наличии в плите арматурных</w:t>
            </w:r>
            <w:r>
              <w:t xml:space="preserve"> пучков</w:t>
            </w:r>
          </w:p>
        </w:tc>
        <w:tc>
          <w:tcPr>
            <w:tcW w:w="216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15</w:t>
            </w:r>
          </w:p>
          <w:p w:rsidR="00000000" w:rsidRDefault="006B366C">
            <w:pPr>
              <w:jc w:val="center"/>
            </w:pPr>
            <w:r>
              <w:rPr>
                <w:lang w:val="en-US"/>
              </w:rPr>
              <w:t>18</w:t>
            </w:r>
          </w:p>
        </w:tc>
        <w:tc>
          <w:tcPr>
            <w:tcW w:w="1957"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15</w:t>
            </w:r>
          </w:p>
          <w:p w:rsidR="00000000" w:rsidRDefault="006B366C">
            <w:pPr>
              <w:jc w:val="center"/>
            </w:pPr>
            <w:r>
              <w:rPr>
                <w:lang w:val="en-US"/>
              </w:rPr>
              <w:t>18</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г) тротуаров:</w:t>
            </w:r>
          </w:p>
          <w:p w:rsidR="00000000" w:rsidRDefault="006B366C">
            <w:r>
              <w:t>- монолитные (несъемные)</w:t>
            </w:r>
          </w:p>
          <w:p w:rsidR="00000000" w:rsidRDefault="006B366C">
            <w:r>
              <w:t>- сборные (съемные)</w:t>
            </w:r>
          </w:p>
        </w:tc>
        <w:tc>
          <w:tcPr>
            <w:tcW w:w="216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8</w:t>
            </w:r>
          </w:p>
          <w:p w:rsidR="00000000" w:rsidRDefault="006B366C">
            <w:pPr>
              <w:jc w:val="center"/>
            </w:pPr>
            <w:r>
              <w:rPr>
                <w:lang w:val="en-US"/>
              </w:rPr>
              <w:t>6</w:t>
            </w:r>
          </w:p>
        </w:tc>
        <w:tc>
          <w:tcPr>
            <w:tcW w:w="1957"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8</w:t>
            </w:r>
          </w:p>
          <w:p w:rsidR="00000000" w:rsidRDefault="006B366C">
            <w:pPr>
              <w:jc w:val="center"/>
            </w:pPr>
            <w:r>
              <w:rPr>
                <w:lang w:val="en-US"/>
              </w:rPr>
              <w:t>6</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3 Пустотелые блоки плитных пролетных строений**:</w:t>
            </w:r>
          </w:p>
          <w:p w:rsidR="00000000" w:rsidRDefault="006B366C">
            <w:r>
              <w:t>а) с арматурой из стержней, одиночных арматурных канатов класса К-7 и пучков из параллельных высокопрочных проволок:</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r>
              <w:t> </w:t>
            </w:r>
          </w:p>
        </w:tc>
        <w:tc>
          <w:tcPr>
            <w:tcW w:w="1957" w:type="dxa"/>
            <w:tcBorders>
              <w:top w:val="nil"/>
              <w:left w:val="nil"/>
              <w:bottom w:val="nil"/>
              <w:right w:val="single" w:sz="8" w:space="0" w:color="auto"/>
            </w:tcBorders>
            <w:tcMar>
              <w:top w:w="0" w:type="dxa"/>
              <w:left w:w="108" w:type="dxa"/>
              <w:bottom w:w="0" w:type="dxa"/>
              <w:right w:w="108" w:type="dxa"/>
            </w:tcMar>
            <w:hideMark/>
          </w:tcPr>
          <w:p w:rsidR="00000000" w:rsidRDefault="006B366C">
            <w:r>
              <w:t> </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 стенки и верхние плиты</w:t>
            </w:r>
          </w:p>
          <w:p w:rsidR="00000000" w:rsidRDefault="006B366C">
            <w:r>
              <w:t>- нижние плиты</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10</w:t>
            </w:r>
          </w:p>
          <w:p w:rsidR="00000000" w:rsidRDefault="006B366C">
            <w:pPr>
              <w:jc w:val="center"/>
            </w:pPr>
            <w:r>
              <w:rPr>
                <w:lang w:val="en-US"/>
              </w:rPr>
              <w:t>12</w:t>
            </w:r>
          </w:p>
        </w:tc>
        <w:tc>
          <w:tcPr>
            <w:tcW w:w="19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8</w:t>
            </w:r>
          </w:p>
          <w:p w:rsidR="00000000" w:rsidRDefault="006B366C">
            <w:pPr>
              <w:jc w:val="center"/>
            </w:pPr>
            <w:r>
              <w:rPr>
                <w:lang w:val="en-US"/>
              </w:rPr>
              <w:t>10</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б) струнобетонные:</w:t>
            </w:r>
          </w:p>
          <w:p w:rsidR="00000000" w:rsidRDefault="006B366C">
            <w:r>
              <w:t>- стенки и верхние плиты</w:t>
            </w:r>
          </w:p>
          <w:p w:rsidR="00000000" w:rsidRDefault="006B366C">
            <w:r>
              <w:t>- нижние плиты</w:t>
            </w:r>
          </w:p>
        </w:tc>
        <w:tc>
          <w:tcPr>
            <w:tcW w:w="216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p w:rsidR="00000000" w:rsidRDefault="006B366C">
            <w:pPr>
              <w:jc w:val="center"/>
            </w:pPr>
            <w:r>
              <w:rPr>
                <w:lang w:val="en-US"/>
              </w:rPr>
              <w:t>-</w:t>
            </w:r>
          </w:p>
        </w:tc>
        <w:tc>
          <w:tcPr>
            <w:tcW w:w="1957"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8</w:t>
            </w:r>
          </w:p>
          <w:p w:rsidR="00000000" w:rsidRDefault="006B366C">
            <w:pPr>
              <w:jc w:val="center"/>
            </w:pPr>
            <w:r>
              <w:rPr>
                <w:lang w:val="en-US"/>
              </w:rPr>
              <w:t>10</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4 Диафрагмы и ребра жесткости пролетных строений</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 </w:t>
            </w:r>
          </w:p>
        </w:tc>
        <w:tc>
          <w:tcPr>
            <w:tcW w:w="19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5 Стенки звеньев труб под насыпями</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10</w:t>
            </w:r>
          </w:p>
        </w:tc>
        <w:tc>
          <w:tcPr>
            <w:tcW w:w="19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6 Стенки блоков коробчатого и круглого сечений пустотелых и сборно-монолитных опор:</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r>
              <w:t> </w:t>
            </w:r>
          </w:p>
        </w:tc>
        <w:tc>
          <w:tcPr>
            <w:tcW w:w="1957" w:type="dxa"/>
            <w:tcBorders>
              <w:top w:val="nil"/>
              <w:left w:val="nil"/>
              <w:bottom w:val="nil"/>
              <w:right w:val="single" w:sz="8" w:space="0" w:color="auto"/>
            </w:tcBorders>
            <w:tcMar>
              <w:top w:w="0" w:type="dxa"/>
              <w:left w:w="108" w:type="dxa"/>
              <w:bottom w:w="0" w:type="dxa"/>
              <w:right w:w="108" w:type="dxa"/>
            </w:tcMar>
            <w:hideMark/>
          </w:tcPr>
          <w:p w:rsidR="00000000" w:rsidRDefault="006B366C">
            <w:r>
              <w:t> </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 в зоне переменного уровня воды</w:t>
            </w:r>
          </w:p>
          <w:p w:rsidR="00000000" w:rsidRDefault="006B366C">
            <w:r>
              <w:t>- вне зоны переменного уровня в</w:t>
            </w:r>
            <w:r>
              <w:t>оды</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30</w:t>
            </w:r>
          </w:p>
          <w:p w:rsidR="00000000" w:rsidRDefault="006B366C">
            <w:pPr>
              <w:jc w:val="center"/>
            </w:pPr>
            <w:r>
              <w:rPr>
                <w:lang w:val="en-US"/>
              </w:rPr>
              <w:t>15</w:t>
            </w:r>
          </w:p>
        </w:tc>
        <w:tc>
          <w:tcPr>
            <w:tcW w:w="19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30</w:t>
            </w:r>
          </w:p>
          <w:p w:rsidR="00000000" w:rsidRDefault="006B366C">
            <w:pPr>
              <w:jc w:val="center"/>
            </w:pPr>
            <w:r>
              <w:rPr>
                <w:lang w:val="en-US"/>
              </w:rPr>
              <w:t>15</w:t>
            </w:r>
          </w:p>
        </w:tc>
      </w:tr>
      <w:tr w:rsidR="00000000">
        <w:tc>
          <w:tcPr>
            <w:tcW w:w="5128"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7 Стенки железобетонных полых свай и свай-оболочек при наружном диаметре, м:</w:t>
            </w:r>
          </w:p>
        </w:tc>
        <w:tc>
          <w:tcPr>
            <w:tcW w:w="2160"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tc>
        <w:tc>
          <w:tcPr>
            <w:tcW w:w="1957"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tc>
      </w:tr>
      <w:tr w:rsidR="00000000">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0,4</w:t>
            </w:r>
          </w:p>
          <w:p w:rsidR="00000000" w:rsidRDefault="006B366C">
            <w:r>
              <w:t>от 0,6 до 0,8</w:t>
            </w:r>
          </w:p>
          <w:p w:rsidR="00000000" w:rsidRDefault="006B366C">
            <w:r>
              <w:t>» 1,0 » 3,0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8</w:t>
            </w:r>
          </w:p>
          <w:p w:rsidR="00000000" w:rsidRDefault="006B366C">
            <w:pPr>
              <w:jc w:val="center"/>
            </w:pPr>
            <w:r>
              <w:rPr>
                <w:lang w:val="en-US"/>
              </w:rPr>
              <w:t>10</w:t>
            </w:r>
          </w:p>
          <w:p w:rsidR="00000000" w:rsidRDefault="006B366C">
            <w:pPr>
              <w:jc w:val="center"/>
            </w:pPr>
            <w:r>
              <w:rPr>
                <w:lang w:val="en-US"/>
              </w:rPr>
              <w:t>12</w:t>
            </w:r>
          </w:p>
        </w:tc>
        <w:tc>
          <w:tcPr>
            <w:tcW w:w="19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8</w:t>
            </w:r>
          </w:p>
          <w:p w:rsidR="00000000" w:rsidRDefault="006B366C">
            <w:pPr>
              <w:jc w:val="center"/>
            </w:pPr>
            <w:r>
              <w:rPr>
                <w:lang w:val="en-US"/>
              </w:rPr>
              <w:t>10</w:t>
            </w:r>
          </w:p>
          <w:p w:rsidR="00000000" w:rsidRDefault="006B366C">
            <w:pPr>
              <w:jc w:val="center"/>
            </w:pPr>
            <w:r>
              <w:rPr>
                <w:lang w:val="en-US"/>
              </w:rPr>
              <w:t>12</w:t>
            </w:r>
          </w:p>
        </w:tc>
      </w:tr>
      <w:tr w:rsidR="00000000">
        <w:tc>
          <w:tcPr>
            <w:tcW w:w="924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При применении двух арматурных сеток наименьшая толщина стенок принимается равной 15 см.</w:t>
            </w:r>
          </w:p>
          <w:p w:rsidR="00000000" w:rsidRDefault="006B366C">
            <w:r>
              <w:rPr>
                <w:sz w:val="22"/>
                <w:szCs w:val="22"/>
              </w:rPr>
              <w:t>** В пустотелых блоках с криволинейным очертанием верхних и нижних участков полостей между стенками за наименьшую толщину плиты на криволинейных участках допускается</w:t>
            </w:r>
            <w:r>
              <w:rPr>
                <w:sz w:val="22"/>
                <w:szCs w:val="22"/>
              </w:rPr>
              <w:t xml:space="preserve"> принимать среднюю приведенную величину, вычисленную на ширине полости.</w:t>
            </w:r>
          </w:p>
          <w:p w:rsidR="00000000" w:rsidRDefault="006B366C">
            <w:r>
              <w:rPr>
                <w:sz w:val="22"/>
                <w:szCs w:val="22"/>
              </w:rPr>
              <w:t>*** Для труб диаметром 0,5 и 0,75 м допускается принимать толщину стенок равной 8 см.</w:t>
            </w:r>
          </w:p>
        </w:tc>
      </w:tr>
    </w:tbl>
    <w:p w:rsidR="00000000" w:rsidRDefault="006B366C">
      <w:r>
        <w:t> </w:t>
      </w:r>
    </w:p>
    <w:p w:rsidR="00000000" w:rsidRDefault="006B366C">
      <w:pPr>
        <w:ind w:firstLine="403"/>
        <w:jc w:val="both"/>
      </w:pPr>
      <w:r>
        <w:rPr>
          <w:b/>
          <w:bCs/>
        </w:rPr>
        <w:t>7.6.2 Наименьшие диаметры ненапрягаемой арматуры</w:t>
      </w:r>
    </w:p>
    <w:p w:rsidR="00000000" w:rsidRDefault="006B366C">
      <w:pPr>
        <w:ind w:firstLine="403"/>
        <w:jc w:val="both"/>
      </w:pPr>
      <w:r>
        <w:t>Наименьшие диаметры ненапрягаемой арматуры следует принимать по Таблице 44.</w:t>
      </w:r>
    </w:p>
    <w:p w:rsidR="00000000" w:rsidRDefault="006B366C">
      <w:pPr>
        <w:ind w:firstLine="403"/>
        <w:jc w:val="both"/>
      </w:pPr>
      <w:r>
        <w:t xml:space="preserve">Распределительная арматура в плитах и хомуты в сваях при продольной арматуре диаметром 28 мм и более должны иметь диаметр не менее </w:t>
      </w:r>
      <w:r>
        <w:t>четверти диаметра продольных стержней.</w:t>
      </w:r>
    </w:p>
    <w:p w:rsidR="00000000" w:rsidRDefault="006B366C">
      <w:r>
        <w:t> </w:t>
      </w:r>
    </w:p>
    <w:p w:rsidR="00000000" w:rsidRDefault="006B366C">
      <w:pPr>
        <w:jc w:val="center"/>
      </w:pPr>
      <w:r>
        <w:rPr>
          <w:b/>
          <w:bCs/>
        </w:rPr>
        <w:t>Таблица 44 - Минимальные диаметры ненапрягаемой арматуры</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6388"/>
        <w:gridCol w:w="2857"/>
      </w:tblGrid>
      <w:tr w:rsidR="00000000">
        <w:tc>
          <w:tcPr>
            <w:tcW w:w="63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lastRenderedPageBreak/>
              <w:t>Вид арматуры</w:t>
            </w:r>
          </w:p>
        </w:tc>
        <w:tc>
          <w:tcPr>
            <w:tcW w:w="28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Наименьший диаметр арматуры, мм</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Расчетная продольная в элементах мостов (кроме элементов, указанных ниже) и прямоугольных труб</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Расчетная проезжей части (включая тротуары) автодорожных мостов</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Расчетная и конструктивная звеньев круглых труб; конструктивная продольная и попере</w:t>
            </w:r>
            <w:r>
              <w:t>чная в элементах мостов (кроме плит); хомуты стенок балок и уширений поясов на всей длине</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Проволочная класса Вр для плит укрепления откосов и хомутов арматуры свай (см. 7.3.3) диаметром 5 мм</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63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Конструктивная (распределительная) плит; хомуты свай и</w:t>
            </w:r>
            <w:r>
              <w:t xml:space="preserve"> свай-оболочек; хомуты в пустотелых плитах</w:t>
            </w:r>
          </w:p>
        </w:tc>
        <w:tc>
          <w:tcPr>
            <w:tcW w:w="285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w:t>
            </w:r>
          </w:p>
        </w:tc>
      </w:tr>
    </w:tbl>
    <w:p w:rsidR="00000000" w:rsidRDefault="006B366C">
      <w:r>
        <w:t> </w:t>
      </w:r>
    </w:p>
    <w:p w:rsidR="00000000" w:rsidRDefault="006B366C">
      <w:pPr>
        <w:ind w:firstLine="403"/>
        <w:jc w:val="both"/>
      </w:pPr>
      <w:r>
        <w:rPr>
          <w:b/>
          <w:bCs/>
        </w:rPr>
        <w:t>7.6.3 Защитный слой бетона</w:t>
      </w:r>
    </w:p>
    <w:p w:rsidR="00000000" w:rsidRDefault="006B366C">
      <w:pPr>
        <w:ind w:firstLine="403"/>
        <w:jc w:val="both"/>
      </w:pPr>
      <w:r>
        <w:t>7.6.3.1 Толщина защитного слоя бетона от его наружной поверхности до поверхности арматурного элемента или канала (кроме реконструируемых сооружений) должна быть не менее указанной в</w:t>
      </w:r>
      <w:r>
        <w:t xml:space="preserve"> Таблице 45.</w:t>
      </w:r>
    </w:p>
    <w:p w:rsidR="00000000" w:rsidRDefault="006B366C">
      <w:pPr>
        <w:ind w:firstLine="403"/>
      </w:pPr>
      <w:r>
        <w:t> </w:t>
      </w:r>
    </w:p>
    <w:p w:rsidR="00000000" w:rsidRDefault="006B366C">
      <w:pPr>
        <w:jc w:val="center"/>
      </w:pPr>
      <w:r>
        <w:rPr>
          <w:b/>
          <w:bCs/>
        </w:rPr>
        <w:t>Таблица 45 - Минимальные толщины защитного слоя бетона</w:t>
      </w:r>
    </w:p>
    <w:p w:rsidR="00000000" w:rsidRDefault="006B366C">
      <w:pPr>
        <w:ind w:firstLine="403"/>
      </w:pPr>
      <w:r>
        <w:t> </w:t>
      </w:r>
    </w:p>
    <w:tbl>
      <w:tblPr>
        <w:tblW w:w="0" w:type="auto"/>
        <w:tblCellMar>
          <w:left w:w="0" w:type="dxa"/>
          <w:right w:w="0" w:type="dxa"/>
        </w:tblCellMar>
        <w:tblLook w:val="04A0" w:firstRow="1" w:lastRow="0" w:firstColumn="1" w:lastColumn="0" w:noHBand="0" w:noVBand="1"/>
      </w:tblPr>
      <w:tblGrid>
        <w:gridCol w:w="6928"/>
        <w:gridCol w:w="2317"/>
      </w:tblGrid>
      <w:tr w:rsidR="00000000">
        <w:tc>
          <w:tcPr>
            <w:tcW w:w="69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арматуры и ее расположение</w:t>
            </w:r>
          </w:p>
        </w:tc>
        <w:tc>
          <w:tcPr>
            <w:tcW w:w="23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Наименьшая толщина защитного слоя бетона, см</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Ненапрягаемая рабочая арматура:</w:t>
            </w:r>
          </w:p>
          <w:p w:rsidR="00000000" w:rsidRDefault="006B366C">
            <w:r>
              <w:t>а) верхняя в пли</w:t>
            </w:r>
            <w:r>
              <w:t>те проезжей части автодорожных и городских мостов</w:t>
            </w:r>
          </w:p>
        </w:tc>
        <w:tc>
          <w:tcPr>
            <w:tcW w:w="231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5</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в ребристых и плитных пролетных строениях, а также в плитах высотой 30 см и более</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в плитах высотой менее 30 см</w:t>
            </w:r>
          </w:p>
          <w:p w:rsidR="00000000" w:rsidRDefault="006B366C">
            <w:r>
              <w:t>г) в звеньях труб и полых сваях-оболочках</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p w:rsidR="00000000" w:rsidRDefault="006B366C">
            <w:pPr>
              <w:jc w:val="center"/>
            </w:pPr>
            <w:r>
              <w:t>2*</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д) в наружных блоках сборных опор у</w:t>
            </w:r>
            <w:r>
              <w:t xml:space="preserve"> наружных поверхностей монолитных опор:</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в ледорезной части опоры</w:t>
            </w:r>
          </w:p>
          <w:p w:rsidR="00000000" w:rsidRDefault="006B366C">
            <w:r>
              <w:t>2) на остальных участках опоры</w:t>
            </w:r>
          </w:p>
          <w:p w:rsidR="00000000" w:rsidRDefault="006B366C">
            <w:r>
              <w:t>3) в сваях, колодцах и блоках сборных фундаментов</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w:t>
            </w:r>
          </w:p>
          <w:p w:rsidR="00000000" w:rsidRDefault="006B366C">
            <w:pPr>
              <w:jc w:val="center"/>
            </w:pPr>
            <w:r>
              <w:t>5</w:t>
            </w:r>
          </w:p>
          <w:p w:rsidR="00000000" w:rsidRDefault="006B366C">
            <w:pPr>
              <w:jc w:val="center"/>
            </w:pPr>
            <w:r>
              <w:t>3</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е) в опорных плитах фундаментов из монолитного железобетона:</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при наличии бетонной подготовки</w:t>
            </w:r>
          </w:p>
          <w:p w:rsidR="00000000" w:rsidRDefault="006B366C">
            <w:r>
              <w:t>2) при отсутствии бетонной подготовки</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p>
          <w:p w:rsidR="00000000" w:rsidRDefault="006B366C">
            <w:pPr>
              <w:jc w:val="center"/>
            </w:pPr>
            <w:r>
              <w:t>7</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Ненапрягаемые хомуты:</w:t>
            </w:r>
          </w:p>
          <w:p w:rsidR="00000000" w:rsidRDefault="006B366C">
            <w:r>
              <w:t>а) в стенках (ребрах) балок</w:t>
            </w:r>
          </w:p>
          <w:p w:rsidR="00000000" w:rsidRDefault="006B366C">
            <w:r>
              <w:t>б) в стойках опор:</w:t>
            </w:r>
          </w:p>
          <w:p w:rsidR="00000000" w:rsidRDefault="006B366C">
            <w:r>
              <w:t xml:space="preserve">1) вне зоны переменного уровня воды </w:t>
            </w:r>
          </w:p>
          <w:p w:rsidR="00000000" w:rsidRDefault="006B366C">
            <w:r>
              <w:t>2) в з</w:t>
            </w:r>
            <w:r>
              <w:t>оне переменного уровня воды</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pPr>
              <w:jc w:val="center"/>
            </w:pPr>
            <w:r>
              <w:t>2</w:t>
            </w:r>
          </w:p>
          <w:p w:rsidR="00000000" w:rsidRDefault="006B366C">
            <w:pPr>
              <w:jc w:val="center"/>
            </w:pPr>
            <w:r>
              <w:rPr>
                <w:lang w:val="en-US"/>
              </w:rPr>
              <w:t> </w:t>
            </w:r>
          </w:p>
          <w:p w:rsidR="00000000" w:rsidRDefault="006B366C">
            <w:pPr>
              <w:jc w:val="center"/>
            </w:pPr>
            <w:r>
              <w:t>2</w:t>
            </w:r>
          </w:p>
          <w:p w:rsidR="00000000" w:rsidRDefault="006B366C">
            <w:pPr>
              <w:jc w:val="center"/>
            </w:pPr>
            <w:r>
              <w:t>3</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Конструктивная (нерасчетная) продольная в стенках (ребрах) балок и в плитах</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Ненапрягаемая, устанавливаемая в бетоне омоноличивания напрягаемой арматуры</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Напрягаемая в растянутой зоне сечения:</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lastRenderedPageBreak/>
              <w:t>а) в виде пучков из высокопрочной проволоки и пучков из канатов класса К-7</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из арматурной стали классов:</w:t>
            </w:r>
          </w:p>
          <w:p w:rsidR="00000000" w:rsidRDefault="006B366C">
            <w:r>
              <w:t>- А600, Ат600</w:t>
            </w:r>
          </w:p>
          <w:p w:rsidR="00000000" w:rsidRDefault="006B366C">
            <w:r>
              <w:t>- А80</w:t>
            </w:r>
            <w:r>
              <w:t>0, Ат800, Ат1000</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lang w:val="en-US"/>
              </w:rPr>
              <w:t> </w:t>
            </w:r>
          </w:p>
          <w:p w:rsidR="00000000" w:rsidRDefault="006B366C">
            <w:pPr>
              <w:jc w:val="center"/>
            </w:pPr>
            <w:r>
              <w:t>4</w:t>
            </w:r>
          </w:p>
          <w:p w:rsidR="00000000" w:rsidRDefault="006B366C">
            <w:pPr>
              <w:jc w:val="center"/>
            </w:pPr>
            <w:r>
              <w:t>5</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из стальных канатов (спиральных, двойной свивки и закрытых) диаметром</w:t>
            </w:r>
          </w:p>
          <w:p w:rsidR="00000000" w:rsidRDefault="006B366C">
            <w:r>
              <w:rPr>
                <w:i/>
                <w:iCs/>
              </w:rPr>
              <w:t>d</w:t>
            </w:r>
            <w:r>
              <w:t xml:space="preserve"> &gt; 40 мм</w:t>
            </w:r>
          </w:p>
          <w:p w:rsidR="00000000" w:rsidRDefault="006B366C">
            <w:r>
              <w:t xml:space="preserve">с анкерами на концах </w:t>
            </w:r>
          </w:p>
        </w:tc>
        <w:tc>
          <w:tcPr>
            <w:tcW w:w="2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d</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6 Напрягаемая всех видов в плите проезжей части, защищенной гидроизоляцией</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7 Напрягаемые хомуты в стенках (ребрах)</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w:t>
            </w:r>
          </w:p>
        </w:tc>
      </w:tr>
      <w:tr w:rsidR="00000000">
        <w:tc>
          <w:tcPr>
            <w:tcW w:w="69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8 Напрягаемая в струнобетонных конструкциях со стороны:</w:t>
            </w:r>
          </w:p>
          <w:p w:rsidR="00000000" w:rsidRDefault="006B366C">
            <w:r>
              <w:t>- растянутой грани</w:t>
            </w:r>
          </w:p>
          <w:p w:rsidR="00000000" w:rsidRDefault="006B366C">
            <w:r>
              <w:t>- боковых граней</w:t>
            </w:r>
          </w:p>
        </w:tc>
        <w:tc>
          <w:tcPr>
            <w:tcW w:w="231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3***</w:t>
            </w:r>
          </w:p>
          <w:p w:rsidR="00000000" w:rsidRDefault="006B366C">
            <w:pPr>
              <w:jc w:val="center"/>
            </w:pPr>
            <w:r>
              <w:t>2</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Для труб диаметром 3 м</w:t>
            </w:r>
            <w:r>
              <w:rPr>
                <w:sz w:val="22"/>
                <w:szCs w:val="22"/>
              </w:rPr>
              <w:t xml:space="preserve"> и более защитный слой с внутренней стороны 3 см.</w:t>
            </w:r>
          </w:p>
          <w:p w:rsidR="00000000" w:rsidRDefault="006B366C">
            <w:r>
              <w:rPr>
                <w:sz w:val="22"/>
                <w:szCs w:val="22"/>
              </w:rPr>
              <w:t>** Для напрягаемой арматуры, размещаемой в закрытых каналах, защитный слой бетона принимается относительно поверхности канала. Для каналов диаметром 11 см защитный слой следует назначать равным 5 см. При ди</w:t>
            </w:r>
            <w:r>
              <w:rPr>
                <w:sz w:val="22"/>
                <w:szCs w:val="22"/>
              </w:rPr>
              <w:t>аметрах каналов свыше 11 см принимаемую толщину защитного слоя следует проверять расчетом на силовые воздействия и давление раствора при инъецировании.</w:t>
            </w:r>
          </w:p>
          <w:p w:rsidR="00000000" w:rsidRDefault="006B366C">
            <w:r>
              <w:rPr>
                <w:sz w:val="22"/>
                <w:szCs w:val="22"/>
              </w:rPr>
              <w:t>*** Для элементов толщиной менее 20 см допускается защитный слой уменьшать до 2 см.</w:t>
            </w:r>
          </w:p>
        </w:tc>
      </w:tr>
    </w:tbl>
    <w:p w:rsidR="00000000" w:rsidRDefault="006B366C">
      <w:r>
        <w:t> </w:t>
      </w:r>
    </w:p>
    <w:p w:rsidR="00000000" w:rsidRDefault="006B366C">
      <w:pPr>
        <w:ind w:firstLine="403"/>
        <w:jc w:val="both"/>
      </w:pPr>
      <w:r>
        <w:t>7.6.3.2 Толщина защитного слоя бетона у концов предварительно напряженных элементов на длине зоны передачи усилий согласно 7.1.5 должна составлять не менее двух диаметров арматуры.</w:t>
      </w:r>
    </w:p>
    <w:p w:rsidR="00000000" w:rsidRDefault="006B366C">
      <w:pPr>
        <w:ind w:firstLine="403"/>
        <w:jc w:val="both"/>
      </w:pPr>
      <w:r>
        <w:t xml:space="preserve">При применении стержневой напрягаемой арматурной стали классов А800, Ат800 </w:t>
      </w:r>
      <w:r>
        <w:t>и Ат1000 следует дополнительно на длине зоны передачи усилий по 7.1.5 устанавливать сетки, спирали диаметром, на 4 см превышающим диаметр стержня, или замкнутые хомуты с шагом не более 5 см.</w:t>
      </w:r>
    </w:p>
    <w:p w:rsidR="00000000" w:rsidRDefault="006B366C">
      <w:pPr>
        <w:ind w:firstLine="403"/>
        <w:jc w:val="both"/>
      </w:pPr>
      <w:r>
        <w:t> </w:t>
      </w:r>
    </w:p>
    <w:p w:rsidR="00000000" w:rsidRDefault="006B366C">
      <w:pPr>
        <w:ind w:firstLine="403"/>
        <w:jc w:val="both"/>
      </w:pPr>
      <w:r>
        <w:rPr>
          <w:b/>
          <w:bCs/>
        </w:rPr>
        <w:t>7.6.4 Минимальные расстояния между арматурными элементами</w:t>
      </w:r>
    </w:p>
    <w:p w:rsidR="00000000" w:rsidRDefault="006B366C">
      <w:pPr>
        <w:ind w:firstLine="403"/>
        <w:jc w:val="both"/>
      </w:pPr>
      <w:r>
        <w:t>7.6.4</w:t>
      </w:r>
      <w:r>
        <w:t>.1 Расстояние в свету между отдельными продольными рабочими стержнями ненапрягаемой арматуры и пучками арматуры, напрягаемой на упоры, принимаются:</w:t>
      </w:r>
    </w:p>
    <w:p w:rsidR="00000000" w:rsidRDefault="006B366C">
      <w:pPr>
        <w:ind w:firstLine="403"/>
        <w:jc w:val="both"/>
      </w:pPr>
      <w:r>
        <w:t>а) если стержни занимают при бетонировании горизонтальное или наклонное положение, см, не менее при располож</w:t>
      </w:r>
      <w:r>
        <w:t>ении арматуры:</w:t>
      </w:r>
    </w:p>
    <w:p w:rsidR="00000000" w:rsidRDefault="006B366C">
      <w:pPr>
        <w:ind w:firstLine="403"/>
        <w:jc w:val="both"/>
      </w:pPr>
      <w:r>
        <w:t>- 4 - в один ряд;</w:t>
      </w:r>
    </w:p>
    <w:p w:rsidR="00000000" w:rsidRDefault="006B366C">
      <w:pPr>
        <w:ind w:firstLine="403"/>
        <w:jc w:val="both"/>
      </w:pPr>
      <w:r>
        <w:t>- 5 - в два ряда;</w:t>
      </w:r>
    </w:p>
    <w:p w:rsidR="00000000" w:rsidRDefault="006B366C">
      <w:pPr>
        <w:ind w:firstLine="403"/>
        <w:jc w:val="both"/>
      </w:pPr>
      <w:r>
        <w:t>- 6 - в три ряда или более;</w:t>
      </w:r>
    </w:p>
    <w:p w:rsidR="00000000" w:rsidRDefault="006B366C">
      <w:pPr>
        <w:ind w:firstLine="403"/>
        <w:jc w:val="both"/>
      </w:pPr>
      <w:r>
        <w:t>б) если стержни занимают при бетонировании вертикальное положение - 5 см.</w:t>
      </w:r>
    </w:p>
    <w:p w:rsidR="00000000" w:rsidRDefault="006B366C">
      <w:pPr>
        <w:ind w:firstLine="403"/>
        <w:jc w:val="both"/>
      </w:pPr>
      <w:r>
        <w:t xml:space="preserve">При стесненных условиях для размещения арматуры допускается располагать стержни ненапрягаемой арматуры </w:t>
      </w:r>
      <w:r>
        <w:t>группами (без зазора между стержнями) по два или по три стержня. Расстояние по ширине в свету между группами следует принимать, см, не менее:</w:t>
      </w:r>
    </w:p>
    <w:p w:rsidR="00000000" w:rsidRDefault="006B366C">
      <w:pPr>
        <w:ind w:firstLine="403"/>
        <w:jc w:val="both"/>
      </w:pPr>
      <w:r>
        <w:t xml:space="preserve">- 5 - при двух стержнях в группе; </w:t>
      </w:r>
    </w:p>
    <w:p w:rsidR="00000000" w:rsidRDefault="006B366C">
      <w:pPr>
        <w:ind w:firstLine="403"/>
        <w:jc w:val="both"/>
      </w:pPr>
      <w:r>
        <w:t>- 6 - при трех стержнях в группе.</w:t>
      </w:r>
    </w:p>
    <w:p w:rsidR="00000000" w:rsidRDefault="006B366C">
      <w:pPr>
        <w:ind w:firstLine="403"/>
        <w:jc w:val="both"/>
      </w:pPr>
      <w:r>
        <w:t>7.6.4.2 При назначении расстояний в свету меж</w:t>
      </w:r>
      <w:r>
        <w:t>ду арматурными элементами в предварительно напряженных конструкциях следует соблюдать требования, указанные в Таблице 46.</w:t>
      </w:r>
    </w:p>
    <w:p w:rsidR="00000000" w:rsidRDefault="006B366C">
      <w:pPr>
        <w:ind w:firstLine="403"/>
        <w:jc w:val="both"/>
      </w:pPr>
      <w:r>
        <w:t>При смешанном армировании минимальное расстояние между ненапрягаемым арматурным стержнем и арматурным пучком или стенкой закрытого кан</w:t>
      </w:r>
      <w:r>
        <w:t>ала следует принимать не менее 3 см.</w:t>
      </w:r>
    </w:p>
    <w:p w:rsidR="00000000" w:rsidRDefault="006B366C">
      <w:pPr>
        <w:ind w:firstLine="403"/>
      </w:pPr>
      <w:r>
        <w:lastRenderedPageBreak/>
        <w:t> </w:t>
      </w:r>
    </w:p>
    <w:p w:rsidR="00000000" w:rsidRDefault="006B366C">
      <w:pPr>
        <w:ind w:firstLine="403"/>
      </w:pPr>
      <w:r>
        <w:t> </w:t>
      </w:r>
    </w:p>
    <w:p w:rsidR="00000000" w:rsidRDefault="006B366C">
      <w:pPr>
        <w:jc w:val="center"/>
      </w:pPr>
      <w:r>
        <w:rPr>
          <w:b/>
          <w:bCs/>
        </w:rPr>
        <w:t>Таблица 46 - Минимальные параметры в конструкциях с арматурой,</w:t>
      </w:r>
    </w:p>
    <w:p w:rsidR="00000000" w:rsidRDefault="006B366C">
      <w:pPr>
        <w:jc w:val="center"/>
      </w:pPr>
      <w:r>
        <w:rPr>
          <w:b/>
          <w:bCs/>
        </w:rPr>
        <w:t>натягиваемой на упоры и бетон</w:t>
      </w:r>
    </w:p>
    <w:p w:rsidR="00000000" w:rsidRDefault="006B366C">
      <w:r>
        <w:rPr>
          <w:lang w:val="en-US"/>
        </w:rPr>
        <w:t> </w:t>
      </w:r>
    </w:p>
    <w:tbl>
      <w:tblPr>
        <w:tblW w:w="0" w:type="auto"/>
        <w:tblInd w:w="-581" w:type="dxa"/>
        <w:tblCellMar>
          <w:left w:w="0" w:type="dxa"/>
          <w:right w:w="0" w:type="dxa"/>
        </w:tblCellMar>
        <w:tblLook w:val="04A0" w:firstRow="1" w:lastRow="0" w:firstColumn="1" w:lastColumn="0" w:noHBand="0" w:noVBand="1"/>
      </w:tblPr>
      <w:tblGrid>
        <w:gridCol w:w="5545"/>
        <w:gridCol w:w="1771"/>
        <w:gridCol w:w="2600"/>
      </w:tblGrid>
      <w:tr w:rsidR="00000000">
        <w:tc>
          <w:tcPr>
            <w:tcW w:w="606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Назначаемые расстояния в свету</w:t>
            </w:r>
          </w:p>
        </w:tc>
        <w:tc>
          <w:tcPr>
            <w:tcW w:w="457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Наименьшие размеры расстояний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абсолютному значению, см</w:t>
            </w:r>
          </w:p>
        </w:tc>
        <w:tc>
          <w:tcPr>
            <w:tcW w:w="27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в зависимости от диаметра </w:t>
            </w:r>
            <w:r>
              <w:rPr>
                <w:i/>
                <w:iCs/>
              </w:rPr>
              <w:t>d</w:t>
            </w:r>
            <w:r>
              <w:t xml:space="preserve"> арматурного элемента или диаметра </w:t>
            </w:r>
            <w:r>
              <w:rPr>
                <w:i/>
                <w:iCs/>
              </w:rPr>
              <w:t>d</w:t>
            </w:r>
            <w:r>
              <w:rPr>
                <w:i/>
                <w:iCs/>
                <w:vertAlign w:val="subscript"/>
              </w:rPr>
              <w:t>с</w:t>
            </w:r>
            <w:r>
              <w:t xml:space="preserve"> канала</w:t>
            </w:r>
          </w:p>
        </w:tc>
      </w:tr>
      <w:tr w:rsidR="00000000">
        <w:tc>
          <w:tcPr>
            <w:tcW w:w="1064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b/>
                <w:bCs/>
              </w:rPr>
              <w:t>В конструкциях с арматурой, напрягаемой на упоры</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Между арматурными пучками из параллельных высокопрочных проволок</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w:t>
            </w:r>
          </w:p>
        </w:tc>
        <w:tc>
          <w:tcPr>
            <w:tcW w:w="27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d</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Между арматурными пучками и наружными поверхностями их вн</w:t>
            </w:r>
            <w:r>
              <w:t>утренних анкеров</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4</w:t>
            </w:r>
          </w:p>
        </w:tc>
        <w:tc>
          <w:tcPr>
            <w:tcW w:w="27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Между наружными поверхностями внутренних анкеров арматурных пучков</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tc>
        <w:tc>
          <w:tcPr>
            <w:tcW w:w="27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Между отдельными арматурными канатами класса К-7 при расположении их:</w:t>
            </w:r>
          </w:p>
          <w:p w:rsidR="00000000" w:rsidRDefault="006B366C">
            <w:r>
              <w:t>- в один ряд</w:t>
            </w:r>
          </w:p>
          <w:p w:rsidR="00000000" w:rsidRDefault="006B366C">
            <w:r>
              <w:t>- в два ряда и более</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4</w:t>
            </w:r>
          </w:p>
          <w:p w:rsidR="00000000" w:rsidRDefault="006B366C">
            <w:pPr>
              <w:jc w:val="center"/>
            </w:pPr>
            <w:r>
              <w:rPr>
                <w:lang w:val="en-US"/>
              </w:rPr>
              <w:t>5</w:t>
            </w:r>
          </w:p>
        </w:tc>
        <w:tc>
          <w:tcPr>
            <w:tcW w:w="27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p w:rsidR="00000000" w:rsidRDefault="006B366C">
            <w:pPr>
              <w:jc w:val="center"/>
            </w:pPr>
            <w:r>
              <w:rPr>
                <w:lang w:val="en-US"/>
              </w:rPr>
              <w:t>-</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Расстояние от торца внутреннего анкера до торца бетона</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5</w:t>
            </w:r>
          </w:p>
        </w:tc>
        <w:tc>
          <w:tcPr>
            <w:tcW w:w="27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 </w:t>
            </w:r>
          </w:p>
        </w:tc>
      </w:tr>
      <w:tr w:rsidR="00000000">
        <w:tc>
          <w:tcPr>
            <w:tcW w:w="1064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b/>
                <w:bCs/>
              </w:rPr>
              <w:t>В конструкциях с арматурой, напрягаемой на бетон</w:t>
            </w:r>
          </w:p>
        </w:tc>
      </w:tr>
      <w:tr w:rsidR="00000000">
        <w:tc>
          <w:tcPr>
            <w:tcW w:w="6069"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6 Между стенками круглых закрытых каналов при диаметрах каналов, см:</w:t>
            </w:r>
          </w:p>
          <w:p w:rsidR="00000000" w:rsidRDefault="006B366C">
            <w:r>
              <w:t>- 9 и менее</w:t>
            </w:r>
          </w:p>
          <w:p w:rsidR="00000000" w:rsidRDefault="006B366C">
            <w:r>
              <w:t>- свыше 9 до 11</w:t>
            </w:r>
          </w:p>
        </w:tc>
        <w:tc>
          <w:tcPr>
            <w:tcW w:w="1800"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t>6</w:t>
            </w:r>
          </w:p>
          <w:p w:rsidR="00000000" w:rsidRDefault="006B366C">
            <w:pPr>
              <w:jc w:val="center"/>
            </w:pPr>
            <w:r>
              <w:t>8</w:t>
            </w:r>
          </w:p>
        </w:tc>
        <w:tc>
          <w:tcPr>
            <w:tcW w:w="2778" w:type="dxa"/>
            <w:tcBorders>
              <w:top w:val="nil"/>
              <w:left w:val="nil"/>
              <w:bottom w:val="nil"/>
              <w:right w:val="single" w:sz="8" w:space="0" w:color="auto"/>
            </w:tcBorders>
            <w:tcMar>
              <w:top w:w="0" w:type="dxa"/>
              <w:left w:w="108" w:type="dxa"/>
              <w:bottom w:w="0" w:type="dxa"/>
              <w:right w:w="108" w:type="dxa"/>
            </w:tcMar>
            <w:vAlign w:val="bottom"/>
            <w:hideMark/>
          </w:tcPr>
          <w:p w:rsidR="00000000" w:rsidRDefault="006B366C">
            <w:pPr>
              <w:jc w:val="center"/>
            </w:pPr>
            <w:r>
              <w:rPr>
                <w:i/>
                <w:iCs/>
              </w:rPr>
              <w:t>d</w:t>
            </w:r>
            <w:r>
              <w:rPr>
                <w:i/>
                <w:iCs/>
                <w:vertAlign w:val="subscript"/>
              </w:rPr>
              <w:t>c</w:t>
            </w:r>
            <w:r>
              <w:t xml:space="preserve"> - 1</w:t>
            </w:r>
          </w:p>
          <w:p w:rsidR="00000000" w:rsidRDefault="006B366C">
            <w:pPr>
              <w:jc w:val="center"/>
            </w:pPr>
            <w:r>
              <w:rPr>
                <w:lang w:val="en-US"/>
              </w:rPr>
              <w:t>-</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свыше 11</w:t>
            </w:r>
          </w:p>
        </w:tc>
        <w:tc>
          <w:tcPr>
            <w:tcW w:w="457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По расчету</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7 Между пучками из параллельных высокопрочных проволок, пучками из арматурных канатов класса К-7, а также стальными канатами (спиральными, двойной свивки и закрытыми) при расположении их в открытых каналах:</w:t>
            </w:r>
          </w:p>
          <w:p w:rsidR="00000000" w:rsidRDefault="006B366C">
            <w:r>
              <w:t>- в один ряд</w:t>
            </w:r>
          </w:p>
          <w:p w:rsidR="00000000" w:rsidRDefault="006B366C">
            <w:r>
              <w:t>- в два ряда</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3</w:t>
            </w:r>
          </w:p>
          <w:p w:rsidR="00000000" w:rsidRDefault="006B366C">
            <w:pPr>
              <w:jc w:val="center"/>
            </w:pPr>
            <w:r>
              <w:rPr>
                <w:lang w:val="en-US"/>
              </w:rPr>
              <w:t>4</w:t>
            </w:r>
          </w:p>
        </w:tc>
        <w:tc>
          <w:tcPr>
            <w:tcW w:w="27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p w:rsidR="00000000" w:rsidRDefault="006B366C">
            <w:pPr>
              <w:jc w:val="center"/>
            </w:pPr>
            <w:r>
              <w:rPr>
                <w:lang w:val="en-US"/>
              </w:rPr>
              <w:t>-</w:t>
            </w:r>
          </w:p>
        </w:tc>
      </w:tr>
      <w:tr w:rsidR="00000000">
        <w:tc>
          <w:tcPr>
            <w:tcW w:w="60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8 Между стенка</w:t>
            </w:r>
            <w:r>
              <w:t>ми каналов с одиночными стержнями, напрягаемыми электротермическим способом, при каналах:</w:t>
            </w:r>
          </w:p>
          <w:p w:rsidR="00000000" w:rsidRDefault="006B366C">
            <w:r>
              <w:t>- закрытых</w:t>
            </w:r>
          </w:p>
          <w:p w:rsidR="00000000" w:rsidRDefault="006B366C">
            <w:r>
              <w:t>- открытых</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10</w:t>
            </w:r>
          </w:p>
          <w:p w:rsidR="00000000" w:rsidRDefault="006B366C">
            <w:pPr>
              <w:jc w:val="center"/>
            </w:pPr>
            <w:r>
              <w:rPr>
                <w:lang w:val="en-US"/>
              </w:rPr>
              <w:t>13</w:t>
            </w:r>
          </w:p>
        </w:tc>
        <w:tc>
          <w:tcPr>
            <w:tcW w:w="27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w:t>
            </w:r>
          </w:p>
          <w:p w:rsidR="00000000" w:rsidRDefault="006B366C">
            <w:pPr>
              <w:jc w:val="center"/>
            </w:pPr>
            <w:r>
              <w:rPr>
                <w:lang w:val="en-US"/>
              </w:rPr>
              <w:t>-</w:t>
            </w:r>
          </w:p>
        </w:tc>
      </w:tr>
    </w:tbl>
    <w:p w:rsidR="00000000" w:rsidRDefault="006B366C">
      <w:r>
        <w:t> </w:t>
      </w:r>
    </w:p>
    <w:p w:rsidR="00000000" w:rsidRDefault="006B366C">
      <w:pPr>
        <w:ind w:firstLine="403"/>
        <w:jc w:val="both"/>
      </w:pPr>
      <w:r>
        <w:rPr>
          <w:b/>
          <w:bCs/>
        </w:rPr>
        <w:t>7.6.5 Анкеровка ненапрягаемой арматуры</w:t>
      </w:r>
    </w:p>
    <w:p w:rsidR="00000000" w:rsidRDefault="006B366C">
      <w:pPr>
        <w:ind w:firstLine="403"/>
        <w:jc w:val="both"/>
      </w:pPr>
      <w:r>
        <w:t>7.6.5.1 Арматурные стержни периодического профиля, а также стержни гладкого профиля в сварных сетках и каркасах допускается применять без крюков на концах.</w:t>
      </w:r>
    </w:p>
    <w:p w:rsidR="00000000" w:rsidRDefault="006B366C">
      <w:pPr>
        <w:ind w:firstLine="403"/>
        <w:jc w:val="both"/>
      </w:pPr>
      <w:r>
        <w:t>Растянутые рабочие стержни арматуры гладкого профиля, а также гладкие рабочие стержни в вязаных сетк</w:t>
      </w:r>
      <w:r>
        <w:t>ах и каркасах должны иметь на концах полукруглые крюки с внутренним диаметром не менее 2,5 диаметра стержня и длиной прямолинейного участка после отгиба не менее трех диаметров стержня.</w:t>
      </w:r>
    </w:p>
    <w:p w:rsidR="00000000" w:rsidRDefault="006B366C">
      <w:pPr>
        <w:ind w:firstLine="403"/>
        <w:jc w:val="both"/>
      </w:pPr>
      <w:r>
        <w:t>7.6.5.2 В изгибаемых разрезных балках и в плитных конструкциях толщино</w:t>
      </w:r>
      <w:r>
        <w:t>й более 30 см концы растянутых стержней при обрыве их по эпюре моментов следует, как правило, анкеровать в сжатой зоне бетона, определяемой в расчетах на трещиностойкость.</w:t>
      </w:r>
    </w:p>
    <w:p w:rsidR="00000000" w:rsidRDefault="006B366C">
      <w:pPr>
        <w:ind w:firstLine="403"/>
        <w:jc w:val="both"/>
      </w:pPr>
      <w:r>
        <w:t>Гладкие стержни, заводимые посредством отгибов в сжатую зону, следует заканчивать пр</w:t>
      </w:r>
      <w:r>
        <w:t>ямыми крюками, имеющими после загиба прямые участки длиной не менее трех диаметров арматуры.</w:t>
      </w:r>
    </w:p>
    <w:p w:rsidR="00000000" w:rsidRDefault="006B366C">
      <w:pPr>
        <w:ind w:firstLine="403"/>
        <w:jc w:val="both"/>
      </w:pPr>
      <w:r>
        <w:t xml:space="preserve">Для арматуры периодического профиля и при сварных соединениях допускается для автодорожных и городских мостов заделка стержней в растянутой зоне бетона изгибаемых </w:t>
      </w:r>
      <w:r>
        <w:t>и внецентренно сжатых элементов на длину не менее 30 диаметров стержней за местом их теоретического обрыва. Кроме этого, в пролетных строениях концы заанкериваемых стержней должны быть приварены к смежным стержням на длине не менее 4d швом толщиной не мене</w:t>
      </w:r>
      <w:r>
        <w:t>е 4 мм.</w:t>
      </w:r>
    </w:p>
    <w:p w:rsidR="00000000" w:rsidRDefault="006B366C">
      <w:pPr>
        <w:ind w:firstLine="403"/>
        <w:jc w:val="both"/>
      </w:pPr>
      <w:r>
        <w:t>7.6.5.3 Начало отгибов продольных растянутых стержней арматуры периодического профиля в изгибаемых элементах или обрыв таких стержней во внецентренно сжатых элементах следует располагать за сечением, в котором стержни учитываются с полным расчетным</w:t>
      </w:r>
      <w:r>
        <w:t xml:space="preserve"> сопротивлением.</w:t>
      </w:r>
    </w:p>
    <w:p w:rsidR="00000000" w:rsidRDefault="006B366C">
      <w:pPr>
        <w:ind w:firstLine="403"/>
        <w:jc w:val="both"/>
      </w:pPr>
      <w:r>
        <w:t xml:space="preserve">Длина заводки стержня за сечения (длина заделки </w:t>
      </w:r>
      <w:r>
        <w:rPr>
          <w:i/>
          <w:iCs/>
        </w:rPr>
        <w:t>l</w:t>
      </w:r>
      <w:r>
        <w:rPr>
          <w:i/>
          <w:iCs/>
          <w:vertAlign w:val="subscript"/>
        </w:rPr>
        <w:t>s</w:t>
      </w:r>
      <w:r>
        <w:t>) для арматурных сталей класса А300 и Ас300 должна составлять не менее:</w:t>
      </w:r>
    </w:p>
    <w:p w:rsidR="00000000" w:rsidRDefault="006B366C">
      <w:pPr>
        <w:ind w:firstLine="403"/>
        <w:jc w:val="both"/>
      </w:pPr>
      <w:r>
        <w:t>- 22</w:t>
      </w:r>
      <w:r>
        <w:rPr>
          <w:i/>
          <w:iCs/>
        </w:rPr>
        <w:t>d</w:t>
      </w:r>
      <w:r>
        <w:t xml:space="preserve"> - при классе бетона В30 и выше;</w:t>
      </w:r>
    </w:p>
    <w:p w:rsidR="00000000" w:rsidRDefault="006B366C">
      <w:pPr>
        <w:ind w:firstLine="403"/>
        <w:jc w:val="both"/>
      </w:pPr>
      <w:r>
        <w:t>- 25d - при классах бетона В20 - В27,5 (</w:t>
      </w:r>
      <w:r>
        <w:rPr>
          <w:i/>
          <w:iCs/>
        </w:rPr>
        <w:t>d</w:t>
      </w:r>
      <w:r>
        <w:t xml:space="preserve"> - диаметр стержня).</w:t>
      </w:r>
    </w:p>
    <w:p w:rsidR="00000000" w:rsidRDefault="006B366C">
      <w:pPr>
        <w:ind w:firstLine="403"/>
        <w:jc w:val="both"/>
      </w:pPr>
      <w:r>
        <w:t xml:space="preserve">Для арматурных сталей класса А400 длину заделки </w:t>
      </w:r>
      <w:r>
        <w:rPr>
          <w:i/>
          <w:iCs/>
        </w:rPr>
        <w:t>l</w:t>
      </w:r>
      <w:r>
        <w:rPr>
          <w:i/>
          <w:iCs/>
          <w:vertAlign w:val="subscript"/>
        </w:rPr>
        <w:t>s</w:t>
      </w:r>
      <w:r>
        <w:t xml:space="preserve"> следует соответственно увеличивать на 5</w:t>
      </w:r>
      <w:r>
        <w:rPr>
          <w:i/>
          <w:iCs/>
        </w:rPr>
        <w:t>d</w:t>
      </w:r>
      <w:r>
        <w:t xml:space="preserve">. При пучке стержней </w:t>
      </w:r>
      <w:r>
        <w:rPr>
          <w:i/>
          <w:iCs/>
        </w:rPr>
        <w:t>d</w:t>
      </w:r>
      <w:r>
        <w:t xml:space="preserve"> определяется как диаметр условного стержня с площадью, равной суммарной площади </w:t>
      </w:r>
      <w:r>
        <w:t>стержней, образующих пучок.</w:t>
      </w:r>
    </w:p>
    <w:p w:rsidR="00000000" w:rsidRDefault="006B366C">
      <w:pPr>
        <w:ind w:firstLine="403"/>
        <w:jc w:val="both"/>
      </w:pPr>
      <w:r>
        <w:t>7.6.5.4 В разрезных балках и на концевых участках неразрезных балок заводимые за ось опорной части растянутые стержни продольной арматуры должны иметь прямые участки длиной не менее 8 диаметров стержня. Кроме того, крайние стерж</w:t>
      </w:r>
      <w:r>
        <w:t>ни, примыкающие к боковым поверхностям балки, должны быть отогнуты у торца под углом 90° и продолжены вверх до половины высоты балки.</w:t>
      </w:r>
    </w:p>
    <w:p w:rsidR="00000000" w:rsidRDefault="006B366C">
      <w:pPr>
        <w:ind w:firstLine="403"/>
        <w:jc w:val="both"/>
      </w:pPr>
      <w:r>
        <w:t>Необходимо обеспечить расстояние от торца балки до оси опирания, равное не менее 30 см, и до края опорной плиты - не менее</w:t>
      </w:r>
      <w:r>
        <w:t xml:space="preserve"> 15 см.</w:t>
      </w:r>
    </w:p>
    <w:p w:rsidR="00000000" w:rsidRDefault="006B366C">
      <w:pPr>
        <w:ind w:firstLine="403"/>
        <w:jc w:val="both"/>
      </w:pPr>
      <w:r>
        <w:t>7.6.5.5 Перегибы растянутых стержней продольной арматуры по очертанию входящих углов, образующихся при переломе поверхности элемента, не допускаются. Стержни продольной арматуры, расположенные вдоль плоскостей, образующих угол перелома, должны быть</w:t>
      </w:r>
      <w:r>
        <w:t xml:space="preserve"> продолжены за точку их пересечения на длину не менее 20 диаметров арматуры.</w:t>
      </w:r>
    </w:p>
    <w:p w:rsidR="00000000" w:rsidRDefault="006B366C">
      <w:pPr>
        <w:ind w:firstLine="403"/>
        <w:jc w:val="both"/>
      </w:pPr>
      <w:r>
        <w:t> </w:t>
      </w:r>
    </w:p>
    <w:p w:rsidR="00000000" w:rsidRDefault="006B366C">
      <w:pPr>
        <w:ind w:firstLine="403"/>
        <w:jc w:val="both"/>
      </w:pPr>
      <w:r>
        <w:rPr>
          <w:b/>
          <w:bCs/>
        </w:rPr>
        <w:t>7.6.6 Анкеровка напрягаемой арматуры</w:t>
      </w:r>
    </w:p>
    <w:p w:rsidR="00000000" w:rsidRDefault="006B366C">
      <w:pPr>
        <w:ind w:firstLine="403"/>
        <w:jc w:val="both"/>
      </w:pPr>
      <w:r>
        <w:t>7.6.6.1 При применении в конструкциях арматуры из стержней периодического профиля диаметром до 36 мм, напрягаемой на упоры, устройство анкер</w:t>
      </w:r>
      <w:r>
        <w:t>ов на стержнях не требуется.</w:t>
      </w:r>
    </w:p>
    <w:p w:rsidR="00000000" w:rsidRDefault="006B366C">
      <w:pPr>
        <w:ind w:firstLine="403"/>
        <w:jc w:val="both"/>
      </w:pPr>
      <w:r>
        <w:t>В элементах с арматурой, рассчитываемой на выносливость, вся арматура (за исключением указанной выше) должна иметь внутренние или наружные (концевые) анкеры.</w:t>
      </w:r>
    </w:p>
    <w:p w:rsidR="00000000" w:rsidRDefault="006B366C">
      <w:pPr>
        <w:ind w:firstLine="403"/>
        <w:jc w:val="both"/>
      </w:pPr>
      <w:r>
        <w:t>В элементах, напрягаемых на упоры, с арматурой, не рассчитываемой на выносливость, допускается при</w:t>
      </w:r>
      <w:r>
        <w:t>менять без устройства анкеров (внутренних и наружных) отдельные арматурные канаты класса К-7 и отдельные высокопрочные проволоки периодического профиля.</w:t>
      </w:r>
    </w:p>
    <w:p w:rsidR="00000000" w:rsidRDefault="006B366C">
      <w:pPr>
        <w:ind w:firstLine="403"/>
        <w:jc w:val="both"/>
      </w:pPr>
      <w:r>
        <w:t>Прочность анкеровки, применяемой в конструкциях с натяжением на бетон, не должна быть менее прочности а</w:t>
      </w:r>
      <w:r>
        <w:t>рматурных элементов, закрепляемых анкерами.</w:t>
      </w:r>
    </w:p>
    <w:p w:rsidR="00000000" w:rsidRDefault="006B366C">
      <w:pPr>
        <w:ind w:firstLine="403"/>
        <w:jc w:val="both"/>
      </w:pPr>
      <w:r>
        <w:t>7.6.6.2 В изгибаемых элементах следует избегать расположения анкеров арматуры в зонах бетона, где главные растягивающие и сжимающие напряжения составляют свыше 90% предельных значений, установленных для этих напр</w:t>
      </w:r>
      <w:r>
        <w:t>яжений.</w:t>
      </w:r>
    </w:p>
    <w:p w:rsidR="00000000" w:rsidRDefault="006B366C">
      <w:pPr>
        <w:ind w:firstLine="403"/>
        <w:jc w:val="both"/>
      </w:pPr>
      <w:r>
        <w:t>7.6.6.3 Наружные (концевые) анкеры на торцевой поверхности балок следует располагать возможно равномернее. При этом необходимо предусматривать постановку на торце сплошных стальных листов, перекрывающих бетон зоны расположения анкеров. краевые учас</w:t>
      </w:r>
      <w:r>
        <w:t>тки листов следует заанкеривать в бетоне.</w:t>
      </w:r>
    </w:p>
    <w:p w:rsidR="00000000" w:rsidRDefault="006B366C">
      <w:pPr>
        <w:ind w:firstLine="403"/>
        <w:jc w:val="both"/>
      </w:pPr>
      <w:r>
        <w:t>Толщину торцевых листов следует назначать по расчету в зависимости от усилий натяжения напрягаемых арматурных элементов и принимать, мм, не менее:</w:t>
      </w:r>
    </w:p>
    <w:p w:rsidR="00000000" w:rsidRDefault="006B366C">
      <w:pPr>
        <w:ind w:firstLine="403"/>
        <w:jc w:val="both"/>
      </w:pPr>
      <w:r>
        <w:t>- 10 - при усилии натяжения, 590 кН;</w:t>
      </w:r>
    </w:p>
    <w:p w:rsidR="00000000" w:rsidRDefault="006B366C">
      <w:pPr>
        <w:ind w:firstLine="403"/>
        <w:jc w:val="both"/>
      </w:pPr>
      <w:r>
        <w:t>- 20 - то же, 1180 кН;</w:t>
      </w:r>
    </w:p>
    <w:p w:rsidR="00000000" w:rsidRDefault="006B366C">
      <w:pPr>
        <w:ind w:firstLine="403"/>
        <w:jc w:val="both"/>
      </w:pPr>
      <w:r>
        <w:t xml:space="preserve">- 40 - </w:t>
      </w:r>
      <w:r>
        <w:t>то же, 2750 кН.</w:t>
      </w:r>
    </w:p>
    <w:p w:rsidR="00000000" w:rsidRDefault="006B366C">
      <w:pPr>
        <w:ind w:firstLine="403"/>
        <w:jc w:val="both"/>
      </w:pPr>
      <w:r>
        <w:t>При усилиях, отличающихся от указанных, следует принимать толщину листов, соответствующую ближайшему большему значению.</w:t>
      </w:r>
    </w:p>
    <w:p w:rsidR="00000000" w:rsidRDefault="006B366C">
      <w:pPr>
        <w:ind w:firstLine="403"/>
        <w:jc w:val="both"/>
      </w:pPr>
      <w:r>
        <w:t>7.6.6.4 В элементах с натяжением арматуры на бетон зону обетонирования наружных анкеров следует армировать поперечными с</w:t>
      </w:r>
      <w:r>
        <w:t>етками из стержней периодического профиля диаметром не менее 10 мм с ячейками не более 10 см×10 см. Расстояние между сетками должно быть не более 10 см. Следует принимать меры по обеспечению связи бетона омоноличивания и бетона основной конструкции.</w:t>
      </w:r>
    </w:p>
    <w:p w:rsidR="00000000" w:rsidRDefault="006B366C">
      <w:pPr>
        <w:ind w:firstLine="403"/>
        <w:jc w:val="both"/>
      </w:pPr>
      <w:r>
        <w:t> </w:t>
      </w:r>
    </w:p>
    <w:p w:rsidR="00000000" w:rsidRDefault="006B366C">
      <w:pPr>
        <w:ind w:firstLine="403"/>
        <w:jc w:val="both"/>
      </w:pPr>
      <w:r>
        <w:rPr>
          <w:b/>
          <w:bCs/>
        </w:rPr>
        <w:t>7.6.</w:t>
      </w:r>
      <w:r>
        <w:rPr>
          <w:b/>
          <w:bCs/>
        </w:rPr>
        <w:t>7 Продольное армирование элементов</w:t>
      </w:r>
    </w:p>
    <w:p w:rsidR="00000000" w:rsidRDefault="006B366C">
      <w:pPr>
        <w:ind w:firstLine="403"/>
        <w:jc w:val="both"/>
      </w:pPr>
      <w:r>
        <w:t>7.6.7.1 В сварных арматурных каркасах арматура располагается группами, не более трех стержней в каждой. Стержни в группе объединяются между собой сварными односторонними связующими швами. Длина связующих швов между стержн</w:t>
      </w:r>
      <w:r>
        <w:t xml:space="preserve">ями должна быть не менее 4 диаметров, а их толщина - не более 4 мм. Зазоры между группами стержней образуются постановкой продольных коротышей диаметром не менее 25 мм. Коротыши устанавливаются перед отгибами, не более чем через 2,5 м по длине, в разбежку </w:t>
      </w:r>
      <w:r>
        <w:t>по отношению друг к другу. Они привариваются к рабочей арматуре односторонними связующими швами толщиной не более 4 мм и длиной не менее двух диаметров рабочей арматуры.</w:t>
      </w:r>
    </w:p>
    <w:p w:rsidR="00000000" w:rsidRDefault="006B366C">
      <w:pPr>
        <w:ind w:firstLine="403"/>
        <w:jc w:val="both"/>
      </w:pPr>
      <w:r>
        <w:t>Связующие сварные швы между стержнями в группе располагаются в разбежку по отношению к</w:t>
      </w:r>
      <w:r>
        <w:t xml:space="preserve"> коротышам и смежным связующим швам так, чтобы расстояние в свету между швами было не менее 40 см, в случае если смежные швы наложены на общий продольный стержень, и 10 см, если связующие швы относятся к разным продольным стержням каркаса. Кроме того, след</w:t>
      </w:r>
      <w:r>
        <w:t>ует соблюдать требование, чтобы любое поперечное сечение группы стержней пересекало не более одного сварного шва.</w:t>
      </w:r>
    </w:p>
    <w:p w:rsidR="00000000" w:rsidRDefault="006B366C">
      <w:pPr>
        <w:ind w:firstLine="403"/>
        <w:jc w:val="both"/>
      </w:pPr>
      <w:r>
        <w:t xml:space="preserve">Допускается, при соответствующем обосновании, вертикальные стержни сварных сеток в стенках приваривать контактной точечной сваркой к арматуре </w:t>
      </w:r>
      <w:r>
        <w:t>и к продольным коротышам, расположенным между группами стержней. Приварка дуговой электросваркой хомутов к основной арматуре не допускается.</w:t>
      </w:r>
    </w:p>
    <w:p w:rsidR="00000000" w:rsidRDefault="006B366C">
      <w:pPr>
        <w:ind w:firstLine="403"/>
        <w:jc w:val="both"/>
      </w:pPr>
      <w:r>
        <w:t>Для основной рабочей арматуры каркасов рекомендуется применение арматуры класса Ас300 марки 10ГТ.</w:t>
      </w:r>
    </w:p>
    <w:p w:rsidR="00000000" w:rsidRDefault="006B366C">
      <w:pPr>
        <w:ind w:firstLine="403"/>
        <w:jc w:val="both"/>
      </w:pPr>
      <w:r>
        <w:t>Указания по швам,</w:t>
      </w:r>
      <w:r>
        <w:t xml:space="preserve"> прикрепляющим к рабочей арматуре, приведены в 7.6.9.5.</w:t>
      </w:r>
    </w:p>
    <w:p w:rsidR="00000000" w:rsidRDefault="006B366C">
      <w:pPr>
        <w:ind w:firstLine="403"/>
        <w:jc w:val="both"/>
      </w:pPr>
      <w:r>
        <w:t>7.6.7.2 В разрезных балках и плитах следует доводить до опоры не менее трети рабочей арматуры, устанавливаемой в середине пролета. При этом в балках необходимо доводить до опоры не менее двух стержней</w:t>
      </w:r>
      <w:r>
        <w:t>, в плитах - не менее трех стержней на 1 м ширины плиты.</w:t>
      </w:r>
    </w:p>
    <w:p w:rsidR="00000000" w:rsidRDefault="006B366C">
      <w:pPr>
        <w:ind w:firstLine="403"/>
        <w:jc w:val="both"/>
      </w:pPr>
      <w:r>
        <w:t>Распределительную арматуру плит следует устанавливать с шагом, не превышающим 25 см.</w:t>
      </w:r>
    </w:p>
    <w:p w:rsidR="00000000" w:rsidRDefault="006B366C">
      <w:pPr>
        <w:ind w:firstLine="403"/>
        <w:jc w:val="both"/>
      </w:pPr>
      <w:r>
        <w:t>При смешанном армировании стержни ненапрягаемой арматуры допускается устанавливать попарно, при этом толщина защит</w:t>
      </w:r>
      <w:r>
        <w:t>ного слоя этой арматуры должна соответствовать 7.6.3.1, а расстояния между стержнями и пучками - 7.6.4.1 и 7.6.4.2.</w:t>
      </w:r>
    </w:p>
    <w:p w:rsidR="00000000" w:rsidRDefault="006B366C">
      <w:pPr>
        <w:ind w:firstLine="403"/>
        <w:jc w:val="both"/>
      </w:pPr>
      <w:r>
        <w:t xml:space="preserve">7.6.7.3 В неразрезных балках и ригелях многопролетных рамных конструкций часть верхней и нижней рабочей арматуры должна быть непрерывной по </w:t>
      </w:r>
      <w:r>
        <w:t>длине или иметь стыки, перекрывающие разрывы армирования.</w:t>
      </w:r>
    </w:p>
    <w:p w:rsidR="00000000" w:rsidRDefault="006B366C">
      <w:pPr>
        <w:ind w:firstLine="403"/>
        <w:jc w:val="both"/>
      </w:pPr>
      <w:r>
        <w:t>Количество непрерывных арматурных элементов должно составлять:</w:t>
      </w:r>
    </w:p>
    <w:p w:rsidR="00000000" w:rsidRDefault="006B366C">
      <w:pPr>
        <w:ind w:firstLine="403"/>
        <w:jc w:val="both"/>
      </w:pPr>
      <w:r>
        <w:t>а) в конструкциях с ненапрягаемой арматурой - не менее 20% нижней и 15% верхней рабочей арматуры;</w:t>
      </w:r>
    </w:p>
    <w:p w:rsidR="00000000" w:rsidRDefault="006B366C">
      <w:pPr>
        <w:ind w:firstLine="403"/>
        <w:jc w:val="both"/>
      </w:pPr>
      <w:r>
        <w:t>б) в конструкциях с напрягаемой армат</w:t>
      </w:r>
      <w:r>
        <w:t>урой - не менее 10% нижней и 5% верхней рабочей арматуры.</w:t>
      </w:r>
    </w:p>
    <w:p w:rsidR="00000000" w:rsidRDefault="006B366C">
      <w:pPr>
        <w:ind w:firstLine="403"/>
        <w:jc w:val="both"/>
      </w:pPr>
      <w:r>
        <w:t>7.6.7.4 Шаг (расстояние между осями) рабочей арматуры плиты в середине пролета и над ее опорами не должен превышать, см:</w:t>
      </w:r>
    </w:p>
    <w:p w:rsidR="00000000" w:rsidRDefault="006B366C">
      <w:pPr>
        <w:ind w:firstLine="403"/>
        <w:jc w:val="both"/>
      </w:pPr>
      <w:r>
        <w:t>- 15 - в плитах балластного корыта железнодорожных мостов;</w:t>
      </w:r>
    </w:p>
    <w:p w:rsidR="00000000" w:rsidRDefault="006B366C">
      <w:pPr>
        <w:ind w:firstLine="403"/>
        <w:jc w:val="both"/>
      </w:pPr>
      <w:r>
        <w:t>- 20 - в плитах пр</w:t>
      </w:r>
      <w:r>
        <w:t>оезжей части автодорожных мостов.</w:t>
      </w:r>
    </w:p>
    <w:p w:rsidR="00000000" w:rsidRDefault="006B366C">
      <w:pPr>
        <w:ind w:firstLine="403"/>
        <w:jc w:val="both"/>
      </w:pPr>
      <w:r>
        <w:t> </w:t>
      </w:r>
    </w:p>
    <w:p w:rsidR="00000000" w:rsidRDefault="006B366C">
      <w:pPr>
        <w:ind w:firstLine="403"/>
        <w:jc w:val="both"/>
      </w:pPr>
      <w:r>
        <w:rPr>
          <w:b/>
          <w:bCs/>
        </w:rPr>
        <w:t>7.6.8 Поперечное армирование элементов</w:t>
      </w:r>
    </w:p>
    <w:p w:rsidR="00000000" w:rsidRDefault="006B366C">
      <w:pPr>
        <w:ind w:firstLine="403"/>
        <w:jc w:val="both"/>
      </w:pPr>
      <w:r>
        <w:t>7.6.8.1 Армирование стенок ненапрягаемых балок на восприятие поперечных сил следует осуществлять наклонными и нормальными к оси балки стержнями (хомутами) и объединять последние с продольной арматурой стенок в каркасы.</w:t>
      </w:r>
    </w:p>
    <w:p w:rsidR="00000000" w:rsidRDefault="006B366C">
      <w:pPr>
        <w:ind w:firstLine="403"/>
        <w:jc w:val="both"/>
      </w:pPr>
      <w:r>
        <w:t>7.6.8.2 В ненапрягаемых балках устана</w:t>
      </w:r>
      <w:r>
        <w:t>вливаемые по расчету наклонные стержни следует располагать симметрично относительно продольной оси изгибаемого элемента. Стержни, как правило, должны иметь по отношению к продольной оси элемента угол наклона, близкий к 45° (не более 60° и не менее 30°). Пр</w:t>
      </w:r>
      <w:r>
        <w:t>и этом на участке балки, где по расчету требуется установка наклонных стержней, любое сечение, перпендикулярное продольной оси балки, должно пересекать не менее одного стержня наклонной арматуры.</w:t>
      </w:r>
    </w:p>
    <w:p w:rsidR="00000000" w:rsidRDefault="006B366C">
      <w:pPr>
        <w:ind w:firstLine="403"/>
        <w:jc w:val="both"/>
      </w:pPr>
      <w:r>
        <w:t xml:space="preserve">7.6.8.3 Требуемые по расчету балок дополнительные наклонные </w:t>
      </w:r>
      <w:r>
        <w:t>стержни должны быть прикреплены к основной продольной рабочей арматуре. Если стержни арматуры изготовлены из стали классов А240, А300, Ас300 и А400, то прикрепление дополнительных наклонных стержней можно выполнять посредством сварных швов.</w:t>
      </w:r>
    </w:p>
    <w:p w:rsidR="00000000" w:rsidRDefault="006B366C">
      <w:pPr>
        <w:ind w:firstLine="403"/>
        <w:jc w:val="both"/>
      </w:pPr>
      <w:r>
        <w:t>7.6.8.4 Наклонн</w:t>
      </w:r>
      <w:r>
        <w:t>ые стержни арматуры в балках следует отгибать по дуге круга радиусом не менее 10 диаметров арматуры.</w:t>
      </w:r>
    </w:p>
    <w:p w:rsidR="00000000" w:rsidRDefault="006B366C">
      <w:pPr>
        <w:ind w:firstLine="403"/>
        <w:jc w:val="both"/>
      </w:pPr>
      <w:r>
        <w:t xml:space="preserve">Отгибы продольной арматуры у торцов балки (за осью опорной части) допускается выполнять по дуге круга радиусом не менее трех диаметров арматуры. </w:t>
      </w:r>
    </w:p>
    <w:p w:rsidR="00000000" w:rsidRDefault="006B366C">
      <w:pPr>
        <w:ind w:firstLine="403"/>
        <w:jc w:val="both"/>
      </w:pPr>
      <w:r>
        <w:t>7.6.8.5 П</w:t>
      </w:r>
      <w:r>
        <w:t>родольную арматуру в стенках ненапрягаемых балок следует устанавливать:</w:t>
      </w:r>
    </w:p>
    <w:p w:rsidR="00000000" w:rsidRDefault="006B366C">
      <w:pPr>
        <w:ind w:firstLine="403"/>
        <w:jc w:val="both"/>
      </w:pPr>
      <w:r>
        <w:t>в пределах трети высоты стенки, считая от растянутой грани балки, - с шагом не более 12 диаметров применяемой арматуры (</w:t>
      </w:r>
      <w:r>
        <w:rPr>
          <w:i/>
          <w:iCs/>
        </w:rPr>
        <w:t>d</w:t>
      </w:r>
      <w:r>
        <w:t xml:space="preserve"> = 8 - 12 мм);</w:t>
      </w:r>
    </w:p>
    <w:p w:rsidR="00000000" w:rsidRDefault="006B366C">
      <w:pPr>
        <w:ind w:firstLine="403"/>
        <w:jc w:val="both"/>
      </w:pPr>
      <w:r>
        <w:t>в пределах остальной части высоты стенки - с шаг</w:t>
      </w:r>
      <w:r>
        <w:t>ом не более 20 диаметров арматуры (</w:t>
      </w:r>
      <w:r>
        <w:rPr>
          <w:i/>
          <w:iCs/>
        </w:rPr>
        <w:t>d</w:t>
      </w:r>
      <w:r>
        <w:t xml:space="preserve"> = 8 -10 мм). </w:t>
      </w:r>
    </w:p>
    <w:p w:rsidR="00000000" w:rsidRDefault="006B366C">
      <w:pPr>
        <w:ind w:firstLine="403"/>
        <w:jc w:val="both"/>
      </w:pPr>
      <w:r>
        <w:t xml:space="preserve">7.6.8.6 Хомуты в элементах, воспринимающих поперечную силу, устанавливаются по расчету, включая расчет по сечению между хомутами. В стенках толщиной до 50 см, в пределах приопорных участков длиной, равной </w:t>
      </w:r>
      <w:r>
        <w:t>1/4 пролета, считая от оси опоры, шаг хомутов принимают не более 15 см.</w:t>
      </w:r>
    </w:p>
    <w:p w:rsidR="00000000" w:rsidRDefault="006B366C">
      <w:pPr>
        <w:ind w:firstLine="403"/>
        <w:jc w:val="both"/>
      </w:pPr>
      <w:r>
        <w:t>На среднем участке балки длиной, равной 1/2 пролета, шаг хомутов принимается не более 20 см.</w:t>
      </w:r>
    </w:p>
    <w:p w:rsidR="00000000" w:rsidRDefault="006B366C">
      <w:pPr>
        <w:ind w:firstLine="403"/>
        <w:jc w:val="both"/>
      </w:pPr>
      <w:r>
        <w:t>При толщине стенок более 50 см максимальный шаг хомутов в середине пролета допускается увел</w:t>
      </w:r>
      <w:r>
        <w:t>ичивать на 5 см.</w:t>
      </w:r>
    </w:p>
    <w:p w:rsidR="00000000" w:rsidRDefault="006B366C">
      <w:pPr>
        <w:ind w:firstLine="403"/>
        <w:jc w:val="both"/>
      </w:pPr>
      <w:r>
        <w:t>Допускается применение сдвоенных хомутов из арматуры одного класса и диаметра.</w:t>
      </w:r>
    </w:p>
    <w:p w:rsidR="00000000" w:rsidRDefault="006B366C">
      <w:pPr>
        <w:ind w:firstLine="403"/>
        <w:jc w:val="both"/>
      </w:pPr>
      <w:r>
        <w:t>7.6.8.7 Хомуты в разрезных плитных пролетных строениях следует устанавливать с шагом, не превышающим, см:</w:t>
      </w:r>
    </w:p>
    <w:p w:rsidR="00000000" w:rsidRDefault="006B366C">
      <w:pPr>
        <w:ind w:firstLine="403"/>
        <w:jc w:val="both"/>
      </w:pPr>
      <w:r>
        <w:t>- 15 - на участках, примыкающих к опорным частям и име</w:t>
      </w:r>
      <w:r>
        <w:t>ющих длину, равную 1/4 пролета;</w:t>
      </w:r>
    </w:p>
    <w:p w:rsidR="00000000" w:rsidRDefault="006B366C">
      <w:pPr>
        <w:ind w:firstLine="403"/>
        <w:jc w:val="both"/>
      </w:pPr>
      <w:r>
        <w:t>- 25 - на среднем участке, имеющем длину, равную 1/2 пролета.</w:t>
      </w:r>
    </w:p>
    <w:p w:rsidR="00000000" w:rsidRDefault="006B366C">
      <w:pPr>
        <w:ind w:firstLine="403"/>
        <w:jc w:val="both"/>
      </w:pPr>
      <w:r>
        <w:t>В сплошных плитах балластного корыта железнодорожных мостов и проезжей части автодорожных мостов, имеющих высоту 30 см и менее, хомуты при отсутствии сжатой расче</w:t>
      </w:r>
      <w:r>
        <w:t>тной арматуры допускается не устанавливать.</w:t>
      </w:r>
    </w:p>
    <w:p w:rsidR="00000000" w:rsidRDefault="006B366C">
      <w:pPr>
        <w:ind w:firstLine="403"/>
        <w:jc w:val="both"/>
      </w:pPr>
      <w:r>
        <w:t> </w:t>
      </w:r>
    </w:p>
    <w:p w:rsidR="00000000" w:rsidRDefault="006B366C">
      <w:pPr>
        <w:ind w:firstLine="403"/>
        <w:jc w:val="both"/>
      </w:pPr>
      <w:r>
        <w:rPr>
          <w:sz w:val="22"/>
          <w:szCs w:val="22"/>
        </w:rPr>
        <w:t>ПРИМЕЧАНИЕ В плитных пролетных строениях автодорожных и городских мостов допускается не ставить поперечную арматуру в плиты толщиной до 40 см, если касательные напряжения в бетоне не превышают 0,25</w:t>
      </w:r>
      <w:r>
        <w:rPr>
          <w:i/>
          <w:iCs/>
          <w:sz w:val="22"/>
          <w:szCs w:val="22"/>
        </w:rPr>
        <w:t>R</w:t>
      </w:r>
      <w:r>
        <w:rPr>
          <w:i/>
          <w:iCs/>
          <w:sz w:val="22"/>
          <w:szCs w:val="22"/>
          <w:vertAlign w:val="subscript"/>
        </w:rPr>
        <w:t>b,sh</w:t>
      </w:r>
      <w:r>
        <w:rPr>
          <w:sz w:val="22"/>
          <w:szCs w:val="22"/>
        </w:rPr>
        <w:t xml:space="preserve"> (где </w:t>
      </w:r>
      <w:r>
        <w:rPr>
          <w:i/>
          <w:iCs/>
          <w:sz w:val="22"/>
          <w:szCs w:val="22"/>
        </w:rPr>
        <w:t>R</w:t>
      </w:r>
      <w:r>
        <w:rPr>
          <w:i/>
          <w:iCs/>
          <w:sz w:val="22"/>
          <w:szCs w:val="22"/>
          <w:vertAlign w:val="subscript"/>
        </w:rPr>
        <w:t>b</w:t>
      </w:r>
      <w:r>
        <w:rPr>
          <w:i/>
          <w:iCs/>
          <w:sz w:val="22"/>
          <w:szCs w:val="22"/>
          <w:vertAlign w:val="subscript"/>
        </w:rPr>
        <w:t>,sh</w:t>
      </w:r>
      <w:r>
        <w:rPr>
          <w:sz w:val="22"/>
          <w:szCs w:val="22"/>
        </w:rPr>
        <w:t xml:space="preserve"> - расчетное сопротивление бетона скалыванию при изгибе по Таблице 24).</w:t>
      </w:r>
    </w:p>
    <w:p w:rsidR="00000000" w:rsidRDefault="006B366C">
      <w:pPr>
        <w:ind w:firstLine="403"/>
        <w:jc w:val="both"/>
      </w:pPr>
      <w:r>
        <w:t> </w:t>
      </w:r>
    </w:p>
    <w:p w:rsidR="00000000" w:rsidRDefault="006B366C">
      <w:pPr>
        <w:ind w:firstLine="403"/>
        <w:jc w:val="both"/>
      </w:pPr>
      <w:r>
        <w:t>7.6.8.8 Хомутами в поясах ненапрягаемых элементов следует охватывать ширину пояса не более 50 см и объединять не более пяти растянутых и не более трех сжатых стержней продольной а</w:t>
      </w:r>
      <w:r>
        <w:t>рматуры, расположенной в крайних горизонтальных рядах.</w:t>
      </w:r>
    </w:p>
    <w:p w:rsidR="00000000" w:rsidRDefault="006B366C">
      <w:pPr>
        <w:ind w:firstLine="403"/>
        <w:jc w:val="both"/>
      </w:pPr>
      <w:r>
        <w:t>7.6.8.9 Наибольший шаг замкнутых хомутов или поперечных стержней в сварных сетках обжимаемых поясов напрягаемых балок следует принимать не более 15 см в железнодорожных и 20 см в автодорожных мостах. Ш</w:t>
      </w:r>
      <w:r>
        <w:t>аг хомутов в обжимаемых поясах не принимается более шага хомутов в стенках балок.</w:t>
      </w:r>
    </w:p>
    <w:p w:rsidR="00000000" w:rsidRDefault="006B366C">
      <w:pPr>
        <w:ind w:firstLine="403"/>
        <w:jc w:val="both"/>
      </w:pPr>
      <w:r>
        <w:t>7.6.8.10 Хомуты в элементах, рассчитываемых на кручение, а также на кручение совместно с изгибом, сжатием или растяжением, принимаются замкнутыми с перепуском концов:</w:t>
      </w:r>
    </w:p>
    <w:p w:rsidR="00000000" w:rsidRDefault="006B366C">
      <w:pPr>
        <w:ind w:firstLine="403"/>
        <w:jc w:val="both"/>
      </w:pPr>
      <w:r>
        <w:t>- при х</w:t>
      </w:r>
      <w:r>
        <w:t>омутах из гладкой арматурной стали - на 30 диаметров;</w:t>
      </w:r>
    </w:p>
    <w:p w:rsidR="00000000" w:rsidRDefault="006B366C">
      <w:pPr>
        <w:ind w:firstLine="403"/>
        <w:jc w:val="both"/>
      </w:pPr>
      <w:r>
        <w:t>- то же, из арматурной стали периодического профиля - на 20 диаметров.</w:t>
      </w:r>
    </w:p>
    <w:p w:rsidR="00000000" w:rsidRDefault="006B366C">
      <w:pPr>
        <w:ind w:firstLine="403"/>
        <w:jc w:val="both"/>
      </w:pPr>
      <w:r>
        <w:t>7.6.8.11 В зоне расположения анкеров напрягаемых арматурных элементов под опорными плитами по 7.6.6.3 следует устанавливать дополни</w:t>
      </w:r>
      <w:r>
        <w:t>тельную поперечную (косвенную) арматуру по расчету на местные напряжения.</w:t>
      </w:r>
    </w:p>
    <w:p w:rsidR="00000000" w:rsidRDefault="006B366C">
      <w:pPr>
        <w:ind w:firstLine="403"/>
        <w:jc w:val="both"/>
      </w:pPr>
      <w:r>
        <w:t>Дополнительную арматуру выполняют из стержней периодического профиля с шагом между ними не более, см:</w:t>
      </w:r>
    </w:p>
    <w:p w:rsidR="00000000" w:rsidRDefault="006B366C">
      <w:pPr>
        <w:ind w:firstLine="403"/>
        <w:jc w:val="both"/>
      </w:pPr>
      <w:r>
        <w:t>- 10 - в сетках;</w:t>
      </w:r>
    </w:p>
    <w:p w:rsidR="00000000" w:rsidRDefault="006B366C">
      <w:pPr>
        <w:ind w:firstLine="403"/>
        <w:jc w:val="both"/>
      </w:pPr>
      <w:r>
        <w:t xml:space="preserve">- 6 - в спиралях. </w:t>
      </w:r>
    </w:p>
    <w:p w:rsidR="00000000" w:rsidRDefault="006B366C">
      <w:pPr>
        <w:ind w:firstLine="403"/>
        <w:jc w:val="both"/>
      </w:pPr>
      <w:r>
        <w:t xml:space="preserve">7.6.8.12 Продольную рабочую арматуру и хомуты в сжатых элементах конструкций следует объединять в каркасы. Шаг хомутов в зависимости от диаметра </w:t>
      </w:r>
      <w:r>
        <w:rPr>
          <w:i/>
          <w:iCs/>
        </w:rPr>
        <w:t>d</w:t>
      </w:r>
      <w:r>
        <w:t xml:space="preserve"> стержней продольной арматуры следует принимать не более:</w:t>
      </w:r>
    </w:p>
    <w:p w:rsidR="00000000" w:rsidRDefault="006B366C">
      <w:pPr>
        <w:ind w:firstLine="403"/>
        <w:jc w:val="both"/>
      </w:pPr>
      <w:r>
        <w:t>- 15</w:t>
      </w:r>
      <w:r>
        <w:rPr>
          <w:i/>
          <w:iCs/>
        </w:rPr>
        <w:t>d</w:t>
      </w:r>
      <w:r>
        <w:t xml:space="preserve"> - при сварных каркасах;</w:t>
      </w:r>
    </w:p>
    <w:p w:rsidR="00000000" w:rsidRDefault="006B366C">
      <w:pPr>
        <w:ind w:firstLine="403"/>
        <w:jc w:val="both"/>
      </w:pPr>
      <w:r>
        <w:t>- 12</w:t>
      </w:r>
      <w:r>
        <w:rPr>
          <w:i/>
          <w:iCs/>
        </w:rPr>
        <w:t>d</w:t>
      </w:r>
      <w:r>
        <w:t xml:space="preserve"> - при вязаных ка</w:t>
      </w:r>
      <w:r>
        <w:t>ркасах.</w:t>
      </w:r>
    </w:p>
    <w:p w:rsidR="00000000" w:rsidRDefault="006B366C">
      <w:pPr>
        <w:ind w:firstLine="403"/>
        <w:jc w:val="both"/>
      </w:pPr>
      <w:r>
        <w:t>Во всех случаях шаг хомутов следует назначать не более, см:</w:t>
      </w:r>
    </w:p>
    <w:p w:rsidR="00000000" w:rsidRDefault="006B366C">
      <w:pPr>
        <w:ind w:firstLine="403"/>
        <w:jc w:val="both"/>
      </w:pPr>
      <w:r>
        <w:t>- при насыщении сечения продольной арматурой менее 3% - 40;</w:t>
      </w:r>
    </w:p>
    <w:p w:rsidR="00000000" w:rsidRDefault="006B366C">
      <w:pPr>
        <w:ind w:firstLine="403"/>
        <w:jc w:val="both"/>
      </w:pPr>
      <w:r>
        <w:t>- то же, в размере 3% и более - 30.</w:t>
      </w:r>
    </w:p>
    <w:p w:rsidR="00000000" w:rsidRDefault="006B366C">
      <w:pPr>
        <w:ind w:firstLine="403"/>
        <w:jc w:val="both"/>
      </w:pPr>
      <w:r>
        <w:t>При значительном насыщении сечения продольной арматурой вместо отдельных хомутов рекомендует</w:t>
      </w:r>
      <w:r>
        <w:t>ся принимать непрерывное поперечное армирование витками, повторяющими очертание поперечного сечения элемента.</w:t>
      </w:r>
    </w:p>
    <w:p w:rsidR="00000000" w:rsidRDefault="006B366C">
      <w:pPr>
        <w:ind w:firstLine="403"/>
        <w:jc w:val="both"/>
      </w:pPr>
      <w:r>
        <w:t>7.6.8.13 Конструкция хомутов сжатых элементов опор с квадратной или прямоугольной формой поперечных сечений принимается такой, чтобы продольные ст</w:t>
      </w:r>
      <w:r>
        <w:t>ержни располагались в местах перегиба хомутов, а ветви хомутов, устанавливаемые вдоль граней элементов, удерживали не более четырех стержней продольной арматуры и имели длину не более 40 см.</w:t>
      </w:r>
    </w:p>
    <w:p w:rsidR="00000000" w:rsidRDefault="006B366C">
      <w:pPr>
        <w:ind w:firstLine="403"/>
        <w:jc w:val="both"/>
      </w:pPr>
      <w:r>
        <w:t>Приведенные указания относятся к опорам с размерами граней не бол</w:t>
      </w:r>
      <w:r>
        <w:t xml:space="preserve">ее 80 см. При больших размерах граней опор рабочие продольные стержни опор, расположенные на противоположных гранях, допускается не объединять между собой хомутами, пересекающими сечение опоры, а заменять такие хомуты расположенными по периметру цепочками </w:t>
      </w:r>
      <w:r>
        <w:t>конструктивных хомутов П-образной формы, каждый длиной по 40 см с боковыми анкерующими ветвями длиной не менее 20 см, располагающимися перпендикулярно к основной продольной ветви хомута по направлению внутрь сечения бетона. Концы коротких ветвей, заканчива</w:t>
      </w:r>
      <w:r>
        <w:t>ющиеся полукруглыми крюками, прикрепляются к вертикальным монтажным стержням, устанавливаемым на всю высоту опоры. Хомуты между собой перехлестываются в местах перегиба. Цепочки хомутов, охватывающие опоры по периметру, располагаются по высоте через 40 см.</w:t>
      </w:r>
    </w:p>
    <w:p w:rsidR="00000000" w:rsidRDefault="006B366C">
      <w:pPr>
        <w:ind w:firstLine="403"/>
        <w:jc w:val="both"/>
      </w:pPr>
      <w:r>
        <w:t>Для хомутов и монтажных вертикальных стержней следует применять арматуру диаметром не менее 10 мм. Для повышения устойчивости сжатых рабочих стержней опоры кроме цепочек хомутов следует предусматривать постановку монтажных связей, соединяющих продольные в</w:t>
      </w:r>
      <w:r>
        <w:t>ертикальные стержни на поперечных гранях опоры. Связи должны состоять из трех стержней диаметром не менее 16 мм и устанавливаться в плане и по высоте не реже чем через 1,6 м.</w:t>
      </w:r>
    </w:p>
    <w:p w:rsidR="00000000" w:rsidRDefault="006B366C">
      <w:pPr>
        <w:ind w:firstLine="403"/>
        <w:jc w:val="both"/>
      </w:pPr>
      <w:r>
        <w:t xml:space="preserve">Во избежание затруднений, возникающих при бетонировании, из-за наличия стержней, </w:t>
      </w:r>
      <w:r>
        <w:t>пересекающих сечение, связи на каждом уровне допускается устанавливать и закреплять поочередно непосредственно перед укладкой каждого последующего слоя бетона.</w:t>
      </w:r>
    </w:p>
    <w:p w:rsidR="00000000" w:rsidRDefault="006B366C">
      <w:pPr>
        <w:ind w:firstLine="403"/>
        <w:jc w:val="both"/>
      </w:pPr>
      <w:r>
        <w:t>7.6.8.14 На концевых участках сжатых элементов, передающих нагрузку через торцы без выпусков сте</w:t>
      </w:r>
      <w:r>
        <w:t>ржней продольной арматуры, следует устанавливать поперечные сварные сетки в количестве не менее четырех (в сваях - пять). Длину концевых участков, армированных сетками, следует принимать не менее 20 диаметров стержней продольной арматуры, а расстояние межд</w:t>
      </w:r>
      <w:r>
        <w:t>у сетками назначать не более 10 см.</w:t>
      </w:r>
    </w:p>
    <w:p w:rsidR="00000000" w:rsidRDefault="006B366C">
      <w:pPr>
        <w:ind w:firstLine="403"/>
        <w:jc w:val="both"/>
      </w:pPr>
      <w:r>
        <w:t>7.6.8.15 При косвенном армировании сжатых элементов ненапрягаемой арматурой (см. 7.4.5.4) применяемые сварные поперечные сетки и спирали выполняются из арматурной стали классов А300, Ас300 и А400 (диаметром не более 14 м</w:t>
      </w:r>
      <w:r>
        <w:t>м).</w:t>
      </w:r>
    </w:p>
    <w:p w:rsidR="00000000" w:rsidRDefault="006B366C">
      <w:pPr>
        <w:ind w:firstLine="403"/>
        <w:jc w:val="both"/>
      </w:pPr>
      <w:r>
        <w:t xml:space="preserve">Стержни поперечных сеток и витки спирали должны охватывать всю рабочую продольную арматуру элемента. </w:t>
      </w:r>
    </w:p>
    <w:p w:rsidR="00000000" w:rsidRDefault="006B366C">
      <w:pPr>
        <w:ind w:firstLine="403"/>
        <w:jc w:val="both"/>
      </w:pPr>
      <w:r>
        <w:t>Размеры ячеек поперечных сеток следует принимать не менее 5,5 см и не более 1/4 меньшей стороны сечения элемента или 10 см. Шаг поперечных сеток по дл</w:t>
      </w:r>
      <w:r>
        <w:t>ине элемента следует назначать не менее 6 см и не более 1/3 меньшей стороны сечения элемента или 10 см.</w:t>
      </w:r>
    </w:p>
    <w:p w:rsidR="00000000" w:rsidRDefault="006B366C">
      <w:pPr>
        <w:ind w:firstLine="403"/>
        <w:jc w:val="both"/>
      </w:pPr>
      <w:r>
        <w:t xml:space="preserve">Спирали должны иметь диаметр навивки не менее 20 см. Шаг витков спирали следует назначать не менее 4 см и не более 1/5 диаметра сечения элемента или 10 </w:t>
      </w:r>
      <w:r>
        <w:t>см.</w:t>
      </w:r>
    </w:p>
    <w:p w:rsidR="00000000" w:rsidRDefault="006B366C">
      <w:pPr>
        <w:ind w:firstLine="403"/>
        <w:jc w:val="both"/>
      </w:pPr>
      <w:r>
        <w:t> </w:t>
      </w:r>
    </w:p>
    <w:p w:rsidR="00000000" w:rsidRDefault="006B366C">
      <w:pPr>
        <w:ind w:firstLine="403"/>
        <w:jc w:val="both"/>
      </w:pPr>
      <w:r>
        <w:rPr>
          <w:b/>
          <w:bCs/>
        </w:rPr>
        <w:t>7.6.9 Сварные соединения арматуры</w:t>
      </w:r>
    </w:p>
    <w:p w:rsidR="00000000" w:rsidRDefault="006B366C">
      <w:pPr>
        <w:ind w:firstLine="403"/>
        <w:jc w:val="both"/>
      </w:pPr>
      <w:r>
        <w:t xml:space="preserve">7.6.9.1 Сварные соединения арматуры должны отвечать требованиям </w:t>
      </w:r>
      <w:hyperlink r:id="rId593" w:history="1">
        <w:r>
          <w:rPr>
            <w:rStyle w:val="a3"/>
          </w:rPr>
          <w:t>ГОСТ 14098</w:t>
        </w:r>
      </w:hyperlink>
      <w:r>
        <w:t xml:space="preserve"> и </w:t>
      </w:r>
      <w:hyperlink r:id="rId594" w:history="1">
        <w:r>
          <w:rPr>
            <w:rStyle w:val="a3"/>
          </w:rPr>
          <w:t>ГОСТ 1092</w:t>
        </w:r>
        <w:r>
          <w:rPr>
            <w:rStyle w:val="a3"/>
          </w:rPr>
          <w:t>2</w:t>
        </w:r>
      </w:hyperlink>
      <w:r>
        <w:t>. Для применяемых стыков указываются категория ответственности и соответствующая им категория требований к контролю качества сварных соединений.</w:t>
      </w:r>
    </w:p>
    <w:p w:rsidR="00000000" w:rsidRDefault="006B366C">
      <w:pPr>
        <w:ind w:firstLine="403"/>
        <w:jc w:val="both"/>
      </w:pPr>
      <w:r>
        <w:t>Сварные соединения, несущая способность которых определяется из расчета по первому предельному состоянию, отно</w:t>
      </w:r>
      <w:r>
        <w:t>сят к І категории, по второму предельному состоянию - к II категории, а в остальных случаях соединения - к III категории ответственности и, соответственно, к III категории качества стыков.</w:t>
      </w:r>
    </w:p>
    <w:p w:rsidR="00000000" w:rsidRDefault="006B366C">
      <w:pPr>
        <w:ind w:firstLine="403"/>
        <w:jc w:val="both"/>
      </w:pPr>
      <w:r>
        <w:t>Объем контроля для сварных соединений следует определять в соответс</w:t>
      </w:r>
      <w:r>
        <w:t xml:space="preserve">твии с указаниями </w:t>
      </w:r>
      <w:hyperlink r:id="rId595" w:history="1">
        <w:r>
          <w:rPr>
            <w:rStyle w:val="a3"/>
          </w:rPr>
          <w:t>СП РК 5.03-107</w:t>
        </w:r>
      </w:hyperlink>
      <w:r>
        <w:t>.</w:t>
      </w:r>
    </w:p>
    <w:p w:rsidR="00000000" w:rsidRDefault="006B366C">
      <w:pPr>
        <w:ind w:firstLine="403"/>
        <w:jc w:val="both"/>
      </w:pPr>
      <w:r>
        <w:t>7.6.9.2 Горячекатаная стержневая арматурная сталь классов и марок, указанных в Таблице 30, как правило, должна соединяться посредством контактной стыковой св</w:t>
      </w:r>
      <w:r>
        <w:t>арки. Выполнение контактной стыковой сварки для стержней диаметром 10 мм и менее допускается только в заводских условиях при наличии специального оборудования.</w:t>
      </w:r>
    </w:p>
    <w:p w:rsidR="00000000" w:rsidRDefault="006B366C">
      <w:pPr>
        <w:ind w:firstLine="403"/>
        <w:jc w:val="both"/>
      </w:pPr>
      <w:r>
        <w:t xml:space="preserve">Стыкование арматуры контактной сваркой допускается при отношении площадей стыкуемых стержней не </w:t>
      </w:r>
      <w:r>
        <w:t xml:space="preserve">более 1,15. В арматурных элементах, рассчитываемых на выносливость, как правило, необходимо устранять в зоне стыков возникшие в результате сварки концентраторы напряжений путем соответствующей механической продольной зачистки. </w:t>
      </w:r>
    </w:p>
    <w:p w:rsidR="00000000" w:rsidRDefault="006B366C">
      <w:pPr>
        <w:ind w:firstLine="403"/>
        <w:jc w:val="both"/>
      </w:pPr>
      <w:r>
        <w:t>Допускается применять другие</w:t>
      </w:r>
      <w:r>
        <w:t xml:space="preserve"> эффективные конструктивные решения сварных стыков при условии, что ограниченный предел выносливости этих стыков будет не менее нормативного предела выносливости свариваемых арматурных стержней.</w:t>
      </w:r>
    </w:p>
    <w:p w:rsidR="00000000" w:rsidRDefault="006B366C">
      <w:pPr>
        <w:ind w:firstLine="403"/>
        <w:jc w:val="both"/>
      </w:pPr>
      <w:r>
        <w:t>7.6.9.3 При изготовлении из арматурной стали классов А240, А3</w:t>
      </w:r>
      <w:r>
        <w:t>00, Ас300 и А400 сеток и каркасов, которые в соответствии с указаниями Таблицы 30 должны выполняться в вязаном варианте, применение сварных соединений для основной арматуры может быть допущено только в местах, где напряжения в стержнях арматуры не превышаю</w:t>
      </w:r>
      <w:r>
        <w:t>т 50% установленных расчетных сопротивлений.</w:t>
      </w:r>
    </w:p>
    <w:p w:rsidR="00000000" w:rsidRDefault="006B366C">
      <w:pPr>
        <w:ind w:firstLine="403"/>
        <w:jc w:val="both"/>
      </w:pPr>
      <w:r>
        <w:t xml:space="preserve">7.6.9.4 Число стыков в одном расчетном сечении элемента (в пределах участка длиной, равной 15 диаметрам стыкуемых стержней) не должно превышать в элементах, арматура которых рассчитывается на выносливость, 25%, </w:t>
      </w:r>
      <w:r>
        <w:t>в элементах, арматура которых не рассчитывается на выносливость, - 40% общего количества рабочей арматуры в растянутой зоне сечения.</w:t>
      </w:r>
    </w:p>
    <w:p w:rsidR="00000000" w:rsidRDefault="006B366C">
      <w:pPr>
        <w:ind w:firstLine="403"/>
        <w:jc w:val="both"/>
      </w:pPr>
      <w:r>
        <w:t>Сварные стыки арматуры допускается располагать без разбежки в монтажных стыках сборных элементов (без снижения расчетного сопротивления арматуры), а также на участках конструкции, где арматура используется не более чем на 50%.</w:t>
      </w:r>
    </w:p>
    <w:p w:rsidR="00000000" w:rsidRDefault="006B366C">
      <w:pPr>
        <w:ind w:firstLine="403"/>
        <w:jc w:val="both"/>
      </w:pPr>
      <w:r>
        <w:t>7.6.9.5 Для стыков стержневой</w:t>
      </w:r>
      <w:r>
        <w:t xml:space="preserve"> горячекатаной арматуры из стали классов А240, А300, Ас300 и А400 при монтаже конструкций допускается применение ванной сварки на удлиненных стальных накладках (подкладках) длиной не менее 5 диаметров стержней, а также применение стыков с парными смещенным</w:t>
      </w:r>
      <w:r>
        <w:t>и накладками, приваренными односторонними или двусторонними швами суммарной длиной не менее 10 диаметров стыкуемых стержней. Ванную сварку следует применять при диаметре стержней не менее 20 мм.</w:t>
      </w:r>
    </w:p>
    <w:p w:rsidR="00000000" w:rsidRDefault="006B366C">
      <w:pPr>
        <w:ind w:firstLine="403"/>
        <w:jc w:val="both"/>
      </w:pPr>
      <w:r>
        <w:t xml:space="preserve">Для не рассчитываемых на выносливость стыков сжатых стержней </w:t>
      </w:r>
      <w:r>
        <w:t xml:space="preserve">допускается также применение ванной сварки на коротких стальных накладках (подкладках) в соответствии с </w:t>
      </w:r>
      <w:hyperlink r:id="rId596" w:history="1">
        <w:r>
          <w:rPr>
            <w:rStyle w:val="a3"/>
          </w:rPr>
          <w:t>ГОСТ 14098</w:t>
        </w:r>
      </w:hyperlink>
      <w:r>
        <w:t>. Длина односторонних сварных швов, прикрепляющих наклонные стержни арматуры,</w:t>
      </w:r>
      <w:r>
        <w:t xml:space="preserve"> принимается не менее 12 диаметров при толщине швов не менее 0,25</w:t>
      </w:r>
      <w:r>
        <w:rPr>
          <w:i/>
          <w:iCs/>
        </w:rPr>
        <w:t>d</w:t>
      </w:r>
      <w:r>
        <w:t xml:space="preserve"> и не менее 4 мм; длину двусторонних швов допускается принимать вдвое меньшей. </w:t>
      </w:r>
    </w:p>
    <w:p w:rsidR="00000000" w:rsidRDefault="006B366C">
      <w:pPr>
        <w:ind w:firstLine="403"/>
        <w:jc w:val="both"/>
      </w:pPr>
      <w:r>
        <w:t>7.6.9.6 Монтажные выпуски арматуры в стыках должны обеспечивать условия для качественного выполнения на монтаж</w:t>
      </w:r>
      <w:r>
        <w:t>е ванно-шовной сварки на удлиненных накладках с плавным выводом продольных сварных швов на стыкуемые стержни.</w:t>
      </w:r>
    </w:p>
    <w:p w:rsidR="00000000" w:rsidRDefault="006B366C">
      <w:pPr>
        <w:ind w:firstLine="403"/>
        <w:jc w:val="both"/>
      </w:pPr>
      <w:r>
        <w:t>В вязаных арматурных каркасах конструкций автодорожных и городских мостов для закрепления арматуры в проектном положении при монтаже, транспортиро</w:t>
      </w:r>
      <w:r>
        <w:t>вке и бетонировании допускается в пересечениях стержней рабочей арматуры со стержнями конструктивной арматуры устройство вспомогательных сварных соединений при соблюдении следующих условий: сварка может производиться в местах, где прочность рабочей арматур</w:t>
      </w:r>
      <w:r>
        <w:t>ы используется не более чем на 50%, а также где арматура работает только на сжатие.</w:t>
      </w:r>
    </w:p>
    <w:p w:rsidR="00000000" w:rsidRDefault="006B366C">
      <w:pPr>
        <w:ind w:firstLine="403"/>
        <w:jc w:val="both"/>
      </w:pPr>
      <w:r>
        <w:t> </w:t>
      </w:r>
    </w:p>
    <w:p w:rsidR="00000000" w:rsidRDefault="006B366C">
      <w:pPr>
        <w:ind w:firstLine="403"/>
        <w:jc w:val="both"/>
      </w:pPr>
      <w:r>
        <w:rPr>
          <w:b/>
          <w:bCs/>
        </w:rPr>
        <w:t xml:space="preserve">7.6.10 Стыки ненапрягаемой арматуры внахлестку (без сварки) </w:t>
      </w:r>
    </w:p>
    <w:p w:rsidR="00000000" w:rsidRDefault="006B366C">
      <w:pPr>
        <w:ind w:firstLine="403"/>
        <w:jc w:val="both"/>
      </w:pPr>
      <w:r>
        <w:t>7.6.10.1 Во внецентренно сжатых и внецентренно растянутых элементах стержни арматурной стали периодического п</w:t>
      </w:r>
      <w:r>
        <w:t>рофиля диаметром до 36 мм и гладкие с полукруглыми крюками допускается стыковать внахлестку.</w:t>
      </w:r>
    </w:p>
    <w:p w:rsidR="00000000" w:rsidRDefault="006B366C">
      <w:pPr>
        <w:ind w:firstLine="403"/>
        <w:jc w:val="both"/>
      </w:pPr>
      <w:r>
        <w:t>В изгибаемых и центрально-растянутых элементах не допускается стыкование растянутых арматурных стержней внахлестку.</w:t>
      </w:r>
    </w:p>
    <w:p w:rsidR="00000000" w:rsidRDefault="006B366C">
      <w:pPr>
        <w:ind w:firstLine="403"/>
        <w:jc w:val="both"/>
      </w:pPr>
      <w:r>
        <w:t xml:space="preserve">7.6.10.2 В стыках арматуры внахлестку длину </w:t>
      </w:r>
      <w:r>
        <w:rPr>
          <w:i/>
          <w:iCs/>
        </w:rPr>
        <w:t>l</w:t>
      </w:r>
      <w:r>
        <w:rPr>
          <w:i/>
          <w:iCs/>
          <w:vertAlign w:val="subscript"/>
        </w:rPr>
        <w:t>s</w:t>
      </w:r>
      <w:r>
        <w:t xml:space="preserve"> </w:t>
      </w:r>
      <w:r>
        <w:t>нахлестки (перепуска) стержней из арматурной стали класса А300 и Ас300 следует принимать не менее:</w:t>
      </w:r>
    </w:p>
    <w:p w:rsidR="00000000" w:rsidRDefault="006B366C">
      <w:pPr>
        <w:ind w:firstLine="403"/>
        <w:jc w:val="both"/>
      </w:pPr>
      <w:r>
        <w:t>- 30</w:t>
      </w:r>
      <w:r>
        <w:rPr>
          <w:i/>
          <w:iCs/>
        </w:rPr>
        <w:t>d</w:t>
      </w:r>
      <w:r>
        <w:t xml:space="preserve"> - при классах бетона В20 - В27,5;</w:t>
      </w:r>
    </w:p>
    <w:p w:rsidR="00000000" w:rsidRDefault="006B366C">
      <w:pPr>
        <w:ind w:firstLine="403"/>
        <w:jc w:val="both"/>
      </w:pPr>
      <w:r>
        <w:t>- 25</w:t>
      </w:r>
      <w:r>
        <w:rPr>
          <w:i/>
          <w:iCs/>
        </w:rPr>
        <w:t>d</w:t>
      </w:r>
      <w:r>
        <w:t xml:space="preserve"> - при классе бетона В30 и выше, где </w:t>
      </w:r>
      <w:r>
        <w:rPr>
          <w:i/>
          <w:iCs/>
        </w:rPr>
        <w:t>d</w:t>
      </w:r>
      <w:r>
        <w:t xml:space="preserve"> - диаметр стыкуемых стержней. Для арматуры из стали класса А400 длина нах</w:t>
      </w:r>
      <w:r>
        <w:t xml:space="preserve">лестки </w:t>
      </w:r>
      <w:r>
        <w:rPr>
          <w:i/>
          <w:iCs/>
        </w:rPr>
        <w:t>l</w:t>
      </w:r>
      <w:r>
        <w:rPr>
          <w:i/>
          <w:iCs/>
          <w:vertAlign w:val="subscript"/>
        </w:rPr>
        <w:t>s</w:t>
      </w:r>
      <w:r>
        <w:t xml:space="preserve"> должна быть соответственно увеличена на 4</w:t>
      </w:r>
      <w:r>
        <w:rPr>
          <w:i/>
          <w:iCs/>
        </w:rPr>
        <w:t>d</w:t>
      </w:r>
      <w:r>
        <w:t>.</w:t>
      </w:r>
    </w:p>
    <w:p w:rsidR="00000000" w:rsidRDefault="006B366C">
      <w:pPr>
        <w:ind w:firstLine="403"/>
        <w:jc w:val="both"/>
      </w:pPr>
      <w:r>
        <w:t xml:space="preserve">Для арматуры из стали класса А240 длину нахлестки </w:t>
      </w:r>
      <w:r>
        <w:rPr>
          <w:i/>
          <w:iCs/>
        </w:rPr>
        <w:t>l</w:t>
      </w:r>
      <w:r>
        <w:rPr>
          <w:i/>
          <w:iCs/>
          <w:vertAlign w:val="subscript"/>
        </w:rPr>
        <w:t>s</w:t>
      </w:r>
      <w:r>
        <w:t xml:space="preserve"> </w:t>
      </w:r>
      <w:r>
        <w:t>(между внутренними поверхностями полукруглых крюков) следует принимать такой же, как и для арматуры из стали класса А400.</w:t>
      </w:r>
    </w:p>
    <w:p w:rsidR="00000000" w:rsidRDefault="006B366C">
      <w:pPr>
        <w:ind w:firstLine="403"/>
        <w:jc w:val="both"/>
      </w:pPr>
      <w:r>
        <w:t xml:space="preserve">Для стыков, расположенных в сжатой зоне сечения, длину нахлестки </w:t>
      </w:r>
      <w:r>
        <w:rPr>
          <w:i/>
          <w:iCs/>
        </w:rPr>
        <w:t>l</w:t>
      </w:r>
      <w:r>
        <w:rPr>
          <w:i/>
          <w:iCs/>
          <w:vertAlign w:val="subscript"/>
        </w:rPr>
        <w:t>s</w:t>
      </w:r>
      <w:r>
        <w:t>допускается принимать на 5</w:t>
      </w:r>
      <w:r>
        <w:rPr>
          <w:i/>
          <w:iCs/>
        </w:rPr>
        <w:t>d</w:t>
      </w:r>
      <w:r>
        <w:t xml:space="preserve"> менее установленной выше.</w:t>
      </w:r>
    </w:p>
    <w:p w:rsidR="00000000" w:rsidRDefault="006B366C">
      <w:pPr>
        <w:ind w:firstLine="403"/>
        <w:jc w:val="both"/>
      </w:pPr>
      <w:r>
        <w:t>Отдельные сва</w:t>
      </w:r>
      <w:r>
        <w:t>рные и вязаные сетки следует стыковать внахлестку на длину не менее 30 диаметров продольных стержней сетки и не менее 25 см.</w:t>
      </w:r>
    </w:p>
    <w:p w:rsidR="00000000" w:rsidRDefault="006B366C">
      <w:pPr>
        <w:ind w:firstLine="403"/>
        <w:jc w:val="both"/>
      </w:pPr>
      <w:r>
        <w:t>При расположении стыков стержней рабочей арматуры внахлестку в растянутой зоне сечения, где напряжения в стержнях превышают 75% рас</w:t>
      </w:r>
      <w:r>
        <w:t>четного сопротивления, в зоне стыка требуется устанавливать спиральную арматуру. Если установка спиральной арматуры не требуется (напряжение в стержнях составляет менее 75% расчетного сопротивления), то расстояние между хомутами в местах стыкования рабочей</w:t>
      </w:r>
      <w:r>
        <w:t xml:space="preserve"> растянутой арматуры внахлестку следует назначать не более 6 см, а в буронабивных столбах - 12 см.</w:t>
      </w:r>
    </w:p>
    <w:p w:rsidR="00000000" w:rsidRDefault="006B366C">
      <w:pPr>
        <w:ind w:firstLine="403"/>
        <w:jc w:val="both"/>
      </w:pPr>
      <w:r>
        <w:t>Стыки арматуры внахлестку, как правило, следует располагать в разбежку. При этом площадь сечения рабочих стержней, стыкуемых на длине требуемой нахлестки, до</w:t>
      </w:r>
      <w:r>
        <w:t>лжна составлять при стержнях периодического профиля не более 50% общей площади сечения растянутой рабочей арматуры, при гладких стержнях - не более 25%.</w:t>
      </w:r>
    </w:p>
    <w:p w:rsidR="00000000" w:rsidRDefault="006B366C">
      <w:pPr>
        <w:ind w:firstLine="403"/>
        <w:jc w:val="both"/>
      </w:pPr>
      <w:r>
        <w:t> </w:t>
      </w:r>
    </w:p>
    <w:p w:rsidR="00000000" w:rsidRDefault="006B366C">
      <w:pPr>
        <w:ind w:firstLine="403"/>
        <w:jc w:val="both"/>
      </w:pPr>
      <w:r>
        <w:rPr>
          <w:b/>
          <w:bCs/>
        </w:rPr>
        <w:t>7.6.11 Стыки элементов сборных железобетонных конструкций</w:t>
      </w:r>
    </w:p>
    <w:p w:rsidR="00000000" w:rsidRDefault="006B366C">
      <w:pPr>
        <w:ind w:firstLine="403"/>
        <w:jc w:val="both"/>
      </w:pPr>
      <w:r>
        <w:t>7.6.11.1 В сборных конструкциях, как правил</w:t>
      </w:r>
      <w:r>
        <w:t>о, следует применять стыки:</w:t>
      </w:r>
    </w:p>
    <w:p w:rsidR="00000000" w:rsidRDefault="006B366C">
      <w:pPr>
        <w:ind w:firstLine="403"/>
        <w:jc w:val="both"/>
      </w:pPr>
      <w:r>
        <w:t xml:space="preserve">- бетонируемые широкие (необжимаемые) с расстоянием между торцами объединяемых элементов 10 см и более, с выпуском из элементов стержней рабочей арматуры или стальных закладных деталей; </w:t>
      </w:r>
    </w:p>
    <w:p w:rsidR="00000000" w:rsidRDefault="006B366C">
      <w:pPr>
        <w:ind w:firstLine="403"/>
        <w:jc w:val="both"/>
      </w:pPr>
      <w:r>
        <w:t>- бетонируемые узкие (обжимаемые) шириной</w:t>
      </w:r>
      <w:r>
        <w:t xml:space="preserve"> не более 3 см, без выпусков из элементов арматуры, с заполнением стыкового зазора цементным или полимерцементным раствором;</w:t>
      </w:r>
    </w:p>
    <w:p w:rsidR="00000000" w:rsidRDefault="006B366C">
      <w:pPr>
        <w:ind w:firstLine="403"/>
        <w:jc w:val="both"/>
      </w:pPr>
      <w:r>
        <w:t>- клееные плотные (обжимаемые) с клеевой прослойкой толщиной не более 0,3 см на основе эпоксидных смол или других долговечных (пров</w:t>
      </w:r>
      <w:r>
        <w:t>еренных опытом) полимерных композиций.</w:t>
      </w:r>
    </w:p>
    <w:p w:rsidR="00000000" w:rsidRDefault="006B366C">
      <w:pPr>
        <w:ind w:firstLine="403"/>
        <w:jc w:val="both"/>
      </w:pPr>
      <w:r>
        <w:t>Применение сухих стыков (без заполнения швов между блоками клеевым составом, цементным или полимерным раствором) в пролетных строениях не допускается.</w:t>
      </w:r>
    </w:p>
    <w:p w:rsidR="00000000" w:rsidRDefault="006B366C">
      <w:pPr>
        <w:ind w:firstLine="403"/>
        <w:jc w:val="both"/>
      </w:pPr>
      <w:r>
        <w:t>7.6.11.2 Торцы блоков составных по длине пролетных строений при пр</w:t>
      </w:r>
      <w:r>
        <w:t>именении стыков без выпусков арматуры следует армировать дополнительными поперечными сетками из стержней диаметром не менее 6 мм. При устройстве зубчатого стыка или стыка с уступами расчетная арматура зуба и уступа должна иметь диаметр не менее 10 мм.</w:t>
      </w:r>
    </w:p>
    <w:p w:rsidR="00000000" w:rsidRDefault="006B366C">
      <w:pPr>
        <w:ind w:firstLine="403"/>
        <w:jc w:val="both"/>
      </w:pPr>
      <w:r>
        <w:t>7.6.</w:t>
      </w:r>
      <w:r>
        <w:t>11.3 В верхних плитах балок автодорожных, городских и совмещенных мостов, не подвергающихся непосредственному воздействию подвижной железнодорожной нагрузки, допускается применение бетонируемых стыков с выпусками из плит арматуры периодического профиля с п</w:t>
      </w:r>
      <w:r>
        <w:t>рямыми крюками на всю толщину плиты и с взаимным перепуском арматуры внахлестку на длину не менее 15 диаметров стержней и не менее 25 см, а также применение полукруглых петель внахлестку с указанной длиной перепуска петель друг за другом. Кроме этого, допу</w:t>
      </w:r>
      <w:r>
        <w:t>скается применение полукруглых петель с той же длиной их заделки, но с прямой вставкой арматуры между петлями длиной, равной не менее диаметра петли. Диаметр полукруглых петель следует принимать не менее 10 диаметров арматуры.</w:t>
      </w:r>
    </w:p>
    <w:p w:rsidR="00000000" w:rsidRDefault="006B366C">
      <w:pPr>
        <w:ind w:firstLine="403"/>
        <w:jc w:val="both"/>
      </w:pPr>
      <w:r>
        <w:t>7.6.11.4 В составных по длине</w:t>
      </w:r>
      <w:r>
        <w:t xml:space="preserve"> (высоте) конструкциях с клееными плотными стыками для обеспечения точного совмещения стыкуемых поверхностей блоков, следует, как правило, устраивать фиксаторы.</w:t>
      </w:r>
    </w:p>
    <w:p w:rsidR="00000000" w:rsidRDefault="006B366C">
      <w:pPr>
        <w:ind w:firstLine="403"/>
        <w:jc w:val="both"/>
      </w:pPr>
      <w:r>
        <w:t> </w:t>
      </w:r>
    </w:p>
    <w:p w:rsidR="00000000" w:rsidRDefault="006B366C">
      <w:pPr>
        <w:ind w:firstLine="403"/>
        <w:jc w:val="both"/>
      </w:pPr>
      <w:r>
        <w:rPr>
          <w:b/>
          <w:bCs/>
        </w:rPr>
        <w:t>7.6.12 Дополнительные указания по конструированию предварительно напряженных железобетонных элементов</w:t>
      </w:r>
    </w:p>
    <w:p w:rsidR="00000000" w:rsidRDefault="006B366C">
      <w:pPr>
        <w:ind w:firstLine="403"/>
        <w:jc w:val="both"/>
      </w:pPr>
      <w:r>
        <w:t>7.6.12.1 Напрягаемую арматуру в конструкциях с натяжением на бетон следует, как правило, располагать в закрытых каналах, образуемых преимущественно извлек</w:t>
      </w:r>
      <w:r>
        <w:t>аемыми каналообразователями из полимерных материалов.</w:t>
      </w:r>
    </w:p>
    <w:p w:rsidR="00000000" w:rsidRDefault="006B366C">
      <w:pPr>
        <w:ind w:firstLine="403"/>
        <w:jc w:val="both"/>
      </w:pPr>
      <w:r>
        <w:t>При устройстве каналов с неизвлекаемыми каналообразователями рекомендуется применять неоцинкованные гибкие стальные рукава и гофрированные трубы. При этом материал заполнения каналов должен исключать ув</w:t>
      </w:r>
      <w:r>
        <w:t>еличение его объема при замораживании, а толщина защитного слоя бетона должна быть на 1 см больше указанной в Таблице 45.</w:t>
      </w:r>
    </w:p>
    <w:p w:rsidR="00000000" w:rsidRDefault="006B366C">
      <w:pPr>
        <w:ind w:firstLine="403"/>
        <w:jc w:val="both"/>
      </w:pPr>
      <w:r>
        <w:t>Неизвлекаемые каналообразователи из цельнотянутых стальных или полимерных труб допускается применять только на коротких участках стыко</w:t>
      </w:r>
      <w:r>
        <w:t>в между сборными блоками составных по длине конструкций и в местах перегибов и анкеровки напрягаемой арматуры.</w:t>
      </w:r>
    </w:p>
    <w:p w:rsidR="00000000" w:rsidRDefault="006B366C">
      <w:pPr>
        <w:ind w:firstLine="403"/>
        <w:jc w:val="both"/>
      </w:pPr>
      <w:r>
        <w:t>7.6.12.2 Для обеспечения сцепления бетона омоноличивания в открытых каналах с бетоном предварительно напряженного элемента рекомендуется предусма</w:t>
      </w:r>
      <w:r>
        <w:t>тривать:</w:t>
      </w:r>
    </w:p>
    <w:p w:rsidR="00000000" w:rsidRDefault="006B366C">
      <w:pPr>
        <w:ind w:firstLine="403"/>
        <w:jc w:val="both"/>
      </w:pPr>
      <w:r>
        <w:t>- выпуски из тела бетона предварительно напряженных элементов арматуры или концов хомутов с шагом не более 10 см;</w:t>
      </w:r>
    </w:p>
    <w:p w:rsidR="00000000" w:rsidRDefault="006B366C">
      <w:pPr>
        <w:ind w:firstLine="403"/>
        <w:jc w:val="both"/>
      </w:pPr>
      <w:r>
        <w:t>- покрытие очищенной поверхности бетона, примыкающей к бетону омоноличивания, и напрягаемой арматуры цементным коллоидным или полимер</w:t>
      </w:r>
      <w:r>
        <w:t>цементным клеем;</w:t>
      </w:r>
    </w:p>
    <w:p w:rsidR="00000000" w:rsidRDefault="006B366C">
      <w:pPr>
        <w:ind w:firstLine="403"/>
        <w:jc w:val="both"/>
      </w:pPr>
      <w:r>
        <w:t>- применение для омоноличивания бетона, имеющего водоцементное отношение не более 0,4;</w:t>
      </w:r>
    </w:p>
    <w:p w:rsidR="00000000" w:rsidRDefault="006B366C">
      <w:pPr>
        <w:ind w:firstLine="403"/>
        <w:jc w:val="both"/>
      </w:pPr>
      <w:r>
        <w:t>- покрытие наружной поверхности бетона омоноличивания противоусадочным пароизолирующим составом.</w:t>
      </w:r>
    </w:p>
    <w:p w:rsidR="00000000" w:rsidRDefault="006B366C">
      <w:pPr>
        <w:ind w:firstLine="403"/>
        <w:jc w:val="both"/>
      </w:pPr>
      <w:r>
        <w:t> </w:t>
      </w:r>
    </w:p>
    <w:p w:rsidR="00000000" w:rsidRDefault="006B366C">
      <w:pPr>
        <w:ind w:firstLine="403"/>
        <w:jc w:val="both"/>
      </w:pPr>
      <w:r>
        <w:rPr>
          <w:b/>
          <w:bCs/>
        </w:rPr>
        <w:t>7.6.13 Закладные изделия</w:t>
      </w:r>
    </w:p>
    <w:p w:rsidR="00000000" w:rsidRDefault="006B366C">
      <w:pPr>
        <w:ind w:firstLine="403"/>
        <w:jc w:val="both"/>
      </w:pPr>
      <w:r>
        <w:t>7.6.13.1 Закладные изделия и</w:t>
      </w:r>
      <w:r>
        <w:t xml:space="preserve">з отдельных листов или фасонных профилей с приваренными к ним втавр или внахлестку анкерными стержнями из арматурных сталей класса А300, Ас300 или А400 диаметром не более 25 мм должны проектироваться в соответствии с требованиями </w:t>
      </w:r>
      <w:hyperlink r:id="rId597" w:history="1">
        <w:r>
          <w:rPr>
            <w:rStyle w:val="a3"/>
          </w:rPr>
          <w:t>ГОСТ 14098</w:t>
        </w:r>
      </w:hyperlink>
      <w:r>
        <w:t xml:space="preserve">. Сварные соединения должны выполняться в соответствии с требованиями </w:t>
      </w:r>
      <w:hyperlink r:id="rId598" w:history="1">
        <w:r>
          <w:rPr>
            <w:rStyle w:val="a3"/>
          </w:rPr>
          <w:t>ГОСТ 14098</w:t>
        </w:r>
      </w:hyperlink>
      <w:r>
        <w:t xml:space="preserve"> и </w:t>
      </w:r>
      <w:hyperlink r:id="rId599" w:history="1">
        <w:r>
          <w:rPr>
            <w:rStyle w:val="a3"/>
          </w:rPr>
          <w:t>ГОСТ 10922</w:t>
        </w:r>
      </w:hyperlink>
      <w:r>
        <w:t>.</w:t>
      </w:r>
    </w:p>
    <w:p w:rsidR="00000000" w:rsidRDefault="006B366C">
      <w:pPr>
        <w:ind w:firstLine="403"/>
        <w:jc w:val="both"/>
      </w:pPr>
      <w:r>
        <w:t>7.6.13.2 Закладные изделия не должны разрезать бетон. Длину растянутых анкеруемых стержней, заделываемых в бетон, следует принимать в зависимости от напряженного состояния бетона в направлении, перпендикулярном анкеруемым стержням.</w:t>
      </w:r>
    </w:p>
    <w:p w:rsidR="00000000" w:rsidRDefault="006B366C">
      <w:pPr>
        <w:ind w:firstLine="403"/>
        <w:jc w:val="both"/>
      </w:pPr>
      <w:r>
        <w:t>Если о</w:t>
      </w:r>
      <w:r>
        <w:t>т постоянно действующих нагрузок (при коэффициенте надежности по нагрузке, равном 1) в зоне анкерных стержней возникают сжимающие напряжения σ</w:t>
      </w:r>
      <w:r>
        <w:rPr>
          <w:i/>
          <w:iCs/>
          <w:vertAlign w:val="subscript"/>
        </w:rPr>
        <w:t>bc</w:t>
      </w:r>
      <w:r>
        <w:t>, наибольшие значения которых отвечают условию</w:t>
      </w:r>
      <w:r>
        <w:t xml:space="preserve"> </w:t>
      </w:r>
      <w:r>
        <w:rPr>
          <w:noProof/>
        </w:rPr>
        <w:drawing>
          <wp:inline distT="0" distB="0" distL="0" distR="0">
            <wp:extent cx="1104900" cy="42862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600" r:link="rId601">
                      <a:extLst>
                        <a:ext uri="{28A0092B-C50C-407E-A947-70E740481C1C}">
                          <a14:useLocalDpi xmlns:a14="http://schemas.microsoft.com/office/drawing/2010/main" val="0"/>
                        </a:ext>
                      </a:extLst>
                    </a:blip>
                    <a:srcRect/>
                    <a:stretch>
                      <a:fillRect/>
                    </a:stretch>
                  </pic:blipFill>
                  <pic:spPr bwMode="auto">
                    <a:xfrm>
                      <a:off x="0" y="0"/>
                      <a:ext cx="1104900" cy="428625"/>
                    </a:xfrm>
                    <a:prstGeom prst="rect">
                      <a:avLst/>
                    </a:prstGeom>
                    <a:noFill/>
                    <a:ln>
                      <a:noFill/>
                    </a:ln>
                  </pic:spPr>
                </pic:pic>
              </a:graphicData>
            </a:graphic>
          </wp:inline>
        </w:drawing>
      </w:r>
      <w:r>
        <w:t>, то требуемая длина заделки стержней должна составлять не менее</w:t>
      </w:r>
      <w:r>
        <w:t>:</w:t>
      </w:r>
    </w:p>
    <w:p w:rsidR="00000000" w:rsidRDefault="006B366C">
      <w:pPr>
        <w:ind w:firstLine="403"/>
        <w:jc w:val="both"/>
      </w:pPr>
      <w:r>
        <w:t>- при стержнях из арматуры периодического профиля - 12</w:t>
      </w:r>
      <w:r>
        <w:rPr>
          <w:i/>
          <w:iCs/>
        </w:rPr>
        <w:t>d</w:t>
      </w:r>
      <w:r>
        <w:t xml:space="preserve"> (</w:t>
      </w:r>
      <w:r>
        <w:rPr>
          <w:i/>
          <w:iCs/>
        </w:rPr>
        <w:t>d</w:t>
      </w:r>
      <w:r>
        <w:t xml:space="preserve"> - диаметр стержня);</w:t>
      </w:r>
    </w:p>
    <w:p w:rsidR="00000000" w:rsidRDefault="006B366C">
      <w:pPr>
        <w:ind w:firstLine="403"/>
        <w:jc w:val="both"/>
      </w:pPr>
      <w:r>
        <w:t>- при стержн</w:t>
      </w:r>
      <w:r>
        <w:t>ях из гладкой арматуры - 20</w:t>
      </w:r>
      <w:r>
        <w:rPr>
          <w:i/>
          <w:iCs/>
        </w:rPr>
        <w:t>d</w:t>
      </w:r>
      <w:r>
        <w:t>, но не менее 25 см.</w:t>
      </w:r>
    </w:p>
    <w:p w:rsidR="00000000" w:rsidRDefault="006B366C">
      <w:pPr>
        <w:ind w:firstLine="403"/>
        <w:jc w:val="both"/>
      </w:pPr>
      <w:r>
        <w:t>Если напряжения в бетоне σ</w:t>
      </w:r>
      <w:r>
        <w:rPr>
          <w:i/>
          <w:iCs/>
          <w:vertAlign w:val="subscript"/>
        </w:rPr>
        <w:t>bc</w:t>
      </w:r>
      <w:r>
        <w:t xml:space="preserve"> в зоне заделки не отвечают приведенному выше условию или характер напряжений не установлен, то длина заделки растянутых арматурных стержней должна приниматься не менее:</w:t>
      </w:r>
    </w:p>
    <w:p w:rsidR="00000000" w:rsidRDefault="006B366C">
      <w:pPr>
        <w:ind w:firstLine="403"/>
        <w:jc w:val="both"/>
      </w:pPr>
      <w:r>
        <w:t>- при кла</w:t>
      </w:r>
      <w:r>
        <w:t>ссе арматурной стали А300 и Ас300 - 25</w:t>
      </w:r>
      <w:r>
        <w:rPr>
          <w:i/>
          <w:iCs/>
        </w:rPr>
        <w:t>d</w:t>
      </w:r>
      <w:r>
        <w:t>;</w:t>
      </w:r>
    </w:p>
    <w:p w:rsidR="00000000" w:rsidRDefault="006B366C">
      <w:pPr>
        <w:ind w:firstLine="403"/>
        <w:jc w:val="both"/>
      </w:pPr>
      <w:r>
        <w:t>- то же, А400 - 30</w:t>
      </w:r>
      <w:r>
        <w:rPr>
          <w:i/>
          <w:iCs/>
        </w:rPr>
        <w:t>d</w:t>
      </w:r>
      <w:r>
        <w:t>.</w:t>
      </w:r>
    </w:p>
    <w:p w:rsidR="00000000" w:rsidRDefault="006B366C">
      <w:pPr>
        <w:ind w:firstLine="403"/>
        <w:jc w:val="both"/>
      </w:pPr>
      <w:r>
        <w:t>Длина заделки растянутых анкерных стержней может быть уменьшена посредством приварки на концах стержней плоских металлических элементов или устройством на концах стержней головок, высаженных гор</w:t>
      </w:r>
      <w:r>
        <w:t>ячим способом. При этом диаметр головок принимается не менее:</w:t>
      </w:r>
    </w:p>
    <w:p w:rsidR="00000000" w:rsidRDefault="006B366C">
      <w:pPr>
        <w:ind w:firstLine="403"/>
        <w:jc w:val="both"/>
      </w:pPr>
      <w:r>
        <w:t>- при арматуре из стали класса А300 и Ас300 - 2</w:t>
      </w:r>
      <w:r>
        <w:rPr>
          <w:i/>
          <w:iCs/>
        </w:rPr>
        <w:t>d</w:t>
      </w:r>
      <w:r>
        <w:t>;</w:t>
      </w:r>
    </w:p>
    <w:p w:rsidR="00000000" w:rsidRDefault="006B366C">
      <w:pPr>
        <w:ind w:firstLine="403"/>
        <w:jc w:val="both"/>
      </w:pPr>
      <w:r>
        <w:t>- то же, А400 - 3</w:t>
      </w:r>
      <w:r>
        <w:rPr>
          <w:i/>
          <w:iCs/>
        </w:rPr>
        <w:t>d</w:t>
      </w:r>
      <w:r>
        <w:t>.</w:t>
      </w:r>
    </w:p>
    <w:p w:rsidR="00000000" w:rsidRDefault="006B366C">
      <w:pPr>
        <w:ind w:firstLine="403"/>
        <w:jc w:val="both"/>
      </w:pPr>
      <w:r>
        <w:t>В этих случаях длина заделки анкеруемого стержня определяется расчетом на выкалывание и смятие бетона и принимается не менее</w:t>
      </w:r>
      <w:r>
        <w:t xml:space="preserve"> 10</w:t>
      </w:r>
      <w:r>
        <w:rPr>
          <w:i/>
          <w:iCs/>
        </w:rPr>
        <w:t>d</w:t>
      </w:r>
      <w:r>
        <w:t>.</w:t>
      </w:r>
    </w:p>
    <w:p w:rsidR="00000000" w:rsidRDefault="006B366C">
      <w:pPr>
        <w:ind w:firstLine="403"/>
        <w:jc w:val="both"/>
      </w:pPr>
      <w:r>
        <w:t xml:space="preserve">7.6.13.3 Отношение толщины δ плоского стального элемента закладной детали к диаметру </w:t>
      </w:r>
      <w:r>
        <w:rPr>
          <w:i/>
          <w:iCs/>
        </w:rPr>
        <w:t>d</w:t>
      </w:r>
      <w:r>
        <w:t xml:space="preserve"> анкерного стержня этой детали (δ/</w:t>
      </w:r>
      <w:r>
        <w:rPr>
          <w:i/>
          <w:iCs/>
        </w:rPr>
        <w:t>d</w:t>
      </w:r>
      <w:r>
        <w:t>) следует принимать равным при сварке:</w:t>
      </w:r>
    </w:p>
    <w:p w:rsidR="00000000" w:rsidRDefault="006B366C">
      <w:pPr>
        <w:ind w:firstLine="403"/>
        <w:jc w:val="both"/>
      </w:pPr>
      <w:r>
        <w:t>а) автоматической - в тавр под флюсом не менее:</w:t>
      </w:r>
    </w:p>
    <w:p w:rsidR="00000000" w:rsidRDefault="006B366C">
      <w:pPr>
        <w:ind w:firstLine="403"/>
        <w:jc w:val="both"/>
      </w:pPr>
      <w:r>
        <w:t>- 0,55 - 0,65 - для арматуры класса А300;</w:t>
      </w:r>
    </w:p>
    <w:p w:rsidR="00000000" w:rsidRDefault="006B366C">
      <w:pPr>
        <w:ind w:firstLine="403"/>
        <w:jc w:val="both"/>
      </w:pPr>
      <w:r>
        <w:t>- 0,65 - 0,75 - то же, А400;</w:t>
      </w:r>
    </w:p>
    <w:p w:rsidR="00000000" w:rsidRDefault="006B366C">
      <w:pPr>
        <w:ind w:firstLine="403"/>
        <w:jc w:val="both"/>
      </w:pPr>
      <w:r>
        <w:t>б) ручной - в тавр под флюсом - не менее 0,75 для всех классов арматуры;</w:t>
      </w:r>
    </w:p>
    <w:p w:rsidR="00000000" w:rsidRDefault="006B366C">
      <w:pPr>
        <w:ind w:firstLine="403"/>
        <w:jc w:val="both"/>
      </w:pPr>
      <w:r>
        <w:t>в) ручной - в раззенкованное отверстие - не менее:</w:t>
      </w:r>
    </w:p>
    <w:p w:rsidR="00000000" w:rsidRDefault="006B366C">
      <w:pPr>
        <w:ind w:firstLine="403"/>
        <w:jc w:val="both"/>
      </w:pPr>
      <w:r>
        <w:t>- 0,65 - для арматуры класса А300;</w:t>
      </w:r>
    </w:p>
    <w:p w:rsidR="00000000" w:rsidRDefault="006B366C">
      <w:pPr>
        <w:ind w:firstLine="403"/>
        <w:jc w:val="both"/>
      </w:pPr>
      <w:r>
        <w:t>- 0,75 - то же, А400;</w:t>
      </w:r>
    </w:p>
    <w:p w:rsidR="00000000" w:rsidRDefault="006B366C">
      <w:pPr>
        <w:ind w:firstLine="403"/>
        <w:jc w:val="both"/>
      </w:pPr>
      <w:r>
        <w:t>г) дуговой - внахлестку фланговыми швами - не менее 0,3 для арматуры всех классов.</w:t>
      </w:r>
    </w:p>
    <w:p w:rsidR="00000000" w:rsidRDefault="006B366C">
      <w:pPr>
        <w:ind w:firstLine="403"/>
        <w:jc w:val="both"/>
      </w:pPr>
      <w:r>
        <w:t> </w:t>
      </w:r>
    </w:p>
    <w:p w:rsidR="00000000" w:rsidRDefault="006B366C">
      <w:pPr>
        <w:ind w:firstLine="403"/>
        <w:jc w:val="both"/>
      </w:pPr>
      <w:r>
        <w:rPr>
          <w:b/>
          <w:bCs/>
        </w:rPr>
        <w:t>7.6.14 Конструирование опор</w:t>
      </w:r>
    </w:p>
    <w:p w:rsidR="00000000" w:rsidRDefault="006B366C">
      <w:pPr>
        <w:ind w:firstLine="403"/>
        <w:jc w:val="both"/>
      </w:pPr>
      <w:r>
        <w:t>7.6.14.1 В пределах уровня ледохода телу опоры следует придавать форму с учетом направления воздействия ледохода.</w:t>
      </w:r>
    </w:p>
    <w:p w:rsidR="00000000" w:rsidRDefault="006B366C">
      <w:pPr>
        <w:ind w:firstLine="403"/>
        <w:jc w:val="both"/>
      </w:pPr>
      <w:r>
        <w:t>Сопряжение граней опоры следу</w:t>
      </w:r>
      <w:r>
        <w:t>ет делать по цилиндрической поверхности радиусом 0,75 м. При надлежащем обосновании этот радиус может быть уменьшен до 0,3 м.</w:t>
      </w:r>
    </w:p>
    <w:p w:rsidR="00000000" w:rsidRDefault="006B366C">
      <w:pPr>
        <w:ind w:firstLine="403"/>
        <w:jc w:val="both"/>
      </w:pPr>
      <w:r>
        <w:t xml:space="preserve">7.6.14.2 На реках, расположенных в районах, где среднемесячная температура наружного воздуха наиболее холодного месяца минус 20°С </w:t>
      </w:r>
      <w:r>
        <w:t>и ниже, промежуточные опоры (включая и железобетонные) мостов допускается выполнять из бетона без специальной защиты поверхности.</w:t>
      </w:r>
    </w:p>
    <w:p w:rsidR="00000000" w:rsidRDefault="006B366C">
      <w:pPr>
        <w:ind w:firstLine="403"/>
        <w:jc w:val="both"/>
      </w:pPr>
      <w:r>
        <w:t>При проектировании русловых опор мостов на реках с интенсивным перемещением речных наносов (количество взвешенных наносов боле</w:t>
      </w:r>
      <w:r>
        <w:t>е 1 кг в 1 м</w:t>
      </w:r>
      <w:r>
        <w:rPr>
          <w:vertAlign w:val="superscript"/>
        </w:rPr>
        <w:t>3</w:t>
      </w:r>
      <w:r>
        <w:t xml:space="preserve"> потока и скорость течения более 2,5 м/с) опоры со стойками из свай-столбов или свай-оболочек следует применять со специальной защитой (металлические оболочки-бандажи, изготовление из износостойкого бетона и др.) в зонах движения наносов. Масс</w:t>
      </w:r>
      <w:r>
        <w:t>ивные опоры могут применяться без дополнительной защиты их поверхностей.</w:t>
      </w:r>
    </w:p>
    <w:p w:rsidR="00000000" w:rsidRDefault="006B366C">
      <w:pPr>
        <w:ind w:firstLine="403"/>
        <w:jc w:val="both"/>
      </w:pPr>
      <w:r>
        <w:t xml:space="preserve">Поверхности промежуточных бетонных, железобетонных опор мостов, расположенных в районах, где среднемесячная температура наружного воздуха наиболее холодного месяца ниже минус 20°С, а </w:t>
      </w:r>
      <w:r>
        <w:t>также, как правило, опоры на реках, вскрывающихся при отрицательных среднесуточных температурах наружного воздуха, должны быть облицованы в пределах зоны переменного уровня ледохода. При этом толщину, а также высоту облицовочных блоков следует принимать не</w:t>
      </w:r>
      <w:r>
        <w:t xml:space="preserve"> менее 40 см. Армирование облицовочных блоков следует применять в том случае, если это требуется по условиям их транспортирования и заанкеривания на отрывающее воздействие льда.</w:t>
      </w:r>
    </w:p>
    <w:p w:rsidR="00000000" w:rsidRDefault="006B366C">
      <w:pPr>
        <w:ind w:firstLine="403"/>
        <w:jc w:val="both"/>
      </w:pPr>
      <w:r>
        <w:t>Ширину заполняемых раствором вертикальных швов следует принимать 2,5±0,5 см, а</w:t>
      </w:r>
      <w:r>
        <w:t xml:space="preserve"> горизонтальных - 1±0,5 см.</w:t>
      </w:r>
    </w:p>
    <w:p w:rsidR="00000000" w:rsidRDefault="006B366C">
      <w:pPr>
        <w:ind w:firstLine="403"/>
        <w:jc w:val="both"/>
      </w:pPr>
      <w:r>
        <w:t xml:space="preserve">7.6.14.3 При отсутствии бетонных облицовочных блоков должного качества допускается при технико-экономическом обосновании применение для опор облицовки из естественного морозостойкого камня с прочностью на сжатие не ниже 59 МПа, </w:t>
      </w:r>
      <w:r>
        <w:t>при мощном ледоходе - не ниже 98 МПа. Конструкции облицовки из естественного камня следует быть такой, чтобы обеспечивать возможность ее изготовления индустриальными методами.</w:t>
      </w:r>
    </w:p>
    <w:p w:rsidR="00000000" w:rsidRDefault="006B366C">
      <w:pPr>
        <w:ind w:firstLine="403"/>
        <w:jc w:val="both"/>
      </w:pPr>
      <w:r>
        <w:t>7.6.14.4 Соединение железобетонных стоек и элементов опор с ригелем (насадкой) д</w:t>
      </w:r>
      <w:r>
        <w:t>опускается осуществлять омоноличиванием арматурных выпусков в нишах или отверстиях. При этом стенки башмаков стаканного типа должны быть армированы из расчета на воздействие продольных и поперечных сил.</w:t>
      </w:r>
    </w:p>
    <w:p w:rsidR="00000000" w:rsidRDefault="006B366C">
      <w:pPr>
        <w:ind w:firstLine="403"/>
        <w:jc w:val="both"/>
      </w:pPr>
      <w:r>
        <w:t>Длина арматурных выпусков, заводимых в нишу или отвер</w:t>
      </w:r>
      <w:r>
        <w:t>стие, должна быть не менее 20 диаметров стержней, а бетон стойки или сваи не следует заходить в ростверки или ригели более чем на 5 см.</w:t>
      </w:r>
    </w:p>
    <w:p w:rsidR="00000000" w:rsidRDefault="006B366C">
      <w:pPr>
        <w:ind w:firstLine="403"/>
        <w:jc w:val="both"/>
      </w:pPr>
      <w:r>
        <w:t>7.6.14.5 Для массивных опор и устоев следует предусматривать устройство железобетонных оголовков толщиной не менее 0,4 м</w:t>
      </w:r>
      <w:r>
        <w:t>.</w:t>
      </w:r>
    </w:p>
    <w:p w:rsidR="00000000" w:rsidRDefault="006B366C">
      <w:pPr>
        <w:ind w:firstLine="403"/>
        <w:jc w:val="both"/>
      </w:pPr>
      <w:r>
        <w:t>Участки элементов (ригелей, насадок и т.п.) в местах передачи на них давления от пролетных строений должны быть армированы дополнительной косвенной арматурой, требуемой по расчету на местное сжатие (смятие). На этих участках, а также под монолитными стык</w:t>
      </w:r>
      <w:r>
        <w:t>ами пролетных строений и на оголовках опор не должно быть мест, где возможен застой попадающей воды.</w:t>
      </w:r>
    </w:p>
    <w:p w:rsidR="00000000" w:rsidRDefault="006B366C">
      <w:pPr>
        <w:ind w:firstLine="403"/>
        <w:jc w:val="both"/>
      </w:pPr>
      <w:r>
        <w:t>В местах расположения деформационных швов верхнему слою бетона на опорах следует придавать уклоны (не менее 1:10), обеспечивающие сток воды.</w:t>
      </w:r>
    </w:p>
    <w:p w:rsidR="00000000" w:rsidRDefault="006B366C">
      <w:pPr>
        <w:ind w:firstLine="403"/>
        <w:jc w:val="both"/>
      </w:pPr>
      <w:r>
        <w:t>Уклон верха ог</w:t>
      </w:r>
      <w:r>
        <w:t>оловков и ригелей опор должен выполняться одновременно с их бетонированием.</w:t>
      </w:r>
    </w:p>
    <w:p w:rsidR="00000000" w:rsidRDefault="006B366C">
      <w:pPr>
        <w:ind w:firstLine="403"/>
        <w:jc w:val="both"/>
      </w:pPr>
      <w:r>
        <w:t xml:space="preserve">7.6.14.6 Нагрузку от опорных частей пролетных строений при наличии уклонов на верхней поверхности массивных опор, а для железнодорожных мостов - во всех случаях следует передавать </w:t>
      </w:r>
      <w:r>
        <w:t>на железобетонные подферменные площадки. Высоту этих площадок следует принимать такой, чтобы обеспечивать возвышение их верхней грани над опорой не менее чем на 15 см.</w:t>
      </w:r>
    </w:p>
    <w:p w:rsidR="00000000" w:rsidRDefault="006B366C">
      <w:pPr>
        <w:ind w:firstLine="403"/>
        <w:jc w:val="both"/>
      </w:pPr>
      <w:r>
        <w:t xml:space="preserve">Расстояние от нижних плит опорных частей до боковых граней подферменных площадок или до </w:t>
      </w:r>
      <w:r>
        <w:t>боковых граней железобетонных элементов (ригелей, насадок и т.п.) следует принимать не менее 15 см.</w:t>
      </w:r>
    </w:p>
    <w:p w:rsidR="00000000" w:rsidRDefault="006B366C">
      <w:pPr>
        <w:ind w:firstLine="403"/>
        <w:jc w:val="both"/>
      </w:pPr>
      <w:r>
        <w:t>Расстояние от граней подферменных площадок до граней оголовка следует назначать с учетом возможности установки домкратов для подъема концов пролетных строен</w:t>
      </w:r>
      <w:r>
        <w:t>ий и принимать не менее, см:</w:t>
      </w:r>
    </w:p>
    <w:p w:rsidR="00000000" w:rsidRDefault="006B366C">
      <w:pPr>
        <w:ind w:firstLine="403"/>
        <w:jc w:val="both"/>
      </w:pPr>
      <w:r>
        <w:t>а) вдоль моста:</w:t>
      </w:r>
    </w:p>
    <w:p w:rsidR="00000000" w:rsidRDefault="006B366C">
      <w:pPr>
        <w:ind w:firstLine="403"/>
        <w:jc w:val="both"/>
      </w:pPr>
      <w:r>
        <w:t>- при пролетах от 15 до 30 м - 15;</w:t>
      </w:r>
    </w:p>
    <w:p w:rsidR="00000000" w:rsidRDefault="006B366C">
      <w:pPr>
        <w:ind w:firstLine="403"/>
        <w:jc w:val="both"/>
      </w:pPr>
      <w:r>
        <w:t>- при пролетах от 30 до 100 м - 25;</w:t>
      </w:r>
    </w:p>
    <w:p w:rsidR="00000000" w:rsidRDefault="006B366C">
      <w:pPr>
        <w:ind w:firstLine="403"/>
        <w:jc w:val="both"/>
      </w:pPr>
      <w:r>
        <w:t>- при пролетах свыше 100 м - 35;</w:t>
      </w:r>
    </w:p>
    <w:p w:rsidR="00000000" w:rsidRDefault="006B366C">
      <w:pPr>
        <w:ind w:firstLine="403"/>
        <w:jc w:val="both"/>
      </w:pPr>
      <w:r>
        <w:t>б) поперек моста:</w:t>
      </w:r>
    </w:p>
    <w:p w:rsidR="00000000" w:rsidRDefault="006B366C">
      <w:pPr>
        <w:ind w:firstLine="403"/>
        <w:jc w:val="both"/>
      </w:pPr>
      <w:r>
        <w:t>1) при закругленной форме оголовка от угла подферменной площадки до ближайшей грани оголо</w:t>
      </w:r>
      <w:r>
        <w:t>вка - не менее указанных в «а»;</w:t>
      </w:r>
    </w:p>
    <w:p w:rsidR="00000000" w:rsidRDefault="006B366C">
      <w:pPr>
        <w:ind w:firstLine="403"/>
        <w:jc w:val="both"/>
      </w:pPr>
      <w:r>
        <w:t>2) при прямоугольной форме оголовка не менее, см:</w:t>
      </w:r>
    </w:p>
    <w:p w:rsidR="00000000" w:rsidRDefault="006B366C">
      <w:pPr>
        <w:ind w:firstLine="403"/>
        <w:jc w:val="both"/>
      </w:pPr>
      <w:r>
        <w:t>- для плитных пролетных строений - 20;</w:t>
      </w:r>
    </w:p>
    <w:p w:rsidR="00000000" w:rsidRDefault="006B366C">
      <w:pPr>
        <w:ind w:firstLine="403"/>
        <w:jc w:val="both"/>
      </w:pPr>
      <w:r>
        <w:t>- для всех пролетных строений, кроме плитных, при опорных частях: - резиностальных — 20;</w:t>
      </w:r>
    </w:p>
    <w:p w:rsidR="00000000" w:rsidRDefault="006B366C">
      <w:pPr>
        <w:ind w:firstLine="403"/>
        <w:jc w:val="both"/>
      </w:pPr>
      <w:r>
        <w:t>- плоских и тангенциальных - 30;</w:t>
      </w:r>
    </w:p>
    <w:p w:rsidR="00000000" w:rsidRDefault="006B366C">
      <w:pPr>
        <w:ind w:firstLine="403"/>
        <w:jc w:val="both"/>
      </w:pPr>
      <w:r>
        <w:t>- катковых и секторных - 50.</w:t>
      </w:r>
    </w:p>
    <w:p w:rsidR="00000000" w:rsidRDefault="006B366C">
      <w:pPr>
        <w:ind w:firstLine="403"/>
        <w:jc w:val="both"/>
      </w:pPr>
      <w:r>
        <w:t> </w:t>
      </w:r>
    </w:p>
    <w:p w:rsidR="00000000" w:rsidRDefault="006B366C">
      <w:pPr>
        <w:ind w:firstLine="403"/>
        <w:jc w:val="both"/>
      </w:pPr>
      <w:r>
        <w:rPr>
          <w:b/>
          <w:bCs/>
        </w:rPr>
        <w:t>7.6.15 Гидроизоляция конструкций</w:t>
      </w:r>
    </w:p>
    <w:p w:rsidR="00000000" w:rsidRDefault="006B366C">
      <w:pPr>
        <w:ind w:firstLine="403"/>
        <w:jc w:val="both"/>
      </w:pPr>
      <w:r>
        <w:t>7.6.15.1 Все внутренние поверхности балластных корыт пролетных строени</w:t>
      </w:r>
      <w:r>
        <w:t>й железнодорожных мостов и устоев, в автодорожных мостах - вся ширина пролетного строения (включая тротуары), переходные плиты, а также засыпаемые грунтом поверхности устоев, водопропускных труб (лотков) должны быть защищены изоляцией, препятствующей прони</w:t>
      </w:r>
      <w:r>
        <w:t>кновению воды защищаемым поверхностям бетона.</w:t>
      </w:r>
    </w:p>
    <w:p w:rsidR="00000000" w:rsidRDefault="006B366C">
      <w:pPr>
        <w:ind w:firstLine="403"/>
        <w:jc w:val="both"/>
      </w:pPr>
      <w:r>
        <w:t>7.6.15.2 Гидроизоляция должна быть: водонепроницаемой по всей изолируемой поверхности; водо-, био-, тепло-, морозо- и химически стойкой; сплошной и не повреждаемой при возможном образовании на изолируемой повер</w:t>
      </w:r>
      <w:r>
        <w:t>хности бетона трещин с раскрытием, принятым в нормах проектирования; прочной при длительных воздействиях постоянной и временной нагрузок и возможных деформациях бетона, а для труб - при наличии давления грунта насыпи и гидростатического давления воды; герм</w:t>
      </w:r>
      <w:r>
        <w:t>етичной в местах перекрытия строповочных отверствий и в сопровождениях с бортиками балластных корыт, а также с водоотводными и ограждающими устройствами, конструкциями деформационных швов, тротуарными блоками, карнизами, перилами, столбами и т.п.</w:t>
      </w:r>
    </w:p>
    <w:p w:rsidR="00000000" w:rsidRDefault="006B366C">
      <w:pPr>
        <w:ind w:firstLine="403"/>
        <w:jc w:val="both"/>
      </w:pPr>
      <w:r>
        <w:t xml:space="preserve">7.6.15.3 </w:t>
      </w:r>
      <w:r>
        <w:t xml:space="preserve">Конструкцию гидроизоляции и применяемые для ее устройства материалы следует принимать исходя из требований обеспечения эксплуатационной надежности гидрозащиты в интервале температур наружного воздуха в районе строительства (по </w:t>
      </w:r>
      <w:hyperlink r:id="rId602" w:history="1">
        <w:r>
          <w:rPr>
            <w:rStyle w:val="a3"/>
          </w:rPr>
          <w:t>СНиП РК 2.04-01</w:t>
        </w:r>
      </w:hyperlink>
      <w:r>
        <w:t>) от абсолютной максимальной до средней наиболее холодных суток.</w:t>
      </w:r>
    </w:p>
    <w:p w:rsidR="00000000" w:rsidRDefault="006B366C">
      <w:pPr>
        <w:ind w:firstLine="403"/>
        <w:jc w:val="both"/>
      </w:pPr>
      <w:r>
        <w:t>При назначении гидроизоляции балластных корыт и проезжей части пролетных строений мостов, устоев, водопропускных труб следует учитывать также другие особенности климатических условий в районе строительства.</w:t>
      </w:r>
    </w:p>
    <w:p w:rsidR="00000000" w:rsidRDefault="006B366C">
      <w:pPr>
        <w:ind w:firstLine="403"/>
        <w:jc w:val="both"/>
      </w:pPr>
      <w:r>
        <w:t>При соответствующем обосновании допускается на пр</w:t>
      </w:r>
      <w:r>
        <w:t>олетных строениях автодорожных мостов устройство гидроизоляции из морозостойкого гидрофобного бетона, армированного стальной сеткой, на железнодорожных мостах при безбалластной езде и отсутствии агрессивной среды - в виде покрытий стойкими красками.</w:t>
      </w:r>
    </w:p>
    <w:p w:rsidR="00000000" w:rsidRDefault="006B366C">
      <w:pPr>
        <w:ind w:firstLine="403"/>
        <w:jc w:val="both"/>
      </w:pPr>
      <w:r>
        <w:t>7.6.15</w:t>
      </w:r>
      <w:r>
        <w:t>.4 Выравнивающий и защитный слои следует выполнять из бетона на мелком заполнителе. Класс бетона по прочности на сжатие следует принимать для мостов не ниже В25 и для труб - не ниже В20. Защитный слой следует армировать.</w:t>
      </w:r>
    </w:p>
    <w:p w:rsidR="00000000" w:rsidRDefault="006B366C">
      <w:pPr>
        <w:ind w:firstLine="403"/>
        <w:jc w:val="both"/>
      </w:pPr>
      <w:r>
        <w:t>Если в составе дорожной одежды ездо</w:t>
      </w:r>
      <w:r>
        <w:t>вого полотна предусматривается выполнение бетонного защитного слоя, то его следует армировать. Применение плетеных сеток для армирования защитного слоя не рекомендуется.</w:t>
      </w:r>
    </w:p>
    <w:p w:rsidR="00000000" w:rsidRDefault="006B366C">
      <w:pPr>
        <w:ind w:firstLine="403"/>
        <w:jc w:val="both"/>
      </w:pPr>
      <w:r>
        <w:t xml:space="preserve">7.6.15.5 Допускается применение других типов гидроизоляции пролетных строений, устоев </w:t>
      </w:r>
      <w:r>
        <w:t>мостов и водопропускных труб, отвечающих требованиям 7.6.15.2 и 7.6.15.3.</w:t>
      </w:r>
    </w:p>
    <w:p w:rsidR="00000000" w:rsidRDefault="006B366C">
      <w:pPr>
        <w:ind w:firstLine="403"/>
      </w:pPr>
      <w:r>
        <w:t> </w:t>
      </w:r>
    </w:p>
    <w:p w:rsidR="00000000" w:rsidRDefault="006B366C">
      <w:pPr>
        <w:ind w:firstLine="403"/>
      </w:pPr>
      <w:r>
        <w:t> </w:t>
      </w:r>
    </w:p>
    <w:p w:rsidR="00000000" w:rsidRDefault="006B366C">
      <w:pPr>
        <w:pStyle w:val="s131"/>
        <w:spacing w:before="0" w:beforeAutospacing="0" w:after="0" w:afterAutospacing="0"/>
        <w:jc w:val="center"/>
      </w:pPr>
      <w:r>
        <w:rPr>
          <w:rStyle w:val="s1"/>
        </w:rPr>
        <w:t>8 СТАЛЬНЫЕ КОНСТРУКЦИИ</w:t>
      </w:r>
    </w:p>
    <w:p w:rsidR="00000000" w:rsidRDefault="006B366C">
      <w:r>
        <w:t> </w:t>
      </w:r>
    </w:p>
    <w:p w:rsidR="00000000" w:rsidRDefault="006B366C">
      <w:pPr>
        <w:ind w:firstLine="403"/>
        <w:jc w:val="both"/>
      </w:pPr>
      <w:r>
        <w:rPr>
          <w:b/>
          <w:bCs/>
        </w:rPr>
        <w:t>8.1 Общие требования</w:t>
      </w:r>
    </w:p>
    <w:p w:rsidR="00000000" w:rsidRDefault="006B366C">
      <w:pPr>
        <w:ind w:firstLine="403"/>
        <w:jc w:val="both"/>
      </w:pPr>
      <w:r>
        <w:t> </w:t>
      </w:r>
    </w:p>
    <w:p w:rsidR="00000000" w:rsidRDefault="006B366C">
      <w:pPr>
        <w:ind w:firstLine="403"/>
        <w:jc w:val="both"/>
      </w:pPr>
      <w:r>
        <w:t>8.1.1 Тип исполнения стальных пролетных строений, опор и труб в зависимости от значения расчетной минимальной температуры, °С, сле</w:t>
      </w:r>
      <w:r>
        <w:t>дует назначать:</w:t>
      </w:r>
    </w:p>
    <w:p w:rsidR="00000000" w:rsidRDefault="006B366C">
      <w:pPr>
        <w:ind w:firstLine="403"/>
        <w:jc w:val="both"/>
      </w:pPr>
      <w:r>
        <w:t>- до минус 40 включительно - обычное исполнение;</w:t>
      </w:r>
    </w:p>
    <w:p w:rsidR="00000000" w:rsidRDefault="006B366C">
      <w:pPr>
        <w:ind w:firstLine="403"/>
        <w:jc w:val="both"/>
      </w:pPr>
      <w:r>
        <w:t>- ниже минус 40 до минус 50 включительно - северное исполнение.</w:t>
      </w:r>
    </w:p>
    <w:p w:rsidR="00000000" w:rsidRDefault="006B366C">
      <w:pPr>
        <w:ind w:firstLine="403"/>
        <w:jc w:val="both"/>
      </w:pPr>
      <w:r>
        <w:t>8.1.2 Сечения элементов стальных мостовых конструкций должны быть оптимальными из условий расчета их на прочность, устойчивость</w:t>
      </w:r>
      <w:r>
        <w:t>, выносливость и деформативность.</w:t>
      </w:r>
    </w:p>
    <w:p w:rsidR="00000000" w:rsidRDefault="006B366C">
      <w:pPr>
        <w:ind w:firstLine="403"/>
        <w:jc w:val="both"/>
      </w:pPr>
      <w:r>
        <w:t>При проектировании стальных мостов с пролетами более 100 м следует предусматривать поперечные сечения пролетных строений и конструкции барьерных удерживающих ограждений, обеспечивающие наилучшее обтекание ветровым потоком.</w:t>
      </w:r>
    </w:p>
    <w:p w:rsidR="00000000" w:rsidRDefault="006B366C">
      <w:pPr>
        <w:ind w:firstLine="403"/>
        <w:jc w:val="both"/>
      </w:pPr>
      <w:r>
        <w:t>8.1.3 Элементы стальных мостовых конструкций должны иметь минимальные сечения, удовлетворяющие требованиям настоящего свода правил с учетом действующего сортамента на прокат. При расчете составных сечений элементов решетчатых ферм по прочности и устойчивос</w:t>
      </w:r>
      <w:r>
        <w:t>ти недонапряжение не должно превышать 5%.</w:t>
      </w:r>
    </w:p>
    <w:p w:rsidR="00000000" w:rsidRDefault="006B366C">
      <w:pPr>
        <w:ind w:firstLine="403"/>
        <w:jc w:val="both"/>
      </w:pPr>
      <w:r>
        <w:t> </w:t>
      </w:r>
    </w:p>
    <w:p w:rsidR="00000000" w:rsidRDefault="006B366C">
      <w:pPr>
        <w:ind w:firstLine="403"/>
        <w:jc w:val="both"/>
      </w:pPr>
      <w:r>
        <w:rPr>
          <w:b/>
          <w:bCs/>
        </w:rPr>
        <w:t>8.2 Материалы и полуфабрикаты</w:t>
      </w:r>
    </w:p>
    <w:p w:rsidR="00000000" w:rsidRDefault="006B366C">
      <w:pPr>
        <w:ind w:firstLine="403"/>
        <w:jc w:val="both"/>
      </w:pPr>
      <w:r>
        <w:t> </w:t>
      </w:r>
    </w:p>
    <w:p w:rsidR="00000000" w:rsidRDefault="006B366C">
      <w:pPr>
        <w:ind w:firstLine="403"/>
        <w:jc w:val="both"/>
      </w:pPr>
      <w:r>
        <w:t>8.2.1 В стальных конструкциях мостов и труб обычного исполнения следует применять:</w:t>
      </w:r>
    </w:p>
    <w:p w:rsidR="00000000" w:rsidRDefault="006B366C">
      <w:pPr>
        <w:ind w:firstLine="403"/>
        <w:jc w:val="both"/>
      </w:pPr>
      <w:r>
        <w:t>а) для элементов из прокатного металла - сталь в соответствии с Таблицей 47;</w:t>
      </w:r>
    </w:p>
    <w:p w:rsidR="00000000" w:rsidRDefault="006B366C">
      <w:pPr>
        <w:ind w:firstLine="403"/>
        <w:jc w:val="both"/>
      </w:pPr>
      <w:r>
        <w:t> </w:t>
      </w:r>
    </w:p>
    <w:p w:rsidR="00000000" w:rsidRDefault="006B366C">
      <w:pPr>
        <w:ind w:firstLine="403"/>
        <w:jc w:val="both"/>
      </w:pPr>
      <w:r>
        <w:rPr>
          <w:sz w:val="22"/>
          <w:szCs w:val="22"/>
        </w:rPr>
        <w:t>ПРИМЕЧАНИЕ Толстол</w:t>
      </w:r>
      <w:r>
        <w:rPr>
          <w:sz w:val="22"/>
          <w:szCs w:val="22"/>
        </w:rPr>
        <w:t>истовой, широкополосный универсальный, фасонный, сортовой прокат, трубы и гнутые профили следует применять из стали с требованием свариваемости, за исключением проката для болтов, гаек и шайб, а также для элементов без сварных соединений.</w:t>
      </w:r>
    </w:p>
    <w:p w:rsidR="00000000" w:rsidRDefault="006B366C">
      <w:pPr>
        <w:ind w:firstLine="403"/>
        <w:jc w:val="both"/>
      </w:pPr>
      <w:r>
        <w:t> </w:t>
      </w:r>
    </w:p>
    <w:p w:rsidR="00000000" w:rsidRDefault="006B366C">
      <w:pPr>
        <w:ind w:firstLine="403"/>
        <w:jc w:val="both"/>
      </w:pPr>
      <w:r>
        <w:t>б) для висячих,</w:t>
      </w:r>
      <w:r>
        <w:t xml:space="preserve"> вантовых и предварительно напряженных пролетных строений:</w:t>
      </w:r>
    </w:p>
    <w:p w:rsidR="00000000" w:rsidRDefault="006B366C">
      <w:pPr>
        <w:ind w:firstLine="403"/>
        <w:jc w:val="both"/>
      </w:pPr>
      <w:r>
        <w:t xml:space="preserve">- стальные витые канаты с металлическим сердечником, подвергнутые предварительной вытяжке усилием, равным половине установленного соответствующими нормативами или техническими условиями разрывного </w:t>
      </w:r>
      <w:r>
        <w:t xml:space="preserve">усилия каната в целом (а при отсутствии соответствующих значений в нормах - половине агрегатной прочности витого каната): закрытые спиральные диаметром от 30 до 70 мм по </w:t>
      </w:r>
      <w:hyperlink r:id="rId603" w:anchor="sub_id=444" w:history="1">
        <w:r>
          <w:rPr>
            <w:rStyle w:val="a3"/>
          </w:rPr>
          <w:t>[3]</w:t>
        </w:r>
      </w:hyperlink>
      <w:r>
        <w:t xml:space="preserve">; </w:t>
      </w:r>
      <w:r>
        <w:t xml:space="preserve">одинарной свивки по </w:t>
      </w:r>
      <w:hyperlink r:id="rId604" w:history="1">
        <w:r>
          <w:rPr>
            <w:rStyle w:val="a3"/>
          </w:rPr>
          <w:t>ГОСТ 3064</w:t>
        </w:r>
      </w:hyperlink>
      <w:r>
        <w:t xml:space="preserve"> из круглой оцинкованной по группе ЖС проволоки диаметром 2,6 мм и более;</w:t>
      </w:r>
    </w:p>
    <w:p w:rsidR="00000000" w:rsidRDefault="006B366C">
      <w:pPr>
        <w:ind w:firstLine="403"/>
        <w:jc w:val="both"/>
      </w:pPr>
      <w:r>
        <w:t xml:space="preserve">- пучки и канаты из параллельно уложенных оцинкованных проволок по </w:t>
      </w:r>
      <w:hyperlink r:id="rId605" w:anchor="sub_id=444" w:history="1">
        <w:r>
          <w:rPr>
            <w:rStyle w:val="a3"/>
          </w:rPr>
          <w:t>[4]</w:t>
        </w:r>
      </w:hyperlink>
      <w:r>
        <w:t>;</w:t>
      </w:r>
    </w:p>
    <w:p w:rsidR="00000000" w:rsidRDefault="006B366C">
      <w:pPr>
        <w:ind w:firstLine="403"/>
        <w:jc w:val="both"/>
      </w:pPr>
      <w:r>
        <w:t xml:space="preserve">в) для металлических гофрированных труб - листовые волнистые профили из стали марки 15сп по </w:t>
      </w:r>
      <w:hyperlink r:id="rId606" w:anchor="sub_id=444" w:history="1">
        <w:r>
          <w:rPr>
            <w:rStyle w:val="a3"/>
          </w:rPr>
          <w:t>[5]</w:t>
        </w:r>
      </w:hyperlink>
      <w:r>
        <w:t>;</w:t>
      </w:r>
    </w:p>
    <w:p w:rsidR="00000000" w:rsidRDefault="006B366C">
      <w:pPr>
        <w:ind w:firstLine="403"/>
        <w:jc w:val="both"/>
      </w:pPr>
      <w:r>
        <w:t xml:space="preserve">г) для литых </w:t>
      </w:r>
      <w:r>
        <w:t xml:space="preserve">частей - отливки группы III из стали марок 25Л, 30Л, 35Л, 20ГЛ, 20ФЛ, 35ГЛ по </w:t>
      </w:r>
      <w:hyperlink r:id="rId607" w:history="1">
        <w:r>
          <w:rPr>
            <w:rStyle w:val="a3"/>
          </w:rPr>
          <w:t>ГОСТ 977</w:t>
        </w:r>
      </w:hyperlink>
      <w:r>
        <w:t xml:space="preserve"> и 35ХН2МЛ по </w:t>
      </w:r>
      <w:hyperlink r:id="rId608" w:anchor="sub_id=444" w:history="1">
        <w:r>
          <w:rPr>
            <w:rStyle w:val="a3"/>
          </w:rPr>
          <w:t>[6]</w:t>
        </w:r>
      </w:hyperlink>
      <w:r>
        <w:t>;</w:t>
      </w:r>
    </w:p>
    <w:p w:rsidR="00000000" w:rsidRDefault="006B366C">
      <w:pPr>
        <w:ind w:firstLine="403"/>
        <w:jc w:val="both"/>
      </w:pPr>
      <w:r>
        <w:t>д) дл</w:t>
      </w:r>
      <w:r>
        <w:t xml:space="preserve">я шарниров, катков, болтов-шарниров и прокладных листов под катки — поковки: по </w:t>
      </w:r>
      <w:hyperlink r:id="rId609" w:history="1">
        <w:r>
          <w:rPr>
            <w:rStyle w:val="a3"/>
          </w:rPr>
          <w:t>ГОСТ 8479</w:t>
        </w:r>
      </w:hyperlink>
      <w:r>
        <w:t xml:space="preserve"> Гр. IV-КП 275 из стали по </w:t>
      </w:r>
      <w:hyperlink r:id="rId610" w:history="1">
        <w:r>
          <w:rPr>
            <w:rStyle w:val="a3"/>
          </w:rPr>
          <w:t>ГОСТ 535</w:t>
        </w:r>
      </w:hyperlink>
      <w:r>
        <w:t xml:space="preserve"> и</w:t>
      </w:r>
      <w:r>
        <w:t xml:space="preserve"> </w:t>
      </w:r>
      <w:hyperlink r:id="rId611" w:history="1">
        <w:r>
          <w:rPr>
            <w:rStyle w:val="a3"/>
          </w:rPr>
          <w:t>ГОСТ 14637</w:t>
        </w:r>
      </w:hyperlink>
      <w:r>
        <w:t xml:space="preserve"> марки Ст5сп2-III; по </w:t>
      </w:r>
      <w:hyperlink r:id="rId612" w:history="1">
        <w:r>
          <w:rPr>
            <w:rStyle w:val="a3"/>
          </w:rPr>
          <w:t>ГОСТ 8479</w:t>
        </w:r>
      </w:hyperlink>
      <w:r>
        <w:t xml:space="preserve"> Гр. IV-КП 315 из стали по </w:t>
      </w:r>
      <w:hyperlink r:id="rId613" w:history="1">
        <w:r>
          <w:rPr>
            <w:rStyle w:val="a3"/>
          </w:rPr>
          <w:t>ГОСТ 1050</w:t>
        </w:r>
      </w:hyperlink>
      <w:r>
        <w:t xml:space="preserve"> марки 35-а-Т; по </w:t>
      </w:r>
      <w:hyperlink r:id="rId614" w:history="1">
        <w:r>
          <w:rPr>
            <w:rStyle w:val="a3"/>
          </w:rPr>
          <w:t>ГОСТ 8479</w:t>
        </w:r>
      </w:hyperlink>
      <w:r>
        <w:t xml:space="preserve"> Гр. IV-КП 315 из стали по </w:t>
      </w:r>
      <w:hyperlink r:id="rId615" w:history="1">
        <w:r>
          <w:rPr>
            <w:rStyle w:val="a3"/>
          </w:rPr>
          <w:t>ГОСТ 4543</w:t>
        </w:r>
      </w:hyperlink>
      <w:r>
        <w:t xml:space="preserve"> марки 30Г-2-Т; по </w:t>
      </w:r>
      <w:hyperlink r:id="rId616" w:history="1">
        <w:r>
          <w:rPr>
            <w:rStyle w:val="a3"/>
          </w:rPr>
          <w:t>ГОСТ 8479</w:t>
        </w:r>
      </w:hyperlink>
      <w:r>
        <w:t xml:space="preserve"> Гр. IV-КП 345 из стали по </w:t>
      </w:r>
      <w:hyperlink r:id="rId617" w:history="1">
        <w:r>
          <w:rPr>
            <w:rStyle w:val="a3"/>
          </w:rPr>
          <w:t>ГОСТ 4543</w:t>
        </w:r>
      </w:hyperlink>
      <w:r>
        <w:t xml:space="preserve"> марки 35Г-2-Т; по </w:t>
      </w:r>
      <w:hyperlink r:id="rId618" w:history="1">
        <w:r>
          <w:rPr>
            <w:rStyle w:val="a3"/>
          </w:rPr>
          <w:t>ГОСТ 8479</w:t>
        </w:r>
      </w:hyperlink>
      <w:r>
        <w:t xml:space="preserve"> Гр. IV-КП 785 из стали по </w:t>
      </w:r>
      <w:hyperlink r:id="rId619" w:history="1">
        <w:r>
          <w:rPr>
            <w:rStyle w:val="a3"/>
          </w:rPr>
          <w:t>ГОСТ 4543</w:t>
        </w:r>
      </w:hyperlink>
      <w:r>
        <w:t xml:space="preserve"> марки 40ХН2МА-2-2-Т; Гр. IV-КП 1200 из стали по </w:t>
      </w:r>
      <w:hyperlink r:id="rId620" w:history="1">
        <w:r>
          <w:rPr>
            <w:rStyle w:val="a3"/>
          </w:rPr>
          <w:t>ГОСТ 5632</w:t>
        </w:r>
      </w:hyperlink>
      <w:r>
        <w:t xml:space="preserve"> марки 40Х13; по </w:t>
      </w:r>
      <w:hyperlink r:id="rId621" w:history="1">
        <w:r>
          <w:rPr>
            <w:rStyle w:val="a3"/>
          </w:rPr>
          <w:t>ГОСТ 8479</w:t>
        </w:r>
      </w:hyperlink>
      <w:r>
        <w:t xml:space="preserve"> Гр. IV-КП 245 из стали по </w:t>
      </w:r>
      <w:hyperlink r:id="rId622" w:history="1">
        <w:r>
          <w:rPr>
            <w:rStyle w:val="a3"/>
          </w:rPr>
          <w:t>ГОСТ 19281</w:t>
        </w:r>
      </w:hyperlink>
      <w:r>
        <w:t xml:space="preserve"> марки 265-III-09Г2С </w:t>
      </w:r>
      <w:r>
        <w:t xml:space="preserve">с наплавкой, удовлетворяющей требованиям, предъявляемым к стали по </w:t>
      </w:r>
      <w:hyperlink r:id="rId623" w:history="1">
        <w:r>
          <w:rPr>
            <w:rStyle w:val="a3"/>
          </w:rPr>
          <w:t>ГОСТ 5632</w:t>
        </w:r>
      </w:hyperlink>
      <w:r>
        <w:t xml:space="preserve"> марки 40Х13;</w:t>
      </w:r>
    </w:p>
    <w:p w:rsidR="00000000" w:rsidRDefault="006B366C">
      <w:pPr>
        <w:ind w:firstLine="403"/>
        <w:jc w:val="both"/>
      </w:pPr>
      <w:r>
        <w:t xml:space="preserve">е) высокопрочные болты по </w:t>
      </w:r>
      <w:hyperlink r:id="rId624" w:history="1">
        <w:r>
          <w:rPr>
            <w:rStyle w:val="a3"/>
          </w:rPr>
          <w:t>ГОСТ 22353</w:t>
        </w:r>
      </w:hyperlink>
      <w:r>
        <w:t xml:space="preserve">, высокопрочные гайки по ГОСТ 22354, шайбы к высокопрочным болтам по ГОСТ 22355, изготовленные в соответствии с требованиями </w:t>
      </w:r>
      <w:hyperlink r:id="rId625" w:history="1">
        <w:r>
          <w:rPr>
            <w:rStyle w:val="a3"/>
          </w:rPr>
          <w:t>ГОСТ 22356</w:t>
        </w:r>
      </w:hyperlink>
      <w:r>
        <w:t>;</w:t>
      </w:r>
    </w:p>
    <w:p w:rsidR="00000000" w:rsidRDefault="006B366C">
      <w:pPr>
        <w:ind w:firstLine="403"/>
        <w:jc w:val="both"/>
      </w:pPr>
      <w:r>
        <w:t>ж) для сварки конструкций - сварочные материалы, преду</w:t>
      </w:r>
      <w:r>
        <w:t xml:space="preserve">смотренные в </w:t>
      </w:r>
      <w:hyperlink r:id="rId626" w:history="1">
        <w:r>
          <w:rPr>
            <w:rStyle w:val="a3"/>
          </w:rPr>
          <w:t>СН РК 5.04-01</w:t>
        </w:r>
      </w:hyperlink>
      <w:r>
        <w:t>;</w:t>
      </w:r>
    </w:p>
    <w:p w:rsidR="00000000" w:rsidRDefault="006B366C">
      <w:pPr>
        <w:ind w:firstLine="403"/>
        <w:jc w:val="both"/>
      </w:pPr>
      <w:r>
        <w:t xml:space="preserve">к) для соединений элементов мостового полотна, перил и смотровых приспособлений - стальные болты по </w:t>
      </w:r>
      <w:hyperlink r:id="rId627" w:history="1">
        <w:r>
          <w:rPr>
            <w:rStyle w:val="a3"/>
          </w:rPr>
          <w:t>ГОСТ 7798</w:t>
        </w:r>
      </w:hyperlink>
      <w:r>
        <w:t xml:space="preserve"> класса прочности 4.6 по </w:t>
      </w:r>
      <w:hyperlink r:id="rId628" w:history="1">
        <w:r>
          <w:rPr>
            <w:rStyle w:val="a3"/>
          </w:rPr>
          <w:t>ГОСТ 1759.4</w:t>
        </w:r>
      </w:hyperlink>
      <w:r>
        <w:t xml:space="preserve"> и гайки по </w:t>
      </w:r>
      <w:hyperlink r:id="rId629" w:history="1">
        <w:r>
          <w:rPr>
            <w:rStyle w:val="a3"/>
          </w:rPr>
          <w:t>ГОСТ 5915</w:t>
        </w:r>
      </w:hyperlink>
      <w:r>
        <w:t xml:space="preserve"> классов прочности 4 и 5 по </w:t>
      </w:r>
      <w:hyperlink r:id="rId630" w:history="1">
        <w:r>
          <w:rPr>
            <w:rStyle w:val="a3"/>
          </w:rPr>
          <w:t>ГОСТ 1759.5</w:t>
        </w:r>
      </w:hyperlink>
      <w:r>
        <w:t xml:space="preserve"> (болты и гайки - только из спокойной стали), а также болты и гайки из стали марки Ст3сп4 по </w:t>
      </w:r>
      <w:hyperlink r:id="rId631" w:history="1">
        <w:r>
          <w:rPr>
            <w:rStyle w:val="a3"/>
          </w:rPr>
          <w:t>ГОСТ 535</w:t>
        </w:r>
      </w:hyperlink>
      <w:r>
        <w:t xml:space="preserve"> по специальным техническим условиям;</w:t>
      </w:r>
    </w:p>
    <w:p w:rsidR="00000000" w:rsidRDefault="006B366C">
      <w:pPr>
        <w:ind w:firstLine="403"/>
        <w:jc w:val="both"/>
      </w:pPr>
      <w:r>
        <w:t>л) для</w:t>
      </w:r>
      <w:r>
        <w:t xml:space="preserve"> крепления опорных частей к пролетным строениям и стальным опорам - стальные болты по </w:t>
      </w:r>
      <w:hyperlink r:id="rId632" w:history="1">
        <w:r>
          <w:rPr>
            <w:rStyle w:val="a3"/>
          </w:rPr>
          <w:t>ГОСТ 7798</w:t>
        </w:r>
      </w:hyperlink>
      <w:r>
        <w:t xml:space="preserve"> и гайки по </w:t>
      </w:r>
      <w:hyperlink r:id="rId633" w:history="1">
        <w:r>
          <w:rPr>
            <w:rStyle w:val="a3"/>
          </w:rPr>
          <w:t>ГОСТ 5915</w:t>
        </w:r>
      </w:hyperlink>
      <w:r>
        <w:t xml:space="preserve"> из стали по </w:t>
      </w:r>
      <w:hyperlink r:id="rId634" w:history="1">
        <w:r>
          <w:rPr>
            <w:rStyle w:val="a3"/>
          </w:rPr>
          <w:t>ГОСТ 19281</w:t>
        </w:r>
      </w:hyperlink>
      <w:r>
        <w:t xml:space="preserve"> марок 09Г2, 295-III 09Г2-4 и 295-III 09Г2С-4, по </w:t>
      </w:r>
      <w:hyperlink r:id="rId635" w:history="1">
        <w:r>
          <w:rPr>
            <w:rStyle w:val="a3"/>
          </w:rPr>
          <w:t>ГОСТ 4543</w:t>
        </w:r>
      </w:hyperlink>
      <w:r>
        <w:t xml:space="preserve"> марки 40Х по специальным техническим условиям;</w:t>
      </w:r>
    </w:p>
    <w:p w:rsidR="00000000" w:rsidRDefault="006B366C">
      <w:pPr>
        <w:ind w:firstLine="403"/>
        <w:jc w:val="both"/>
      </w:pPr>
      <w:r>
        <w:t xml:space="preserve">м) для крепления опорных частей к бетонным опорам и фундаментам - фундаментные (анкерные) болты по </w:t>
      </w:r>
      <w:hyperlink r:id="rId636" w:history="1">
        <w:r>
          <w:rPr>
            <w:rStyle w:val="a3"/>
          </w:rPr>
          <w:t>ГОСТ 24379.0</w:t>
        </w:r>
      </w:hyperlink>
      <w:r>
        <w:t xml:space="preserve"> и</w:t>
      </w:r>
      <w:r>
        <w:t xml:space="preserve"> </w:t>
      </w:r>
      <w:hyperlink r:id="rId637" w:history="1">
        <w:r>
          <w:rPr>
            <w:rStyle w:val="a3"/>
          </w:rPr>
          <w:t>ГОСТ 24379.1</w:t>
        </w:r>
      </w:hyperlink>
      <w:r>
        <w:t xml:space="preserve"> из стали по </w:t>
      </w:r>
      <w:hyperlink r:id="rId638" w:history="1">
        <w:r>
          <w:rPr>
            <w:rStyle w:val="a3"/>
          </w:rPr>
          <w:t>ГОСТ 1050</w:t>
        </w:r>
      </w:hyperlink>
      <w:r>
        <w:t xml:space="preserve"> марки 20-г-Т и марки 295-III 09Г2С-4 по </w:t>
      </w:r>
      <w:hyperlink r:id="rId639" w:history="1">
        <w:r>
          <w:rPr>
            <w:rStyle w:val="a3"/>
          </w:rPr>
          <w:t>ГОСТ 19281</w:t>
        </w:r>
      </w:hyperlink>
      <w:r>
        <w:t xml:space="preserve">, а также из стали по </w:t>
      </w:r>
      <w:hyperlink r:id="rId640" w:history="1">
        <w:r>
          <w:rPr>
            <w:rStyle w:val="a3"/>
          </w:rPr>
          <w:t>ГОСТ 4543</w:t>
        </w:r>
      </w:hyperlink>
      <w:r>
        <w:t xml:space="preserve"> марки 40Х, изготовленные по специальным техническим условиям; гайки по </w:t>
      </w:r>
      <w:hyperlink r:id="rId641" w:history="1">
        <w:r>
          <w:rPr>
            <w:rStyle w:val="a3"/>
          </w:rPr>
          <w:t>ГОСТ 5915</w:t>
        </w:r>
      </w:hyperlink>
      <w:r>
        <w:t xml:space="preserve"> при диаметре болтов менее 48 мм и по </w:t>
      </w:r>
      <w:hyperlink r:id="rId642" w:history="1">
        <w:r>
          <w:rPr>
            <w:rStyle w:val="a3"/>
          </w:rPr>
          <w:t>ГОСТ 10605</w:t>
        </w:r>
      </w:hyperlink>
      <w:r>
        <w:t xml:space="preserve"> - при диаметре болтов свыше 48 мм; классов прочности 4 и 5 по </w:t>
      </w:r>
      <w:hyperlink r:id="rId643" w:history="1">
        <w:r>
          <w:rPr>
            <w:rStyle w:val="a3"/>
          </w:rPr>
          <w:t>ГОСТ</w:t>
        </w:r>
        <w:r>
          <w:rPr>
            <w:rStyle w:val="a3"/>
          </w:rPr>
          <w:t xml:space="preserve"> 1759.5</w:t>
        </w:r>
      </w:hyperlink>
      <w:r>
        <w:t xml:space="preserve"> (только из спокойной стали), а также из стали по </w:t>
      </w:r>
      <w:hyperlink r:id="rId644" w:history="1">
        <w:r>
          <w:rPr>
            <w:rStyle w:val="a3"/>
          </w:rPr>
          <w:t>ГОСТ 1759.5</w:t>
        </w:r>
      </w:hyperlink>
      <w:r>
        <w:t xml:space="preserve"> марки 20-г-Т, класса прочности 6 (только из спокойной стали) - для болтов из стали марки 295-III 09Г2С-4, из стали по </w:t>
      </w:r>
      <w:hyperlink r:id="rId645" w:history="1">
        <w:r>
          <w:rPr>
            <w:rStyle w:val="a3"/>
          </w:rPr>
          <w:t>ГОСТ 1759.5</w:t>
        </w:r>
      </w:hyperlink>
      <w:r>
        <w:t xml:space="preserve"> классов прочности 10 и 12 - для болтов из стали марки 40Х;</w:t>
      </w:r>
    </w:p>
    <w:p w:rsidR="00000000" w:rsidRDefault="006B366C">
      <w:pPr>
        <w:ind w:firstLine="403"/>
        <w:jc w:val="both"/>
      </w:pPr>
      <w:r>
        <w:t xml:space="preserve">н) для заливки концов стальных канатов в анкерах - сплав по </w:t>
      </w:r>
      <w:hyperlink r:id="rId646" w:history="1">
        <w:r>
          <w:rPr>
            <w:rStyle w:val="a3"/>
          </w:rPr>
          <w:t>ГОСТ 21437</w:t>
        </w:r>
      </w:hyperlink>
      <w:r>
        <w:t xml:space="preserve"> марки ЦАМ 9-1,5Л;</w:t>
      </w:r>
    </w:p>
    <w:p w:rsidR="00000000" w:rsidRDefault="006B366C">
      <w:pPr>
        <w:ind w:firstLine="403"/>
        <w:jc w:val="both"/>
      </w:pPr>
      <w:r>
        <w:t xml:space="preserve">п) для деталей анкеров стальных канатов - сталь по </w:t>
      </w:r>
      <w:hyperlink r:id="rId647" w:history="1">
        <w:r>
          <w:rPr>
            <w:rStyle w:val="a3"/>
          </w:rPr>
          <w:t>ГОСТ 19281</w:t>
        </w:r>
      </w:hyperlink>
      <w:r>
        <w:t xml:space="preserve"> марки 295-III 09Г2С-4, а также сталь по </w:t>
      </w:r>
      <w:hyperlink r:id="rId648" w:history="1">
        <w:r>
          <w:rPr>
            <w:rStyle w:val="a3"/>
          </w:rPr>
          <w:t>ГОСТ 1050</w:t>
        </w:r>
      </w:hyperlink>
      <w:r>
        <w:t xml:space="preserve"> марок 20-б-Т и 45-б-Т в нормализованном состоянии;</w:t>
      </w:r>
    </w:p>
    <w:p w:rsidR="00000000" w:rsidRDefault="006B366C">
      <w:pPr>
        <w:ind w:firstLine="403"/>
        <w:jc w:val="both"/>
      </w:pPr>
      <w:r>
        <w:t xml:space="preserve">р) для прокладок между стальными канатами, а также между канатами и деталями анкеров, отклоняющих устройств, сжимов, хомутов подвесок и других элементов - листы по </w:t>
      </w:r>
      <w:hyperlink r:id="rId649" w:history="1">
        <w:r>
          <w:rPr>
            <w:rStyle w:val="a3"/>
          </w:rPr>
          <w:t>ГОСТ 21631</w:t>
        </w:r>
      </w:hyperlink>
      <w:r>
        <w:t xml:space="preserve"> или ленты по </w:t>
      </w:r>
      <w:hyperlink r:id="rId650" w:history="1">
        <w:r>
          <w:rPr>
            <w:rStyle w:val="a3"/>
          </w:rPr>
          <w:t>ГОСТ 13726</w:t>
        </w:r>
      </w:hyperlink>
      <w:r>
        <w:t xml:space="preserve"> толщиной не менее 1 мм из алюминия по </w:t>
      </w:r>
      <w:hyperlink r:id="rId651" w:history="1">
        <w:r>
          <w:rPr>
            <w:rStyle w:val="a3"/>
          </w:rPr>
          <w:t>ГОСТ 4784</w:t>
        </w:r>
      </w:hyperlink>
      <w:r>
        <w:t xml:space="preserve"> марок АД и АД1;</w:t>
      </w:r>
    </w:p>
    <w:p w:rsidR="00000000" w:rsidRDefault="006B366C">
      <w:pPr>
        <w:ind w:firstLine="403"/>
        <w:jc w:val="both"/>
      </w:pPr>
      <w:r>
        <w:t> </w:t>
      </w:r>
    </w:p>
    <w:p w:rsidR="00000000" w:rsidRDefault="006B366C">
      <w:pPr>
        <w:ind w:firstLine="403"/>
        <w:jc w:val="both"/>
      </w:pPr>
      <w:r>
        <w:rPr>
          <w:sz w:val="22"/>
          <w:szCs w:val="22"/>
        </w:rPr>
        <w:t>ПРИМЕЧАНИЕ 1 Для несущих сварных элементов тротуаров</w:t>
      </w:r>
      <w:r>
        <w:rPr>
          <w:sz w:val="22"/>
          <w:szCs w:val="22"/>
        </w:rPr>
        <w:t xml:space="preserve"> и смотровых приспособлений (консолей и балок тротуаров, стоек и поручней перил, балок лестниц, переходных площадок, смотровых тележек и подъемных люлек), а также элементов мостового полотна допускается применение стали марки Ст3сп5, а для указанных элемен</w:t>
      </w:r>
      <w:r>
        <w:rPr>
          <w:sz w:val="22"/>
          <w:szCs w:val="22"/>
        </w:rPr>
        <w:t xml:space="preserve">тов без сварных соединений - стали по </w:t>
      </w:r>
      <w:hyperlink r:id="rId652" w:history="1">
        <w:r>
          <w:rPr>
            <w:rStyle w:val="a3"/>
          </w:rPr>
          <w:t>ГОСТ 535</w:t>
        </w:r>
      </w:hyperlink>
      <w:r>
        <w:rPr>
          <w:sz w:val="22"/>
          <w:szCs w:val="22"/>
        </w:rPr>
        <w:t xml:space="preserve"> и </w:t>
      </w:r>
      <w:hyperlink r:id="rId653" w:history="1">
        <w:r>
          <w:rPr>
            <w:rStyle w:val="a3"/>
          </w:rPr>
          <w:t>ГОСТ 14637</w:t>
        </w:r>
      </w:hyperlink>
      <w:r>
        <w:rPr>
          <w:sz w:val="22"/>
          <w:szCs w:val="22"/>
        </w:rPr>
        <w:t xml:space="preserve"> марки Ст3сп4. При толщине проката до 10 мм допускается применение </w:t>
      </w:r>
      <w:r>
        <w:rPr>
          <w:sz w:val="22"/>
          <w:szCs w:val="22"/>
        </w:rPr>
        <w:t>полуспокойной стали тех же категорий;</w:t>
      </w:r>
    </w:p>
    <w:p w:rsidR="00000000" w:rsidRDefault="006B366C">
      <w:pPr>
        <w:ind w:firstLine="403"/>
        <w:jc w:val="both"/>
      </w:pPr>
      <w:r>
        <w:rPr>
          <w:sz w:val="22"/>
          <w:szCs w:val="22"/>
        </w:rPr>
        <w:t xml:space="preserve">ПРИМЕЧАНИЕ 2 В перилах и смотровых приспособлениях уголки с полкой 70 мм и менее допускается применять из стали по </w:t>
      </w:r>
      <w:hyperlink r:id="rId654" w:history="1">
        <w:r>
          <w:rPr>
            <w:rStyle w:val="a3"/>
          </w:rPr>
          <w:t>ГОСТ 535</w:t>
        </w:r>
      </w:hyperlink>
      <w:r>
        <w:rPr>
          <w:sz w:val="22"/>
          <w:szCs w:val="22"/>
        </w:rPr>
        <w:t xml:space="preserve"> марки Ст3пс2.</w:t>
      </w:r>
    </w:p>
    <w:p w:rsidR="00000000" w:rsidRDefault="006B366C">
      <w:pPr>
        <w:ind w:firstLine="403"/>
        <w:jc w:val="both"/>
      </w:pPr>
      <w:r>
        <w:rPr>
          <w:sz w:val="22"/>
          <w:szCs w:val="22"/>
        </w:rPr>
        <w:t>ПРИМЕЧАНИЕ 3 Дл</w:t>
      </w:r>
      <w:r>
        <w:rPr>
          <w:sz w:val="22"/>
          <w:szCs w:val="22"/>
        </w:rPr>
        <w:t xml:space="preserve">я футляров (кожухов) опорных частей допускается применение стали по </w:t>
      </w:r>
      <w:hyperlink r:id="rId655" w:history="1">
        <w:r>
          <w:rPr>
            <w:rStyle w:val="a3"/>
          </w:rPr>
          <w:t>ГОСТ 14637</w:t>
        </w:r>
      </w:hyperlink>
      <w:r>
        <w:rPr>
          <w:sz w:val="22"/>
          <w:szCs w:val="22"/>
        </w:rPr>
        <w:t xml:space="preserve"> марки Ст0.</w:t>
      </w:r>
    </w:p>
    <w:p w:rsidR="00000000" w:rsidRDefault="006B366C">
      <w:pPr>
        <w:ind w:firstLine="403"/>
        <w:jc w:val="both"/>
      </w:pPr>
      <w:r>
        <w:rPr>
          <w:sz w:val="22"/>
          <w:szCs w:val="22"/>
        </w:rPr>
        <w:t xml:space="preserve">ПРИМЕЧАНИЕ 4 Для нерабочих прокладок и элементов заполнения перил допускается применение стали по </w:t>
      </w:r>
      <w:hyperlink r:id="rId656" w:history="1">
        <w:r>
          <w:rPr>
            <w:rStyle w:val="a3"/>
          </w:rPr>
          <w:t>ГОСТ 535</w:t>
        </w:r>
      </w:hyperlink>
      <w:r>
        <w:rPr>
          <w:sz w:val="22"/>
          <w:szCs w:val="22"/>
        </w:rPr>
        <w:t xml:space="preserve"> и </w:t>
      </w:r>
      <w:hyperlink r:id="rId657" w:history="1">
        <w:r>
          <w:rPr>
            <w:rStyle w:val="a3"/>
          </w:rPr>
          <w:t>ГОСТ 14637</w:t>
        </w:r>
      </w:hyperlink>
      <w:r>
        <w:rPr>
          <w:sz w:val="22"/>
          <w:szCs w:val="22"/>
        </w:rPr>
        <w:t xml:space="preserve"> марки Ст3кп2, для настилов смотровых ходов и приспособлений - сталь по </w:t>
      </w:r>
      <w:hyperlink r:id="rId658" w:history="1">
        <w:r>
          <w:rPr>
            <w:rStyle w:val="a3"/>
          </w:rPr>
          <w:t>ГОСТ 14637</w:t>
        </w:r>
      </w:hyperlink>
      <w:r>
        <w:rPr>
          <w:sz w:val="22"/>
          <w:szCs w:val="22"/>
        </w:rPr>
        <w:t xml:space="preserve"> марки Ст3пс2.</w:t>
      </w:r>
    </w:p>
    <w:p w:rsidR="00000000" w:rsidRDefault="006B366C">
      <w:pPr>
        <w:ind w:firstLine="403"/>
        <w:jc w:val="both"/>
      </w:pPr>
      <w:r>
        <w:t> </w:t>
      </w:r>
    </w:p>
    <w:p w:rsidR="00000000" w:rsidRDefault="006B366C">
      <w:pPr>
        <w:ind w:firstLine="403"/>
        <w:jc w:val="both"/>
      </w:pPr>
      <w:r>
        <w:t>8.2.2 В стальных конструкциях мостов и труб северного исполнения следует применять:</w:t>
      </w:r>
    </w:p>
    <w:p w:rsidR="00000000" w:rsidRDefault="006B366C">
      <w:pPr>
        <w:ind w:firstLine="403"/>
        <w:jc w:val="both"/>
      </w:pPr>
      <w:r>
        <w:t>а) материалы и полуфабрикаты, указанные в 8.2.1 а, б, г-ж, н-р;</w:t>
      </w:r>
    </w:p>
    <w:p w:rsidR="00000000" w:rsidRDefault="006B366C">
      <w:pPr>
        <w:ind w:firstLine="403"/>
        <w:jc w:val="both"/>
      </w:pPr>
      <w:r>
        <w:t xml:space="preserve">б) для металлических гофрированных труб - листовые волнистые профили из стали марки 09Г2Д по </w:t>
      </w:r>
      <w:hyperlink r:id="rId659" w:anchor="sub_id=444" w:history="1">
        <w:r>
          <w:rPr>
            <w:rStyle w:val="a3"/>
          </w:rPr>
          <w:t>[5]</w:t>
        </w:r>
      </w:hyperlink>
      <w:r>
        <w:t>;</w:t>
      </w:r>
    </w:p>
    <w:p w:rsidR="00000000" w:rsidRDefault="006B366C">
      <w:pPr>
        <w:ind w:firstLine="403"/>
        <w:jc w:val="both"/>
      </w:pPr>
      <w:r>
        <w:t>в) для соедин</w:t>
      </w:r>
      <w:r>
        <w:t xml:space="preserve">ений элементов мостового полотна, перил и смотровых приспособлений - стальные болты по </w:t>
      </w:r>
      <w:hyperlink r:id="rId660" w:history="1">
        <w:r>
          <w:rPr>
            <w:rStyle w:val="a3"/>
          </w:rPr>
          <w:t>ГОСТ 7798</w:t>
        </w:r>
      </w:hyperlink>
      <w:r>
        <w:t xml:space="preserve"> класса прочности 4,6 по </w:t>
      </w:r>
      <w:hyperlink r:id="rId661" w:history="1">
        <w:r>
          <w:rPr>
            <w:rStyle w:val="a3"/>
          </w:rPr>
          <w:t xml:space="preserve">ГОСТ </w:t>
        </w:r>
        <w:r>
          <w:rPr>
            <w:rStyle w:val="a3"/>
          </w:rPr>
          <w:t>1759.4</w:t>
        </w:r>
      </w:hyperlink>
      <w:r>
        <w:t xml:space="preserve"> (с испытаниями по пп. 6.2 и 6.6) при диаметре менее 22 мм и болты из стали марки 09Г2 по </w:t>
      </w:r>
      <w:hyperlink r:id="rId662" w:anchor="sub_id=444" w:history="1">
        <w:r>
          <w:rPr>
            <w:rStyle w:val="a3"/>
          </w:rPr>
          <w:t>[7]</w:t>
        </w:r>
      </w:hyperlink>
      <w:r>
        <w:t xml:space="preserve"> </w:t>
      </w:r>
      <w:r>
        <w:t xml:space="preserve">по специальным техническим условиям при диаметре 22 мм и более; гайки по </w:t>
      </w:r>
      <w:hyperlink r:id="rId663" w:history="1">
        <w:r>
          <w:rPr>
            <w:rStyle w:val="a3"/>
          </w:rPr>
          <w:t>ГОСТ 5915</w:t>
        </w:r>
      </w:hyperlink>
      <w:r>
        <w:t xml:space="preserve"> классов прочности 4 и 5 по </w:t>
      </w:r>
      <w:hyperlink r:id="rId664" w:history="1">
        <w:r>
          <w:rPr>
            <w:rStyle w:val="a3"/>
          </w:rPr>
          <w:t>ГОСТ 1759.5</w:t>
        </w:r>
      </w:hyperlink>
      <w:r>
        <w:t xml:space="preserve"> (бол</w:t>
      </w:r>
      <w:r>
        <w:t>ты и гайки - только из спокойной стали);</w:t>
      </w:r>
    </w:p>
    <w:p w:rsidR="00000000" w:rsidRDefault="006B366C">
      <w:pPr>
        <w:ind w:firstLine="403"/>
        <w:jc w:val="both"/>
      </w:pPr>
      <w:r>
        <w:t xml:space="preserve">г) для крепления опорных частей к пролетным строениям и стальным опорам - стальные болты по </w:t>
      </w:r>
      <w:hyperlink r:id="rId665" w:history="1">
        <w:r>
          <w:rPr>
            <w:rStyle w:val="a3"/>
          </w:rPr>
          <w:t>ГОСТ 7798</w:t>
        </w:r>
      </w:hyperlink>
      <w:r>
        <w:t xml:space="preserve"> и гайки по </w:t>
      </w:r>
      <w:hyperlink r:id="rId666" w:history="1">
        <w:r>
          <w:rPr>
            <w:rStyle w:val="a3"/>
          </w:rPr>
          <w:t>ГОСТ 5915</w:t>
        </w:r>
      </w:hyperlink>
      <w:r>
        <w:t xml:space="preserve"> из сталей марок 09Г2 по </w:t>
      </w:r>
      <w:hyperlink r:id="rId667" w:anchor="sub_id=444" w:history="1">
        <w:r>
          <w:rPr>
            <w:rStyle w:val="a3"/>
          </w:rPr>
          <w:t>[7]</w:t>
        </w:r>
      </w:hyperlink>
      <w:r>
        <w:t xml:space="preserve">, 295-III 09Г2-6 и 295-III 09Г2С-6 по </w:t>
      </w:r>
      <w:hyperlink r:id="rId668" w:history="1">
        <w:r>
          <w:rPr>
            <w:rStyle w:val="a3"/>
          </w:rPr>
          <w:t>ГОСТ 19</w:t>
        </w:r>
        <w:r>
          <w:rPr>
            <w:rStyle w:val="a3"/>
          </w:rPr>
          <w:t>281</w:t>
        </w:r>
      </w:hyperlink>
      <w:r>
        <w:t xml:space="preserve">, 40Х по </w:t>
      </w:r>
      <w:hyperlink r:id="rId669" w:history="1">
        <w:r>
          <w:rPr>
            <w:rStyle w:val="a3"/>
          </w:rPr>
          <w:t>ГОСТ 4543</w:t>
        </w:r>
      </w:hyperlink>
      <w:r>
        <w:t xml:space="preserve"> по специальным техническим условиям.</w:t>
      </w:r>
    </w:p>
    <w:p w:rsidR="00000000" w:rsidRDefault="006B366C">
      <w:pPr>
        <w:jc w:val="both"/>
      </w:pPr>
      <w:r>
        <w:t> </w:t>
      </w:r>
    </w:p>
    <w:p w:rsidR="00000000" w:rsidRDefault="006B366C">
      <w:pPr>
        <w:jc w:val="center"/>
      </w:pPr>
      <w:r>
        <w:rPr>
          <w:b/>
          <w:bCs/>
        </w:rPr>
        <w:t>Таблица 47 - Сталь несущих элементов сварных пролетных строений, опор и эксплуатационных обустройств</w:t>
      </w:r>
    </w:p>
    <w:p w:rsidR="00000000" w:rsidRDefault="006B366C">
      <w:r>
        <w:t> </w:t>
      </w:r>
    </w:p>
    <w:tbl>
      <w:tblPr>
        <w:tblW w:w="5000" w:type="pct"/>
        <w:tblCellMar>
          <w:left w:w="0" w:type="dxa"/>
          <w:right w:w="0" w:type="dxa"/>
        </w:tblCellMar>
        <w:tblLook w:val="04A0" w:firstRow="1" w:lastRow="0" w:firstColumn="1" w:lastColumn="0" w:noHBand="0" w:noVBand="1"/>
      </w:tblPr>
      <w:tblGrid>
        <w:gridCol w:w="1422"/>
        <w:gridCol w:w="1109"/>
        <w:gridCol w:w="1557"/>
        <w:gridCol w:w="1670"/>
        <w:gridCol w:w="1921"/>
        <w:gridCol w:w="1286"/>
        <w:gridCol w:w="1557"/>
        <w:gridCol w:w="1670"/>
        <w:gridCol w:w="1921"/>
        <w:gridCol w:w="1109"/>
      </w:tblGrid>
      <w:tr w:rsidR="00000000">
        <w:tc>
          <w:tcPr>
            <w:tcW w:w="144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Тип исполнения</w:t>
            </w:r>
          </w:p>
        </w:tc>
        <w:tc>
          <w:tcPr>
            <w:tcW w:w="13929"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Сталь несущи</w:t>
            </w:r>
            <w:r>
              <w:t>х элементов сварных пролетных строений, опор и эксплуатационных обустройств при применении в заводских и монтажных соединениях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6309"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сварных стыковых швов, выполняемых автоматом в вертикальном положении на элементах из листового проката</w:t>
            </w:r>
          </w:p>
        </w:tc>
        <w:tc>
          <w:tcPr>
            <w:tcW w:w="7620"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прочих сварных швов и высокопрочных болтов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толщина проката, мм</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стали</w:t>
            </w:r>
          </w:p>
        </w:tc>
        <w:tc>
          <w:tcPr>
            <w:tcW w:w="364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нормативный документ</w:t>
            </w:r>
          </w:p>
        </w:tc>
        <w:tc>
          <w:tcPr>
            <w:tcW w:w="131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проката</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стали</w:t>
            </w:r>
          </w:p>
        </w:tc>
        <w:tc>
          <w:tcPr>
            <w:tcW w:w="4743"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нормативный документ</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наименование</w:t>
            </w:r>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дополнительные требования</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наименование</w:t>
            </w:r>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дополнительные требования</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толщина проката, мм</w:t>
            </w:r>
          </w:p>
        </w:tc>
      </w:tr>
      <w:tr w:rsidR="00000000">
        <w:tc>
          <w:tcPr>
            <w:tcW w:w="144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Обычное</w:t>
            </w:r>
          </w:p>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8-50</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15ХСНД-2</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0" w:history="1">
              <w:r>
                <w:rPr>
                  <w:rStyle w:val="a3"/>
                </w:rPr>
                <w:t>ГОСТ 6713</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примечанию 3 к Таблице 1*, пп. 2.2.7, 2.2.9</w:t>
            </w:r>
          </w:p>
        </w:tc>
        <w:tc>
          <w:tcPr>
            <w:tcW w:w="1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Любой</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16Д</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1" w:history="1">
              <w:r>
                <w:rPr>
                  <w:rStyle w:val="a3"/>
                </w:rPr>
                <w:t>ГОСТ 6713</w:t>
              </w:r>
            </w:hyperlink>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До 20 включ.</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31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Листовой</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2" w:history="1">
              <w:r>
                <w:rPr>
                  <w:rStyle w:val="a3"/>
                </w:rPr>
                <w:t>ГОСТ 6713</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примечанию 3 к Таблице 1*, пп. 2.2.7, 2.2.9</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3"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8-40</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10ХСНД-2</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4"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5"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6"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16-40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7" w:anchor="sub_id=444" w:history="1">
              <w:r>
                <w:rPr>
                  <w:rStyle w:val="a3"/>
                </w:rPr>
                <w:t>[2]</w:t>
              </w:r>
            </w:hyperlink>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8" w:anchor="sub_id=444" w:history="1">
              <w:r>
                <w:rPr>
                  <w:rStyle w:val="a3"/>
                </w:rPr>
                <w:t>[2]</w:t>
              </w:r>
            </w:hyperlink>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4-50</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390-14Г2АФД-14*</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79" w:history="1">
              <w:r>
                <w:rPr>
                  <w:rStyle w:val="a3"/>
                </w:rPr>
                <w:t>ГОСТ 19281</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п.1.4*</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390-14Г2АФД-13</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0" w:history="1">
              <w:r>
                <w:rPr>
                  <w:rStyle w:val="a3"/>
                </w:rPr>
                <w:t>ГОСТ 19281</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п.1.4*</w:t>
            </w:r>
          </w:p>
          <w:p w:rsidR="00000000" w:rsidRDefault="006B366C">
            <w:pPr>
              <w:jc w:val="center"/>
            </w:pPr>
            <w:r>
              <w:t> </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390-15Г2АФДпс-13</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1" w:history="1">
              <w:r>
                <w:rPr>
                  <w:rStyle w:val="a3"/>
                </w:rPr>
                <w:t>ГОСТ 19281</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4-32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31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Фасонный</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2" w:history="1">
              <w:r>
                <w:rPr>
                  <w:rStyle w:val="a3"/>
                </w:rPr>
                <w:t>ГОСТ 6713</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примечанию 3 к Таблице 1*, пп. 2.2.7, 2.2.9</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8-32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4-32</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390-15Г2АФДпс-14*</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3" w:history="1">
              <w:r>
                <w:rPr>
                  <w:rStyle w:val="a3"/>
                </w:rPr>
                <w:t>ГОСТ 19281</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4"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31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Сортовой, трубы</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09Г2С-12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5" w:history="1">
              <w:r>
                <w:rPr>
                  <w:rStyle w:val="a3"/>
                </w:rPr>
                <w:t>ГОСТ 19281</w:t>
              </w:r>
            </w:hyperlink>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09Г2СД-12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6" w:history="1">
              <w:r>
                <w:rPr>
                  <w:rStyle w:val="a3"/>
                </w:rPr>
                <w:t>ГОСТ 19281</w:t>
              </w:r>
            </w:hyperlink>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8-25</w:t>
            </w:r>
          </w:p>
        </w:tc>
      </w:tr>
      <w:tr w:rsidR="00000000">
        <w:tc>
          <w:tcPr>
            <w:tcW w:w="144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Северное</w:t>
            </w:r>
          </w:p>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8-50</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15ХСНД-3</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7" w:history="1">
              <w:r>
                <w:rPr>
                  <w:rStyle w:val="a3"/>
                </w:rPr>
                <w:t>ГОСТ 6713</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примечанию 3 к Таблице 1*, пп. 2.2.7, 2.2.9</w:t>
            </w:r>
          </w:p>
        </w:tc>
        <w:tc>
          <w:tcPr>
            <w:tcW w:w="131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Листовой</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8" w:history="1">
              <w:r>
                <w:rPr>
                  <w:rStyle w:val="a3"/>
                </w:rPr>
                <w:t>ГОСТ 6713</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примечанию 3 к Таблице 1*, пп. 2.2.7, 2.2.9</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89"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8-40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8-40</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10ХСНД-3</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0"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390-14Г2АФД-14</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1" w:history="1">
              <w:r>
                <w:rPr>
                  <w:rStyle w:val="a3"/>
                </w:rPr>
                <w:t>ГОСТ 19281</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п.1.4*</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390-15Г2АФДпс-14</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2" w:history="1">
              <w:r>
                <w:rPr>
                  <w:rStyle w:val="a3"/>
                </w:rPr>
                <w:t>ГОСТ 19281</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4-32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4-50</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390-14Г2АФД-15</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3" w:history="1">
              <w:r>
                <w:rPr>
                  <w:rStyle w:val="a3"/>
                </w:rPr>
                <w:t>ГОСТ 19281</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п.1.4*</w:t>
            </w:r>
          </w:p>
        </w:tc>
        <w:tc>
          <w:tcPr>
            <w:tcW w:w="131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Фасонный</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15ХСНД-2**</w:t>
            </w:r>
          </w:p>
          <w:p w:rsidR="00000000" w:rsidRDefault="006B366C">
            <w:pPr>
              <w:jc w:val="center"/>
            </w:pPr>
            <w: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4" w:history="1">
              <w:r>
                <w:rPr>
                  <w:rStyle w:val="a3"/>
                </w:rPr>
                <w:t>ГОСТ 6713</w:t>
              </w:r>
            </w:hyperlink>
          </w:p>
        </w:tc>
        <w:tc>
          <w:tcPr>
            <w:tcW w:w="194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примечанию 3 к Таблице 1*, пп. 2.2.7, 2.2.9</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8-32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5" w:history="1">
              <w:r>
                <w:rPr>
                  <w:rStyle w:val="a3"/>
                </w:rPr>
                <w:t>ГОСТ 6713</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1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4-32</w:t>
            </w:r>
          </w:p>
        </w:tc>
        <w:tc>
          <w:tcPr>
            <w:tcW w:w="15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390-15Г2АФДпс-15</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6" w:history="1">
              <w:r>
                <w:rPr>
                  <w:rStyle w:val="a3"/>
                </w:rPr>
                <w:t>ГОСТ 19281</w:t>
              </w:r>
            </w:hyperlink>
          </w:p>
        </w:tc>
        <w:tc>
          <w:tcPr>
            <w:tcW w:w="0" w:type="auto"/>
            <w:vMerge/>
            <w:tcBorders>
              <w:top w:val="nil"/>
              <w:left w:val="nil"/>
              <w:bottom w:val="single" w:sz="8" w:space="0" w:color="auto"/>
              <w:right w:val="single" w:sz="8" w:space="0" w:color="auto"/>
            </w:tcBorders>
            <w:vAlign w:val="center"/>
            <w:hideMark/>
          </w:tcPr>
          <w:p w:rsidR="00000000" w:rsidRDefault="006B366C"/>
        </w:tc>
        <w:tc>
          <w:tcPr>
            <w:tcW w:w="131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Сортовой, трубы</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09Г2С-14**</w:t>
            </w:r>
          </w:p>
          <w:p w:rsidR="00000000" w:rsidRDefault="006B366C">
            <w:pPr>
              <w:jc w:val="center"/>
            </w:pPr>
            <w: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7" w:history="1">
              <w:r>
                <w:rPr>
                  <w:rStyle w:val="a3"/>
                </w:rPr>
                <w:t>ГОСТ 19281</w:t>
              </w:r>
            </w:hyperlink>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09Г2СД-14**</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hyperlink r:id="rId698" w:history="1">
              <w:r>
                <w:rPr>
                  <w:rStyle w:val="a3"/>
                </w:rPr>
                <w:t>ГОСТ 19281</w:t>
              </w:r>
            </w:hyperlink>
          </w:p>
        </w:tc>
        <w:tc>
          <w:tcPr>
            <w:tcW w:w="19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8-25</w:t>
            </w:r>
          </w:p>
        </w:tc>
      </w:tr>
      <w:tr w:rsidR="00000000">
        <w:tc>
          <w:tcPr>
            <w:tcW w:w="15376"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_________________</w:t>
            </w:r>
          </w:p>
          <w:p w:rsidR="00000000" w:rsidRDefault="006B366C">
            <w:r>
              <w:rPr>
                <w:sz w:val="22"/>
                <w:szCs w:val="22"/>
              </w:rPr>
              <w:t xml:space="preserve">* Стали марок 14Г2АФД и 15Г2АФДпс по </w:t>
            </w:r>
            <w:hyperlink r:id="rId699" w:history="1">
              <w:r>
                <w:rPr>
                  <w:rStyle w:val="a3"/>
                </w:rPr>
                <w:t>ГОСТ 19281</w:t>
              </w:r>
            </w:hyperlink>
            <w:r>
              <w:rPr>
                <w:sz w:val="22"/>
                <w:szCs w:val="22"/>
              </w:rPr>
              <w:t xml:space="preserve"> допускается применять только в автодорожных, городских и пешеходных мостах.</w:t>
            </w:r>
          </w:p>
          <w:p w:rsidR="00000000" w:rsidRDefault="006B366C">
            <w:r>
              <w:rPr>
                <w:sz w:val="22"/>
                <w:szCs w:val="22"/>
              </w:rPr>
              <w:t xml:space="preserve">** В мостах допускается применять уголки по </w:t>
            </w:r>
            <w:hyperlink r:id="rId700" w:history="1">
              <w:r>
                <w:rPr>
                  <w:rStyle w:val="a3"/>
                </w:rPr>
                <w:t>ГОСТ 8509</w:t>
              </w:r>
            </w:hyperlink>
            <w:r>
              <w:rPr>
                <w:sz w:val="22"/>
                <w:szCs w:val="22"/>
              </w:rPr>
              <w:t xml:space="preserve"> </w:t>
            </w:r>
            <w:r>
              <w:rPr>
                <w:sz w:val="22"/>
                <w:szCs w:val="22"/>
              </w:rPr>
              <w:t xml:space="preserve">и </w:t>
            </w:r>
            <w:hyperlink r:id="rId701" w:history="1">
              <w:r>
                <w:rPr>
                  <w:rStyle w:val="a3"/>
                </w:rPr>
                <w:t>ГОСТ 8510</w:t>
              </w:r>
            </w:hyperlink>
            <w:r>
              <w:rPr>
                <w:sz w:val="22"/>
                <w:szCs w:val="22"/>
              </w:rPr>
              <w:t xml:space="preserve"> без термообработки - прокат категории І - по </w:t>
            </w:r>
            <w:hyperlink r:id="rId702" w:history="1">
              <w:r>
                <w:rPr>
                  <w:rStyle w:val="a3"/>
                </w:rPr>
                <w:t>ГОСТ 6713</w:t>
              </w:r>
            </w:hyperlink>
            <w:r>
              <w:rPr>
                <w:sz w:val="22"/>
                <w:szCs w:val="22"/>
              </w:rPr>
              <w:t>.</w:t>
            </w:r>
          </w:p>
          <w:p w:rsidR="00000000" w:rsidRDefault="006B366C">
            <w:r>
              <w:rPr>
                <w:sz w:val="22"/>
                <w:szCs w:val="22"/>
              </w:rPr>
              <w:t>В конструкциях автодорожных, городских и пешеходных мостов</w:t>
            </w:r>
            <w:r>
              <w:rPr>
                <w:sz w:val="22"/>
                <w:szCs w:val="22"/>
              </w:rPr>
              <w:t xml:space="preserve"> северного исполнения допускается применять двутавры, тавры и швеллеры без термообработки при условии выполнения требований по ударной вязкости при температуре соответственно минус 60°С и минус 70°С.</w:t>
            </w:r>
          </w:p>
        </w:tc>
      </w:tr>
    </w:tbl>
    <w:p w:rsidR="00000000" w:rsidRDefault="006B366C">
      <w:r>
        <w:t> </w:t>
      </w:r>
    </w:p>
    <w:p w:rsidR="00000000" w:rsidRDefault="006B366C">
      <w:pPr>
        <w:ind w:firstLine="403"/>
        <w:jc w:val="both"/>
      </w:pPr>
      <w:r>
        <w:t>д) для крепления опорных частей к бетонным опорам и фундаментам - фундаментные</w:t>
      </w:r>
    </w:p>
    <w:p w:rsidR="00000000" w:rsidRDefault="006B366C">
      <w:pPr>
        <w:ind w:firstLine="403"/>
        <w:jc w:val="both"/>
      </w:pPr>
      <w:r>
        <w:t xml:space="preserve">(анкерные) болты по </w:t>
      </w:r>
      <w:hyperlink r:id="rId703" w:history="1">
        <w:r>
          <w:rPr>
            <w:rStyle w:val="a3"/>
          </w:rPr>
          <w:t>ГОСТ 24379.0</w:t>
        </w:r>
      </w:hyperlink>
      <w:r>
        <w:t xml:space="preserve"> и </w:t>
      </w:r>
      <w:hyperlink r:id="rId704" w:history="1">
        <w:r>
          <w:rPr>
            <w:rStyle w:val="a3"/>
          </w:rPr>
          <w:t>ГОСТ 24379.1</w:t>
        </w:r>
      </w:hyperlink>
      <w:r>
        <w:t xml:space="preserve"> из сталей марок 295-III 09Г2-6 и 295-III 09Г2С-6 по </w:t>
      </w:r>
      <w:hyperlink r:id="rId705" w:history="1">
        <w:r>
          <w:rPr>
            <w:rStyle w:val="a3"/>
          </w:rPr>
          <w:t>ГОСТ 19281</w:t>
        </w:r>
      </w:hyperlink>
      <w:r>
        <w:t xml:space="preserve">, а также из сталей марок 09Г2 по </w:t>
      </w:r>
      <w:hyperlink r:id="rId706" w:anchor="sub_id=444" w:history="1">
        <w:r>
          <w:rPr>
            <w:rStyle w:val="a3"/>
          </w:rPr>
          <w:t>[</w:t>
        </w:r>
        <w:r>
          <w:rPr>
            <w:rStyle w:val="a3"/>
          </w:rPr>
          <w:t>7]</w:t>
        </w:r>
      </w:hyperlink>
      <w:r>
        <w:t xml:space="preserve"> и 40Х по </w:t>
      </w:r>
      <w:hyperlink r:id="rId707" w:history="1">
        <w:r>
          <w:rPr>
            <w:rStyle w:val="a3"/>
          </w:rPr>
          <w:t>ГОСТ 4543</w:t>
        </w:r>
      </w:hyperlink>
      <w:r>
        <w:t xml:space="preserve"> по специальным техническим условиям; гайки по </w:t>
      </w:r>
      <w:hyperlink r:id="rId708" w:history="1">
        <w:r>
          <w:rPr>
            <w:rStyle w:val="a3"/>
          </w:rPr>
          <w:t>ГОСТ 5915</w:t>
        </w:r>
      </w:hyperlink>
      <w:r>
        <w:t xml:space="preserve"> при диаметре болтов менее 48 мм и по </w:t>
      </w:r>
      <w:hyperlink r:id="rId709" w:history="1">
        <w:r>
          <w:rPr>
            <w:rStyle w:val="a3"/>
          </w:rPr>
          <w:t>ГОСТ 10605</w:t>
        </w:r>
      </w:hyperlink>
      <w:r>
        <w:t xml:space="preserve"> при диаметре болтов свыше 48 мм - класса прочности 6 по </w:t>
      </w:r>
      <w:hyperlink r:id="rId710" w:history="1">
        <w:r>
          <w:rPr>
            <w:rStyle w:val="a3"/>
          </w:rPr>
          <w:t>ГОСТ 1759.5</w:t>
        </w:r>
      </w:hyperlink>
      <w:r>
        <w:t xml:space="preserve"> (только из спокойной стали) - для болтов из сталей марок 0</w:t>
      </w:r>
      <w:r>
        <w:t xml:space="preserve">9Г2-8, 09Г2С-8, 09Г2, классов прочности 10 и 12 по </w:t>
      </w:r>
      <w:hyperlink r:id="rId711" w:history="1">
        <w:r>
          <w:rPr>
            <w:rStyle w:val="a3"/>
          </w:rPr>
          <w:t>ГОСТ 1759.5</w:t>
        </w:r>
      </w:hyperlink>
      <w:r>
        <w:t xml:space="preserve"> - для болтов из стали марки 40Х.</w:t>
      </w:r>
    </w:p>
    <w:p w:rsidR="00000000" w:rsidRDefault="006B366C">
      <w:pPr>
        <w:ind w:firstLine="403"/>
        <w:jc w:val="both"/>
      </w:pPr>
      <w:r>
        <w:t> </w:t>
      </w:r>
    </w:p>
    <w:p w:rsidR="00000000" w:rsidRDefault="006B366C">
      <w:pPr>
        <w:ind w:firstLine="403"/>
        <w:jc w:val="both"/>
      </w:pPr>
      <w:r>
        <w:rPr>
          <w:sz w:val="22"/>
          <w:szCs w:val="22"/>
        </w:rPr>
        <w:t>ПРИМЕЧАНИЕ 1 Примечания 3 и 4 к 8.2.1 распространяются на конструкции мостов северного исполн</w:t>
      </w:r>
      <w:r>
        <w:rPr>
          <w:sz w:val="22"/>
          <w:szCs w:val="22"/>
        </w:rPr>
        <w:t>ения;</w:t>
      </w:r>
    </w:p>
    <w:p w:rsidR="00000000" w:rsidRDefault="006B366C">
      <w:pPr>
        <w:ind w:firstLine="403"/>
        <w:jc w:val="both"/>
      </w:pPr>
      <w:r>
        <w:rPr>
          <w:sz w:val="22"/>
          <w:szCs w:val="22"/>
        </w:rPr>
        <w:t xml:space="preserve">ПРИМЕЧАНИЕ 2 Для несущих элементов тротуаров, смотровых приспособлений и элементов мостового полотна допускается применять сталь марок 345-10Г2СІД-4, 345-10Г2СІ-4, 325-09Г2СД-4, 325-09Г2С-4, 295-09Г2Д-4, 295-09Г2-4 и 325-14Г2-4 по </w:t>
      </w:r>
      <w:hyperlink r:id="rId712" w:history="1">
        <w:r>
          <w:rPr>
            <w:rStyle w:val="a3"/>
          </w:rPr>
          <w:t>ГОСТ 19281</w:t>
        </w:r>
      </w:hyperlink>
      <w:r>
        <w:rPr>
          <w:sz w:val="22"/>
          <w:szCs w:val="22"/>
        </w:rPr>
        <w:t xml:space="preserve">. При этом применение круглых труб допускается без ограничений, а прямоугольных - с соблюдением требований </w:t>
      </w:r>
      <w:hyperlink r:id="rId713" w:history="1">
        <w:r>
          <w:rPr>
            <w:rStyle w:val="a3"/>
          </w:rPr>
          <w:t>СНиП РК 5.04-18</w:t>
        </w:r>
      </w:hyperlink>
      <w:r>
        <w:rPr>
          <w:sz w:val="22"/>
          <w:szCs w:val="22"/>
        </w:rPr>
        <w:t xml:space="preserve"> к радиусу ги</w:t>
      </w:r>
      <w:r>
        <w:rPr>
          <w:sz w:val="22"/>
          <w:szCs w:val="22"/>
        </w:rPr>
        <w:t>бки для конструкций из низколегированной стали, воспринимающих динамическую нагрузку.</w:t>
      </w:r>
    </w:p>
    <w:p w:rsidR="00000000" w:rsidRDefault="006B366C">
      <w:pPr>
        <w:ind w:firstLine="403"/>
        <w:jc w:val="both"/>
      </w:pPr>
      <w:r>
        <w:rPr>
          <w:sz w:val="22"/>
          <w:szCs w:val="22"/>
        </w:rPr>
        <w:t>Механические свойства металла труб должны быть указаны в проекте и обеспечены заводом - изготовителем конструкций.</w:t>
      </w:r>
    </w:p>
    <w:p w:rsidR="00000000" w:rsidRDefault="006B366C">
      <w:pPr>
        <w:ind w:firstLine="403"/>
        <w:jc w:val="both"/>
      </w:pPr>
      <w:r>
        <w:rPr>
          <w:sz w:val="22"/>
          <w:szCs w:val="22"/>
        </w:rPr>
        <w:t>ПРИМЕЧАНИЕ 3 Для ограждающих элементов тротуаров и смот</w:t>
      </w:r>
      <w:r>
        <w:rPr>
          <w:sz w:val="22"/>
          <w:szCs w:val="22"/>
        </w:rPr>
        <w:t xml:space="preserve">ровых приспособлений уголки с полкой 70 мм и менее допускается применять из стали марки Ст3пс2 по </w:t>
      </w:r>
      <w:hyperlink r:id="rId714" w:history="1">
        <w:r>
          <w:rPr>
            <w:rStyle w:val="a3"/>
          </w:rPr>
          <w:t>ГОСТ 535</w:t>
        </w:r>
      </w:hyperlink>
      <w:r>
        <w:rPr>
          <w:sz w:val="22"/>
          <w:szCs w:val="22"/>
        </w:rPr>
        <w:t>.</w:t>
      </w:r>
    </w:p>
    <w:p w:rsidR="00000000" w:rsidRDefault="006B366C">
      <w:pPr>
        <w:ind w:firstLine="403"/>
        <w:jc w:val="both"/>
      </w:pPr>
      <w:r>
        <w:t> </w:t>
      </w:r>
    </w:p>
    <w:p w:rsidR="00000000" w:rsidRDefault="006B366C">
      <w:pPr>
        <w:ind w:firstLine="403"/>
        <w:jc w:val="both"/>
      </w:pPr>
      <w:r>
        <w:rPr>
          <w:b/>
          <w:bCs/>
        </w:rPr>
        <w:t>8.3 Расчетные характеристики материалов и соединений</w:t>
      </w:r>
    </w:p>
    <w:p w:rsidR="00000000" w:rsidRDefault="006B366C">
      <w:pPr>
        <w:ind w:firstLine="403"/>
        <w:jc w:val="both"/>
      </w:pPr>
      <w:r>
        <w:t> </w:t>
      </w:r>
    </w:p>
    <w:p w:rsidR="00000000" w:rsidRDefault="006B366C">
      <w:pPr>
        <w:ind w:firstLine="403"/>
        <w:jc w:val="both"/>
      </w:pPr>
      <w:r>
        <w:t>8.3.1 Расчетные сопротивле</w:t>
      </w:r>
      <w:r>
        <w:t>ния проката для различных видов напряженных состояний следует определять по формулам, приведенным в Таблице 48.</w:t>
      </w:r>
    </w:p>
    <w:p w:rsidR="00000000" w:rsidRDefault="006B366C">
      <w:r>
        <w:t> </w:t>
      </w:r>
    </w:p>
    <w:p w:rsidR="00000000" w:rsidRDefault="006B366C">
      <w:pPr>
        <w:jc w:val="center"/>
      </w:pPr>
      <w:r>
        <w:rPr>
          <w:b/>
          <w:bCs/>
        </w:rPr>
        <w:t>Таблица 48 - Расчетные сопротивления проката</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4739"/>
        <w:gridCol w:w="4596"/>
      </w:tblGrid>
      <w:tr w:rsidR="00000000">
        <w:tc>
          <w:tcPr>
            <w:tcW w:w="51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Напряженное состояние</w:t>
            </w:r>
          </w:p>
        </w:tc>
        <w:tc>
          <w:tcPr>
            <w:tcW w:w="4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Формула для определения расчетного сопротивления проката</w:t>
            </w:r>
          </w:p>
        </w:tc>
      </w:tr>
      <w:tr w:rsidR="00000000">
        <w:tc>
          <w:tcPr>
            <w:tcW w:w="51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 сжатие и изгиб:</w:t>
            </w:r>
          </w:p>
          <w:p w:rsidR="00000000" w:rsidRDefault="006B366C">
            <w:r>
              <w:t>по пределу текучести</w:t>
            </w:r>
          </w:p>
          <w:p w:rsidR="00000000" w:rsidRDefault="006B366C">
            <w:r>
              <w:t>по временному сопротивлению</w:t>
            </w:r>
          </w:p>
        </w:tc>
        <w:tc>
          <w:tcPr>
            <w:tcW w:w="45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lang w:val="en-US"/>
              </w:rPr>
              <w:t> </w:t>
            </w:r>
          </w:p>
          <w:p w:rsidR="00000000" w:rsidRDefault="006B366C">
            <w:r>
              <w:rPr>
                <w:i/>
                <w:iCs/>
                <w:lang w:val="en-US"/>
              </w:rPr>
              <w:t>R</w:t>
            </w:r>
            <w:r>
              <w:rPr>
                <w:i/>
                <w:iCs/>
                <w:vertAlign w:val="subscript"/>
                <w:lang w:val="en-US"/>
              </w:rPr>
              <w:t>y</w:t>
            </w:r>
            <w:r>
              <w:rPr>
                <w:lang w:val="en-US"/>
              </w:rPr>
              <w:t xml:space="preserve"> = </w:t>
            </w:r>
            <w:r>
              <w:rPr>
                <w:i/>
                <w:iCs/>
                <w:lang w:val="en-US"/>
              </w:rPr>
              <w:t>R</w:t>
            </w:r>
            <w:r>
              <w:rPr>
                <w:i/>
                <w:iCs/>
                <w:vertAlign w:val="subscript"/>
                <w:lang w:val="en-US"/>
              </w:rPr>
              <w:t>yn</w:t>
            </w:r>
            <w:r>
              <w:rPr>
                <w:lang w:val="en-US"/>
              </w:rPr>
              <w:t>/γ</w:t>
            </w:r>
            <w:r>
              <w:rPr>
                <w:i/>
                <w:iCs/>
                <w:vertAlign w:val="subscript"/>
                <w:lang w:val="en-US"/>
              </w:rPr>
              <w:t>m</w:t>
            </w:r>
          </w:p>
          <w:p w:rsidR="00000000" w:rsidRDefault="006B366C">
            <w:r>
              <w:rPr>
                <w:i/>
                <w:iCs/>
                <w:lang w:val="en-US"/>
              </w:rPr>
              <w:t>R</w:t>
            </w:r>
            <w:r>
              <w:rPr>
                <w:i/>
                <w:iCs/>
                <w:vertAlign w:val="subscript"/>
                <w:lang w:val="en-US"/>
              </w:rPr>
              <w:t>u</w:t>
            </w:r>
            <w:r>
              <w:rPr>
                <w:lang w:val="en-US"/>
              </w:rPr>
              <w:t xml:space="preserve"> = </w:t>
            </w:r>
            <w:r>
              <w:rPr>
                <w:i/>
                <w:iCs/>
                <w:lang w:val="en-US"/>
              </w:rPr>
              <w:t>R</w:t>
            </w:r>
            <w:r>
              <w:rPr>
                <w:i/>
                <w:iCs/>
                <w:vertAlign w:val="subscript"/>
                <w:lang w:val="en-US"/>
              </w:rPr>
              <w:t>un</w:t>
            </w:r>
            <w:r>
              <w:rPr>
                <w:lang w:val="en-US"/>
              </w:rPr>
              <w:t>/γ</w:t>
            </w:r>
            <w:r>
              <w:rPr>
                <w:i/>
                <w:iCs/>
                <w:vertAlign w:val="subscript"/>
                <w:lang w:val="en-US"/>
              </w:rPr>
              <w:t>m</w:t>
            </w:r>
          </w:p>
        </w:tc>
      </w:tr>
      <w:tr w:rsidR="00000000">
        <w:tc>
          <w:tcPr>
            <w:tcW w:w="51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Сдвиг </w:t>
            </w:r>
          </w:p>
        </w:tc>
        <w:tc>
          <w:tcPr>
            <w:tcW w:w="45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lang w:val="en-US"/>
              </w:rPr>
              <w:t>R</w:t>
            </w:r>
            <w:r>
              <w:rPr>
                <w:i/>
                <w:iCs/>
                <w:vertAlign w:val="subscript"/>
                <w:lang w:val="en-US"/>
              </w:rPr>
              <w:t>s</w:t>
            </w:r>
            <w:r>
              <w:rPr>
                <w:lang w:val="en-US"/>
              </w:rPr>
              <w:t xml:space="preserve"> = 0,58</w:t>
            </w:r>
            <w:r>
              <w:rPr>
                <w:i/>
                <w:iCs/>
                <w:lang w:val="en-US"/>
              </w:rPr>
              <w:t xml:space="preserve"> R</w:t>
            </w:r>
            <w:r>
              <w:rPr>
                <w:i/>
                <w:iCs/>
                <w:vertAlign w:val="subscript"/>
                <w:lang w:val="en-US"/>
              </w:rPr>
              <w:t>yn</w:t>
            </w:r>
            <w:r>
              <w:rPr>
                <w:lang w:val="en-US"/>
              </w:rPr>
              <w:t>/γ</w:t>
            </w:r>
            <w:r>
              <w:rPr>
                <w:i/>
                <w:iCs/>
                <w:vertAlign w:val="subscript"/>
                <w:lang w:val="en-US"/>
              </w:rPr>
              <w:t>m</w:t>
            </w:r>
          </w:p>
        </w:tc>
      </w:tr>
      <w:tr w:rsidR="00000000">
        <w:tc>
          <w:tcPr>
            <w:tcW w:w="51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Смятие торцевой поверхности (при наличии пригонки)</w:t>
            </w:r>
          </w:p>
        </w:tc>
        <w:tc>
          <w:tcPr>
            <w:tcW w:w="45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lang w:val="en-US"/>
              </w:rPr>
              <w:t>R</w:t>
            </w:r>
            <w:r>
              <w:rPr>
                <w:i/>
                <w:iCs/>
                <w:vertAlign w:val="subscript"/>
                <w:lang w:val="en-US"/>
              </w:rPr>
              <w:t>p</w:t>
            </w:r>
            <w:r>
              <w:rPr>
                <w:lang w:val="en-US"/>
              </w:rPr>
              <w:t xml:space="preserve"> = </w:t>
            </w:r>
            <w:r>
              <w:rPr>
                <w:i/>
                <w:iCs/>
                <w:lang w:val="en-US"/>
              </w:rPr>
              <w:t>R</w:t>
            </w:r>
            <w:r>
              <w:rPr>
                <w:i/>
                <w:iCs/>
                <w:vertAlign w:val="subscript"/>
                <w:lang w:val="en-US"/>
              </w:rPr>
              <w:t>un</w:t>
            </w:r>
            <w:r>
              <w:rPr>
                <w:lang w:val="en-US"/>
              </w:rPr>
              <w:t>/γ</w:t>
            </w:r>
            <w:r>
              <w:rPr>
                <w:i/>
                <w:iCs/>
                <w:vertAlign w:val="subscript"/>
                <w:lang w:val="en-US"/>
              </w:rPr>
              <w:t>m</w:t>
            </w:r>
          </w:p>
        </w:tc>
      </w:tr>
      <w:tr w:rsidR="00000000">
        <w:tc>
          <w:tcPr>
            <w:tcW w:w="51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Смятие местное в цилиндрических шарнирах (цапфах) при плотном касании</w:t>
            </w:r>
          </w:p>
        </w:tc>
        <w:tc>
          <w:tcPr>
            <w:tcW w:w="45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lang w:val="en-US"/>
              </w:rPr>
              <w:t>R</w:t>
            </w:r>
            <w:r>
              <w:rPr>
                <w:i/>
                <w:iCs/>
                <w:vertAlign w:val="subscript"/>
                <w:lang w:val="en-US"/>
              </w:rPr>
              <w:t>tp</w:t>
            </w:r>
            <w:r>
              <w:rPr>
                <w:lang w:val="en-US"/>
              </w:rPr>
              <w:t xml:space="preserve"> = 0,5</w:t>
            </w:r>
            <w:r>
              <w:rPr>
                <w:i/>
                <w:iCs/>
                <w:lang w:val="en-US"/>
              </w:rPr>
              <w:t xml:space="preserve"> R</w:t>
            </w:r>
            <w:r>
              <w:rPr>
                <w:i/>
                <w:iCs/>
                <w:vertAlign w:val="subscript"/>
                <w:lang w:val="en-US"/>
              </w:rPr>
              <w:t>un</w:t>
            </w:r>
            <w:r>
              <w:rPr>
                <w:lang w:val="en-US"/>
              </w:rPr>
              <w:t>/γ</w:t>
            </w:r>
            <w:r>
              <w:rPr>
                <w:i/>
                <w:iCs/>
                <w:vertAlign w:val="subscript"/>
                <w:lang w:val="en-US"/>
              </w:rPr>
              <w:t>m</w:t>
            </w:r>
          </w:p>
        </w:tc>
      </w:tr>
      <w:tr w:rsidR="00000000">
        <w:tc>
          <w:tcPr>
            <w:tcW w:w="51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Диаметральное сжатие катков (при свободном касании в конструкциях с ограниченной подвижностью)</w:t>
            </w:r>
          </w:p>
        </w:tc>
        <w:tc>
          <w:tcPr>
            <w:tcW w:w="45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При </w:t>
            </w:r>
            <w:r>
              <w:rPr>
                <w:i/>
                <w:iCs/>
                <w:lang w:val="en-US"/>
              </w:rPr>
              <w:t>R</w:t>
            </w:r>
            <w:r>
              <w:rPr>
                <w:i/>
                <w:iCs/>
                <w:vertAlign w:val="subscript"/>
                <w:lang w:val="en-US"/>
              </w:rPr>
              <w:t>un</w:t>
            </w:r>
            <w:r>
              <w:rPr>
                <w:lang w:val="en-US"/>
              </w:rPr>
              <w:t xml:space="preserve"> ≤ 600 </w:t>
            </w:r>
            <w:r>
              <w:t>МПа</w:t>
            </w:r>
          </w:p>
          <w:p w:rsidR="00000000" w:rsidRDefault="006B366C">
            <w:r>
              <w:rPr>
                <w:i/>
                <w:iCs/>
                <w:lang w:val="en-US"/>
              </w:rPr>
              <w:t>R</w:t>
            </w:r>
            <w:r>
              <w:rPr>
                <w:i/>
                <w:iCs/>
                <w:vertAlign w:val="subscript"/>
                <w:lang w:val="en-US"/>
              </w:rPr>
              <w:t>cd</w:t>
            </w:r>
            <w:r>
              <w:rPr>
                <w:lang w:val="en-US"/>
              </w:rPr>
              <w:t xml:space="preserve"> = 0,25</w:t>
            </w:r>
            <w:r>
              <w:rPr>
                <w:i/>
                <w:iCs/>
                <w:lang w:val="en-US"/>
              </w:rPr>
              <w:t xml:space="preserve"> R</w:t>
            </w:r>
            <w:r>
              <w:rPr>
                <w:i/>
                <w:iCs/>
                <w:vertAlign w:val="subscript"/>
                <w:lang w:val="en-US"/>
              </w:rPr>
              <w:t>un</w:t>
            </w:r>
            <w:r>
              <w:rPr>
                <w:lang w:val="en-US"/>
              </w:rPr>
              <w:t>/γ</w:t>
            </w:r>
            <w:r>
              <w:rPr>
                <w:i/>
                <w:iCs/>
                <w:vertAlign w:val="subscript"/>
                <w:lang w:val="en-US"/>
              </w:rPr>
              <w:t>m</w:t>
            </w:r>
          </w:p>
          <w:p w:rsidR="00000000" w:rsidRDefault="006B366C">
            <w:r>
              <w:t xml:space="preserve">При </w:t>
            </w:r>
            <w:r>
              <w:rPr>
                <w:i/>
                <w:iCs/>
                <w:lang w:val="en-US"/>
              </w:rPr>
              <w:t>R</w:t>
            </w:r>
            <w:r>
              <w:rPr>
                <w:i/>
                <w:iCs/>
                <w:vertAlign w:val="subscript"/>
                <w:lang w:val="en-US"/>
              </w:rPr>
              <w:t>un</w:t>
            </w:r>
            <w:r>
              <w:rPr>
                <w:lang w:val="en-US"/>
              </w:rPr>
              <w:t xml:space="preserve"> &gt; 600 </w:t>
            </w:r>
            <w:r>
              <w:t>МПа</w:t>
            </w:r>
          </w:p>
          <w:p w:rsidR="00000000" w:rsidRDefault="006B366C">
            <w:r>
              <w:rPr>
                <w:noProof/>
              </w:rPr>
              <w:drawing>
                <wp:inline distT="0" distB="0" distL="0" distR="0">
                  <wp:extent cx="2781300" cy="25717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15" r:link="rId716">
                            <a:extLst>
                              <a:ext uri="{28A0092B-C50C-407E-A947-70E740481C1C}">
                                <a14:useLocalDpi xmlns:a14="http://schemas.microsoft.com/office/drawing/2010/main" val="0"/>
                              </a:ext>
                            </a:extLst>
                          </a:blip>
                          <a:srcRect/>
                          <a:stretch>
                            <a:fillRect/>
                          </a:stretch>
                        </pic:blipFill>
                        <pic:spPr bwMode="auto">
                          <a:xfrm>
                            <a:off x="0" y="0"/>
                            <a:ext cx="2781300" cy="257175"/>
                          </a:xfrm>
                          <a:prstGeom prst="rect">
                            <a:avLst/>
                          </a:prstGeom>
                          <a:noFill/>
                          <a:ln>
                            <a:noFill/>
                          </a:ln>
                        </pic:spPr>
                      </pic:pic>
                    </a:graphicData>
                  </a:graphic>
                </wp:inline>
              </w:drawing>
            </w:r>
          </w:p>
        </w:tc>
      </w:tr>
      <w:tr w:rsidR="00000000">
        <w:tc>
          <w:tcPr>
            <w:tcW w:w="51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Растяжение в направлении толщины проката </w:t>
            </w:r>
            <w:r>
              <w:rPr>
                <w:i/>
                <w:iCs/>
              </w:rPr>
              <w:t>t</w:t>
            </w:r>
            <w:r>
              <w:t xml:space="preserve">, при </w:t>
            </w:r>
            <w:r>
              <w:rPr>
                <w:i/>
                <w:iCs/>
              </w:rPr>
              <w:t>t</w:t>
            </w:r>
            <w:r>
              <w:t xml:space="preserve"> до 60 мм</w:t>
            </w:r>
          </w:p>
        </w:tc>
        <w:tc>
          <w:tcPr>
            <w:tcW w:w="45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lang w:val="en-US"/>
              </w:rPr>
              <w:t>R</w:t>
            </w:r>
            <w:r>
              <w:rPr>
                <w:i/>
                <w:iCs/>
                <w:vertAlign w:val="subscript"/>
                <w:lang w:val="en-US"/>
              </w:rPr>
              <w:t>th</w:t>
            </w:r>
            <w:r>
              <w:rPr>
                <w:lang w:val="en-US"/>
              </w:rPr>
              <w:t xml:space="preserve"> = 0,5</w:t>
            </w:r>
            <w:r>
              <w:rPr>
                <w:i/>
                <w:iCs/>
                <w:lang w:val="en-US"/>
              </w:rPr>
              <w:t xml:space="preserve"> R</w:t>
            </w:r>
            <w:r>
              <w:rPr>
                <w:i/>
                <w:iCs/>
                <w:vertAlign w:val="subscript"/>
                <w:lang w:val="en-US"/>
              </w:rPr>
              <w:t>un</w:t>
            </w:r>
            <w:r>
              <w:rPr>
                <w:lang w:val="en-US"/>
              </w:rPr>
              <w:t>/γ</w:t>
            </w:r>
            <w:r>
              <w:rPr>
                <w:i/>
                <w:iCs/>
                <w:vertAlign w:val="subscript"/>
                <w:lang w:val="en-US"/>
              </w:rPr>
              <w:t>m</w:t>
            </w:r>
          </w:p>
        </w:tc>
      </w:tr>
      <w:tr w:rsidR="00000000">
        <w:tc>
          <w:tcPr>
            <w:tcW w:w="977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Обозначения:</w:t>
            </w:r>
          </w:p>
          <w:p w:rsidR="00000000" w:rsidRDefault="006B366C">
            <w:r>
              <w:rPr>
                <w:sz w:val="22"/>
                <w:szCs w:val="22"/>
              </w:rPr>
              <w:t>γ</w:t>
            </w:r>
            <w:r>
              <w:rPr>
                <w:i/>
                <w:iCs/>
                <w:sz w:val="22"/>
                <w:szCs w:val="22"/>
                <w:vertAlign w:val="subscript"/>
              </w:rPr>
              <w:t>m</w:t>
            </w:r>
            <w:r>
              <w:rPr>
                <w:sz w:val="22"/>
                <w:szCs w:val="22"/>
              </w:rPr>
              <w:t xml:space="preserve"> - коэффициент надежности по материалу проката;</w:t>
            </w:r>
          </w:p>
          <w:p w:rsidR="00000000" w:rsidRDefault="006B366C">
            <w:r>
              <w:rPr>
                <w:i/>
                <w:iCs/>
                <w:sz w:val="22"/>
                <w:szCs w:val="22"/>
              </w:rPr>
              <w:t>R</w:t>
            </w:r>
            <w:r>
              <w:rPr>
                <w:i/>
                <w:iCs/>
                <w:sz w:val="22"/>
                <w:szCs w:val="22"/>
                <w:vertAlign w:val="subscript"/>
              </w:rPr>
              <w:t>yn</w:t>
            </w:r>
            <w:r>
              <w:rPr>
                <w:sz w:val="22"/>
                <w:szCs w:val="22"/>
              </w:rPr>
              <w:t xml:space="preserve"> и </w:t>
            </w:r>
            <w:r>
              <w:rPr>
                <w:i/>
                <w:iCs/>
                <w:sz w:val="22"/>
                <w:szCs w:val="22"/>
              </w:rPr>
              <w:t>R</w:t>
            </w:r>
            <w:r>
              <w:rPr>
                <w:i/>
                <w:iCs/>
                <w:sz w:val="22"/>
                <w:szCs w:val="22"/>
                <w:vertAlign w:val="subscript"/>
              </w:rPr>
              <w:t>un</w:t>
            </w:r>
            <w:r>
              <w:rPr>
                <w:sz w:val="22"/>
                <w:szCs w:val="22"/>
              </w:rPr>
              <w:t xml:space="preserve"> - нормативные сопротивления проката, равные минимальным значениям предела текучести и временного сопротивления, установленным в стандартах на стали.</w:t>
            </w:r>
          </w:p>
        </w:tc>
      </w:tr>
    </w:tbl>
    <w:p w:rsidR="00000000" w:rsidRDefault="006B366C">
      <w:r>
        <w:t> </w:t>
      </w:r>
    </w:p>
    <w:p w:rsidR="00000000" w:rsidRDefault="006B366C">
      <w:pPr>
        <w:ind w:firstLine="403"/>
        <w:jc w:val="both"/>
      </w:pPr>
      <w:r>
        <w:t xml:space="preserve">8.3.2 Нормативные </w:t>
      </w:r>
      <w:r>
        <w:t xml:space="preserve">и расчетные сопротивления проката из сталей по </w:t>
      </w:r>
      <w:hyperlink r:id="rId717" w:history="1">
        <w:r>
          <w:rPr>
            <w:rStyle w:val="a3"/>
          </w:rPr>
          <w:t>ГОСТ 6713</w:t>
        </w:r>
      </w:hyperlink>
      <w:r>
        <w:t>,</w:t>
      </w:r>
    </w:p>
    <w:p w:rsidR="00000000" w:rsidRDefault="006B366C">
      <w:pPr>
        <w:jc w:val="both"/>
      </w:pPr>
      <w:r>
        <w:t xml:space="preserve">сталей марок 390-14Г2АФД, 390-15Г2АФДпс по </w:t>
      </w:r>
      <w:hyperlink r:id="rId718" w:history="1">
        <w:r>
          <w:rPr>
            <w:rStyle w:val="a3"/>
          </w:rPr>
          <w:t>ГОСТ 19281</w:t>
        </w:r>
      </w:hyperlink>
      <w:r>
        <w:t xml:space="preserve">, </w:t>
      </w:r>
      <w:hyperlink r:id="rId719" w:anchor="sub_id=444" w:history="1">
        <w:r>
          <w:rPr>
            <w:rStyle w:val="a3"/>
          </w:rPr>
          <w:t>[2]</w:t>
        </w:r>
      </w:hyperlink>
      <w:r>
        <w:t xml:space="preserve"> и стали марки 40Х13 по </w:t>
      </w:r>
      <w:hyperlink r:id="rId720" w:history="1">
        <w:r>
          <w:rPr>
            <w:rStyle w:val="a3"/>
          </w:rPr>
          <w:t>ГОСТ 5632</w:t>
        </w:r>
      </w:hyperlink>
      <w:r>
        <w:t xml:space="preserve"> следует принимать по Таблице 49, коэффициент надежности по материалу проката - по Табл</w:t>
      </w:r>
      <w:r>
        <w:t>ице 50.</w:t>
      </w:r>
    </w:p>
    <w:p w:rsidR="00000000" w:rsidRDefault="006B366C">
      <w:r>
        <w:t> </w:t>
      </w:r>
    </w:p>
    <w:p w:rsidR="00000000" w:rsidRDefault="006B366C">
      <w:pPr>
        <w:jc w:val="center"/>
      </w:pPr>
      <w:r>
        <w:rPr>
          <w:b/>
          <w:bCs/>
        </w:rPr>
        <w:t>Таблица 49 - Нормативные и расчетные сопротивления проката</w:t>
      </w:r>
    </w:p>
    <w:p w:rsidR="00000000" w:rsidRDefault="006B366C">
      <w:r>
        <w:t> </w:t>
      </w:r>
    </w:p>
    <w:tbl>
      <w:tblPr>
        <w:tblW w:w="5000" w:type="pct"/>
        <w:tblCellMar>
          <w:left w:w="0" w:type="dxa"/>
          <w:right w:w="0" w:type="dxa"/>
        </w:tblCellMar>
        <w:tblLook w:val="04A0" w:firstRow="1" w:lastRow="0" w:firstColumn="1" w:lastColumn="0" w:noHBand="0" w:noVBand="1"/>
      </w:tblPr>
      <w:tblGrid>
        <w:gridCol w:w="1477"/>
        <w:gridCol w:w="1715"/>
        <w:gridCol w:w="1201"/>
        <w:gridCol w:w="1199"/>
        <w:gridCol w:w="1232"/>
        <w:gridCol w:w="1821"/>
        <w:gridCol w:w="1232"/>
        <w:gridCol w:w="1821"/>
      </w:tblGrid>
      <w:tr w:rsidR="00000000">
        <w:tc>
          <w:tcPr>
            <w:tcW w:w="146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стали</w:t>
            </w:r>
          </w:p>
        </w:tc>
        <w:tc>
          <w:tcPr>
            <w:tcW w:w="172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Наименование стандарта</w:t>
            </w:r>
          </w:p>
        </w:tc>
        <w:tc>
          <w:tcPr>
            <w:tcW w:w="119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Прокат</w:t>
            </w:r>
          </w:p>
        </w:tc>
        <w:tc>
          <w:tcPr>
            <w:tcW w:w="120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Толщина проката*, мм</w:t>
            </w:r>
          </w:p>
        </w:tc>
        <w:tc>
          <w:tcPr>
            <w:tcW w:w="306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Нормативное сопротивление**, МПа</w:t>
            </w:r>
          </w:p>
        </w:tc>
        <w:tc>
          <w:tcPr>
            <w:tcW w:w="306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сопротивление***, МПа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2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по пределу текучести </w:t>
            </w:r>
            <w:r>
              <w:rPr>
                <w:i/>
                <w:iCs/>
              </w:rPr>
              <w:t>R</w:t>
            </w:r>
            <w:r>
              <w:rPr>
                <w:i/>
                <w:iCs/>
                <w:vertAlign w:val="subscript"/>
              </w:rPr>
              <w:t>yn</w:t>
            </w:r>
          </w:p>
        </w:tc>
        <w:tc>
          <w:tcPr>
            <w:tcW w:w="18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по временному сопротивлению </w:t>
            </w:r>
            <w:r>
              <w:rPr>
                <w:i/>
                <w:iCs/>
              </w:rPr>
              <w:t>R</w:t>
            </w:r>
            <w:r>
              <w:rPr>
                <w:i/>
                <w:iCs/>
                <w:vertAlign w:val="subscript"/>
              </w:rPr>
              <w:t>un</w:t>
            </w:r>
          </w:p>
        </w:tc>
        <w:tc>
          <w:tcPr>
            <w:tcW w:w="12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по пределу текучести </w:t>
            </w:r>
            <w:r>
              <w:rPr>
                <w:i/>
                <w:iCs/>
              </w:rPr>
              <w:t>R</w:t>
            </w:r>
            <w:r>
              <w:rPr>
                <w:i/>
                <w:iCs/>
                <w:vertAlign w:val="subscript"/>
              </w:rPr>
              <w:t>y</w:t>
            </w:r>
          </w:p>
        </w:tc>
        <w:tc>
          <w:tcPr>
            <w:tcW w:w="18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по временному сопротивлению </w:t>
            </w:r>
            <w:r>
              <w:rPr>
                <w:i/>
                <w:iCs/>
              </w:rPr>
              <w:t>R</w:t>
            </w:r>
            <w:r>
              <w:rPr>
                <w:i/>
                <w:iCs/>
                <w:vertAlign w:val="subscript"/>
              </w:rPr>
              <w:t>u</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1"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Любой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20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370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2"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Любой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w:t>
            </w:r>
            <w:r>
              <w:rPr>
                <w:lang w:val="en-US"/>
              </w:rPr>
              <w:t>-</w:t>
            </w:r>
            <w:r>
              <w:t>40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370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3"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Любой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41</w:t>
            </w:r>
            <w:r>
              <w:rPr>
                <w:lang w:val="en-US"/>
              </w:rPr>
              <w:t>-</w:t>
            </w:r>
            <w:r>
              <w:t>60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370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4"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Любой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w:t>
            </w:r>
            <w:r>
              <w:rPr>
                <w:lang w:val="en-US"/>
              </w:rPr>
              <w:t>-</w:t>
            </w:r>
            <w:r>
              <w:t>32</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415</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5"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Листовой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w:t>
            </w:r>
            <w:r>
              <w:rPr>
                <w:lang w:val="en-US"/>
              </w:rPr>
              <w:t>-</w:t>
            </w:r>
            <w:r>
              <w:t>50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470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6"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Любой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w:t>
            </w:r>
            <w:r>
              <w:rPr>
                <w:lang w:val="en-US"/>
              </w:rPr>
              <w:t>-</w:t>
            </w:r>
            <w:r>
              <w:t>15</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470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7"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Листовой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r>
              <w:rPr>
                <w:lang w:val="en-US"/>
              </w:rPr>
              <w:t>-</w:t>
            </w:r>
            <w:r>
              <w:t>32</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470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8" w:history="1">
              <w:r>
                <w:rPr>
                  <w:rStyle w:val="a3"/>
                </w:rPr>
                <w:t>ГОСТ 6713</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w:t>
            </w:r>
            <w:r>
              <w:rPr>
                <w:lang w:val="en-US"/>
              </w:rPr>
              <w:t>-</w:t>
            </w:r>
            <w:r>
              <w:t>40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510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450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15ХСНДА</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29" w:anchor="sub_id=444" w:history="1">
              <w:r>
                <w:rPr>
                  <w:rStyle w:val="a3"/>
                </w:rPr>
                <w:t>[2]</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32</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415</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15ХСНДА</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0" w:anchor="sub_id=444" w:history="1">
              <w:r>
                <w:rPr>
                  <w:rStyle w:val="a3"/>
                </w:rPr>
                <w:t>[2]</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w:t>
            </w:r>
            <w:r>
              <w:rPr>
                <w:lang w:val="en-US"/>
              </w:rPr>
              <w:t>-</w:t>
            </w:r>
            <w:r>
              <w:t>50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470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10ХСНДА</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1" w:anchor="sub_id=444" w:history="1">
              <w:r>
                <w:rPr>
                  <w:rStyle w:val="a3"/>
                </w:rPr>
                <w:t>[2]</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w:t>
            </w:r>
            <w:r>
              <w:rPr>
                <w:lang w:val="en-US"/>
              </w:rPr>
              <w:t>-</w:t>
            </w:r>
            <w:r>
              <w:t>32</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470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10ХСНДА</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2" w:anchor="sub_id=444" w:history="1">
              <w:r>
                <w:rPr>
                  <w:rStyle w:val="a3"/>
                </w:rPr>
                <w:t>[2]</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w:t>
            </w:r>
            <w:r>
              <w:rPr>
                <w:lang w:val="en-US"/>
              </w:rPr>
              <w:t>-</w:t>
            </w:r>
            <w:r>
              <w:t>50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510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450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390-15Г2АФДпс</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3" w:history="1">
              <w:r>
                <w:rPr>
                  <w:rStyle w:val="a3"/>
                </w:rPr>
                <w:t>ГОСТ 19281</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r>
              <w:rPr>
                <w:lang w:val="en-US"/>
              </w:rPr>
              <w:t>-</w:t>
            </w:r>
            <w:r>
              <w:t>32</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540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390-14Г2АФД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4" w:history="1">
              <w:r>
                <w:rPr>
                  <w:rStyle w:val="a3"/>
                </w:rPr>
                <w:t>ГОСТ 19281</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r>
              <w:rPr>
                <w:lang w:val="en-US"/>
              </w:rPr>
              <w:t>-</w:t>
            </w:r>
            <w:r>
              <w:t>50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540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09Г2С, 09Г2СД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5" w:history="1">
              <w:r>
                <w:rPr>
                  <w:rStyle w:val="a3"/>
                </w:rPr>
                <w:t>ГОСТ 19281</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Любой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20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325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450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410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09Г2С, 09Г2СД</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6" w:history="1">
              <w:r>
                <w:rPr>
                  <w:rStyle w:val="a3"/>
                </w:rPr>
                <w:t>ГОСТ 19281</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Любой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r>
              <w:rPr>
                <w:lang w:val="en-US"/>
              </w:rPr>
              <w:t>-</w:t>
            </w:r>
            <w:r>
              <w:t>60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265</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430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40Х13</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37" w:history="1">
              <w:r>
                <w:rPr>
                  <w:rStyle w:val="a3"/>
                </w:rPr>
                <w:t>ГОСТ 5632</w:t>
              </w:r>
            </w:hyperlink>
          </w:p>
        </w:tc>
        <w:tc>
          <w:tcPr>
            <w:tcW w:w="11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Круглый</w:t>
            </w:r>
          </w:p>
        </w:tc>
        <w:tc>
          <w:tcPr>
            <w:tcW w:w="1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250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1540</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1365</w:t>
            </w:r>
          </w:p>
        </w:tc>
      </w:tr>
      <w:tr w:rsidR="00000000">
        <w:tc>
          <w:tcPr>
            <w:tcW w:w="11718"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_____________</w:t>
            </w:r>
          </w:p>
          <w:p w:rsidR="00000000" w:rsidRDefault="006B366C">
            <w:r>
              <w:rPr>
                <w:sz w:val="22"/>
                <w:szCs w:val="22"/>
              </w:rPr>
              <w:t>* За толщину фасонного проката следует принимать толщину полки.</w:t>
            </w:r>
          </w:p>
          <w:p w:rsidR="00000000" w:rsidRDefault="006B366C">
            <w:r>
              <w:rPr>
                <w:sz w:val="22"/>
                <w:szCs w:val="22"/>
              </w:rPr>
              <w:t xml:space="preserve">** За нормативные сопротивления приняты минимальные значения предела текучести и временного сопротивления, приведенные в </w:t>
            </w:r>
            <w:hyperlink r:id="rId738" w:history="1">
              <w:r>
                <w:rPr>
                  <w:rStyle w:val="a3"/>
                </w:rPr>
                <w:t>ГОСТ 6713</w:t>
              </w:r>
            </w:hyperlink>
            <w:r>
              <w:rPr>
                <w:sz w:val="22"/>
                <w:szCs w:val="22"/>
              </w:rPr>
              <w:t xml:space="preserve">, </w:t>
            </w:r>
            <w:hyperlink r:id="rId739" w:history="1">
              <w:r>
                <w:rPr>
                  <w:rStyle w:val="a3"/>
                </w:rPr>
                <w:t>ГОСТ 19281</w:t>
              </w:r>
            </w:hyperlink>
            <w:r>
              <w:rPr>
                <w:sz w:val="22"/>
                <w:szCs w:val="22"/>
              </w:rPr>
              <w:t xml:space="preserve"> и </w:t>
            </w:r>
            <w:hyperlink r:id="rId740" w:anchor="sub_id=444" w:history="1">
              <w:r>
                <w:rPr>
                  <w:rStyle w:val="a3"/>
                </w:rPr>
                <w:t>[2]</w:t>
              </w:r>
            </w:hyperlink>
            <w:r>
              <w:rPr>
                <w:sz w:val="22"/>
                <w:szCs w:val="22"/>
              </w:rPr>
              <w:t>.</w:t>
            </w:r>
          </w:p>
          <w:p w:rsidR="00000000" w:rsidRDefault="006B366C">
            <w:r>
              <w:rPr>
                <w:sz w:val="22"/>
                <w:szCs w:val="22"/>
              </w:rPr>
              <w:t>*** Значения рас</w:t>
            </w:r>
            <w:r>
              <w:rPr>
                <w:sz w:val="22"/>
                <w:szCs w:val="22"/>
              </w:rPr>
              <w:t>четных сопротивлений получены делением нормативных сопротивлений на коэффициент надежности по материалу, определяемым по Таблице 50.</w:t>
            </w:r>
          </w:p>
        </w:tc>
      </w:tr>
    </w:tbl>
    <w:p w:rsidR="00000000" w:rsidRDefault="006B366C">
      <w:r>
        <w:t> </w:t>
      </w:r>
    </w:p>
    <w:p w:rsidR="00000000" w:rsidRDefault="006B366C">
      <w:pPr>
        <w:ind w:firstLine="403"/>
        <w:jc w:val="both"/>
      </w:pPr>
      <w:r>
        <w:t xml:space="preserve">Расчетные сопротивления проката по </w:t>
      </w:r>
      <w:hyperlink r:id="rId741" w:history="1">
        <w:r>
          <w:rPr>
            <w:rStyle w:val="a3"/>
          </w:rPr>
          <w:t>ГОСТ 535</w:t>
        </w:r>
      </w:hyperlink>
      <w:r>
        <w:t xml:space="preserve">, </w:t>
      </w:r>
      <w:hyperlink r:id="rId742" w:history="1">
        <w:r>
          <w:rPr>
            <w:rStyle w:val="a3"/>
          </w:rPr>
          <w:t>ГОСТ 14637</w:t>
        </w:r>
      </w:hyperlink>
      <w:r>
        <w:t xml:space="preserve"> и </w:t>
      </w:r>
      <w:hyperlink r:id="rId743" w:history="1">
        <w:r>
          <w:rPr>
            <w:rStyle w:val="a3"/>
          </w:rPr>
          <w:t>ГОСТ 19281</w:t>
        </w:r>
      </w:hyperlink>
      <w:r>
        <w:t xml:space="preserve"> следует принимать равными п</w:t>
      </w:r>
      <w:r>
        <w:t>ределу текучести, указанному в данных стандартах, поделенному на коэффициент надежности по материалу γ</w:t>
      </w:r>
      <w:r>
        <w:rPr>
          <w:i/>
          <w:iCs/>
          <w:vertAlign w:val="subscript"/>
        </w:rPr>
        <w:t>m</w:t>
      </w:r>
      <w:r>
        <w:t xml:space="preserve"> по Таблице 50.</w:t>
      </w:r>
    </w:p>
    <w:p w:rsidR="00000000" w:rsidRDefault="006B366C">
      <w:r>
        <w:t> </w:t>
      </w:r>
    </w:p>
    <w:p w:rsidR="00000000" w:rsidRDefault="006B366C">
      <w:pPr>
        <w:jc w:val="center"/>
      </w:pPr>
      <w:r>
        <w:rPr>
          <w:b/>
          <w:bCs/>
        </w:rPr>
        <w:t>Таблица 50 - Коэффициент надежности по материалу проката</w:t>
      </w:r>
    </w:p>
    <w:p w:rsidR="00000000" w:rsidRDefault="006B366C">
      <w:r>
        <w:t> </w:t>
      </w:r>
    </w:p>
    <w:tbl>
      <w:tblPr>
        <w:tblW w:w="0" w:type="auto"/>
        <w:tblCellMar>
          <w:left w:w="0" w:type="dxa"/>
          <w:right w:w="0" w:type="dxa"/>
        </w:tblCellMar>
        <w:tblLook w:val="04A0" w:firstRow="1" w:lastRow="0" w:firstColumn="1" w:lastColumn="0" w:noHBand="0" w:noVBand="1"/>
      </w:tblPr>
      <w:tblGrid>
        <w:gridCol w:w="3081"/>
        <w:gridCol w:w="3082"/>
        <w:gridCol w:w="3082"/>
      </w:tblGrid>
      <w:tr w:rsidR="00000000">
        <w:tc>
          <w:tcPr>
            <w:tcW w:w="30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Наименование норматива</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Марка стали</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надежности по материалу γ</w:t>
            </w:r>
            <w:r>
              <w:rPr>
                <w:i/>
                <w:iCs/>
                <w:vertAlign w:val="subscript"/>
              </w:rPr>
              <w:t>m</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44" w:history="1">
              <w:r>
                <w:rPr>
                  <w:rStyle w:val="a3"/>
                </w:rPr>
                <w:t>ГОСТ 6713</w:t>
              </w:r>
            </w:hyperlink>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p w:rsidR="00000000" w:rsidRDefault="006B366C">
            <w:pPr>
              <w:jc w:val="center"/>
            </w:pPr>
            <w:r>
              <w:t>15ХСНД</w:t>
            </w:r>
          </w:p>
          <w:p w:rsidR="00000000" w:rsidRDefault="006B366C">
            <w:pPr>
              <w:jc w:val="center"/>
            </w:pPr>
            <w:r>
              <w:t>10ХСНД</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w:t>
            </w:r>
          </w:p>
          <w:p w:rsidR="00000000" w:rsidRDefault="006B366C">
            <w:pPr>
              <w:jc w:val="center"/>
            </w:pPr>
            <w:r>
              <w:t>1,165</w:t>
            </w:r>
          </w:p>
          <w:p w:rsidR="00000000" w:rsidRDefault="006B366C">
            <w:pPr>
              <w:jc w:val="center"/>
            </w:pPr>
            <w:r>
              <w:t>1,125</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45" w:anchor="sub_id=444" w:history="1">
              <w:r>
                <w:rPr>
                  <w:rStyle w:val="a3"/>
                </w:rPr>
                <w:t>[2]</w:t>
              </w:r>
            </w:hyperlink>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15ХСНДА</w:t>
            </w:r>
          </w:p>
          <w:p w:rsidR="00000000" w:rsidRDefault="006B366C">
            <w:pPr>
              <w:jc w:val="center"/>
            </w:pPr>
            <w:r>
              <w:t>10ХСНДА</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w:t>
            </w:r>
            <w:r>
              <w:t>5</w:t>
            </w:r>
          </w:p>
          <w:p w:rsidR="00000000" w:rsidRDefault="006B366C">
            <w:pPr>
              <w:jc w:val="center"/>
            </w:pPr>
            <w:r>
              <w:t>1,125</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46" w:history="1">
              <w:r>
                <w:rPr>
                  <w:rStyle w:val="a3"/>
                </w:rPr>
                <w:t>ГОСТ 19281</w:t>
              </w:r>
            </w:hyperlink>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09Г2Д, 09Г2СД, 15ХСНД, 10ХСНД, 09Г2С, 14Г2АФД, 15Г2АФДпс</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hyperlink r:id="rId747" w:history="1">
              <w:r>
                <w:rPr>
                  <w:rStyle w:val="a3"/>
                </w:rPr>
                <w:t>ГОСТ 535</w:t>
              </w:r>
            </w:hyperlink>
            <w:r>
              <w:t xml:space="preserve"> и </w:t>
            </w:r>
            <w:hyperlink r:id="rId748" w:history="1">
              <w:r>
                <w:rPr>
                  <w:rStyle w:val="a3"/>
                </w:rPr>
                <w:t>ГОСТ 14637</w:t>
              </w:r>
            </w:hyperlink>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Ст3сп, Ст3пс, Ст3кп</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r>
    </w:tbl>
    <w:p w:rsidR="00000000" w:rsidRDefault="006B366C">
      <w:r>
        <w:t> </w:t>
      </w:r>
    </w:p>
    <w:p w:rsidR="00000000" w:rsidRDefault="006B366C">
      <w:pPr>
        <w:ind w:firstLine="403"/>
        <w:jc w:val="both"/>
      </w:pPr>
      <w:r>
        <w:t xml:space="preserve">8.3.3 Расчетные сопротивления отливок из углеродистой и легированной сталей </w:t>
      </w:r>
      <w:r>
        <w:t>следует принимать по Таблице 51, а поковок из углеродистой и легированной сталей по Таблице 52.</w:t>
      </w:r>
    </w:p>
    <w:p w:rsidR="00000000" w:rsidRDefault="006B366C">
      <w:pPr>
        <w:ind w:firstLine="403"/>
        <w:jc w:val="both"/>
      </w:pPr>
      <w:r>
        <w:t>8.3.4 Расчетные сопротивления сварных соединений для различных видов соединений и напряженных состояний следует определять по формулам, приведенным в Таблице 53</w:t>
      </w:r>
      <w:r>
        <w:t>.</w:t>
      </w:r>
    </w:p>
    <w:p w:rsidR="00000000" w:rsidRDefault="006B366C">
      <w:r>
        <w:t> </w:t>
      </w:r>
    </w:p>
    <w:p w:rsidR="00000000" w:rsidRDefault="006B366C">
      <w:pPr>
        <w:jc w:val="center"/>
      </w:pPr>
      <w:r>
        <w:rPr>
          <w:b/>
          <w:bCs/>
        </w:rPr>
        <w:t xml:space="preserve">Таблица 51 </w:t>
      </w:r>
      <w:r>
        <w:rPr>
          <w:b/>
          <w:bCs/>
          <w:lang w:val="en-US"/>
        </w:rPr>
        <w:t>-</w:t>
      </w:r>
      <w:r>
        <w:rPr>
          <w:b/>
          <w:bCs/>
        </w:rPr>
        <w:t xml:space="preserve"> Расчетные сопротивления отливок</w:t>
      </w:r>
    </w:p>
    <w:p w:rsidR="00000000" w:rsidRDefault="006B366C">
      <w:r>
        <w:rPr>
          <w:lang w:val="en-US"/>
        </w:rPr>
        <w:t> </w:t>
      </w:r>
    </w:p>
    <w:tbl>
      <w:tblPr>
        <w:tblW w:w="0" w:type="auto"/>
        <w:tblInd w:w="-710" w:type="dxa"/>
        <w:tblCellMar>
          <w:left w:w="0" w:type="dxa"/>
          <w:right w:w="0" w:type="dxa"/>
        </w:tblCellMar>
        <w:tblLook w:val="04A0" w:firstRow="1" w:lastRow="0" w:firstColumn="1" w:lastColumn="0" w:noHBand="0" w:noVBand="1"/>
      </w:tblPr>
      <w:tblGrid>
        <w:gridCol w:w="2248"/>
        <w:gridCol w:w="1558"/>
        <w:gridCol w:w="773"/>
        <w:gridCol w:w="773"/>
        <w:gridCol w:w="785"/>
        <w:gridCol w:w="850"/>
        <w:gridCol w:w="896"/>
        <w:gridCol w:w="1299"/>
        <w:gridCol w:w="863"/>
      </w:tblGrid>
      <w:tr w:rsidR="00000000">
        <w:trPr>
          <w:trHeight w:val="20"/>
        </w:trPr>
        <w:tc>
          <w:tcPr>
            <w:tcW w:w="264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Напряженное состояние</w:t>
            </w:r>
          </w:p>
        </w:tc>
        <w:tc>
          <w:tcPr>
            <w:tcW w:w="156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Обозначение</w:t>
            </w:r>
          </w:p>
        </w:tc>
        <w:tc>
          <w:tcPr>
            <w:tcW w:w="7154"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Расчетное сопротивление отливки, МПа, из стали марок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96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25Л</w:t>
            </w:r>
          </w:p>
        </w:tc>
        <w:tc>
          <w:tcPr>
            <w:tcW w:w="96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30Л</w:t>
            </w:r>
          </w:p>
        </w:tc>
        <w:tc>
          <w:tcPr>
            <w:tcW w:w="9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35Л</w:t>
            </w:r>
          </w:p>
        </w:tc>
        <w:tc>
          <w:tcPr>
            <w:tcW w:w="96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20ГЛ</w:t>
            </w:r>
          </w:p>
        </w:tc>
        <w:tc>
          <w:tcPr>
            <w:tcW w:w="100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20ФЛ</w:t>
            </w:r>
          </w:p>
        </w:tc>
        <w:tc>
          <w:tcPr>
            <w:tcW w:w="12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35ХН2МЛ</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35ГЛ</w:t>
            </w:r>
          </w:p>
        </w:tc>
      </w:tr>
      <w:tr w:rsidR="00000000">
        <w:trPr>
          <w:trHeight w:val="20"/>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 сжатие и изгиб</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y</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175</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190</w:t>
            </w:r>
          </w:p>
        </w:tc>
        <w:tc>
          <w:tcPr>
            <w:tcW w:w="9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205</w:t>
            </w:r>
          </w:p>
        </w:tc>
        <w:tc>
          <w:tcPr>
            <w:tcW w:w="9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205</w:t>
            </w:r>
          </w:p>
        </w:tc>
        <w:tc>
          <w:tcPr>
            <w:tcW w:w="10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220</w:t>
            </w:r>
          </w:p>
        </w:tc>
        <w:tc>
          <w:tcPr>
            <w:tcW w:w="12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400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220</w:t>
            </w:r>
          </w:p>
        </w:tc>
      </w:tr>
      <w:tr w:rsidR="00000000">
        <w:trPr>
          <w:trHeight w:val="20"/>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Сдвиг</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s</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105</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115</w:t>
            </w:r>
          </w:p>
        </w:tc>
        <w:tc>
          <w:tcPr>
            <w:tcW w:w="9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125</w:t>
            </w:r>
          </w:p>
        </w:tc>
        <w:tc>
          <w:tcPr>
            <w:tcW w:w="9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125</w:t>
            </w:r>
          </w:p>
        </w:tc>
        <w:tc>
          <w:tcPr>
            <w:tcW w:w="10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130</w:t>
            </w:r>
          </w:p>
        </w:tc>
        <w:tc>
          <w:tcPr>
            <w:tcW w:w="12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240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130</w:t>
            </w:r>
          </w:p>
        </w:tc>
      </w:tr>
      <w:tr w:rsidR="00000000">
        <w:trPr>
          <w:trHeight w:val="20"/>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Смятие торцевой поверхности (при наличии пригонки)</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p</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265</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300</w:t>
            </w:r>
          </w:p>
        </w:tc>
        <w:tc>
          <w:tcPr>
            <w:tcW w:w="9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315</w:t>
            </w:r>
          </w:p>
        </w:tc>
        <w:tc>
          <w:tcPr>
            <w:tcW w:w="9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345</w:t>
            </w:r>
          </w:p>
        </w:tc>
        <w:tc>
          <w:tcPr>
            <w:tcW w:w="10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315</w:t>
            </w:r>
          </w:p>
        </w:tc>
        <w:tc>
          <w:tcPr>
            <w:tcW w:w="12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440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345</w:t>
            </w:r>
          </w:p>
        </w:tc>
      </w:tr>
      <w:tr w:rsidR="00000000">
        <w:trPr>
          <w:trHeight w:val="20"/>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Смятие местное в цилиндрических шарнирах (цапфах) при плотном касании</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lp</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125</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145</w:t>
            </w:r>
          </w:p>
        </w:tc>
        <w:tc>
          <w:tcPr>
            <w:tcW w:w="9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155</w:t>
            </w:r>
          </w:p>
        </w:tc>
        <w:tc>
          <w:tcPr>
            <w:tcW w:w="9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170</w:t>
            </w:r>
          </w:p>
        </w:tc>
        <w:tc>
          <w:tcPr>
            <w:tcW w:w="10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155</w:t>
            </w:r>
          </w:p>
        </w:tc>
        <w:tc>
          <w:tcPr>
            <w:tcW w:w="12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222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170</w:t>
            </w:r>
          </w:p>
        </w:tc>
      </w:tr>
      <w:tr w:rsidR="00000000">
        <w:trPr>
          <w:trHeight w:val="20"/>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Диаметральное сжатие катков (при свободном касании в конструкциях с ограниченной подвижностью)</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cd</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7</w:t>
            </w:r>
          </w:p>
        </w:tc>
        <w:tc>
          <w:tcPr>
            <w:tcW w:w="9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7,5</w:t>
            </w:r>
          </w:p>
        </w:tc>
        <w:tc>
          <w:tcPr>
            <w:tcW w:w="9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w:t>
            </w:r>
          </w:p>
        </w:tc>
        <w:tc>
          <w:tcPr>
            <w:tcW w:w="9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9</w:t>
            </w:r>
          </w:p>
        </w:tc>
        <w:tc>
          <w:tcPr>
            <w:tcW w:w="10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w:t>
            </w:r>
          </w:p>
        </w:tc>
        <w:tc>
          <w:tcPr>
            <w:tcW w:w="12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11</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9</w:t>
            </w:r>
          </w:p>
        </w:tc>
      </w:tr>
    </w:tbl>
    <w:p w:rsidR="00000000" w:rsidRDefault="006B366C">
      <w:r>
        <w:rPr>
          <w:lang w:val="en-US"/>
        </w:rPr>
        <w:t> </w:t>
      </w:r>
    </w:p>
    <w:p w:rsidR="00000000" w:rsidRDefault="006B366C">
      <w:pPr>
        <w:jc w:val="center"/>
      </w:pPr>
      <w:r>
        <w:rPr>
          <w:b/>
          <w:bCs/>
        </w:rPr>
        <w:t xml:space="preserve">Таблица 52 </w:t>
      </w:r>
      <w:r>
        <w:rPr>
          <w:b/>
          <w:bCs/>
          <w:lang w:val="en-US"/>
        </w:rPr>
        <w:t>-</w:t>
      </w:r>
      <w:r>
        <w:rPr>
          <w:b/>
          <w:bCs/>
        </w:rPr>
        <w:t xml:space="preserve"> Расчетные сопротивления поковок</w:t>
      </w:r>
    </w:p>
    <w:p w:rsidR="00000000" w:rsidRDefault="006B366C">
      <w:r>
        <w:rPr>
          <w:lang w:val="en-US"/>
        </w:rPr>
        <w:t> </w:t>
      </w:r>
    </w:p>
    <w:p w:rsidR="00000000" w:rsidRDefault="006B366C">
      <w:r>
        <w:rPr>
          <w:lang w:val="en-US"/>
        </w:rPr>
        <w:t> </w:t>
      </w:r>
    </w:p>
    <w:tbl>
      <w:tblPr>
        <w:tblW w:w="10755" w:type="dxa"/>
        <w:tblCellMar>
          <w:left w:w="0" w:type="dxa"/>
          <w:right w:w="0" w:type="dxa"/>
        </w:tblCellMar>
        <w:tblLook w:val="04A0" w:firstRow="1" w:lastRow="0" w:firstColumn="1" w:lastColumn="0" w:noHBand="0" w:noVBand="1"/>
      </w:tblPr>
      <w:tblGrid>
        <w:gridCol w:w="1919"/>
        <w:gridCol w:w="1552"/>
        <w:gridCol w:w="1116"/>
        <w:gridCol w:w="910"/>
        <w:gridCol w:w="910"/>
        <w:gridCol w:w="910"/>
        <w:gridCol w:w="910"/>
        <w:gridCol w:w="910"/>
        <w:gridCol w:w="1470"/>
        <w:gridCol w:w="1030"/>
      </w:tblGrid>
      <w:tr w:rsidR="00000000">
        <w:trPr>
          <w:trHeight w:val="20"/>
        </w:trPr>
        <w:tc>
          <w:tcPr>
            <w:tcW w:w="193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Напряженное состояние</w:t>
            </w:r>
          </w:p>
        </w:tc>
        <w:tc>
          <w:tcPr>
            <w:tcW w:w="155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Обозначение</w:t>
            </w:r>
          </w:p>
        </w:tc>
        <w:tc>
          <w:tcPr>
            <w:tcW w:w="7259"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сопротивление поковки, МПа, группы IV при категории прочности (марке стали)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КП275</w:t>
            </w:r>
          </w:p>
          <w:p w:rsidR="00000000" w:rsidRDefault="006B366C">
            <w:pPr>
              <w:jc w:val="center"/>
            </w:pPr>
            <w:r>
              <w:t>(Ст5сп2)</w:t>
            </w:r>
          </w:p>
        </w:tc>
        <w:tc>
          <w:tcPr>
            <w:tcW w:w="9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КП245 (20-а-Т)</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КП315 (35-а-Т)</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КП345 (45-а-Т)</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КП315 (30Г-2-Т)</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КП345 (35Г-2-Т)</w:t>
            </w:r>
          </w:p>
        </w:tc>
        <w:tc>
          <w:tcPr>
            <w:tcW w:w="14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КП785 (40ХН2МА-</w:t>
            </w:r>
          </w:p>
          <w:p w:rsidR="00000000" w:rsidRDefault="006B366C">
            <w:pPr>
              <w:jc w:val="center"/>
            </w:pPr>
            <w:r>
              <w:t>2-2-Т)</w:t>
            </w:r>
          </w:p>
        </w:tc>
        <w:tc>
          <w:tcPr>
            <w:tcW w:w="10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КП1200 (40Х13)</w:t>
            </w:r>
          </w:p>
        </w:tc>
      </w:tr>
      <w:tr w:rsidR="00000000">
        <w:trPr>
          <w:trHeight w:val="20"/>
        </w:trPr>
        <w:tc>
          <w:tcPr>
            <w:tcW w:w="19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Растяжение, сжатие и изгиб </w:t>
            </w: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y</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215</w:t>
            </w:r>
          </w:p>
        </w:tc>
        <w:tc>
          <w:tcPr>
            <w:tcW w:w="9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260</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290</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260</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280</w:t>
            </w:r>
          </w:p>
        </w:tc>
        <w:tc>
          <w:tcPr>
            <w:tcW w:w="14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605</w:t>
            </w:r>
          </w:p>
        </w:tc>
        <w:tc>
          <w:tcPr>
            <w:tcW w:w="10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1050</w:t>
            </w:r>
          </w:p>
        </w:tc>
      </w:tr>
      <w:tr w:rsidR="00000000">
        <w:trPr>
          <w:trHeight w:val="20"/>
        </w:trPr>
        <w:tc>
          <w:tcPr>
            <w:tcW w:w="19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Сдвиг </w:t>
            </w: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s</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120</w:t>
            </w:r>
          </w:p>
        </w:tc>
        <w:tc>
          <w:tcPr>
            <w:tcW w:w="9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115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160</w:t>
            </w:r>
          </w:p>
        </w:tc>
        <w:tc>
          <w:tcPr>
            <w:tcW w:w="14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350</w:t>
            </w:r>
          </w:p>
        </w:tc>
        <w:tc>
          <w:tcPr>
            <w:tcW w:w="10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610</w:t>
            </w:r>
          </w:p>
        </w:tc>
      </w:tr>
      <w:tr w:rsidR="00000000">
        <w:trPr>
          <w:trHeight w:val="20"/>
        </w:trPr>
        <w:tc>
          <w:tcPr>
            <w:tcW w:w="19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Смятие торцевой поверхности (при наличии пригонки) </w:t>
            </w: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p</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325</w:t>
            </w:r>
          </w:p>
        </w:tc>
        <w:tc>
          <w:tcPr>
            <w:tcW w:w="9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310</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435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420</w:t>
            </w:r>
          </w:p>
        </w:tc>
        <w:tc>
          <w:tcPr>
            <w:tcW w:w="14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905</w:t>
            </w:r>
          </w:p>
        </w:tc>
        <w:tc>
          <w:tcPr>
            <w:tcW w:w="10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1365</w:t>
            </w:r>
          </w:p>
        </w:tc>
      </w:tr>
      <w:tr w:rsidR="00000000">
        <w:trPr>
          <w:trHeight w:val="20"/>
        </w:trPr>
        <w:tc>
          <w:tcPr>
            <w:tcW w:w="19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Смятие местное в цилиндрических шарнирах (цапфах) при плотном касании </w:t>
            </w: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lp</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160</w:t>
            </w:r>
          </w:p>
        </w:tc>
        <w:tc>
          <w:tcPr>
            <w:tcW w:w="9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150</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215</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205</w:t>
            </w:r>
          </w:p>
        </w:tc>
        <w:tc>
          <w:tcPr>
            <w:tcW w:w="14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450</w:t>
            </w:r>
          </w:p>
        </w:tc>
        <w:tc>
          <w:tcPr>
            <w:tcW w:w="10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685</w:t>
            </w:r>
          </w:p>
        </w:tc>
      </w:tr>
      <w:tr w:rsidR="00000000">
        <w:trPr>
          <w:trHeight w:val="20"/>
        </w:trPr>
        <w:tc>
          <w:tcPr>
            <w:tcW w:w="19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Диаметральное сжатие катков (при свободном касании в конструкциях с ограниченной подвижностью) </w:t>
            </w: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R</w:t>
            </w:r>
            <w:r>
              <w:rPr>
                <w:i/>
                <w:iCs/>
                <w:vertAlign w:val="subscript"/>
              </w:rPr>
              <w:t>cd</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w:t>
            </w:r>
          </w:p>
        </w:tc>
        <w:tc>
          <w:tcPr>
            <w:tcW w:w="9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7,5</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11</w:t>
            </w:r>
          </w:p>
        </w:tc>
        <w:tc>
          <w:tcPr>
            <w:tcW w:w="5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c>
          <w:tcPr>
            <w:tcW w:w="9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c>
          <w:tcPr>
            <w:tcW w:w="14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23</w:t>
            </w:r>
          </w:p>
        </w:tc>
        <w:tc>
          <w:tcPr>
            <w:tcW w:w="10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85</w:t>
            </w:r>
          </w:p>
        </w:tc>
      </w:tr>
    </w:tbl>
    <w:p w:rsidR="00000000" w:rsidRDefault="006B366C">
      <w:r>
        <w:rPr>
          <w:lang w:val="en-US"/>
        </w:rPr>
        <w:t> </w:t>
      </w:r>
    </w:p>
    <w:p w:rsidR="00000000" w:rsidRDefault="006B366C">
      <w:pPr>
        <w:jc w:val="center"/>
      </w:pPr>
      <w:r>
        <w:rPr>
          <w:b/>
          <w:bCs/>
        </w:rPr>
        <w:t>Таблица 53 - Расчетные сопротивления сварных соединений</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2019"/>
        <w:gridCol w:w="4079"/>
        <w:gridCol w:w="3050"/>
      </w:tblGrid>
      <w:tr w:rsidR="00000000">
        <w:trPr>
          <w:trHeight w:val="20"/>
        </w:trPr>
        <w:tc>
          <w:tcPr>
            <w:tcW w:w="20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Сварное соединение</w:t>
            </w:r>
          </w:p>
        </w:tc>
        <w:tc>
          <w:tcPr>
            <w:tcW w:w="40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Напряженное состояние</w:t>
            </w:r>
          </w:p>
        </w:tc>
        <w:tc>
          <w:tcPr>
            <w:tcW w:w="30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Формула для определения расчетного сопротивления сварного соединения</w:t>
            </w:r>
          </w:p>
        </w:tc>
      </w:tr>
      <w:tr w:rsidR="00000000">
        <w:trPr>
          <w:trHeight w:val="20"/>
        </w:trPr>
        <w:tc>
          <w:tcPr>
            <w:tcW w:w="20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 xml:space="preserve">Стыковые </w:t>
            </w:r>
          </w:p>
        </w:tc>
        <w:tc>
          <w:tcPr>
            <w:tcW w:w="40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Сжатие, растяжение и изгиб при автоматической или ручной сварке с физическим </w:t>
            </w:r>
            <w:r>
              <w:t xml:space="preserve">контролем качества швов: </w:t>
            </w:r>
          </w:p>
          <w:p w:rsidR="00000000" w:rsidRDefault="006B366C">
            <w:r>
              <w:t xml:space="preserve">- по пределу текучести </w:t>
            </w:r>
          </w:p>
          <w:p w:rsidR="00000000" w:rsidRDefault="006B366C">
            <w:r>
              <w:t xml:space="preserve">- по временному сопротивлению </w:t>
            </w:r>
          </w:p>
          <w:p w:rsidR="00000000" w:rsidRDefault="006B366C">
            <w:r>
              <w:t xml:space="preserve">Сдвиг </w:t>
            </w:r>
          </w:p>
        </w:tc>
        <w:tc>
          <w:tcPr>
            <w:tcW w:w="305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i/>
                <w:iCs/>
                <w:lang w:val="en-US"/>
              </w:rPr>
              <w:t>R</w:t>
            </w:r>
            <w:r>
              <w:rPr>
                <w:i/>
                <w:iCs/>
                <w:vertAlign w:val="subscript"/>
                <w:lang w:val="en-US"/>
              </w:rPr>
              <w:t>wy</w:t>
            </w:r>
            <w:r>
              <w:rPr>
                <w:lang w:val="en-US"/>
              </w:rPr>
              <w:t xml:space="preserve"> = </w:t>
            </w:r>
            <w:r>
              <w:rPr>
                <w:i/>
                <w:iCs/>
                <w:lang w:val="en-US"/>
              </w:rPr>
              <w:t>R</w:t>
            </w:r>
            <w:r>
              <w:rPr>
                <w:i/>
                <w:iCs/>
                <w:vertAlign w:val="subscript"/>
                <w:lang w:val="en-US"/>
              </w:rPr>
              <w:t>y</w:t>
            </w:r>
          </w:p>
          <w:p w:rsidR="00000000" w:rsidRDefault="006B366C">
            <w:pPr>
              <w:jc w:val="center"/>
            </w:pPr>
            <w:r>
              <w:rPr>
                <w:i/>
                <w:iCs/>
                <w:lang w:val="en-US"/>
              </w:rPr>
              <w:t>R</w:t>
            </w:r>
            <w:r>
              <w:rPr>
                <w:i/>
                <w:iCs/>
                <w:vertAlign w:val="subscript"/>
                <w:lang w:val="en-US"/>
              </w:rPr>
              <w:t>wu</w:t>
            </w:r>
            <w:r>
              <w:rPr>
                <w:lang w:val="en-US"/>
              </w:rPr>
              <w:t xml:space="preserve"> = </w:t>
            </w:r>
            <w:r>
              <w:rPr>
                <w:i/>
                <w:iCs/>
                <w:lang w:val="en-US"/>
              </w:rPr>
              <w:t>R</w:t>
            </w:r>
            <w:r>
              <w:rPr>
                <w:i/>
                <w:iCs/>
                <w:vertAlign w:val="subscript"/>
                <w:lang w:val="en-US"/>
              </w:rPr>
              <w:t>u</w:t>
            </w:r>
          </w:p>
          <w:p w:rsidR="00000000" w:rsidRDefault="006B366C">
            <w:pPr>
              <w:jc w:val="center"/>
            </w:pPr>
            <w:r>
              <w:rPr>
                <w:i/>
                <w:iCs/>
                <w:lang w:val="en-US"/>
              </w:rPr>
              <w:t>R</w:t>
            </w:r>
            <w:r>
              <w:rPr>
                <w:i/>
                <w:iCs/>
                <w:vertAlign w:val="subscript"/>
                <w:lang w:val="en-US"/>
              </w:rPr>
              <w:t>ws</w:t>
            </w:r>
            <w:r>
              <w:rPr>
                <w:lang w:val="en-US"/>
              </w:rPr>
              <w:t xml:space="preserve"> = </w:t>
            </w:r>
            <w:r>
              <w:rPr>
                <w:i/>
                <w:iCs/>
                <w:lang w:val="en-US"/>
              </w:rPr>
              <w:t>R</w:t>
            </w:r>
            <w:r>
              <w:rPr>
                <w:i/>
                <w:iCs/>
                <w:vertAlign w:val="subscript"/>
                <w:lang w:val="en-US"/>
              </w:rPr>
              <w:t>s</w:t>
            </w:r>
          </w:p>
        </w:tc>
      </w:tr>
      <w:tr w:rsidR="00000000">
        <w:trPr>
          <w:trHeight w:val="20"/>
        </w:trPr>
        <w:tc>
          <w:tcPr>
            <w:tcW w:w="20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С угловыми швами</w:t>
            </w:r>
          </w:p>
        </w:tc>
        <w:tc>
          <w:tcPr>
            <w:tcW w:w="40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Срез (условный):</w:t>
            </w:r>
          </w:p>
          <w:p w:rsidR="00000000" w:rsidRDefault="006B366C">
            <w:r>
              <w:t>- по металлу шва</w:t>
            </w:r>
          </w:p>
          <w:p w:rsidR="00000000" w:rsidRDefault="006B366C">
            <w:r>
              <w:t>- по металлу границы сплавления</w:t>
            </w:r>
          </w:p>
        </w:tc>
        <w:tc>
          <w:tcPr>
            <w:tcW w:w="305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R</w:t>
            </w:r>
            <w:r>
              <w:rPr>
                <w:i/>
                <w:iCs/>
                <w:vertAlign w:val="subscript"/>
                <w:lang w:val="en-US"/>
              </w:rPr>
              <w:t>wf</w:t>
            </w:r>
            <w:r>
              <w:rPr>
                <w:lang w:val="en-US"/>
              </w:rPr>
              <w:t xml:space="preserve"> = 0,5</w:t>
            </w:r>
            <w:r>
              <w:rPr>
                <w:lang w:val="en-US"/>
              </w:rPr>
              <w:t>5</w:t>
            </w:r>
            <w:r>
              <w:rPr>
                <w:noProof/>
              </w:rPr>
              <w:drawing>
                <wp:inline distT="0" distB="0" distL="0" distR="0">
                  <wp:extent cx="333375" cy="428625"/>
                  <wp:effectExtent l="0" t="0" r="9525" b="952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49" r:link="rId750">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p>
          <w:p w:rsidR="00000000" w:rsidRDefault="006B366C">
            <w:pPr>
              <w:jc w:val="center"/>
            </w:pPr>
            <w:r>
              <w:rPr>
                <w:i/>
                <w:iCs/>
                <w:lang w:val="en-US"/>
              </w:rPr>
              <w:t>R</w:t>
            </w:r>
            <w:r>
              <w:rPr>
                <w:i/>
                <w:iCs/>
                <w:vertAlign w:val="subscript"/>
                <w:lang w:val="en-US"/>
              </w:rPr>
              <w:t>wz</w:t>
            </w:r>
            <w:r>
              <w:rPr>
                <w:lang w:val="en-US"/>
              </w:rPr>
              <w:t xml:space="preserve"> = 0,45</w:t>
            </w:r>
            <w:r>
              <w:rPr>
                <w:i/>
                <w:iCs/>
                <w:lang w:val="en-US"/>
              </w:rPr>
              <w:t>R</w:t>
            </w:r>
            <w:r>
              <w:rPr>
                <w:i/>
                <w:iCs/>
                <w:vertAlign w:val="subscript"/>
                <w:lang w:val="en-US"/>
              </w:rPr>
              <w:t>un</w:t>
            </w:r>
          </w:p>
        </w:tc>
      </w:tr>
      <w:tr w:rsidR="00000000">
        <w:trPr>
          <w:trHeight w:val="20"/>
        </w:trPr>
        <w:tc>
          <w:tcPr>
            <w:tcW w:w="91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rPr>
                <w:sz w:val="22"/>
                <w:szCs w:val="22"/>
              </w:rPr>
              <w:t xml:space="preserve">ПРИМЕЧАНИЕ 1 Для швов, выполняемых ручной сваркой, значения </w:t>
            </w:r>
            <w:r>
              <w:rPr>
                <w:i/>
                <w:iCs/>
                <w:sz w:val="22"/>
                <w:szCs w:val="22"/>
              </w:rPr>
              <w:t>R</w:t>
            </w:r>
            <w:r>
              <w:rPr>
                <w:i/>
                <w:iCs/>
                <w:sz w:val="22"/>
                <w:szCs w:val="22"/>
                <w:vertAlign w:val="subscript"/>
              </w:rPr>
              <w:t>wun</w:t>
            </w:r>
            <w:r>
              <w:rPr>
                <w:sz w:val="22"/>
                <w:szCs w:val="22"/>
              </w:rPr>
              <w:t xml:space="preserve"> следует прин</w:t>
            </w:r>
            <w:r>
              <w:rPr>
                <w:sz w:val="22"/>
                <w:szCs w:val="22"/>
              </w:rPr>
              <w:t xml:space="preserve">имать равными значениям временного сопротивления разрыву металла шва, указанным в </w:t>
            </w:r>
            <w:hyperlink r:id="rId751" w:history="1">
              <w:r>
                <w:rPr>
                  <w:rStyle w:val="a3"/>
                </w:rPr>
                <w:t>ГОСТ 9467</w:t>
              </w:r>
            </w:hyperlink>
            <w:r>
              <w:rPr>
                <w:sz w:val="22"/>
                <w:szCs w:val="22"/>
              </w:rPr>
              <w:t>.</w:t>
            </w:r>
          </w:p>
          <w:p w:rsidR="00000000" w:rsidRDefault="006B366C">
            <w:r>
              <w:rPr>
                <w:sz w:val="22"/>
                <w:szCs w:val="22"/>
              </w:rPr>
              <w:t xml:space="preserve">ПРИМЕЧАНИЕ 2 Для швов, выполняемых автоматической или полуавтоматической сваркой, значения </w:t>
            </w:r>
            <w:r>
              <w:rPr>
                <w:i/>
                <w:iCs/>
                <w:sz w:val="22"/>
                <w:szCs w:val="22"/>
              </w:rPr>
              <w:t>R</w:t>
            </w:r>
            <w:r>
              <w:rPr>
                <w:i/>
                <w:iCs/>
                <w:sz w:val="22"/>
                <w:szCs w:val="22"/>
                <w:vertAlign w:val="subscript"/>
              </w:rPr>
              <w:t>wun</w:t>
            </w:r>
            <w:r>
              <w:rPr>
                <w:sz w:val="22"/>
                <w:szCs w:val="22"/>
              </w:rPr>
              <w:t xml:space="preserve"> сл</w:t>
            </w:r>
            <w:r>
              <w:rPr>
                <w:sz w:val="22"/>
                <w:szCs w:val="22"/>
              </w:rPr>
              <w:t xml:space="preserve">едует принимать по </w:t>
            </w:r>
            <w:hyperlink r:id="rId752" w:history="1">
              <w:r>
                <w:rPr>
                  <w:rStyle w:val="a3"/>
                </w:rPr>
                <w:t>СНиП РК 5.04-23</w:t>
              </w:r>
            </w:hyperlink>
            <w:r>
              <w:rPr>
                <w:sz w:val="22"/>
                <w:szCs w:val="22"/>
              </w:rPr>
              <w:t>.</w:t>
            </w:r>
          </w:p>
          <w:p w:rsidR="00000000" w:rsidRDefault="006B366C">
            <w:r>
              <w:rPr>
                <w:sz w:val="22"/>
                <w:szCs w:val="22"/>
              </w:rPr>
              <w:t>ПРИМЕЧАНИЕ 3 Значения коэффициента надежности по материалу шва γ</w:t>
            </w:r>
            <w:r>
              <w:rPr>
                <w:i/>
                <w:iCs/>
                <w:sz w:val="22"/>
                <w:szCs w:val="22"/>
                <w:vertAlign w:val="subscript"/>
              </w:rPr>
              <w:t>wm</w:t>
            </w:r>
            <w:r>
              <w:rPr>
                <w:sz w:val="22"/>
                <w:szCs w:val="22"/>
              </w:rPr>
              <w:t xml:space="preserve"> следует принимать равными 1,25.</w:t>
            </w:r>
          </w:p>
        </w:tc>
      </w:tr>
    </w:tbl>
    <w:p w:rsidR="00000000" w:rsidRDefault="006B366C">
      <w:r>
        <w:t> </w:t>
      </w:r>
    </w:p>
    <w:p w:rsidR="00000000" w:rsidRDefault="006B366C">
      <w:pPr>
        <w:ind w:firstLine="403"/>
        <w:jc w:val="both"/>
      </w:pPr>
      <w:r>
        <w:t>При этом расчетные сопротивления стыковых соединений элементов из сталей с различными расчетными сопротивлениями следует принимать как для стыковых соединений из стали с меньшим значением расчетного сопротивления.</w:t>
      </w:r>
    </w:p>
    <w:p w:rsidR="00000000" w:rsidRDefault="006B366C">
      <w:pPr>
        <w:ind w:firstLine="403"/>
        <w:jc w:val="both"/>
      </w:pPr>
      <w:r>
        <w:t>Расчетные сопротивления металла швов сварн</w:t>
      </w:r>
      <w:r>
        <w:t xml:space="preserve">ых соединений с угловыми швами следует принимать по </w:t>
      </w:r>
      <w:hyperlink r:id="rId753" w:history="1">
        <w:r>
          <w:rPr>
            <w:rStyle w:val="a3"/>
          </w:rPr>
          <w:t>СНиП РК 5.04-23</w:t>
        </w:r>
      </w:hyperlink>
      <w:r>
        <w:t>.</w:t>
      </w:r>
    </w:p>
    <w:p w:rsidR="00000000" w:rsidRDefault="006B366C">
      <w:pPr>
        <w:ind w:firstLine="403"/>
        <w:jc w:val="both"/>
      </w:pPr>
      <w:r>
        <w:t>8.3.5 Расчетные сопротивления одноболтовых соединений следует определять по формулам, приведенным в Таблице 54.</w:t>
      </w:r>
    </w:p>
    <w:p w:rsidR="00000000" w:rsidRDefault="006B366C">
      <w:r>
        <w:t> </w:t>
      </w:r>
    </w:p>
    <w:p w:rsidR="00000000" w:rsidRDefault="006B366C">
      <w:pPr>
        <w:jc w:val="center"/>
      </w:pPr>
      <w:r>
        <w:rPr>
          <w:b/>
          <w:bCs/>
        </w:rPr>
        <w:t xml:space="preserve">Таблица </w:t>
      </w:r>
      <w:r>
        <w:rPr>
          <w:b/>
          <w:bCs/>
        </w:rPr>
        <w:t>54 - Расчетные сопротивления одноболтовых соединений</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2267"/>
        <w:gridCol w:w="2230"/>
        <w:gridCol w:w="2222"/>
        <w:gridCol w:w="2616"/>
      </w:tblGrid>
      <w:tr w:rsidR="00000000">
        <w:tc>
          <w:tcPr>
            <w:tcW w:w="231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Напряженное состояние</w:t>
            </w:r>
          </w:p>
        </w:tc>
        <w:tc>
          <w:tcPr>
            <w:tcW w:w="693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Расчетные сопротивления одноболтовых соединений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462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срезу и растяжению болтов при классе прочности или марке стали</w:t>
            </w:r>
          </w:p>
        </w:tc>
        <w:tc>
          <w:tcPr>
            <w:tcW w:w="231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смятию соединяемых элементов из стали с нормативным пределом те</w:t>
            </w:r>
            <w:r>
              <w:t>кучести до 440 МПа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4.6, Ст3сп4, 09Г2,</w:t>
            </w:r>
          </w:p>
          <w:p w:rsidR="00000000" w:rsidRDefault="006B366C">
            <w:pPr>
              <w:jc w:val="center"/>
            </w:pPr>
            <w:r>
              <w:t>295-09Г2-4, 295-09Г2-6,</w:t>
            </w:r>
          </w:p>
          <w:p w:rsidR="00000000" w:rsidRDefault="006B366C">
            <w:pPr>
              <w:jc w:val="center"/>
            </w:pPr>
            <w:r>
              <w:t>325-09Г2С-4, 325-09Г2С-6</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40Х</w:t>
            </w:r>
          </w:p>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23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Срез</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bs</w:t>
            </w:r>
            <w:r>
              <w:t xml:space="preserve"> = 0,38</w:t>
            </w:r>
            <w:r>
              <w:rPr>
                <w:i/>
                <w:iCs/>
              </w:rPr>
              <w:t>R</w:t>
            </w:r>
            <w:r>
              <w:rPr>
                <w:i/>
                <w:iCs/>
                <w:vertAlign w:val="subscript"/>
              </w:rPr>
              <w:t>bun</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bs</w:t>
            </w:r>
            <w:r>
              <w:t xml:space="preserve">= 0,4 </w:t>
            </w:r>
            <w:r>
              <w:rPr>
                <w:i/>
                <w:iCs/>
              </w:rPr>
              <w:t>R</w:t>
            </w:r>
            <w:r>
              <w:rPr>
                <w:i/>
                <w:iCs/>
                <w:vertAlign w:val="subscript"/>
              </w:rPr>
              <w:t>bun</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3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bt</w:t>
            </w:r>
            <w:r>
              <w:t xml:space="preserve"> = 0,42</w:t>
            </w:r>
            <w:r>
              <w:rPr>
                <w:i/>
                <w:iCs/>
              </w:rPr>
              <w:t>R</w:t>
            </w:r>
            <w:r>
              <w:rPr>
                <w:i/>
                <w:iCs/>
                <w:vertAlign w:val="subscript"/>
              </w:rPr>
              <w:t>bun</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bt</w:t>
            </w:r>
            <w:r>
              <w:t xml:space="preserve"> = 0,5</w:t>
            </w:r>
            <w:r>
              <w:rPr>
                <w:i/>
                <w:iCs/>
              </w:rPr>
              <w:t>R</w:t>
            </w:r>
            <w:r>
              <w:rPr>
                <w:i/>
                <w:iCs/>
                <w:vertAlign w:val="subscript"/>
              </w:rPr>
              <w:t>bun</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311"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Смятие:</w:t>
            </w:r>
          </w:p>
          <w:p w:rsidR="00000000" w:rsidRDefault="006B366C">
            <w:r>
              <w:t>а) болты класса точности А</w:t>
            </w:r>
          </w:p>
        </w:tc>
        <w:tc>
          <w:tcPr>
            <w:tcW w:w="2311"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2311"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2312"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524000" cy="428625"/>
                  <wp:effectExtent l="0" t="0" r="0" b="952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54" r:link="rId755">
                            <a:extLst>
                              <a:ext uri="{28A0092B-C50C-407E-A947-70E740481C1C}">
                                <a14:useLocalDpi xmlns:a14="http://schemas.microsoft.com/office/drawing/2010/main" val="0"/>
                              </a:ext>
                            </a:extLst>
                          </a:blip>
                          <a:srcRect/>
                          <a:stretch>
                            <a:fillRect/>
                          </a:stretch>
                        </pic:blipFill>
                        <pic:spPr bwMode="auto">
                          <a:xfrm>
                            <a:off x="0" y="0"/>
                            <a:ext cx="1524000" cy="428625"/>
                          </a:xfrm>
                          <a:prstGeom prst="rect">
                            <a:avLst/>
                          </a:prstGeom>
                          <a:noFill/>
                          <a:ln>
                            <a:noFill/>
                          </a:ln>
                        </pic:spPr>
                      </pic:pic>
                    </a:graphicData>
                  </a:graphic>
                </wp:inline>
              </w:drawing>
            </w:r>
          </w:p>
        </w:tc>
      </w:tr>
      <w:tr w:rsidR="00000000">
        <w:tc>
          <w:tcPr>
            <w:tcW w:w="23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болты классов</w:t>
            </w:r>
          </w:p>
          <w:p w:rsidR="00000000" w:rsidRDefault="006B366C">
            <w:r>
              <w:t>точности В и С</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524000" cy="428625"/>
                  <wp:effectExtent l="0" t="0" r="0"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56" r:link="rId757">
                            <a:extLst>
                              <a:ext uri="{28A0092B-C50C-407E-A947-70E740481C1C}">
                                <a14:useLocalDpi xmlns:a14="http://schemas.microsoft.com/office/drawing/2010/main" val="0"/>
                              </a:ext>
                            </a:extLst>
                          </a:blip>
                          <a:srcRect/>
                          <a:stretch>
                            <a:fillRect/>
                          </a:stretch>
                        </pic:blipFill>
                        <pic:spPr bwMode="auto">
                          <a:xfrm>
                            <a:off x="0" y="0"/>
                            <a:ext cx="1524000" cy="428625"/>
                          </a:xfrm>
                          <a:prstGeom prst="rect">
                            <a:avLst/>
                          </a:prstGeom>
                          <a:noFill/>
                          <a:ln>
                            <a:noFill/>
                          </a:ln>
                        </pic:spPr>
                      </pic:pic>
                    </a:graphicData>
                  </a:graphic>
                </wp:inline>
              </w:drawing>
            </w:r>
          </w:p>
        </w:tc>
      </w:tr>
    </w:tbl>
    <w:p w:rsidR="00000000" w:rsidRDefault="006B366C">
      <w:r>
        <w:t> </w:t>
      </w:r>
    </w:p>
    <w:p w:rsidR="00000000" w:rsidRDefault="006B366C">
      <w:pPr>
        <w:ind w:firstLine="403"/>
        <w:jc w:val="both"/>
      </w:pPr>
      <w:r>
        <w:t xml:space="preserve">Расчетные сопротивления срезу и растяжению болтов следует принимать по Таблице 55. Расчетные сопротивления смятию элементов, соединяемых болтами, следует определять по </w:t>
      </w:r>
      <w:hyperlink r:id="rId758" w:history="1">
        <w:r>
          <w:rPr>
            <w:rStyle w:val="a3"/>
          </w:rPr>
          <w:t>СНиП РК 5.04-23</w:t>
        </w:r>
      </w:hyperlink>
      <w:r>
        <w:t>.</w:t>
      </w:r>
    </w:p>
    <w:p w:rsidR="00000000" w:rsidRDefault="006B366C">
      <w:r>
        <w:t> </w:t>
      </w:r>
    </w:p>
    <w:p w:rsidR="00000000" w:rsidRDefault="006B366C">
      <w:pPr>
        <w:jc w:val="center"/>
      </w:pPr>
      <w:r>
        <w:rPr>
          <w:b/>
          <w:bCs/>
        </w:rPr>
        <w:t>Таблица 55 - Расчетные сопротивления болтов</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624"/>
        <w:gridCol w:w="1607"/>
        <w:gridCol w:w="1186"/>
        <w:gridCol w:w="1248"/>
        <w:gridCol w:w="1221"/>
        <w:gridCol w:w="1249"/>
        <w:gridCol w:w="1200"/>
      </w:tblGrid>
      <w:tr w:rsidR="00000000">
        <w:trPr>
          <w:trHeight w:val="20"/>
        </w:trPr>
        <w:tc>
          <w:tcPr>
            <w:tcW w:w="162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Напряженное состояние</w:t>
            </w:r>
          </w:p>
        </w:tc>
        <w:tc>
          <w:tcPr>
            <w:tcW w:w="161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Обозначение</w:t>
            </w:r>
          </w:p>
        </w:tc>
        <w:tc>
          <w:tcPr>
            <w:tcW w:w="6530"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сопротивление болтов, МПа, при классе прочности или марке стали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4.6</w:t>
            </w:r>
          </w:p>
        </w:tc>
        <w:tc>
          <w:tcPr>
            <w:tcW w:w="13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Ст3сп4</w:t>
            </w:r>
          </w:p>
        </w:tc>
        <w:tc>
          <w:tcPr>
            <w:tcW w:w="13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09Г2; 295-09Г2-4; 295-09Г2-6</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325-09Г2С-4; 325-09Г2С-6</w:t>
            </w:r>
          </w:p>
        </w:tc>
        <w:tc>
          <w:tcPr>
            <w:tcW w:w="1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40Х</w:t>
            </w:r>
          </w:p>
        </w:tc>
      </w:tr>
      <w:tr w:rsidR="00000000">
        <w:trPr>
          <w:trHeight w:val="20"/>
        </w:trPr>
        <w:tc>
          <w:tcPr>
            <w:tcW w:w="16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Срез </w:t>
            </w:r>
          </w:p>
        </w:tc>
        <w:tc>
          <w:tcPr>
            <w:tcW w:w="161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bs</w:t>
            </w:r>
          </w:p>
        </w:tc>
        <w:tc>
          <w:tcPr>
            <w:tcW w:w="13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145</w:t>
            </w:r>
          </w:p>
        </w:tc>
        <w:tc>
          <w:tcPr>
            <w:tcW w:w="13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c>
          <w:tcPr>
            <w:tcW w:w="13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w:t>
            </w:r>
          </w:p>
        </w:tc>
        <w:tc>
          <w:tcPr>
            <w:tcW w:w="13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175</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395</w:t>
            </w:r>
          </w:p>
        </w:tc>
      </w:tr>
      <w:tr w:rsidR="00000000">
        <w:trPr>
          <w:trHeight w:val="20"/>
        </w:trPr>
        <w:tc>
          <w:tcPr>
            <w:tcW w:w="16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Растяжение </w:t>
            </w:r>
          </w:p>
        </w:tc>
        <w:tc>
          <w:tcPr>
            <w:tcW w:w="161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bt</w:t>
            </w:r>
          </w:p>
        </w:tc>
        <w:tc>
          <w:tcPr>
            <w:tcW w:w="13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3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155</w:t>
            </w:r>
          </w:p>
        </w:tc>
        <w:tc>
          <w:tcPr>
            <w:tcW w:w="13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185</w:t>
            </w:r>
          </w:p>
        </w:tc>
        <w:tc>
          <w:tcPr>
            <w:tcW w:w="13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195</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495</w:t>
            </w:r>
          </w:p>
        </w:tc>
      </w:tr>
    </w:tbl>
    <w:p w:rsidR="00000000" w:rsidRDefault="006B366C">
      <w:r>
        <w:t> </w:t>
      </w:r>
    </w:p>
    <w:p w:rsidR="00000000" w:rsidRDefault="006B366C">
      <w:pPr>
        <w:ind w:firstLine="403"/>
        <w:jc w:val="both"/>
      </w:pPr>
      <w:r>
        <w:t xml:space="preserve">8.3.6 Расчетное сопротивление растяжению фундаментных (анкерных) болтов </w:t>
      </w:r>
      <w:r>
        <w:rPr>
          <w:i/>
          <w:iCs/>
        </w:rPr>
        <w:t>R</w:t>
      </w:r>
      <w:r>
        <w:rPr>
          <w:i/>
          <w:iCs/>
          <w:vertAlign w:val="subscript"/>
        </w:rPr>
        <w:t>ba</w:t>
      </w:r>
      <w:r>
        <w:t xml:space="preserve"> следует определять по формуле</w:t>
      </w:r>
    </w:p>
    <w:p w:rsidR="00000000" w:rsidRDefault="006B366C">
      <w:r>
        <w:t> </w:t>
      </w:r>
    </w:p>
    <w:p w:rsidR="00000000" w:rsidRDefault="006B366C">
      <w:pPr>
        <w:jc w:val="center"/>
      </w:pPr>
      <w:r>
        <w:rPr>
          <w:i/>
          <w:iCs/>
        </w:rPr>
        <w:t>R</w:t>
      </w:r>
      <w:r>
        <w:rPr>
          <w:i/>
          <w:iCs/>
          <w:vertAlign w:val="subscript"/>
        </w:rPr>
        <w:t>ba</w:t>
      </w:r>
      <w:r>
        <w:t xml:space="preserve"> = 0,4</w:t>
      </w:r>
      <w:r>
        <w:rPr>
          <w:i/>
          <w:iCs/>
        </w:rPr>
        <w:t>R</w:t>
      </w:r>
      <w:r>
        <w:rPr>
          <w:i/>
          <w:iCs/>
          <w:vertAlign w:val="subscript"/>
        </w:rPr>
        <w:t>un</w:t>
      </w:r>
      <w:r>
        <w:t>,                          (148)</w:t>
      </w:r>
    </w:p>
    <w:p w:rsidR="00000000" w:rsidRDefault="006B366C">
      <w:r>
        <w:t> </w:t>
      </w:r>
    </w:p>
    <w:p w:rsidR="00000000" w:rsidRDefault="006B366C">
      <w:pPr>
        <w:ind w:firstLine="403"/>
        <w:jc w:val="both"/>
      </w:pPr>
      <w:r>
        <w:t>Расчетное сопротивление растяжению фундаментных (анкерных) болтов следует принимать по Таблице 56.</w:t>
      </w:r>
    </w:p>
    <w:p w:rsidR="00000000" w:rsidRDefault="006B366C">
      <w:r>
        <w:t> </w:t>
      </w:r>
    </w:p>
    <w:p w:rsidR="00000000" w:rsidRDefault="006B366C">
      <w:pPr>
        <w:jc w:val="center"/>
      </w:pPr>
      <w:r>
        <w:rPr>
          <w:b/>
          <w:bCs/>
        </w:rPr>
        <w:t>Таблица 56 - Расчетные сопротивления растяжению фундаментных</w:t>
      </w:r>
    </w:p>
    <w:p w:rsidR="00000000" w:rsidRDefault="006B366C">
      <w:pPr>
        <w:jc w:val="center"/>
      </w:pPr>
      <w:r>
        <w:rPr>
          <w:b/>
          <w:bCs/>
        </w:rPr>
        <w:t>(анкерных) болтов</w:t>
      </w:r>
    </w:p>
    <w:p w:rsidR="00000000" w:rsidRDefault="006B366C">
      <w:r>
        <w:t> </w:t>
      </w:r>
    </w:p>
    <w:tbl>
      <w:tblPr>
        <w:tblW w:w="0" w:type="auto"/>
        <w:tblCellMar>
          <w:left w:w="0" w:type="dxa"/>
          <w:right w:w="0" w:type="dxa"/>
        </w:tblCellMar>
        <w:tblLook w:val="04A0" w:firstRow="1" w:lastRow="0" w:firstColumn="1" w:lastColumn="0" w:noHBand="0" w:noVBand="1"/>
      </w:tblPr>
      <w:tblGrid>
        <w:gridCol w:w="1752"/>
        <w:gridCol w:w="1752"/>
        <w:gridCol w:w="1752"/>
        <w:gridCol w:w="1752"/>
        <w:gridCol w:w="1752"/>
      </w:tblGrid>
      <w:tr w:rsidR="00000000">
        <w:trPr>
          <w:trHeight w:val="20"/>
        </w:trPr>
        <w:tc>
          <w:tcPr>
            <w:tcW w:w="175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Диаметр болтов </w:t>
            </w:r>
            <w:r>
              <w:rPr>
                <w:i/>
                <w:iCs/>
              </w:rPr>
              <w:t>d</w:t>
            </w:r>
            <w:r>
              <w:t>, мм</w:t>
            </w:r>
          </w:p>
        </w:tc>
        <w:tc>
          <w:tcPr>
            <w:tcW w:w="7008"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сопротивление растяжению, МПа, фундаментных (анкерных) болтов из стали марок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w:t>
            </w:r>
          </w:p>
        </w:tc>
        <w:tc>
          <w:tcPr>
            <w:tcW w:w="1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09Г2; 295-09Г2-6</w:t>
            </w:r>
          </w:p>
        </w:tc>
        <w:tc>
          <w:tcPr>
            <w:tcW w:w="1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325-09Г2С-6</w:t>
            </w:r>
          </w:p>
        </w:tc>
        <w:tc>
          <w:tcPr>
            <w:tcW w:w="1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40Х</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r>
              <w:rPr>
                <w:lang w:val="en-US"/>
              </w:rPr>
              <w:t>-</w:t>
            </w:r>
            <w:r>
              <w:t>20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r>
              <w:rPr>
                <w:lang w:val="en-US"/>
              </w:rPr>
              <w:t>-</w:t>
            </w:r>
            <w:r>
              <w:t>27</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430</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w:t>
            </w:r>
            <w:r>
              <w:rPr>
                <w:lang w:val="en-US"/>
              </w:rPr>
              <w:t>-</w:t>
            </w:r>
            <w:r>
              <w:t>32</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370</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36</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295</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w:t>
            </w:r>
            <w:r>
              <w:rPr>
                <w:lang w:val="en-US"/>
              </w:rPr>
              <w:t>-</w:t>
            </w:r>
            <w:r>
              <w:t>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42</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255</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48</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235</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61</w:t>
            </w:r>
            <w:r>
              <w:rPr>
                <w:lang w:val="en-US"/>
              </w:rPr>
              <w:t>-</w:t>
            </w:r>
            <w:r>
              <w:t>80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81</w:t>
            </w:r>
            <w:r>
              <w:rPr>
                <w:lang w:val="en-US"/>
              </w:rPr>
              <w:t>-</w:t>
            </w:r>
            <w:r>
              <w:t>100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w:t>
            </w:r>
            <w:r>
              <w:rPr>
                <w:lang w:val="en-US"/>
              </w:rPr>
              <w:t>-</w:t>
            </w: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7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161</w:t>
            </w:r>
            <w:r>
              <w:rPr>
                <w:lang w:val="en-US"/>
              </w:rPr>
              <w:t>-</w:t>
            </w:r>
            <w:r>
              <w:t>250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bl>
    <w:p w:rsidR="00000000" w:rsidRDefault="006B366C">
      <w:r>
        <w:rPr>
          <w:lang w:val="en-US"/>
        </w:rPr>
        <w:t> </w:t>
      </w:r>
    </w:p>
    <w:p w:rsidR="00000000" w:rsidRDefault="006B366C">
      <w:pPr>
        <w:ind w:firstLine="403"/>
        <w:jc w:val="both"/>
      </w:pPr>
      <w:r>
        <w:t>8.3.7 Расчетное сопротивление срезу для сплава ЦАМ 9-1,5Л следует принимать равным 50 МПа.</w:t>
      </w:r>
    </w:p>
    <w:p w:rsidR="00000000" w:rsidRDefault="006B366C">
      <w:pPr>
        <w:ind w:firstLine="403"/>
        <w:jc w:val="both"/>
      </w:pPr>
      <w:r>
        <w:t xml:space="preserve">8.3.8 Расчетное сопротивление растяжению высокопрочных болтов по </w:t>
      </w:r>
      <w:hyperlink r:id="rId759" w:history="1">
        <w:r>
          <w:rPr>
            <w:rStyle w:val="a3"/>
          </w:rPr>
          <w:t>ГОСТ 22353</w:t>
        </w:r>
      </w:hyperlink>
      <w:r>
        <w:t xml:space="preserve"> и </w:t>
      </w:r>
      <w:hyperlink r:id="rId760" w:history="1">
        <w:r>
          <w:rPr>
            <w:rStyle w:val="a3"/>
          </w:rPr>
          <w:t>ГОСТ 22356</w:t>
        </w:r>
      </w:hyperlink>
      <w:r>
        <w:rPr>
          <w:i/>
          <w:iCs/>
        </w:rPr>
        <w:t>R</w:t>
      </w:r>
      <w:r>
        <w:rPr>
          <w:i/>
          <w:iCs/>
          <w:vertAlign w:val="subscript"/>
        </w:rPr>
        <w:t>bh</w:t>
      </w:r>
      <w:r>
        <w:t xml:space="preserve"> следует определять по формуле</w:t>
      </w:r>
    </w:p>
    <w:p w:rsidR="00000000" w:rsidRDefault="006B366C">
      <w:pPr>
        <w:ind w:firstLine="403"/>
      </w:pPr>
      <w:r>
        <w:t> </w:t>
      </w:r>
    </w:p>
    <w:p w:rsidR="00000000" w:rsidRDefault="006B366C">
      <w:pPr>
        <w:jc w:val="center"/>
      </w:pPr>
      <w:r>
        <w:rPr>
          <w:i/>
          <w:iCs/>
        </w:rPr>
        <w:t>R</w:t>
      </w:r>
      <w:r>
        <w:rPr>
          <w:i/>
          <w:iCs/>
          <w:vertAlign w:val="subscript"/>
        </w:rPr>
        <w:t>bh</w:t>
      </w:r>
      <w:r>
        <w:t xml:space="preserve"> = 0,7</w:t>
      </w:r>
      <w:r>
        <w:rPr>
          <w:i/>
          <w:iCs/>
        </w:rPr>
        <w:t>R</w:t>
      </w:r>
      <w:r>
        <w:rPr>
          <w:i/>
          <w:iCs/>
          <w:vertAlign w:val="subscript"/>
        </w:rPr>
        <w:t>bun</w:t>
      </w:r>
      <w:r>
        <w:t>,                                 (149)</w:t>
      </w:r>
    </w:p>
    <w:p w:rsidR="00000000" w:rsidRDefault="006B366C">
      <w:pPr>
        <w:ind w:firstLine="403"/>
      </w:pPr>
      <w:r>
        <w:t> </w:t>
      </w:r>
    </w:p>
    <w:p w:rsidR="00000000" w:rsidRDefault="006B366C">
      <w:pPr>
        <w:ind w:firstLine="403"/>
        <w:jc w:val="both"/>
      </w:pPr>
      <w:r>
        <w:t xml:space="preserve">где </w:t>
      </w:r>
      <w:r>
        <w:rPr>
          <w:i/>
          <w:iCs/>
        </w:rPr>
        <w:t>R</w:t>
      </w:r>
      <w:r>
        <w:rPr>
          <w:i/>
          <w:iCs/>
          <w:vertAlign w:val="subscript"/>
        </w:rPr>
        <w:t>bun</w:t>
      </w:r>
      <w:r>
        <w:t xml:space="preserve"> </w:t>
      </w:r>
      <w:r>
        <w:t xml:space="preserve">- наименьшее временное сопротивление высокопрочных болтов разрыву по </w:t>
      </w:r>
      <w:hyperlink r:id="rId761" w:history="1">
        <w:r>
          <w:rPr>
            <w:rStyle w:val="a3"/>
          </w:rPr>
          <w:t>ГОСТ 22356</w:t>
        </w:r>
      </w:hyperlink>
      <w:r>
        <w:t>.</w:t>
      </w:r>
    </w:p>
    <w:p w:rsidR="00000000" w:rsidRDefault="006B366C">
      <w:pPr>
        <w:ind w:firstLine="403"/>
        <w:jc w:val="both"/>
      </w:pPr>
      <w:r>
        <w:t>8.3.9 Значение коэффициента трения μ по соприкасающимся поверхностям деталей во фрикционных соединениях на выс</w:t>
      </w:r>
      <w:r>
        <w:t>окопрочных болтах следует принимать по Таблице 57.</w:t>
      </w:r>
    </w:p>
    <w:p w:rsidR="00000000" w:rsidRDefault="006B366C">
      <w:pPr>
        <w:ind w:firstLine="403"/>
        <w:jc w:val="both"/>
      </w:pPr>
      <w:r>
        <w:t>Способ обработки контактных поверхностей должен быть указан в чертежах КМ.</w:t>
      </w:r>
    </w:p>
    <w:p w:rsidR="00000000" w:rsidRDefault="006B366C">
      <w:r>
        <w:t> </w:t>
      </w:r>
    </w:p>
    <w:p w:rsidR="00000000" w:rsidRDefault="006B366C">
      <w:pPr>
        <w:jc w:val="center"/>
      </w:pPr>
      <w:r>
        <w:rPr>
          <w:b/>
          <w:bCs/>
        </w:rPr>
        <w:t>Таблица 57 - Значение коэффициентов трения во фрикционных соединениях</w:t>
      </w:r>
    </w:p>
    <w:p w:rsidR="00000000" w:rsidRDefault="006B366C">
      <w:r>
        <w:t> </w:t>
      </w:r>
    </w:p>
    <w:tbl>
      <w:tblPr>
        <w:tblW w:w="0" w:type="auto"/>
        <w:tblCellMar>
          <w:left w:w="0" w:type="dxa"/>
          <w:right w:w="0" w:type="dxa"/>
        </w:tblCellMar>
        <w:tblLook w:val="04A0" w:firstRow="1" w:lastRow="0" w:firstColumn="1" w:lastColumn="0" w:noHBand="0" w:noVBand="1"/>
      </w:tblPr>
      <w:tblGrid>
        <w:gridCol w:w="6610"/>
        <w:gridCol w:w="2720"/>
      </w:tblGrid>
      <w:tr w:rsidR="00000000">
        <w:trPr>
          <w:trHeight w:val="20"/>
        </w:trPr>
        <w:tc>
          <w:tcPr>
            <w:tcW w:w="66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Способ обработки контактной поверхности во фрикционном с</w:t>
            </w:r>
            <w:r>
              <w:t>оединении</w:t>
            </w:r>
          </w:p>
        </w:tc>
        <w:tc>
          <w:tcPr>
            <w:tcW w:w="27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трения μ</w:t>
            </w:r>
          </w:p>
        </w:tc>
      </w:tr>
      <w:tr w:rsidR="00000000">
        <w:trPr>
          <w:trHeight w:val="20"/>
        </w:trPr>
        <w:tc>
          <w:tcPr>
            <w:tcW w:w="6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Пескоструйный или дробеструйный двух поверхностей кварцевым песком или дробью без последующей консервации</w:t>
            </w:r>
          </w:p>
        </w:tc>
        <w:tc>
          <w:tcPr>
            <w:tcW w:w="2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w:t>
            </w:r>
          </w:p>
        </w:tc>
      </w:tr>
      <w:tr w:rsidR="00000000">
        <w:trPr>
          <w:trHeight w:val="20"/>
        </w:trPr>
        <w:tc>
          <w:tcPr>
            <w:tcW w:w="6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Кварцевым песком или дробью одной поверхности с консервацией полимерным клеем и посыпкой карборундовым порош</w:t>
            </w:r>
            <w:r>
              <w:t>ком, стальными щетками без консервации - другой поверхности</w:t>
            </w:r>
          </w:p>
        </w:tc>
        <w:tc>
          <w:tcPr>
            <w:tcW w:w="2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r>
      <w:tr w:rsidR="00000000">
        <w:trPr>
          <w:trHeight w:val="20"/>
        </w:trPr>
        <w:tc>
          <w:tcPr>
            <w:tcW w:w="6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Газопламенный двух поверхностей без консервации</w:t>
            </w:r>
          </w:p>
        </w:tc>
        <w:tc>
          <w:tcPr>
            <w:tcW w:w="2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0,42</w:t>
            </w:r>
          </w:p>
        </w:tc>
      </w:tr>
      <w:tr w:rsidR="00000000">
        <w:trPr>
          <w:trHeight w:val="20"/>
        </w:trPr>
        <w:tc>
          <w:tcPr>
            <w:tcW w:w="6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Стальными щетками двух поверхностей без консервации</w:t>
            </w:r>
          </w:p>
        </w:tc>
        <w:tc>
          <w:tcPr>
            <w:tcW w:w="2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tc>
      </w:tr>
      <w:tr w:rsidR="00000000">
        <w:trPr>
          <w:trHeight w:val="20"/>
        </w:trPr>
        <w:tc>
          <w:tcPr>
            <w:tcW w:w="6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Дробеметный двух поверхностей дробью без последующей консервации</w:t>
            </w:r>
          </w:p>
        </w:tc>
        <w:tc>
          <w:tcPr>
            <w:tcW w:w="2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w:t>
            </w:r>
          </w:p>
        </w:tc>
      </w:tr>
      <w:tr w:rsidR="00000000">
        <w:trPr>
          <w:trHeight w:val="20"/>
        </w:trPr>
        <w:tc>
          <w:tcPr>
            <w:tcW w:w="6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6 Дробеметный двух поверхностей дробью с последующим их газопламенным нагревом (до температуры 250-300 °С) на кольцевых зонах вблизи отверстий площадью не менее площади шайбы</w:t>
            </w:r>
          </w:p>
        </w:tc>
        <w:tc>
          <w:tcPr>
            <w:tcW w:w="2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0,61</w:t>
            </w:r>
          </w:p>
        </w:tc>
      </w:tr>
    </w:tbl>
    <w:p w:rsidR="00000000" w:rsidRDefault="006B366C">
      <w:r>
        <w:t> </w:t>
      </w:r>
    </w:p>
    <w:p w:rsidR="00000000" w:rsidRDefault="006B366C">
      <w:pPr>
        <w:ind w:firstLine="403"/>
        <w:jc w:val="both"/>
      </w:pPr>
      <w:r>
        <w:t xml:space="preserve">8.3.10 Расчетное сопротивление растяжению </w:t>
      </w:r>
      <w:r>
        <w:rPr>
          <w:i/>
          <w:iCs/>
        </w:rPr>
        <w:t>R</w:t>
      </w:r>
      <w:r>
        <w:rPr>
          <w:i/>
          <w:iCs/>
          <w:vertAlign w:val="subscript"/>
        </w:rPr>
        <w:t>dh</w:t>
      </w:r>
      <w:r>
        <w:t>, МПа, высокопрочной стальной проволоки, применяемой в пучках и канатах из параллельно уложенных проволок, следует определять по формуле</w:t>
      </w:r>
    </w:p>
    <w:p w:rsidR="00000000" w:rsidRDefault="006B366C">
      <w:r>
        <w:t> </w:t>
      </w:r>
    </w:p>
    <w:p w:rsidR="00000000" w:rsidRDefault="006B366C">
      <w:pPr>
        <w:jc w:val="center"/>
      </w:pPr>
      <w:r>
        <w:rPr>
          <w:i/>
          <w:iCs/>
        </w:rPr>
        <w:t>R</w:t>
      </w:r>
      <w:r>
        <w:rPr>
          <w:i/>
          <w:iCs/>
          <w:vertAlign w:val="subscript"/>
        </w:rPr>
        <w:t>dh</w:t>
      </w:r>
      <w:r>
        <w:t xml:space="preserve"> = 0,63</w:t>
      </w:r>
      <w:r>
        <w:rPr>
          <w:i/>
          <w:iCs/>
        </w:rPr>
        <w:t>R</w:t>
      </w:r>
      <w:r>
        <w:rPr>
          <w:i/>
          <w:iCs/>
          <w:vertAlign w:val="subscript"/>
        </w:rPr>
        <w:t>un</w:t>
      </w:r>
      <w:r>
        <w:t>,                                       (150)</w:t>
      </w:r>
    </w:p>
    <w:p w:rsidR="00000000" w:rsidRDefault="006B366C">
      <w:r>
        <w:t> </w:t>
      </w:r>
    </w:p>
    <w:p w:rsidR="00000000" w:rsidRDefault="006B366C">
      <w:pPr>
        <w:ind w:firstLine="403"/>
        <w:jc w:val="both"/>
      </w:pPr>
      <w:r>
        <w:t xml:space="preserve">где </w:t>
      </w:r>
      <w:r>
        <w:rPr>
          <w:i/>
          <w:iCs/>
        </w:rPr>
        <w:t>R</w:t>
      </w:r>
      <w:r>
        <w:rPr>
          <w:i/>
          <w:iCs/>
          <w:vertAlign w:val="subscript"/>
        </w:rPr>
        <w:t>un</w:t>
      </w:r>
      <w:r>
        <w:t xml:space="preserve"> - н</w:t>
      </w:r>
      <w:r>
        <w:t>аименьшее временное сопротивление проволоки разрыву, МПа, (по стандартам или техническим условиям).</w:t>
      </w:r>
    </w:p>
    <w:p w:rsidR="00000000" w:rsidRDefault="006B366C">
      <w:pPr>
        <w:ind w:firstLine="403"/>
        <w:jc w:val="both"/>
      </w:pPr>
      <w:r>
        <w:t>8.3.11 При определении расчетного сопротивления стального витого каната с металлическим сердечником учитываются значения разрывного усилия каната в целом, у</w:t>
      </w:r>
      <w:r>
        <w:t>становленное стандартом или техническими условиями на канаты (а при его отсутствии в действующих нормативах - значение агрегатной прочности витого каната), и коэффициент надежности γ</w:t>
      </w:r>
      <w:r>
        <w:rPr>
          <w:i/>
          <w:iCs/>
          <w:vertAlign w:val="subscript"/>
        </w:rPr>
        <w:t>m</w:t>
      </w:r>
      <w:r>
        <w:t>, равный 1,6.</w:t>
      </w:r>
    </w:p>
    <w:p w:rsidR="00000000" w:rsidRDefault="006B366C">
      <w:pPr>
        <w:ind w:firstLine="403"/>
        <w:jc w:val="both"/>
      </w:pPr>
      <w:r>
        <w:t xml:space="preserve">8.3.12 Модуль упругости или модуль сдвига прокатной стали, </w:t>
      </w:r>
      <w:r>
        <w:t>стального литья, пучков и канатов из параллельно уложенных проволок следует принимать по Таблице 58.</w:t>
      </w:r>
    </w:p>
    <w:p w:rsidR="00000000" w:rsidRDefault="006B366C">
      <w:r>
        <w:t> </w:t>
      </w:r>
    </w:p>
    <w:p w:rsidR="00000000" w:rsidRDefault="006B366C">
      <w:pPr>
        <w:jc w:val="center"/>
      </w:pPr>
      <w:r>
        <w:rPr>
          <w:b/>
          <w:bCs/>
        </w:rPr>
        <w:t>Таблица 58 - Модули упругости и сдвига</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4622"/>
        <w:gridCol w:w="4623"/>
      </w:tblGrid>
      <w:tr w:rsidR="00000000">
        <w:tc>
          <w:tcPr>
            <w:tcW w:w="46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both"/>
            </w:pPr>
            <w:r>
              <w:t>Полуфабрикаты</w:t>
            </w:r>
          </w:p>
        </w:tc>
        <w:tc>
          <w:tcPr>
            <w:tcW w:w="46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both"/>
            </w:pPr>
            <w:r>
              <w:t xml:space="preserve">Модуль упругости </w:t>
            </w:r>
            <w:r>
              <w:rPr>
                <w:i/>
                <w:iCs/>
              </w:rPr>
              <w:t>E</w:t>
            </w:r>
            <w:r>
              <w:t xml:space="preserve"> или модуль сдвига </w:t>
            </w:r>
            <w:r>
              <w:rPr>
                <w:i/>
                <w:iCs/>
              </w:rPr>
              <w:t>G</w:t>
            </w:r>
            <w:r>
              <w:t>, МПа</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Прокатная сталь и стальное литье</w:t>
            </w:r>
          </w:p>
        </w:tc>
        <w:tc>
          <w:tcPr>
            <w:tcW w:w="46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Е</w:t>
            </w:r>
            <w:r>
              <w:t xml:space="preserve"> = 2,06 · 10</w:t>
            </w:r>
            <w:r>
              <w:rPr>
                <w:vertAlign w:val="superscript"/>
              </w:rPr>
              <w:t>5</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Прокатная сталь и стальное литье</w:t>
            </w:r>
          </w:p>
        </w:tc>
        <w:tc>
          <w:tcPr>
            <w:tcW w:w="46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G</w:t>
            </w:r>
            <w:r>
              <w:t xml:space="preserve"> = 0,78 · 10</w:t>
            </w:r>
            <w:r>
              <w:rPr>
                <w:vertAlign w:val="superscript"/>
              </w:rPr>
              <w:t>5</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Пучки и канаты из параллельно уложенных оцинкованных проволок</w:t>
            </w:r>
          </w:p>
        </w:tc>
        <w:tc>
          <w:tcPr>
            <w:tcW w:w="462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Е</w:t>
            </w:r>
            <w:r>
              <w:t xml:space="preserve"> = 2,01 · 10</w:t>
            </w:r>
            <w:r>
              <w:rPr>
                <w:vertAlign w:val="superscript"/>
              </w:rPr>
              <w:t>5</w:t>
            </w:r>
          </w:p>
        </w:tc>
      </w:tr>
    </w:tbl>
    <w:p w:rsidR="00000000" w:rsidRDefault="006B366C">
      <w:r>
        <w:t> </w:t>
      </w:r>
    </w:p>
    <w:p w:rsidR="00000000" w:rsidRDefault="006B366C">
      <w:pPr>
        <w:ind w:firstLine="403"/>
        <w:jc w:val="both"/>
      </w:pPr>
      <w:r>
        <w:t>Модуль упругости стальных оцинкованных витых канатов с металлическим сердечником, подвергнутых предварительной вытяжке усилием, равным половине разрывного усилия каната в целом, следует принимать по Таблице 59.</w:t>
      </w:r>
    </w:p>
    <w:p w:rsidR="00000000" w:rsidRDefault="006B366C">
      <w:r>
        <w:t> </w:t>
      </w:r>
    </w:p>
    <w:p w:rsidR="00000000" w:rsidRDefault="006B366C">
      <w:pPr>
        <w:jc w:val="center"/>
      </w:pPr>
      <w:r>
        <w:rPr>
          <w:b/>
          <w:bCs/>
        </w:rPr>
        <w:t>Таблица 59 - Модули упругости стальных оцин</w:t>
      </w:r>
      <w:r>
        <w:rPr>
          <w:b/>
          <w:bCs/>
        </w:rPr>
        <w:t>кованных витых канатов с металлическим сердечником</w:t>
      </w:r>
    </w:p>
    <w:p w:rsidR="00000000" w:rsidRDefault="006B366C">
      <w:r>
        <w:t> </w:t>
      </w:r>
    </w:p>
    <w:tbl>
      <w:tblPr>
        <w:tblW w:w="0" w:type="auto"/>
        <w:tblCellMar>
          <w:left w:w="0" w:type="dxa"/>
          <w:right w:w="0" w:type="dxa"/>
        </w:tblCellMar>
        <w:tblLook w:val="04A0" w:firstRow="1" w:lastRow="0" w:firstColumn="1" w:lastColumn="0" w:noHBand="0" w:noVBand="1"/>
      </w:tblPr>
      <w:tblGrid>
        <w:gridCol w:w="3081"/>
        <w:gridCol w:w="3082"/>
        <w:gridCol w:w="3082"/>
      </w:tblGrid>
      <w:tr w:rsidR="00000000">
        <w:tc>
          <w:tcPr>
            <w:tcW w:w="30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Канат</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Кратность свивки</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Модуль упругости </w:t>
            </w:r>
            <w:r>
              <w:rPr>
                <w:i/>
                <w:iCs/>
              </w:rPr>
              <w:t>Е</w:t>
            </w:r>
            <w:r>
              <w:t>, МПа</w:t>
            </w:r>
          </w:p>
        </w:tc>
      </w:tr>
      <w:tr w:rsidR="00000000">
        <w:tc>
          <w:tcPr>
            <w:tcW w:w="308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Одинарной свивки по </w:t>
            </w:r>
            <w:hyperlink r:id="rId762" w:history="1">
              <w:r>
                <w:rPr>
                  <w:rStyle w:val="a3"/>
                </w:rPr>
                <w:t>ГОСТ 3064</w:t>
              </w:r>
            </w:hyperlink>
            <w:r>
              <w:t xml:space="preserve"> и закрытые несущие по </w:t>
            </w:r>
            <w:hyperlink r:id="rId763" w:anchor="sub_id=444" w:history="1">
              <w:r>
                <w:rPr>
                  <w:rStyle w:val="a3"/>
                </w:rPr>
                <w:t>[3]</w:t>
              </w:r>
            </w:hyperlink>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6</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 · 10</w:t>
            </w:r>
            <w:r>
              <w:rPr>
                <w:vertAlign w:val="superscript"/>
              </w:rPr>
              <w:t>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8</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1,45 · 10</w:t>
            </w:r>
            <w:r>
              <w:rPr>
                <w:vertAlign w:val="superscript"/>
              </w:rPr>
              <w:t>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10</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1,61 · 10</w:t>
            </w:r>
            <w:r>
              <w:rPr>
                <w:vertAlign w:val="superscript"/>
              </w:rPr>
              <w:t>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11</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 · 10</w:t>
            </w:r>
            <w:r>
              <w:rPr>
                <w:vertAlign w:val="superscript"/>
              </w:rPr>
              <w:t>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12</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 · 10</w:t>
            </w:r>
            <w:r>
              <w:rPr>
                <w:vertAlign w:val="superscript"/>
              </w:rPr>
              <w:t>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14</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1,75 · 10</w:t>
            </w:r>
            <w:r>
              <w:rPr>
                <w:vertAlign w:val="superscript"/>
              </w:rPr>
              <w:t>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16</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1,77 · 10</w:t>
            </w:r>
            <w:r>
              <w:rPr>
                <w:vertAlign w:val="superscript"/>
              </w:rPr>
              <w:t>5</w:t>
            </w:r>
          </w:p>
        </w:tc>
      </w:tr>
    </w:tbl>
    <w:p w:rsidR="00000000" w:rsidRDefault="006B366C">
      <w:r>
        <w:t> </w:t>
      </w:r>
    </w:p>
    <w:p w:rsidR="00000000" w:rsidRDefault="006B366C">
      <w:pPr>
        <w:ind w:firstLine="403"/>
        <w:jc w:val="both"/>
      </w:pPr>
      <w:r>
        <w:t>8.3.13 При расчете стальных конструкций и соединений мостов необходимо учитывать:</w:t>
      </w:r>
    </w:p>
    <w:p w:rsidR="00000000" w:rsidRDefault="006B366C">
      <w:pPr>
        <w:ind w:firstLine="403"/>
        <w:jc w:val="both"/>
      </w:pPr>
      <w:r>
        <w:t>- коэффициент надежности по назначению γ</w:t>
      </w:r>
      <w:r>
        <w:rPr>
          <w:i/>
          <w:iCs/>
          <w:vertAlign w:val="subscript"/>
        </w:rPr>
        <w:t>n</w:t>
      </w:r>
      <w:r>
        <w:t>, принимаемый равным γ</w:t>
      </w:r>
      <w:r>
        <w:rPr>
          <w:i/>
          <w:iCs/>
          <w:vertAlign w:val="subscript"/>
        </w:rPr>
        <w:t>n</w:t>
      </w:r>
      <w:r>
        <w:t>=1,0;</w:t>
      </w:r>
    </w:p>
    <w:p w:rsidR="00000000" w:rsidRDefault="006B366C">
      <w:pPr>
        <w:ind w:firstLine="403"/>
        <w:jc w:val="both"/>
      </w:pPr>
      <w:r>
        <w:t>- коэффициент надежности γ</w:t>
      </w:r>
      <w:r>
        <w:rPr>
          <w:i/>
          <w:iCs/>
          <w:vertAlign w:val="subscript"/>
        </w:rPr>
        <w:t>u</w:t>
      </w:r>
      <w:r>
        <w:t xml:space="preserve"> = 1,3 для элементов конструкций, рассчитываемых по прочности с использование</w:t>
      </w:r>
      <w:r>
        <w:t xml:space="preserve">м расчетных сопротивлений </w:t>
      </w:r>
      <w:r>
        <w:rPr>
          <w:i/>
          <w:iCs/>
        </w:rPr>
        <w:t>R</w:t>
      </w:r>
      <w:r>
        <w:rPr>
          <w:i/>
          <w:iCs/>
          <w:vertAlign w:val="subscript"/>
        </w:rPr>
        <w:t>u</w:t>
      </w:r>
      <w:r>
        <w:t>;</w:t>
      </w:r>
    </w:p>
    <w:p w:rsidR="00000000" w:rsidRDefault="006B366C">
      <w:pPr>
        <w:ind w:firstLine="403"/>
        <w:jc w:val="both"/>
      </w:pPr>
      <w:r>
        <w:t xml:space="preserve">- коэффициент условий работы </w:t>
      </w:r>
      <w:r>
        <w:rPr>
          <w:i/>
          <w:iCs/>
        </w:rPr>
        <w:t>m</w:t>
      </w:r>
      <w:r>
        <w:t xml:space="preserve">, принимаемый по Таблицам 60 и 81, а для канатов в зоне отгибов на отклоняющих устройствах, хомутов, стяжек, сжимов и анкеров - в соответствии с </w:t>
      </w:r>
      <w:hyperlink r:id="rId764" w:anchor="sub_id=14" w:history="1">
        <w:r>
          <w:rPr>
            <w:rStyle w:val="a3"/>
          </w:rPr>
          <w:t>Приложением Р</w:t>
        </w:r>
      </w:hyperlink>
      <w:r>
        <w:t>.</w:t>
      </w:r>
    </w:p>
    <w:p w:rsidR="00000000" w:rsidRDefault="006B366C">
      <w:pPr>
        <w:ind w:firstLine="403"/>
      </w:pPr>
      <w:r>
        <w:t> </w:t>
      </w:r>
    </w:p>
    <w:p w:rsidR="00000000" w:rsidRDefault="006B366C">
      <w:pPr>
        <w:jc w:val="center"/>
      </w:pPr>
      <w:r>
        <w:rPr>
          <w:b/>
          <w:bCs/>
        </w:rPr>
        <w:t>Таблица 60 - Коэффициенты условий работы стальных</w:t>
      </w:r>
    </w:p>
    <w:p w:rsidR="00000000" w:rsidRDefault="006B366C">
      <w:pPr>
        <w:jc w:val="center"/>
      </w:pPr>
      <w:r>
        <w:rPr>
          <w:b/>
          <w:bCs/>
        </w:rPr>
        <w:t>конструкций и их соединений</w:t>
      </w:r>
    </w:p>
    <w:p w:rsidR="00000000" w:rsidRDefault="006B366C">
      <w:r>
        <w:t> </w:t>
      </w:r>
    </w:p>
    <w:tbl>
      <w:tblPr>
        <w:tblW w:w="0" w:type="auto"/>
        <w:tblCellMar>
          <w:left w:w="0" w:type="dxa"/>
          <w:right w:w="0" w:type="dxa"/>
        </w:tblCellMar>
        <w:tblLook w:val="04A0" w:firstRow="1" w:lastRow="0" w:firstColumn="1" w:lastColumn="0" w:noHBand="0" w:noVBand="1"/>
      </w:tblPr>
      <w:tblGrid>
        <w:gridCol w:w="6239"/>
        <w:gridCol w:w="3096"/>
      </w:tblGrid>
      <w:tr w:rsidR="00000000">
        <w:trPr>
          <w:trHeight w:val="20"/>
        </w:trPr>
        <w:tc>
          <w:tcPr>
            <w:tcW w:w="62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Область применения</w:t>
            </w:r>
          </w:p>
        </w:tc>
        <w:tc>
          <w:tcPr>
            <w:tcW w:w="31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условий работы </w:t>
            </w:r>
            <w:r>
              <w:rPr>
                <w:i/>
                <w:iCs/>
              </w:rPr>
              <w:t>m</w:t>
            </w:r>
          </w:p>
        </w:tc>
      </w:tr>
      <w:tr w:rsidR="00000000">
        <w:trPr>
          <w:trHeight w:val="20"/>
        </w:trPr>
        <w:tc>
          <w:tcPr>
            <w:tcW w:w="62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 Элементы и их соединения в пролетных строениях и опорах железнодорожных и пешеходных мостов при расчете на эксплуатационные нагрузки </w:t>
            </w:r>
          </w:p>
        </w:tc>
        <w:tc>
          <w:tcPr>
            <w:tcW w:w="31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r>
      <w:tr w:rsidR="00000000">
        <w:trPr>
          <w:trHeight w:val="20"/>
        </w:trPr>
        <w:tc>
          <w:tcPr>
            <w:tcW w:w="62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Элементы и их соединения в пролетных строениях и опорах железнодорожных и пешеходных мостов при расчете на нагруз</w:t>
            </w:r>
            <w:r>
              <w:t xml:space="preserve">ки, возникающие при изготовлении, транспортировке и монтаже </w:t>
            </w:r>
          </w:p>
        </w:tc>
        <w:tc>
          <w:tcPr>
            <w:tcW w:w="31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rPr>
          <w:trHeight w:val="20"/>
        </w:trPr>
        <w:tc>
          <w:tcPr>
            <w:tcW w:w="62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Элементы и их соединения в пролетных строениях и опорах автодорожных и городских мостов при расчете на эксплуатационные нагрузки, а также на нагрузки, возникающие при изготовлении, транспо</w:t>
            </w:r>
            <w:r>
              <w:t xml:space="preserve">ртировании и монтаже </w:t>
            </w:r>
          </w:p>
        </w:tc>
        <w:tc>
          <w:tcPr>
            <w:tcW w:w="31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rPr>
          <w:trHeight w:val="20"/>
        </w:trPr>
        <w:tc>
          <w:tcPr>
            <w:tcW w:w="62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4 Канаты гибких несущих элементов в вантовых и висячих мостах </w:t>
            </w:r>
          </w:p>
        </w:tc>
        <w:tc>
          <w:tcPr>
            <w:tcW w:w="31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0,8 </w:t>
            </w:r>
          </w:p>
        </w:tc>
      </w:tr>
      <w:tr w:rsidR="00000000">
        <w:trPr>
          <w:trHeight w:val="20"/>
        </w:trPr>
        <w:tc>
          <w:tcPr>
            <w:tcW w:w="62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5 Канаты напрягаемых элементов предварительно напряженных конструкций </w:t>
            </w:r>
          </w:p>
        </w:tc>
        <w:tc>
          <w:tcPr>
            <w:tcW w:w="31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r>
      <w:tr w:rsidR="00000000">
        <w:trPr>
          <w:trHeight w:val="20"/>
        </w:trPr>
        <w:tc>
          <w:tcPr>
            <w:tcW w:w="6283"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6 Растянутые и сжатые элементы из одиночных профилей, прикрепленных одной полкой (ил</w:t>
            </w:r>
            <w:r>
              <w:t>и стенкой):</w:t>
            </w:r>
          </w:p>
        </w:tc>
        <w:tc>
          <w:tcPr>
            <w:tcW w:w="3112"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tc>
      </w:tr>
      <w:tr w:rsidR="00000000">
        <w:trPr>
          <w:trHeight w:val="20"/>
        </w:trPr>
        <w:tc>
          <w:tcPr>
            <w:tcW w:w="6283"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 неравнополочный уголок, прикрепленный меньшей полкой</w:t>
            </w:r>
          </w:p>
        </w:tc>
        <w:tc>
          <w:tcPr>
            <w:tcW w:w="3112"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6283"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 xml:space="preserve">- то же, прикрепленный большей полкой </w:t>
            </w:r>
          </w:p>
        </w:tc>
        <w:tc>
          <w:tcPr>
            <w:tcW w:w="3112"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0,8</w:t>
            </w:r>
          </w:p>
        </w:tc>
      </w:tr>
      <w:tr w:rsidR="00000000">
        <w:trPr>
          <w:trHeight w:val="20"/>
        </w:trPr>
        <w:tc>
          <w:tcPr>
            <w:tcW w:w="6283"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 xml:space="preserve">- равнополочный уголок </w:t>
            </w:r>
          </w:p>
        </w:tc>
        <w:tc>
          <w:tcPr>
            <w:tcW w:w="3112"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0,75</w:t>
            </w:r>
          </w:p>
        </w:tc>
      </w:tr>
      <w:tr w:rsidR="00000000">
        <w:trPr>
          <w:trHeight w:val="20"/>
        </w:trPr>
        <w:tc>
          <w:tcPr>
            <w:tcW w:w="62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 прокатный или составной швеллер, прикрепленный стенкой, или тавр, прикрепленный полкой </w:t>
            </w:r>
          </w:p>
        </w:tc>
        <w:tc>
          <w:tcPr>
            <w:tcW w:w="31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r>
      <w:tr w:rsidR="00000000">
        <w:trPr>
          <w:trHeight w:val="20"/>
        </w:trPr>
        <w:tc>
          <w:tcPr>
            <w:tcW w:w="939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Значения коэффициента условий работы по поз. 1-3 в соответствующих случаях применяются совместно с коэффициентом по поз. 4-6.</w:t>
            </w:r>
          </w:p>
          <w:p w:rsidR="00000000" w:rsidRDefault="006B366C">
            <w:r>
              <w:rPr>
                <w:sz w:val="22"/>
                <w:szCs w:val="22"/>
              </w:rPr>
              <w:t>ПРИМЕЧАНИЕ 2 В случаях</w:t>
            </w:r>
            <w:r>
              <w:rPr>
                <w:sz w:val="22"/>
                <w:szCs w:val="22"/>
              </w:rPr>
              <w:t xml:space="preserve">, не оговоренных в настоящем подразделе, в формулах следует принимать </w:t>
            </w:r>
            <w:r>
              <w:rPr>
                <w:i/>
                <w:iCs/>
                <w:sz w:val="22"/>
                <w:szCs w:val="22"/>
              </w:rPr>
              <w:t>m</w:t>
            </w:r>
            <w:r>
              <w:rPr>
                <w:sz w:val="22"/>
                <w:szCs w:val="22"/>
              </w:rPr>
              <w:t xml:space="preserve"> = 1,0.</w:t>
            </w:r>
          </w:p>
        </w:tc>
      </w:tr>
    </w:tbl>
    <w:p w:rsidR="00000000" w:rsidRDefault="006B366C">
      <w:r>
        <w:t> </w:t>
      </w:r>
    </w:p>
    <w:p w:rsidR="00000000" w:rsidRDefault="006B366C">
      <w:pPr>
        <w:ind w:firstLine="403"/>
        <w:jc w:val="both"/>
      </w:pPr>
      <w:r>
        <w:rPr>
          <w:b/>
          <w:bCs/>
        </w:rPr>
        <w:t>8.4 Расчет стальных конструкций</w:t>
      </w:r>
    </w:p>
    <w:p w:rsidR="00000000" w:rsidRDefault="006B366C">
      <w:pPr>
        <w:ind w:firstLine="403"/>
        <w:jc w:val="both"/>
      </w:pPr>
      <w:r>
        <w:t> </w:t>
      </w:r>
    </w:p>
    <w:p w:rsidR="00000000" w:rsidRDefault="006B366C">
      <w:pPr>
        <w:ind w:firstLine="403"/>
        <w:jc w:val="both"/>
      </w:pPr>
      <w:r>
        <w:rPr>
          <w:b/>
          <w:bCs/>
        </w:rPr>
        <w:t>8.4.1 Общие положения</w:t>
      </w:r>
    </w:p>
    <w:p w:rsidR="00000000" w:rsidRDefault="006B366C">
      <w:pPr>
        <w:ind w:firstLine="403"/>
        <w:jc w:val="both"/>
      </w:pPr>
      <w:r>
        <w:t>8.4.1.1 Расчетную схему конструкции следует принимать в соответствии с ее проектной геометрической схемой, при этом строительный подъем и деформации под нагрузкой, как правило, не учитываются.</w:t>
      </w:r>
    </w:p>
    <w:p w:rsidR="00000000" w:rsidRDefault="006B366C">
      <w:pPr>
        <w:ind w:firstLine="403"/>
        <w:jc w:val="both"/>
      </w:pPr>
      <w:r>
        <w:t xml:space="preserve">Усилия в элементах и перемещения стальных мостовых конструкций </w:t>
      </w:r>
      <w:r>
        <w:t>определяются из условия их работы с сечениями брутто.</w:t>
      </w:r>
    </w:p>
    <w:p w:rsidR="00000000" w:rsidRDefault="006B366C">
      <w:pPr>
        <w:ind w:firstLine="403"/>
        <w:jc w:val="both"/>
      </w:pPr>
      <w:r>
        <w:t>Геометрическую нелинейность, вызванную перемещением элементов конструкций, следует учитывать при расчете систем, в которых ее учет вызывает изменение усилий и перемещений более чем на 5%.</w:t>
      </w:r>
    </w:p>
    <w:p w:rsidR="00000000" w:rsidRDefault="006B366C">
      <w:pPr>
        <w:ind w:firstLine="403"/>
        <w:jc w:val="both"/>
      </w:pPr>
      <w:r>
        <w:t>При выполнении</w:t>
      </w:r>
      <w:r>
        <w:t xml:space="preserve"> расчетов с учетом геометрической нелинейности следует определять изменения в направлении действия сил, связанные с общими деформациями системы (следящий эффект).</w:t>
      </w:r>
    </w:p>
    <w:p w:rsidR="00000000" w:rsidRDefault="006B366C">
      <w:pPr>
        <w:ind w:firstLine="403"/>
        <w:jc w:val="both"/>
      </w:pPr>
      <w:r>
        <w:t>При определении усилий в элементах конструкций соединения сварные и фрикционные на высокопроч</w:t>
      </w:r>
      <w:r>
        <w:t>ных болтах следует рассматривать как неподатливые.</w:t>
      </w:r>
    </w:p>
    <w:p w:rsidR="00000000" w:rsidRDefault="006B366C">
      <w:pPr>
        <w:ind w:firstLine="403"/>
        <w:jc w:val="both"/>
      </w:pPr>
      <w:r>
        <w:t xml:space="preserve">При расчете вантовых и висячих мостов с гибкими несущими элементами из витых канатов с металлическим сердечником 0 одинарной свивки и закрытых несущих, подвергнутых предварительной вытяжке согласно 8.2.1, </w:t>
      </w:r>
      <w:r>
        <w:t>- следует учитывать их продольную и поперечную ползучесть в соответствии с требованиями 8.4.3.2 и 8.4.3.3.</w:t>
      </w:r>
    </w:p>
    <w:p w:rsidR="00000000" w:rsidRDefault="006B366C">
      <w:pPr>
        <w:ind w:firstLine="403"/>
        <w:jc w:val="both"/>
      </w:pPr>
      <w:r>
        <w:t>8.4.1.2 Жесткие соединения элементов в узлах решетчатых ферм допускается принимать при расчете шарнирными, если при таком допущении конструкция сохра</w:t>
      </w:r>
      <w:r>
        <w:t>няет свою неизменяемость, при этом для главных ферм отношение высоты сечения к длине элементов не должно, как правило, не превышать 1:15.</w:t>
      </w:r>
    </w:p>
    <w:p w:rsidR="00000000" w:rsidRDefault="006B366C">
      <w:pPr>
        <w:ind w:firstLine="403"/>
        <w:jc w:val="both"/>
      </w:pPr>
      <w:r>
        <w:t>Дополнительные напряжения в поясах ферм от деформации подвесок следует учитывать независимо от отношения высоты сечени</w:t>
      </w:r>
      <w:r>
        <w:t>я к длине элемента пояса.</w:t>
      </w:r>
    </w:p>
    <w:p w:rsidR="00000000" w:rsidRDefault="006B366C">
      <w:pPr>
        <w:ind w:firstLine="403"/>
        <w:jc w:val="both"/>
      </w:pPr>
      <w:r>
        <w:t>Учет жесткости узлов в решетчатых фермах допускается осуществлять приближенными методами, при этом допускается определять осевые усилия по шарнирной расчетной схеме.</w:t>
      </w:r>
    </w:p>
    <w:p w:rsidR="00000000" w:rsidRDefault="006B366C">
      <w:pPr>
        <w:ind w:firstLine="403"/>
        <w:jc w:val="both"/>
      </w:pPr>
      <w:r>
        <w:t>8.4.1.3 За ось элемента пролетных строений принимается линия, со</w:t>
      </w:r>
      <w:r>
        <w:t>единяющая центры тяжести его сечений. При определении положения центра тяжести сечения его ослабление отверстиями болтовых соединений не учитывается, а ослабление перфораций учитывается и принимается постоянным по всей длине элемента. При смещении оси элем</w:t>
      </w:r>
      <w:r>
        <w:t>ента сквозных ферм относительно линии, соединяющей центры узлов, следует учитывать эксцентриситет, если он превышает:</w:t>
      </w:r>
    </w:p>
    <w:p w:rsidR="00000000" w:rsidRDefault="006B366C">
      <w:pPr>
        <w:ind w:firstLine="403"/>
        <w:jc w:val="both"/>
      </w:pPr>
      <w:r>
        <w:t>- 1,5% высоты сечения - для П-образных, коробчатых, двухшвеллерных и двутавровых элементов;</w:t>
      </w:r>
    </w:p>
    <w:p w:rsidR="00000000" w:rsidRDefault="006B366C">
      <w:pPr>
        <w:ind w:firstLine="403"/>
        <w:jc w:val="both"/>
      </w:pPr>
      <w:r>
        <w:t>- 0,7% высоты сечения - для тавровых и Н-образ</w:t>
      </w:r>
      <w:r>
        <w:t>ных элементов.</w:t>
      </w:r>
    </w:p>
    <w:p w:rsidR="00000000" w:rsidRDefault="006B366C">
      <w:pPr>
        <w:ind w:firstLine="403"/>
        <w:jc w:val="both"/>
      </w:pPr>
      <w:r>
        <w:t>Изгибающие моменты от смещения осей элементов распределяются между всеми сходящимися в узле элементами пропорционально их жесткости и обратно пропорционально длине. При этом каждый изгибающий момент следует принимать равным произведению эксц</w:t>
      </w:r>
      <w:r>
        <w:t>ентриситета на максимальное значение усилия в данном элементе в основной расчетной схеме.</w:t>
      </w:r>
    </w:p>
    <w:p w:rsidR="00000000" w:rsidRDefault="006B366C">
      <w:pPr>
        <w:ind w:firstLine="403"/>
        <w:jc w:val="both"/>
      </w:pPr>
      <w:r>
        <w:t>В элементах связей из уголков с болтовыми соединениями, центрированных по рискам, ближайшим к обушку, допускается не учитывать возникающий при этом эксцентриситет.</w:t>
      </w:r>
    </w:p>
    <w:p w:rsidR="00000000" w:rsidRDefault="006B366C">
      <w:pPr>
        <w:ind w:firstLine="403"/>
        <w:jc w:val="both"/>
      </w:pPr>
      <w:r>
        <w:t>8.</w:t>
      </w:r>
      <w:r>
        <w:t>4.1.4 Распределение временной нагрузки в элементах многобалочных пролетных строений со сплошными главными балками, объединенными жесткими поперечными связями, при отношении длины пролета к ширине более 4 допускается определять по теории тонкостенных стержн</w:t>
      </w:r>
      <w:r>
        <w:t>ей, принимая при этом гипотезу о недеформируемости контура поперечного сечения. В остальных случаях следует учитывать деформации контура поперечного сечения.</w:t>
      </w:r>
    </w:p>
    <w:p w:rsidR="00000000" w:rsidRDefault="006B366C">
      <w:pPr>
        <w:ind w:firstLine="403"/>
        <w:jc w:val="both"/>
      </w:pPr>
      <w:r>
        <w:t>8.4.1.5 При проектировании необходимо обеспечивать пространственную неизменяемость, прочность, общ</w:t>
      </w:r>
      <w:r>
        <w:t>ую и местную устойчивость пролетных строений и опор в целом, блоков, отдельных элементов, их частей, деталей и соединений под воздействием нагрузок, возникающих при изготовлении, транспортировании и монтаже, под воздействием эксплуатационных нагрузок, и вы</w:t>
      </w:r>
      <w:r>
        <w:t>носливость.</w:t>
      </w:r>
    </w:p>
    <w:p w:rsidR="00000000" w:rsidRDefault="006B366C">
      <w:pPr>
        <w:ind w:firstLine="403"/>
        <w:jc w:val="both"/>
      </w:pPr>
      <w:r>
        <w:t>Для элементов, ослабленных отверстиями под обычные болты, при расчетах на прочность и выносливость следует принимать сечения нетто, на устойчивость и жесткость - сечения брутто.</w:t>
      </w:r>
    </w:p>
    <w:p w:rsidR="00000000" w:rsidRDefault="006B366C">
      <w:pPr>
        <w:ind w:firstLine="403"/>
        <w:jc w:val="both"/>
      </w:pPr>
      <w:r>
        <w:t>При расчетах элементов с фрикционными соединениями на высокопрочны</w:t>
      </w:r>
      <w:r>
        <w:t>х болтах на выносливость, устойчивость и жесткость следует принимать сечения брутто, при расчетах по прочности - сечения нетто с учетом того, что половина усилия, приходящегося на данный болт, в рассматриваемом сечении уже передана силами трения.</w:t>
      </w:r>
    </w:p>
    <w:p w:rsidR="00000000" w:rsidRDefault="006B366C">
      <w:pPr>
        <w:ind w:firstLine="403"/>
        <w:jc w:val="both"/>
      </w:pPr>
      <w:r>
        <w:t>Геометрич</w:t>
      </w:r>
      <w:r>
        <w:t>еские характеристики сечения нетто элементов конструкций следует находить, определяя наиболее невыгодное ослабление.</w:t>
      </w:r>
    </w:p>
    <w:p w:rsidR="00000000" w:rsidRDefault="006B366C">
      <w:pPr>
        <w:ind w:firstLine="403"/>
        <w:jc w:val="both"/>
      </w:pPr>
      <w:r>
        <w:t> </w:t>
      </w:r>
    </w:p>
    <w:p w:rsidR="00000000" w:rsidRDefault="006B366C">
      <w:pPr>
        <w:ind w:firstLine="403"/>
        <w:jc w:val="both"/>
      </w:pPr>
      <w:r>
        <w:rPr>
          <w:b/>
          <w:bCs/>
        </w:rPr>
        <w:t>8.4.2 Расчеты по прочности</w:t>
      </w:r>
    </w:p>
    <w:p w:rsidR="00000000" w:rsidRDefault="006B366C">
      <w:pPr>
        <w:ind w:firstLine="403"/>
        <w:jc w:val="both"/>
      </w:pPr>
      <w:r>
        <w:rPr>
          <w:b/>
          <w:bCs/>
        </w:rPr>
        <w:t> </w:t>
      </w:r>
    </w:p>
    <w:p w:rsidR="00000000" w:rsidRDefault="006B366C">
      <w:pPr>
        <w:ind w:firstLine="403"/>
        <w:jc w:val="both"/>
      </w:pPr>
      <w:r>
        <w:rPr>
          <w:b/>
          <w:bCs/>
        </w:rPr>
        <w:t>8.4.2.1 Центрально-растянутые и центрально-сжатые элементы</w:t>
      </w:r>
    </w:p>
    <w:p w:rsidR="00000000" w:rsidRDefault="006B366C">
      <w:pPr>
        <w:ind w:firstLine="403"/>
        <w:jc w:val="both"/>
      </w:pPr>
      <w:r>
        <w:t>Расчет по прочности элементов, подверженных центр</w:t>
      </w:r>
      <w:r>
        <w:t xml:space="preserve">альному растяжению или сжатию силой </w:t>
      </w:r>
      <w:r>
        <w:rPr>
          <w:i/>
          <w:iCs/>
        </w:rPr>
        <w:t>N</w:t>
      </w:r>
      <w:r>
        <w:t>, следует выполнять по формуле</w:t>
      </w:r>
    </w:p>
    <w:p w:rsidR="00000000" w:rsidRDefault="006B366C">
      <w:pPr>
        <w:ind w:firstLine="403"/>
        <w:jc w:val="both"/>
      </w:pPr>
      <w:r>
        <w:t> </w:t>
      </w:r>
    </w:p>
    <w:p w:rsidR="00000000" w:rsidRDefault="006B366C">
      <w:pPr>
        <w:jc w:val="center"/>
      </w:pPr>
      <w:r>
        <w:rPr>
          <w:noProof/>
        </w:rPr>
        <w:drawing>
          <wp:inline distT="0" distB="0" distL="0" distR="0">
            <wp:extent cx="647700" cy="428625"/>
            <wp:effectExtent l="0" t="0" r="0"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65" r:link="rId766">
                      <a:extLst>
                        <a:ext uri="{28A0092B-C50C-407E-A947-70E740481C1C}">
                          <a14:useLocalDpi xmlns:a14="http://schemas.microsoft.com/office/drawing/2010/main" val="0"/>
                        </a:ext>
                      </a:extLst>
                    </a:blip>
                    <a:srcRect/>
                    <a:stretch>
                      <a:fillRect/>
                    </a:stretch>
                  </pic:blipFill>
                  <pic:spPr bwMode="auto">
                    <a:xfrm>
                      <a:off x="0" y="0"/>
                      <a:ext cx="647700" cy="428625"/>
                    </a:xfrm>
                    <a:prstGeom prst="rect">
                      <a:avLst/>
                    </a:prstGeom>
                    <a:noFill/>
                    <a:ln>
                      <a:noFill/>
                    </a:ln>
                  </pic:spPr>
                </pic:pic>
              </a:graphicData>
            </a:graphic>
          </wp:inline>
        </w:drawing>
      </w:r>
      <w:r>
        <w:t>,                      </w:t>
      </w:r>
      <w:r>
        <w:t>     (151</w:t>
      </w:r>
      <w:r>
        <w:t>)</w:t>
      </w:r>
    </w:p>
    <w:p w:rsidR="00000000" w:rsidRDefault="006B366C">
      <w:pPr>
        <w:ind w:firstLine="403"/>
      </w:pPr>
      <w:r>
        <w:t> </w:t>
      </w:r>
    </w:p>
    <w:p w:rsidR="00000000" w:rsidRDefault="006B366C">
      <w:pPr>
        <w:ind w:firstLine="403"/>
        <w:jc w:val="both"/>
      </w:pPr>
      <w:r>
        <w:t xml:space="preserve">Здесь и в 8.4.2.1 - 8.4.2.3.5 </w:t>
      </w:r>
      <w:r>
        <w:rPr>
          <w:i/>
          <w:iCs/>
        </w:rPr>
        <w:t>m</w:t>
      </w:r>
      <w:r>
        <w:t xml:space="preserve"> - коэффициент условий работы, принимаемый по Таблице 60.</w:t>
      </w:r>
    </w:p>
    <w:p w:rsidR="00000000" w:rsidRDefault="006B366C">
      <w:pPr>
        <w:ind w:firstLine="403"/>
        <w:jc w:val="both"/>
      </w:pPr>
      <w:r>
        <w:t> </w:t>
      </w:r>
    </w:p>
    <w:p w:rsidR="00000000" w:rsidRDefault="006B366C">
      <w:pPr>
        <w:ind w:firstLine="403"/>
        <w:jc w:val="both"/>
      </w:pPr>
      <w:r>
        <w:rPr>
          <w:b/>
          <w:bCs/>
        </w:rPr>
        <w:t>8.4.2.2 Изгибаемые элементы</w:t>
      </w:r>
    </w:p>
    <w:p w:rsidR="00000000" w:rsidRDefault="006B366C">
      <w:pPr>
        <w:ind w:firstLine="403"/>
        <w:jc w:val="both"/>
      </w:pPr>
      <w:r>
        <w:t>8.4.2.2.1 Расчет по прочности элементов, изгибаемых в одной из главных плоскостей, следует выполнять по формуле</w:t>
      </w:r>
    </w:p>
    <w:p w:rsidR="00000000" w:rsidRDefault="006B366C">
      <w:pPr>
        <w:ind w:firstLine="403"/>
      </w:pPr>
      <w:r>
        <w:t> </w:t>
      </w:r>
    </w:p>
    <w:p w:rsidR="00000000" w:rsidRDefault="006B366C">
      <w:pPr>
        <w:jc w:val="center"/>
      </w:pPr>
      <w:r>
        <w:rPr>
          <w:noProof/>
        </w:rPr>
        <w:drawing>
          <wp:inline distT="0" distB="0" distL="0" distR="0">
            <wp:extent cx="742950" cy="276225"/>
            <wp:effectExtent l="0" t="0" r="0" b="952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67" r:link="rId768">
                      <a:extLst>
                        <a:ext uri="{28A0092B-C50C-407E-A947-70E740481C1C}">
                          <a14:useLocalDpi xmlns:a14="http://schemas.microsoft.com/office/drawing/2010/main" val="0"/>
                        </a:ext>
                      </a:extLst>
                    </a:blip>
                    <a:srcRect/>
                    <a:stretch>
                      <a:fillRect/>
                    </a:stretch>
                  </pic:blipFill>
                  <pic:spPr bwMode="auto">
                    <a:xfrm>
                      <a:off x="0" y="0"/>
                      <a:ext cx="742950" cy="276225"/>
                    </a:xfrm>
                    <a:prstGeom prst="rect">
                      <a:avLst/>
                    </a:prstGeom>
                    <a:noFill/>
                    <a:ln>
                      <a:noFill/>
                    </a:ln>
                  </pic:spPr>
                </pic:pic>
              </a:graphicData>
            </a:graphic>
          </wp:inline>
        </w:drawing>
      </w:r>
      <w:r>
        <w:t>,                                  (152</w:t>
      </w:r>
      <w:r>
        <w:t>)</w:t>
      </w:r>
    </w:p>
    <w:p w:rsidR="00000000" w:rsidRDefault="006B366C">
      <w:pPr>
        <w:ind w:firstLine="403"/>
      </w:pPr>
      <w:r>
        <w:t> </w:t>
      </w:r>
    </w:p>
    <w:p w:rsidR="00000000" w:rsidRDefault="006B366C">
      <w:pPr>
        <w:ind w:firstLine="403"/>
        <w:jc w:val="both"/>
      </w:pPr>
      <w:r>
        <w:t>где æ - коэффициент, учитывающий ограниченное развитие пластических деформаций в сечении и определяемый по Формулам (153) и (154) при условии выполнения требований 8.4.2.3.5;</w:t>
      </w:r>
    </w:p>
    <w:p w:rsidR="00000000" w:rsidRDefault="006B366C">
      <w:pPr>
        <w:ind w:firstLine="403"/>
        <w:jc w:val="both"/>
      </w:pPr>
      <w:r>
        <w:rPr>
          <w:i/>
          <w:iCs/>
        </w:rPr>
        <w:t>W</w:t>
      </w:r>
      <w:r>
        <w:rPr>
          <w:i/>
          <w:iCs/>
          <w:vertAlign w:val="subscript"/>
        </w:rPr>
        <w:t>n</w:t>
      </w:r>
      <w:r>
        <w:t>- здесь и далее</w:t>
      </w:r>
      <w:r>
        <w:t xml:space="preserve"> в расчетах по прочности минимальный момент сопротивления сечения нетто, определяемый с учетом эффективной ширины пояса </w:t>
      </w:r>
      <w:r>
        <w:rPr>
          <w:i/>
          <w:iCs/>
        </w:rPr>
        <w:t>b</w:t>
      </w:r>
      <w:r>
        <w:rPr>
          <w:i/>
          <w:iCs/>
          <w:vertAlign w:val="subscript"/>
        </w:rPr>
        <w:t>ef</w:t>
      </w:r>
      <w:r>
        <w:t xml:space="preserve">. </w:t>
      </w:r>
    </w:p>
    <w:p w:rsidR="00000000" w:rsidRDefault="006B366C">
      <w:pPr>
        <w:ind w:firstLine="403"/>
        <w:jc w:val="both"/>
      </w:pPr>
      <w:r>
        <w:t xml:space="preserve">При одновременном действии в сечении момента </w:t>
      </w:r>
      <w:r>
        <w:rPr>
          <w:i/>
          <w:iCs/>
        </w:rPr>
        <w:t>M</w:t>
      </w:r>
      <w:r>
        <w:t xml:space="preserve"> и поперечной силы </w:t>
      </w:r>
      <w:r>
        <w:rPr>
          <w:i/>
          <w:iCs/>
        </w:rPr>
        <w:t>Q</w:t>
      </w:r>
      <w:r>
        <w:t xml:space="preserve"> коэффициент æ следует определять по формулам:</w:t>
      </w:r>
    </w:p>
    <w:p w:rsidR="00000000" w:rsidRDefault="006B366C">
      <w:pPr>
        <w:ind w:firstLine="403"/>
        <w:jc w:val="both"/>
      </w:pPr>
      <w:r>
        <w:t xml:space="preserve">- при </w:t>
      </w:r>
      <w:r>
        <w:rPr>
          <w:lang w:val="en-US"/>
        </w:rPr>
        <w:t>τ</w:t>
      </w:r>
      <w:r>
        <w:rPr>
          <w:i/>
          <w:iCs/>
          <w:vertAlign w:val="subscript"/>
          <w:lang w:val="en-US"/>
        </w:rPr>
        <w:t>m</w:t>
      </w:r>
      <w:r>
        <w:t>≤ 0,25</w:t>
      </w:r>
      <w:r>
        <w:rPr>
          <w:i/>
          <w:iCs/>
          <w:lang w:val="en-US"/>
        </w:rPr>
        <w:t>R</w:t>
      </w:r>
      <w:r>
        <w:rPr>
          <w:i/>
          <w:iCs/>
          <w:vertAlign w:val="subscript"/>
          <w:lang w:val="en-US"/>
        </w:rPr>
        <w:t>s</w:t>
      </w:r>
    </w:p>
    <w:p w:rsidR="00000000" w:rsidRDefault="006B366C">
      <w:pPr>
        <w:ind w:firstLine="403"/>
      </w:pPr>
      <w:r>
        <w:t> </w:t>
      </w:r>
    </w:p>
    <w:p w:rsidR="00000000" w:rsidRDefault="006B366C">
      <w:pPr>
        <w:jc w:val="center"/>
      </w:pPr>
      <w:r>
        <w:t>æ = æ</w:t>
      </w:r>
      <w:r>
        <w:rPr>
          <w:vertAlign w:val="subscript"/>
        </w:rPr>
        <w:t>1</w:t>
      </w:r>
      <w:r>
        <w:t>,                                      (153)</w:t>
      </w:r>
    </w:p>
    <w:p w:rsidR="00000000" w:rsidRDefault="006B366C">
      <w:pPr>
        <w:jc w:val="center"/>
      </w:pPr>
      <w:r>
        <w:t> </w:t>
      </w:r>
    </w:p>
    <w:p w:rsidR="00000000" w:rsidRDefault="006B366C">
      <w:pPr>
        <w:ind w:firstLine="403"/>
        <w:jc w:val="both"/>
      </w:pPr>
      <w:r>
        <w:t>- при 0,25</w:t>
      </w:r>
      <w:r>
        <w:rPr>
          <w:i/>
          <w:iCs/>
          <w:lang w:val="en-US"/>
        </w:rPr>
        <w:t>R</w:t>
      </w:r>
      <w:r>
        <w:rPr>
          <w:i/>
          <w:iCs/>
          <w:vertAlign w:val="subscript"/>
          <w:lang w:val="en-US"/>
        </w:rPr>
        <w:t>s</w:t>
      </w:r>
      <w:r>
        <w:t xml:space="preserve"> &lt; </w:t>
      </w:r>
      <w:r>
        <w:rPr>
          <w:lang w:val="en-US"/>
        </w:rPr>
        <w:t>τ</w:t>
      </w:r>
      <w:r>
        <w:rPr>
          <w:i/>
          <w:iCs/>
          <w:vertAlign w:val="subscript"/>
          <w:lang w:val="en-US"/>
        </w:rPr>
        <w:t>m</w:t>
      </w:r>
      <w:r>
        <w:t xml:space="preserve">≤ </w:t>
      </w:r>
      <w:r>
        <w:rPr>
          <w:i/>
          <w:iCs/>
          <w:lang w:val="en-US"/>
        </w:rPr>
        <w:t>R</w:t>
      </w:r>
      <w:r>
        <w:rPr>
          <w:i/>
          <w:iCs/>
          <w:vertAlign w:val="subscript"/>
          <w:lang w:val="en-US"/>
        </w:rPr>
        <w:t>s</w:t>
      </w:r>
    </w:p>
    <w:p w:rsidR="00000000" w:rsidRDefault="006B366C">
      <w:pPr>
        <w:ind w:firstLine="403"/>
      </w:pPr>
      <w:r>
        <w:t> </w:t>
      </w:r>
    </w:p>
    <w:p w:rsidR="00000000" w:rsidRDefault="006B366C">
      <w:pPr>
        <w:jc w:val="center"/>
      </w:pPr>
      <w:r>
        <w:t> </w:t>
      </w:r>
    </w:p>
    <w:p w:rsidR="00000000" w:rsidRDefault="006B366C">
      <w:pPr>
        <w:jc w:val="center"/>
      </w:pPr>
      <w:r>
        <w:t>æ = æ</w:t>
      </w:r>
      <w:r>
        <w:rPr>
          <w:vertAlign w:val="subscript"/>
        </w:rPr>
        <w:t>1</w:t>
      </w:r>
      <w:r>
        <w:rPr>
          <w:noProof/>
        </w:rPr>
        <w:drawing>
          <wp:inline distT="0" distB="0" distL="0" distR="0">
            <wp:extent cx="666750" cy="295275"/>
            <wp:effectExtent l="0" t="0" r="0"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69" r:link="rId770">
                      <a:extLst>
                        <a:ext uri="{28A0092B-C50C-407E-A947-70E740481C1C}">
                          <a14:useLocalDpi xmlns:a14="http://schemas.microsoft.com/office/drawing/2010/main" val="0"/>
                        </a:ext>
                      </a:extLst>
                    </a:blip>
                    <a:srcRect/>
                    <a:stretch>
                      <a:fillRect/>
                    </a:stretch>
                  </pic:blipFill>
                  <pic:spPr bwMode="auto">
                    <a:xfrm>
                      <a:off x="0" y="0"/>
                      <a:ext cx="666750" cy="295275"/>
                    </a:xfrm>
                    <a:prstGeom prst="rect">
                      <a:avLst/>
                    </a:prstGeom>
                    <a:noFill/>
                    <a:ln>
                      <a:noFill/>
                    </a:ln>
                  </pic:spPr>
                </pic:pic>
              </a:graphicData>
            </a:graphic>
          </wp:inline>
        </w:drawing>
      </w:r>
      <w:r>
        <w:rPr>
          <w:color w:val="FF0000"/>
        </w:rPr>
        <w:t> </w:t>
      </w:r>
      <w:r>
        <w:t xml:space="preserve">,  </w:t>
      </w:r>
      <w:r>
        <w:t>                              (154</w:t>
      </w:r>
      <w:r>
        <w:t>)</w:t>
      </w:r>
    </w:p>
    <w:p w:rsidR="00000000" w:rsidRDefault="006B366C">
      <w:pPr>
        <w:jc w:val="center"/>
      </w:pPr>
      <w:r>
        <w:t> </w:t>
      </w:r>
    </w:p>
    <w:p w:rsidR="00000000" w:rsidRDefault="006B366C">
      <w:pPr>
        <w:jc w:val="center"/>
      </w:pPr>
      <w:r>
        <w:rPr>
          <w:color w:val="auto"/>
        </w:rPr>
        <w:t>при этом 0 ≤ æ ≤ æ</w:t>
      </w:r>
      <w:r>
        <w:rPr>
          <w:color w:val="auto"/>
          <w:vertAlign w:val="subscript"/>
        </w:rPr>
        <w:t>1</w:t>
      </w:r>
      <w:r>
        <w:rPr>
          <w:color w:val="auto"/>
        </w:rPr>
        <w:t>.</w:t>
      </w:r>
    </w:p>
    <w:p w:rsidR="00000000" w:rsidRDefault="006B366C">
      <w:pPr>
        <w:ind w:firstLine="403"/>
      </w:pPr>
      <w:r>
        <w:t> </w:t>
      </w:r>
    </w:p>
    <w:p w:rsidR="00000000" w:rsidRDefault="006B366C">
      <w:pPr>
        <w:ind w:firstLine="403"/>
        <w:jc w:val="both"/>
      </w:pPr>
      <w:r>
        <w:t>где æ</w:t>
      </w:r>
      <w:r>
        <w:rPr>
          <w:vertAlign w:val="subscript"/>
        </w:rPr>
        <w:t>1</w:t>
      </w:r>
      <w:r>
        <w:t xml:space="preserve"> - коэффициент, принимаемый для двутавровых, коробчатых и тавровых сечений - по Таблице 61, для кольцевых сечений - равным 1,15; для прямоугольных сплошных и Н-образных сечений - равным 1,2</w:t>
      </w:r>
      <w:r>
        <w:t>5;</w:t>
      </w:r>
    </w:p>
    <w:p w:rsidR="00000000" w:rsidRDefault="006B366C">
      <w:pPr>
        <w:ind w:firstLine="403"/>
        <w:jc w:val="both"/>
      </w:pPr>
      <w:r>
        <w:rPr>
          <w:noProof/>
        </w:rPr>
        <w:drawing>
          <wp:inline distT="0" distB="0" distL="0" distR="0">
            <wp:extent cx="619125" cy="42862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71" r:link="rId772">
                      <a:extLst>
                        <a:ext uri="{28A0092B-C50C-407E-A947-70E740481C1C}">
                          <a14:useLocalDpi xmlns:a14="http://schemas.microsoft.com/office/drawing/2010/main" val="0"/>
                        </a:ext>
                      </a:extLst>
                    </a:blip>
                    <a:srcRect/>
                    <a:stretch>
                      <a:fillRect/>
                    </a:stretch>
                  </pic:blipFill>
                  <pic:spPr bwMode="auto">
                    <a:xfrm>
                      <a:off x="0" y="0"/>
                      <a:ext cx="619125" cy="428625"/>
                    </a:xfrm>
                    <a:prstGeom prst="rect">
                      <a:avLst/>
                    </a:prstGeom>
                    <a:noFill/>
                    <a:ln>
                      <a:noFill/>
                    </a:ln>
                  </pic:spPr>
                </pic:pic>
              </a:graphicData>
            </a:graphic>
          </wp:inline>
        </w:drawing>
      </w:r>
      <w:r>
        <w:t> -  среднее касательное напряжение в стенке балки</w:t>
      </w:r>
      <w:r>
        <w:t>;</w:t>
      </w:r>
    </w:p>
    <w:p w:rsidR="00000000" w:rsidRDefault="006B366C">
      <w:pPr>
        <w:ind w:firstLine="403"/>
        <w:jc w:val="both"/>
      </w:pPr>
      <w:r>
        <w:rPr>
          <w:noProof/>
        </w:rPr>
        <w:drawing>
          <wp:inline distT="0" distB="0" distL="0" distR="0">
            <wp:extent cx="2238375" cy="485775"/>
            <wp:effectExtent l="0" t="0" r="9525" b="952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73" r:link="rId774">
                      <a:extLst>
                        <a:ext uri="{28A0092B-C50C-407E-A947-70E740481C1C}">
                          <a14:useLocalDpi xmlns:a14="http://schemas.microsoft.com/office/drawing/2010/main" val="0"/>
                        </a:ext>
                      </a:extLst>
                    </a:blip>
                    <a:srcRect/>
                    <a:stretch>
                      <a:fillRect/>
                    </a:stretch>
                  </pic:blipFill>
                  <pic:spPr bwMode="auto">
                    <a:xfrm>
                      <a:off x="0" y="0"/>
                      <a:ext cx="2238375" cy="485775"/>
                    </a:xfrm>
                    <a:prstGeom prst="rect">
                      <a:avLst/>
                    </a:prstGeom>
                    <a:noFill/>
                    <a:ln>
                      <a:noFill/>
                    </a:ln>
                  </pic:spPr>
                </pic:pic>
              </a:graphicData>
            </a:graphic>
          </wp:inline>
        </w:drawing>
      </w:r>
      <w:r>
        <w:t> - для коробчатых сечений</w:t>
      </w:r>
      <w:r>
        <w:t>;</w:t>
      </w:r>
    </w:p>
    <w:p w:rsidR="00000000" w:rsidRDefault="006B366C">
      <w:pPr>
        <w:ind w:firstLine="403"/>
        <w:jc w:val="both"/>
      </w:pPr>
      <w:r>
        <w:rPr>
          <w:noProof/>
        </w:rPr>
        <w:drawing>
          <wp:inline distT="0" distB="0" distL="0" distR="0">
            <wp:extent cx="1171575" cy="276225"/>
            <wp:effectExtent l="0" t="0" r="9525"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75" r:link="rId776">
                      <a:extLst>
                        <a:ext uri="{28A0092B-C50C-407E-A947-70E740481C1C}">
                          <a14:useLocalDpi xmlns:a14="http://schemas.microsoft.com/office/drawing/2010/main" val="0"/>
                        </a:ext>
                      </a:extLst>
                    </a:blip>
                    <a:srcRect/>
                    <a:stretch>
                      <a:fillRect/>
                    </a:stretch>
                  </pic:blipFill>
                  <pic:spPr bwMode="auto">
                    <a:xfrm>
                      <a:off x="0" y="0"/>
                      <a:ext cx="1171575" cy="276225"/>
                    </a:xfrm>
                    <a:prstGeom prst="rect">
                      <a:avLst/>
                    </a:prstGeom>
                    <a:noFill/>
                    <a:ln>
                      <a:noFill/>
                    </a:ln>
                  </pic:spPr>
                </pic:pic>
              </a:graphicData>
            </a:graphic>
          </wp:inline>
        </w:drawing>
      </w:r>
      <w:r>
        <w:t> - для двутавровых сечений</w:t>
      </w:r>
      <w:r>
        <w:t>;</w:t>
      </w:r>
    </w:p>
    <w:p w:rsidR="00000000" w:rsidRDefault="006B366C">
      <w:pPr>
        <w:ind w:firstLine="403"/>
        <w:jc w:val="both"/>
      </w:pPr>
      <w:r>
        <w:t xml:space="preserve">здесь </w:t>
      </w:r>
      <w:r>
        <w:rPr>
          <w:i/>
          <w:iCs/>
        </w:rPr>
        <w:t>Q</w:t>
      </w:r>
      <w:r>
        <w:rPr>
          <w:i/>
          <w:iCs/>
          <w:vertAlign w:val="subscript"/>
        </w:rPr>
        <w:t>u</w:t>
      </w:r>
      <w:r>
        <w:t xml:space="preserve"> - предельная поперечная сила, определяемая по формуле </w:t>
      </w:r>
      <w:r>
        <w:rPr>
          <w:i/>
          <w:iCs/>
          <w:lang w:val="en-US"/>
        </w:rPr>
        <w:t>Q</w:t>
      </w:r>
      <w:r>
        <w:rPr>
          <w:i/>
          <w:iCs/>
          <w:vertAlign w:val="subscript"/>
          <w:lang w:val="en-US"/>
        </w:rPr>
        <w:t>u</w:t>
      </w:r>
      <w:r>
        <w:t xml:space="preserve"> = æ</w:t>
      </w:r>
      <w:r>
        <w:rPr>
          <w:vertAlign w:val="subscript"/>
        </w:rPr>
        <w:t>2</w:t>
      </w:r>
      <w:r>
        <w:rPr>
          <w:noProof/>
        </w:rPr>
        <w:drawing>
          <wp:inline distT="0" distB="0" distL="0" distR="0">
            <wp:extent cx="419100" cy="390525"/>
            <wp:effectExtent l="0" t="0" r="0"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777" r:link="rId778">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t>,</w:t>
      </w:r>
    </w:p>
    <w:p w:rsidR="00000000" w:rsidRDefault="006B366C">
      <w:pPr>
        <w:ind w:firstLine="403"/>
        <w:jc w:val="both"/>
      </w:pPr>
      <w:r>
        <w:t>причем æ</w:t>
      </w:r>
      <w:r>
        <w:rPr>
          <w:vertAlign w:val="subscript"/>
        </w:rPr>
        <w:t>2</w:t>
      </w:r>
      <w:r>
        <w:t xml:space="preserve"> определяют по Формуле (171).</w:t>
      </w:r>
    </w:p>
    <w:p w:rsidR="00000000" w:rsidRDefault="006B366C">
      <w:r>
        <w:t> </w:t>
      </w:r>
    </w:p>
    <w:p w:rsidR="00000000" w:rsidRDefault="006B366C">
      <w:pPr>
        <w:jc w:val="center"/>
      </w:pPr>
      <w:r>
        <w:rPr>
          <w:b/>
          <w:bCs/>
        </w:rPr>
        <w:t>Таблица 61 - Значения коэффициента æ</w:t>
      </w:r>
      <w:r>
        <w:rPr>
          <w:b/>
          <w:bCs/>
          <w:vertAlign w:val="subscript"/>
        </w:rPr>
        <w:t>1</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876"/>
        <w:gridCol w:w="769"/>
        <w:gridCol w:w="769"/>
        <w:gridCol w:w="769"/>
        <w:gridCol w:w="769"/>
        <w:gridCol w:w="769"/>
        <w:gridCol w:w="769"/>
        <w:gridCol w:w="769"/>
        <w:gridCol w:w="769"/>
        <w:gridCol w:w="769"/>
        <w:gridCol w:w="769"/>
        <w:gridCol w:w="769"/>
      </w:tblGrid>
      <w:tr w:rsidR="00000000">
        <w:trPr>
          <w:trHeight w:val="20"/>
        </w:trPr>
        <w:tc>
          <w:tcPr>
            <w:tcW w:w="8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19100" cy="447675"/>
                  <wp:effectExtent l="0" t="0" r="0"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79" r:link="rId780">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inline>
              </w:drawing>
            </w:r>
          </w:p>
        </w:tc>
        <w:tc>
          <w:tcPr>
            <w:tcW w:w="8503" w:type="dxa"/>
            <w:gridSpan w:val="11"/>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коэффициента æ</w:t>
            </w:r>
            <w:r>
              <w:rPr>
                <w:vertAlign w:val="subscript"/>
              </w:rPr>
              <w:t>1</w:t>
            </w:r>
            <w:r>
              <w:t xml:space="preserve"> при отношении площадей</w:t>
            </w:r>
            <w:r>
              <w:t xml:space="preserve"> </w:t>
            </w:r>
            <w:r>
              <w:rPr>
                <w:noProof/>
              </w:rPr>
              <w:drawing>
                <wp:inline distT="0" distB="0" distL="0" distR="0">
                  <wp:extent cx="809625" cy="409575"/>
                  <wp:effectExtent l="0" t="0" r="9525" b="952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81" r:link="rId782">
                            <a:extLst>
                              <a:ext uri="{28A0092B-C50C-407E-A947-70E740481C1C}">
                                <a14:useLocalDpi xmlns:a14="http://schemas.microsoft.com/office/drawing/2010/main" val="0"/>
                              </a:ext>
                            </a:extLst>
                          </a:blip>
                          <a:srcRect/>
                          <a:stretch>
                            <a:fillRect/>
                          </a:stretch>
                        </pic:blipFill>
                        <pic:spPr bwMode="auto">
                          <a:xfrm>
                            <a:off x="0" y="0"/>
                            <a:ext cx="809625" cy="409575"/>
                          </a:xfrm>
                          <a:prstGeom prst="rect">
                            <a:avLst/>
                          </a:prstGeom>
                          <a:noFill/>
                          <a:ln>
                            <a:noFill/>
                          </a:ln>
                        </pic:spPr>
                      </pic:pic>
                    </a:graphicData>
                  </a:graphic>
                </wp:inline>
              </w:drawing>
            </w:r>
            <w:r>
              <w:t>, равно</w:t>
            </w:r>
            <w:r>
              <w:t>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1,243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1,248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1,264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1,269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1,274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1,279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1,283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1,267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1,243</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1,212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1,214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1,170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1,172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1,131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1,133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1,136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1,139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1,142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1,144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1,145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1,044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1,073</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1,039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1,040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1,024</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1,019</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1,021</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1,022</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1,015</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1,016</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1,017</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1,018</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7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9379"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1 Для коробчатых сечений площадь </w:t>
            </w:r>
            <w:r>
              <w:rPr>
                <w:i/>
                <w:iCs/>
                <w:sz w:val="22"/>
                <w:szCs w:val="22"/>
              </w:rPr>
              <w:t>А</w:t>
            </w:r>
            <w:r>
              <w:rPr>
                <w:i/>
                <w:iCs/>
                <w:sz w:val="22"/>
                <w:szCs w:val="22"/>
                <w:vertAlign w:val="subscript"/>
              </w:rPr>
              <w:t>w</w:t>
            </w:r>
            <w:r>
              <w:rPr>
                <w:sz w:val="22"/>
                <w:szCs w:val="22"/>
              </w:rPr>
              <w:t xml:space="preserve"> </w:t>
            </w:r>
            <w:r>
              <w:rPr>
                <w:sz w:val="22"/>
                <w:szCs w:val="22"/>
              </w:rPr>
              <w:t>следует принимать равной сумме площадей стенок.</w:t>
            </w:r>
          </w:p>
          <w:p w:rsidR="00000000" w:rsidRDefault="006B366C">
            <w:r>
              <w:rPr>
                <w:sz w:val="22"/>
                <w:szCs w:val="22"/>
              </w:rPr>
              <w:t xml:space="preserve">ПРИМЕЧАНИЕ 2 Для таврового сечения площадь </w:t>
            </w:r>
            <w:r>
              <w:rPr>
                <w:i/>
                <w:iCs/>
                <w:sz w:val="22"/>
                <w:szCs w:val="22"/>
              </w:rPr>
              <w:t>A</w:t>
            </w:r>
            <w:r>
              <w:rPr>
                <w:i/>
                <w:iCs/>
                <w:sz w:val="22"/>
                <w:szCs w:val="22"/>
                <w:vertAlign w:val="subscript"/>
              </w:rPr>
              <w:t>f,min</w:t>
            </w:r>
            <w:r>
              <w:rPr>
                <w:sz w:val="22"/>
                <w:szCs w:val="22"/>
              </w:rPr>
              <w:t xml:space="preserve"> = 0.</w:t>
            </w:r>
          </w:p>
        </w:tc>
      </w:tr>
    </w:tbl>
    <w:p w:rsidR="00000000" w:rsidRDefault="006B366C">
      <w:r>
        <w:t> </w:t>
      </w:r>
    </w:p>
    <w:p w:rsidR="00000000" w:rsidRDefault="006B366C">
      <w:pPr>
        <w:ind w:firstLine="403"/>
        <w:jc w:val="both"/>
      </w:pPr>
      <w:r>
        <w:t xml:space="preserve">Эффективную ширину пояса </w:t>
      </w:r>
      <w:r>
        <w:rPr>
          <w:i/>
          <w:iCs/>
        </w:rPr>
        <w:t>b</w:t>
      </w:r>
      <w:r>
        <w:rPr>
          <w:i/>
          <w:iCs/>
          <w:vertAlign w:val="subscript"/>
        </w:rPr>
        <w:t>ef</w:t>
      </w:r>
      <w:r>
        <w:t xml:space="preserve">при вычислении </w:t>
      </w:r>
      <w:r>
        <w:rPr>
          <w:i/>
          <w:iCs/>
        </w:rPr>
        <w:t>W</w:t>
      </w:r>
      <w:r>
        <w:rPr>
          <w:i/>
          <w:iCs/>
          <w:vertAlign w:val="subscript"/>
        </w:rPr>
        <w:t>n</w:t>
      </w:r>
      <w:r>
        <w:t xml:space="preserve"> следует определять по формуле</w:t>
      </w:r>
    </w:p>
    <w:p w:rsidR="00000000" w:rsidRDefault="006B366C">
      <w:pPr>
        <w:jc w:val="both"/>
      </w:pPr>
      <w:r>
        <w:t> </w:t>
      </w:r>
    </w:p>
    <w:p w:rsidR="00000000" w:rsidRDefault="006B366C">
      <w:pPr>
        <w:jc w:val="center"/>
      </w:pPr>
      <w:r>
        <w:rPr>
          <w:noProof/>
        </w:rPr>
        <w:drawing>
          <wp:inline distT="0" distB="0" distL="0" distR="0">
            <wp:extent cx="723900" cy="257175"/>
            <wp:effectExtent l="0" t="0" r="0" b="952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83" r:link="rId784">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r>
        <w:t>,                                   (155</w:t>
      </w:r>
      <w:r>
        <w:t>)</w:t>
      </w:r>
    </w:p>
    <w:p w:rsidR="00000000" w:rsidRDefault="006B366C">
      <w:r>
        <w:t> </w:t>
      </w:r>
    </w:p>
    <w:p w:rsidR="00000000" w:rsidRDefault="006B366C">
      <w:pPr>
        <w:ind w:firstLine="403"/>
        <w:jc w:val="both"/>
      </w:pPr>
      <w:r>
        <w:t xml:space="preserve">где </w:t>
      </w:r>
      <w:r>
        <w:rPr>
          <w:i/>
          <w:iCs/>
          <w:lang w:val="en-US"/>
        </w:rPr>
        <w:t>v</w:t>
      </w:r>
      <w:r>
        <w:t>- коэффициент приведения неравномерно распре</w:t>
      </w:r>
      <w:r>
        <w:t xml:space="preserve">деленных напряжений на ширине участков пояса </w:t>
      </w:r>
      <w:r>
        <w:rPr>
          <w:i/>
          <w:iCs/>
        </w:rPr>
        <w:t>b</w:t>
      </w:r>
      <w:r>
        <w:rPr>
          <w:i/>
          <w:iCs/>
          <w:vertAlign w:val="subscript"/>
        </w:rPr>
        <w:t>i</w:t>
      </w:r>
      <w:r>
        <w:t xml:space="preserve"> к условным равномерно распределенным напряжениям по всей эффективной ширине пояса </w:t>
      </w:r>
      <w:r>
        <w:rPr>
          <w:i/>
          <w:iCs/>
        </w:rPr>
        <w:t>b</w:t>
      </w:r>
      <w:r>
        <w:rPr>
          <w:i/>
          <w:iCs/>
          <w:vertAlign w:val="subscript"/>
        </w:rPr>
        <w:t>ef</w:t>
      </w:r>
      <w:r>
        <w:t>, принимаемый по Таблице 62;</w:t>
      </w:r>
    </w:p>
    <w:p w:rsidR="00000000" w:rsidRDefault="006B366C">
      <w:pPr>
        <w:ind w:firstLine="403"/>
        <w:jc w:val="both"/>
      </w:pPr>
      <w:r>
        <w:rPr>
          <w:i/>
          <w:iCs/>
        </w:rPr>
        <w:t>b</w:t>
      </w:r>
      <w:r>
        <w:rPr>
          <w:i/>
          <w:iCs/>
          <w:vertAlign w:val="subscript"/>
        </w:rPr>
        <w:t>i</w:t>
      </w:r>
      <w:r>
        <w:t>- ширина участка пояса, заключенная в рассматриваемом сечении между двумя точками с максимальными напряжениями σ</w:t>
      </w:r>
      <w:r>
        <w:rPr>
          <w:vertAlign w:val="subscript"/>
        </w:rPr>
        <w:t>max</w:t>
      </w:r>
      <w:r>
        <w:t xml:space="preserve"> (</w:t>
      </w:r>
      <w:r>
        <w:rPr>
          <w:i/>
          <w:iCs/>
        </w:rPr>
        <w:t>b</w:t>
      </w:r>
      <w:r>
        <w:rPr>
          <w:i/>
          <w:iCs/>
          <w:vertAlign w:val="subscript"/>
        </w:rPr>
        <w:t>i</w:t>
      </w:r>
      <w:r>
        <w:t xml:space="preserve"> = </w:t>
      </w:r>
      <w:r>
        <w:rPr>
          <w:i/>
          <w:iCs/>
        </w:rPr>
        <w:t>b</w:t>
      </w:r>
      <w:r>
        <w:t>) или между такой точкой и краем пояса (</w:t>
      </w:r>
      <w:r>
        <w:rPr>
          <w:i/>
          <w:iCs/>
        </w:rPr>
        <w:t>b</w:t>
      </w:r>
      <w:r>
        <w:rPr>
          <w:i/>
          <w:iCs/>
          <w:vertAlign w:val="subscript"/>
        </w:rPr>
        <w:t>i</w:t>
      </w:r>
      <w:r>
        <w:t xml:space="preserve"> = </w:t>
      </w:r>
      <w:r>
        <w:rPr>
          <w:i/>
          <w:iCs/>
        </w:rPr>
        <w:t>b</w:t>
      </w:r>
      <w:r>
        <w:rPr>
          <w:i/>
          <w:iCs/>
          <w:vertAlign w:val="subscript"/>
        </w:rPr>
        <w:t>k</w:t>
      </w:r>
      <w:r>
        <w:t xml:space="preserve">), при этом должны выполняться условия: </w:t>
      </w:r>
      <w:r>
        <w:rPr>
          <w:i/>
          <w:iCs/>
        </w:rPr>
        <w:t>b</w:t>
      </w:r>
      <w:r>
        <w:t xml:space="preserve"> ≥ 0,04</w:t>
      </w:r>
      <w:r>
        <w:rPr>
          <w:i/>
          <w:iCs/>
        </w:rPr>
        <w:t>l</w:t>
      </w:r>
      <w:r>
        <w:t xml:space="preserve"> и </w:t>
      </w:r>
      <w:r>
        <w:rPr>
          <w:i/>
          <w:iCs/>
        </w:rPr>
        <w:t>b</w:t>
      </w:r>
      <w:r>
        <w:rPr>
          <w:i/>
          <w:iCs/>
          <w:vertAlign w:val="subscript"/>
        </w:rPr>
        <w:t>k</w:t>
      </w:r>
      <w:r>
        <w:t xml:space="preserve"> ≥ 0,02</w:t>
      </w:r>
      <w:r>
        <w:rPr>
          <w:i/>
          <w:iCs/>
        </w:rPr>
        <w:t xml:space="preserve">l </w:t>
      </w:r>
      <w:r>
        <w:t xml:space="preserve">(в противном случае </w:t>
      </w:r>
      <w:r>
        <w:rPr>
          <w:i/>
          <w:iCs/>
          <w:lang w:val="en-US"/>
        </w:rPr>
        <w:t>v</w:t>
      </w:r>
      <w:r>
        <w:t xml:space="preserve"> =</w:t>
      </w:r>
      <w:r>
        <w:t xml:space="preserve"> 1);</w:t>
      </w:r>
    </w:p>
    <w:p w:rsidR="00000000" w:rsidRDefault="006B366C">
      <w:pPr>
        <w:ind w:firstLine="403"/>
        <w:jc w:val="both"/>
      </w:pPr>
      <w:r>
        <w:rPr>
          <w:i/>
          <w:iCs/>
        </w:rPr>
        <w:t>l</w:t>
      </w:r>
      <w:r>
        <w:t xml:space="preserve"> - длина пролета разрезной балки или расстояние между точками нулевых моментов в неразрезной балке.</w:t>
      </w:r>
    </w:p>
    <w:p w:rsidR="00000000" w:rsidRDefault="006B366C">
      <w:r>
        <w:t> </w:t>
      </w:r>
    </w:p>
    <w:p w:rsidR="00000000" w:rsidRDefault="006B366C">
      <w:pPr>
        <w:jc w:val="center"/>
      </w:pPr>
      <w:r>
        <w:rPr>
          <w:b/>
          <w:bCs/>
        </w:rPr>
        <w:t xml:space="preserve">Таблица 62 </w:t>
      </w:r>
      <w:r>
        <w:rPr>
          <w:b/>
          <w:bCs/>
          <w:lang w:val="en-US"/>
        </w:rPr>
        <w:t>-</w:t>
      </w:r>
      <w:r>
        <w:rPr>
          <w:b/>
          <w:bCs/>
        </w:rPr>
        <w:t xml:space="preserve"> Значения коэффициента </w:t>
      </w:r>
      <w:r>
        <w:rPr>
          <w:b/>
          <w:bCs/>
          <w:i/>
          <w:iCs/>
        </w:rPr>
        <w:t>v</w:t>
      </w:r>
    </w:p>
    <w:p w:rsidR="00000000" w:rsidRDefault="006B366C">
      <w:r>
        <w:rPr>
          <w:lang w:val="en-US"/>
        </w:rPr>
        <w:t> </w:t>
      </w:r>
    </w:p>
    <w:tbl>
      <w:tblPr>
        <w:tblW w:w="0" w:type="auto"/>
        <w:tblInd w:w="-1575" w:type="dxa"/>
        <w:tblCellMar>
          <w:left w:w="0" w:type="dxa"/>
          <w:right w:w="0" w:type="dxa"/>
        </w:tblCellMar>
        <w:tblLook w:val="04A0" w:firstRow="1" w:lastRow="0" w:firstColumn="1" w:lastColumn="0" w:noHBand="0" w:noVBand="1"/>
      </w:tblPr>
      <w:tblGrid>
        <w:gridCol w:w="4175"/>
        <w:gridCol w:w="3678"/>
      </w:tblGrid>
      <w:tr w:rsidR="00000000">
        <w:tc>
          <w:tcPr>
            <w:tcW w:w="4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342900" cy="428625"/>
                  <wp:effectExtent l="0" t="0" r="0" b="952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85" r:link="rId786">
                            <a:extLst>
                              <a:ext uri="{28A0092B-C50C-407E-A947-70E740481C1C}">
                                <a14:useLocalDpi xmlns:a14="http://schemas.microsoft.com/office/drawing/2010/main" val="0"/>
                              </a:ext>
                            </a:extLst>
                          </a:blip>
                          <a:srcRect/>
                          <a:stretch>
                            <a:fillRect/>
                          </a:stretch>
                        </pic:blipFill>
                        <pic:spPr bwMode="auto">
                          <a:xfrm>
                            <a:off x="0" y="0"/>
                            <a:ext cx="342900" cy="428625"/>
                          </a:xfrm>
                          <a:prstGeom prst="rect">
                            <a:avLst/>
                          </a:prstGeom>
                          <a:noFill/>
                          <a:ln>
                            <a:noFill/>
                          </a:ln>
                        </pic:spPr>
                      </pic:pic>
                    </a:graphicData>
                  </a:graphic>
                </wp:inline>
              </w:drawing>
            </w:r>
          </w:p>
        </w:tc>
        <w:tc>
          <w:tcPr>
            <w:tcW w:w="3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w:t>
            </w:r>
            <w:r>
              <w:rPr>
                <w:i/>
                <w:iCs/>
                <w:lang w:val="en-US"/>
              </w:rPr>
              <w:t>v</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0,72</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w:t>
            </w:r>
          </w:p>
        </w:tc>
      </w:tr>
      <w:tr w:rsidR="00000000">
        <w:tc>
          <w:tcPr>
            <w:tcW w:w="4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367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w:t>
            </w:r>
          </w:p>
        </w:tc>
      </w:tr>
      <w:tr w:rsidR="00000000">
        <w:tc>
          <w:tcPr>
            <w:tcW w:w="785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σ</w:t>
            </w:r>
            <w:r>
              <w:rPr>
                <w:sz w:val="22"/>
                <w:szCs w:val="22"/>
                <w:vertAlign w:val="subscript"/>
              </w:rPr>
              <w:t>max</w:t>
            </w:r>
            <w:r>
              <w:rPr>
                <w:sz w:val="22"/>
                <w:szCs w:val="22"/>
              </w:rPr>
              <w:t>, σ</w:t>
            </w:r>
            <w:r>
              <w:rPr>
                <w:sz w:val="22"/>
                <w:szCs w:val="22"/>
                <w:vertAlign w:val="subscript"/>
              </w:rPr>
              <w:t xml:space="preserve">min </w:t>
            </w:r>
            <w:r>
              <w:rPr>
                <w:sz w:val="22"/>
                <w:szCs w:val="22"/>
              </w:rPr>
              <w:t xml:space="preserve">- соответственно максимальное и минимальное напряжения на данном участке пояса шириной </w:t>
            </w:r>
            <w:r>
              <w:rPr>
                <w:i/>
                <w:iCs/>
                <w:sz w:val="22"/>
                <w:szCs w:val="22"/>
              </w:rPr>
              <w:t>b</w:t>
            </w:r>
            <w:r>
              <w:rPr>
                <w:i/>
                <w:iCs/>
                <w:sz w:val="22"/>
                <w:szCs w:val="22"/>
                <w:vertAlign w:val="subscript"/>
              </w:rPr>
              <w:t>i</w:t>
            </w:r>
            <w:r>
              <w:rPr>
                <w:sz w:val="22"/>
                <w:szCs w:val="22"/>
              </w:rPr>
              <w:t>, определяемые расчетом пространственной конструкции в упругой стадии.</w:t>
            </w:r>
          </w:p>
          <w:p w:rsidR="00000000" w:rsidRDefault="006B366C">
            <w:r>
              <w:rPr>
                <w:sz w:val="22"/>
                <w:szCs w:val="22"/>
              </w:rPr>
              <w:t>ПРИМЕЧАНИЕ 2 При наличии вырезов в ортотропных плитах для пропуска</w:t>
            </w:r>
            <w:r>
              <w:rPr>
                <w:sz w:val="22"/>
                <w:szCs w:val="22"/>
              </w:rPr>
              <w:t xml:space="preserve"> тела пилона, обрывов плиты в отсеках многосекционного коробчатого сечения, при других нарушениях регулярности конструкции, а также в сечениях, где приложены сосредоточенные силы, значения коэффициента </w:t>
            </w:r>
            <w:r>
              <w:rPr>
                <w:i/>
                <w:iCs/>
                <w:sz w:val="22"/>
                <w:szCs w:val="22"/>
                <w:lang w:val="en-US"/>
              </w:rPr>
              <w:t>v</w:t>
            </w:r>
            <w:r>
              <w:rPr>
                <w:sz w:val="22"/>
                <w:szCs w:val="22"/>
              </w:rPr>
              <w:t xml:space="preserve"> следует определять по специальной методике.</w:t>
            </w:r>
          </w:p>
        </w:tc>
      </w:tr>
    </w:tbl>
    <w:p w:rsidR="00000000" w:rsidRDefault="006B366C">
      <w:r>
        <w:t> </w:t>
      </w:r>
    </w:p>
    <w:p w:rsidR="00000000" w:rsidRDefault="006B366C">
      <w:pPr>
        <w:ind w:firstLine="403"/>
        <w:jc w:val="both"/>
      </w:pPr>
      <w:r>
        <w:t>8.4</w:t>
      </w:r>
      <w:r>
        <w:t>.2.2.2 Расчет по прочности элементов, изгибаемых в двух главных плоскостях, следует выполнять:</w:t>
      </w:r>
    </w:p>
    <w:p w:rsidR="00000000" w:rsidRDefault="006B366C">
      <w:pPr>
        <w:ind w:firstLine="403"/>
        <w:jc w:val="both"/>
      </w:pPr>
      <w:r>
        <w:t>- элементов с двутавровыми и коробчатыми сечениями с двумя осями симметрии - по формуле</w:t>
      </w:r>
    </w:p>
    <w:p w:rsidR="00000000" w:rsidRDefault="006B366C">
      <w:r>
        <w:t> </w:t>
      </w:r>
    </w:p>
    <w:p w:rsidR="00000000" w:rsidRDefault="006B366C">
      <w:pPr>
        <w:jc w:val="center"/>
      </w:pPr>
      <w:r>
        <w:rPr>
          <w:noProof/>
        </w:rPr>
        <w:drawing>
          <wp:inline distT="0" distB="0" distL="0" distR="0">
            <wp:extent cx="1809750" cy="333375"/>
            <wp:effectExtent l="0" t="0" r="0" b="952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87" r:link="rId788">
                      <a:extLst>
                        <a:ext uri="{28A0092B-C50C-407E-A947-70E740481C1C}">
                          <a14:useLocalDpi xmlns:a14="http://schemas.microsoft.com/office/drawing/2010/main" val="0"/>
                        </a:ext>
                      </a:extLst>
                    </a:blip>
                    <a:srcRect/>
                    <a:stretch>
                      <a:fillRect/>
                    </a:stretch>
                  </pic:blipFill>
                  <pic:spPr bwMode="auto">
                    <a:xfrm>
                      <a:off x="0" y="0"/>
                      <a:ext cx="1809750" cy="333375"/>
                    </a:xfrm>
                    <a:prstGeom prst="rect">
                      <a:avLst/>
                    </a:prstGeom>
                    <a:noFill/>
                    <a:ln>
                      <a:noFill/>
                    </a:ln>
                  </pic:spPr>
                </pic:pic>
              </a:graphicData>
            </a:graphic>
          </wp:inline>
        </w:drawing>
      </w:r>
      <w:r>
        <w:t>,                                      (156</w:t>
      </w:r>
      <w:r>
        <w:t>)</w:t>
      </w:r>
    </w:p>
    <w:p w:rsidR="00000000" w:rsidRDefault="006B366C">
      <w:r>
        <w:t> </w:t>
      </w:r>
    </w:p>
    <w:p w:rsidR="00000000" w:rsidRDefault="006B366C">
      <w:pPr>
        <w:ind w:firstLine="403"/>
        <w:jc w:val="both"/>
      </w:pPr>
      <w:r>
        <w:t>- элементов с сечениями других типов - по форм</w:t>
      </w:r>
      <w:r>
        <w:t>уле</w:t>
      </w:r>
    </w:p>
    <w:p w:rsidR="00000000" w:rsidRDefault="006B366C">
      <w:r>
        <w:t> </w:t>
      </w:r>
    </w:p>
    <w:p w:rsidR="00000000" w:rsidRDefault="006B366C">
      <w:pPr>
        <w:jc w:val="center"/>
      </w:pPr>
      <w:r>
        <w:rPr>
          <w:noProof/>
        </w:rPr>
        <w:drawing>
          <wp:inline distT="0" distB="0" distL="0" distR="0">
            <wp:extent cx="1295400" cy="3048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89" r:link="rId790">
                      <a:extLst>
                        <a:ext uri="{28A0092B-C50C-407E-A947-70E740481C1C}">
                          <a14:useLocalDpi xmlns:a14="http://schemas.microsoft.com/office/drawing/2010/main" val="0"/>
                        </a:ext>
                      </a:extLst>
                    </a:blip>
                    <a:srcRect/>
                    <a:stretch>
                      <a:fillRect/>
                    </a:stretch>
                  </pic:blipFill>
                  <pic:spPr bwMode="auto">
                    <a:xfrm>
                      <a:off x="0" y="0"/>
                      <a:ext cx="1295400" cy="304800"/>
                    </a:xfrm>
                    <a:prstGeom prst="rect">
                      <a:avLst/>
                    </a:prstGeom>
                    <a:noFill/>
                    <a:ln>
                      <a:noFill/>
                    </a:ln>
                  </pic:spPr>
                </pic:pic>
              </a:graphicData>
            </a:graphic>
          </wp:inline>
        </w:drawing>
      </w:r>
      <w:r>
        <w:t>,                                            (157</w:t>
      </w:r>
      <w:r>
        <w:t>)</w:t>
      </w:r>
    </w:p>
    <w:p w:rsidR="00000000" w:rsidRDefault="006B366C">
      <w:r>
        <w:t> </w:t>
      </w:r>
    </w:p>
    <w:p w:rsidR="00000000" w:rsidRDefault="006B366C">
      <w:pPr>
        <w:ind w:firstLine="403"/>
        <w:jc w:val="both"/>
      </w:pPr>
      <w:r>
        <w:t>где æ</w:t>
      </w:r>
      <w:r>
        <w:rPr>
          <w:i/>
          <w:iCs/>
          <w:vertAlign w:val="subscript"/>
        </w:rPr>
        <w:t>x</w:t>
      </w:r>
      <w:r>
        <w:t>, æ</w:t>
      </w:r>
      <w:r>
        <w:rPr>
          <w:i/>
          <w:iCs/>
          <w:vertAlign w:val="subscript"/>
        </w:rPr>
        <w:t>y</w:t>
      </w:r>
      <w:r>
        <w:t xml:space="preserve"> </w:t>
      </w:r>
      <w:r>
        <w:t>- коэффициенты, определяемые по Формулам (153) и (154) как независимые величины для случаев изгиба относительно осей x и y;</w:t>
      </w:r>
    </w:p>
    <w:p w:rsidR="00000000" w:rsidRDefault="006B366C">
      <w:pPr>
        <w:ind w:firstLine="403"/>
        <w:jc w:val="both"/>
      </w:pPr>
      <w:r>
        <w:t>ψ</w:t>
      </w:r>
      <w:r>
        <w:rPr>
          <w:vertAlign w:val="subscript"/>
        </w:rPr>
        <w:t>x</w:t>
      </w:r>
      <w:r>
        <w:t>, ψ</w:t>
      </w:r>
      <w:r>
        <w:rPr>
          <w:vertAlign w:val="subscript"/>
        </w:rPr>
        <w:t>y</w:t>
      </w:r>
      <w:r>
        <w:t xml:space="preserve"> - коэффициенты, определяемые:</w:t>
      </w:r>
    </w:p>
    <w:p w:rsidR="00000000" w:rsidRDefault="006B366C">
      <w:pPr>
        <w:ind w:firstLine="403"/>
        <w:jc w:val="both"/>
      </w:pPr>
      <w:r>
        <w:t>- для двутавровых сечений с двумя осями симметрии - по формулам</w:t>
      </w:r>
    </w:p>
    <w:p w:rsidR="00000000" w:rsidRDefault="006B366C">
      <w:r>
        <w:t> </w:t>
      </w:r>
    </w:p>
    <w:p w:rsidR="00000000" w:rsidRDefault="006B366C">
      <w:pPr>
        <w:jc w:val="center"/>
      </w:pPr>
      <w:r>
        <w:rPr>
          <w:noProof/>
        </w:rPr>
        <w:drawing>
          <wp:inline distT="0" distB="0" distL="0" distR="0">
            <wp:extent cx="1714500" cy="30480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91" r:link="rId792">
                      <a:extLst>
                        <a:ext uri="{28A0092B-C50C-407E-A947-70E740481C1C}">
                          <a14:useLocalDpi xmlns:a14="http://schemas.microsoft.com/office/drawing/2010/main" val="0"/>
                        </a:ext>
                      </a:extLst>
                    </a:blip>
                    <a:srcRect/>
                    <a:stretch>
                      <a:fillRect/>
                    </a:stretch>
                  </pic:blipFill>
                  <pic:spPr bwMode="auto">
                    <a:xfrm>
                      <a:off x="0" y="0"/>
                      <a:ext cx="1714500" cy="304800"/>
                    </a:xfrm>
                    <a:prstGeom prst="rect">
                      <a:avLst/>
                    </a:prstGeom>
                    <a:noFill/>
                    <a:ln>
                      <a:noFill/>
                    </a:ln>
                  </pic:spPr>
                </pic:pic>
              </a:graphicData>
            </a:graphic>
          </wp:inline>
        </w:drawing>
      </w:r>
      <w:r>
        <w:t>,   (158</w:t>
      </w:r>
      <w:r>
        <w:t>)</w:t>
      </w:r>
    </w:p>
    <w:p w:rsidR="00000000" w:rsidRDefault="006B366C">
      <w:r>
        <w:t> </w:t>
      </w:r>
    </w:p>
    <w:p w:rsidR="00000000" w:rsidRDefault="006B366C">
      <w:pPr>
        <w:ind w:firstLine="403"/>
        <w:jc w:val="both"/>
      </w:pPr>
      <w:r>
        <w:t>- для коробчатых сечений с двумя осями симметрии - по формулам:</w:t>
      </w:r>
    </w:p>
    <w:p w:rsidR="00000000" w:rsidRDefault="006B366C">
      <w:r>
        <w:t> </w:t>
      </w:r>
    </w:p>
    <w:p w:rsidR="00000000" w:rsidRDefault="006B366C">
      <w:pPr>
        <w:jc w:val="center"/>
      </w:pPr>
      <w:r>
        <w:rPr>
          <w:noProof/>
        </w:rPr>
        <w:drawing>
          <wp:inline distT="0" distB="0" distL="0" distR="0">
            <wp:extent cx="2143125" cy="495300"/>
            <wp:effectExtent l="0" t="0" r="952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93" r:link="rId794">
                      <a:extLst>
                        <a:ext uri="{28A0092B-C50C-407E-A947-70E740481C1C}">
                          <a14:useLocalDpi xmlns:a14="http://schemas.microsoft.com/office/drawing/2010/main" val="0"/>
                        </a:ext>
                      </a:extLst>
                    </a:blip>
                    <a:srcRect/>
                    <a:stretch>
                      <a:fillRect/>
                    </a:stretch>
                  </pic:blipFill>
                  <pic:spPr bwMode="auto">
                    <a:xfrm>
                      <a:off x="0" y="0"/>
                      <a:ext cx="2143125" cy="495300"/>
                    </a:xfrm>
                    <a:prstGeom prst="rect">
                      <a:avLst/>
                    </a:prstGeom>
                    <a:noFill/>
                    <a:ln>
                      <a:noFill/>
                    </a:ln>
                  </pic:spPr>
                </pic:pic>
              </a:graphicData>
            </a:graphic>
          </wp:inline>
        </w:drawing>
      </w:r>
      <w:r>
        <w:t>                     (159</w:t>
      </w:r>
      <w:r>
        <w:t>)</w:t>
      </w:r>
    </w:p>
    <w:p w:rsidR="00000000" w:rsidRDefault="006B366C">
      <w:r>
        <w:t> </w:t>
      </w:r>
    </w:p>
    <w:p w:rsidR="00000000" w:rsidRDefault="006B366C">
      <w:pPr>
        <w:ind w:firstLine="403"/>
        <w:jc w:val="both"/>
      </w:pPr>
      <w:r>
        <w:rPr>
          <w:color w:val="auto"/>
        </w:rPr>
        <w:t>где</w:t>
      </w:r>
    </w:p>
    <w:p w:rsidR="00000000" w:rsidRDefault="006B366C">
      <w:pPr>
        <w:jc w:val="center"/>
      </w:pPr>
      <w:r>
        <w:t> </w:t>
      </w:r>
    </w:p>
    <w:p w:rsidR="00000000" w:rsidRDefault="006B366C">
      <w:pPr>
        <w:jc w:val="center"/>
      </w:pPr>
      <w:r>
        <w:rPr>
          <w:noProof/>
        </w:rPr>
        <w:drawing>
          <wp:inline distT="0" distB="0" distL="0" distR="0">
            <wp:extent cx="2143125" cy="333375"/>
            <wp:effectExtent l="0" t="0" r="9525" b="952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95" r:link="rId796">
                      <a:extLst>
                        <a:ext uri="{28A0092B-C50C-407E-A947-70E740481C1C}">
                          <a14:useLocalDpi xmlns:a14="http://schemas.microsoft.com/office/drawing/2010/main" val="0"/>
                        </a:ext>
                      </a:extLst>
                    </a:blip>
                    <a:srcRect/>
                    <a:stretch>
                      <a:fillRect/>
                    </a:stretch>
                  </pic:blipFill>
                  <pic:spPr bwMode="auto">
                    <a:xfrm>
                      <a:off x="0" y="0"/>
                      <a:ext cx="2143125" cy="333375"/>
                    </a:xfrm>
                    <a:prstGeom prst="rect">
                      <a:avLst/>
                    </a:prstGeom>
                    <a:noFill/>
                    <a:ln>
                      <a:noFill/>
                    </a:ln>
                  </pic:spPr>
                </pic:pic>
              </a:graphicData>
            </a:graphic>
          </wp:inline>
        </w:drawing>
      </w:r>
      <w:r>
        <w:t>.                                        (160</w:t>
      </w:r>
      <w:r>
        <w:t>)</w:t>
      </w:r>
    </w:p>
    <w:p w:rsidR="00000000" w:rsidRDefault="006B366C">
      <w:r>
        <w:t> </w:t>
      </w:r>
    </w:p>
    <w:p w:rsidR="00000000" w:rsidRDefault="006B366C">
      <w:pPr>
        <w:ind w:firstLine="403"/>
        <w:jc w:val="both"/>
      </w:pPr>
      <w:r>
        <w:rPr>
          <w:b/>
          <w:bCs/>
        </w:rPr>
        <w:t>8.4.2.3 Элементы, подверженные действию осевой силы с изгибом</w:t>
      </w:r>
    </w:p>
    <w:p w:rsidR="00000000" w:rsidRDefault="006B366C">
      <w:pPr>
        <w:ind w:firstLine="403"/>
        <w:jc w:val="both"/>
      </w:pPr>
      <w:r>
        <w:t xml:space="preserve">8.4.2.3.1 Расчет по прочности внецентренно сжатых, сжато-изгибаемых, внецентренно </w:t>
      </w:r>
      <w:r>
        <w:t>растянутых и растянуто-изгибаемых элементов при изгибе в одной из главных плоскостей следует выполнять по формуле</w:t>
      </w:r>
    </w:p>
    <w:p w:rsidR="00000000" w:rsidRDefault="006B366C">
      <w:r>
        <w:t> </w:t>
      </w:r>
    </w:p>
    <w:p w:rsidR="00000000" w:rsidRDefault="006B366C">
      <w:pPr>
        <w:jc w:val="center"/>
      </w:pPr>
      <w:r>
        <w:rPr>
          <w:noProof/>
        </w:rPr>
        <w:drawing>
          <wp:inline distT="0" distB="0" distL="0" distR="0">
            <wp:extent cx="1190625" cy="295275"/>
            <wp:effectExtent l="0" t="0" r="9525" b="952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97" r:link="rId798">
                      <a:extLst>
                        <a:ext uri="{28A0092B-C50C-407E-A947-70E740481C1C}">
                          <a14:useLocalDpi xmlns:a14="http://schemas.microsoft.com/office/drawing/2010/main" val="0"/>
                        </a:ext>
                      </a:extLst>
                    </a:blip>
                    <a:srcRect/>
                    <a:stretch>
                      <a:fillRect/>
                    </a:stretch>
                  </pic:blipFill>
                  <pic:spPr bwMode="auto">
                    <a:xfrm>
                      <a:off x="0" y="0"/>
                      <a:ext cx="1190625" cy="295275"/>
                    </a:xfrm>
                    <a:prstGeom prst="rect">
                      <a:avLst/>
                    </a:prstGeom>
                    <a:noFill/>
                    <a:ln>
                      <a:noFill/>
                    </a:ln>
                  </pic:spPr>
                </pic:pic>
              </a:graphicData>
            </a:graphic>
          </wp:inline>
        </w:drawing>
      </w:r>
      <w:r>
        <w:t>,                                            (161</w:t>
      </w:r>
      <w:r>
        <w:t>)</w:t>
      </w:r>
    </w:p>
    <w:p w:rsidR="00000000" w:rsidRDefault="006B366C">
      <w:r>
        <w:t> </w:t>
      </w:r>
    </w:p>
    <w:p w:rsidR="00000000" w:rsidRDefault="006B366C">
      <w:pPr>
        <w:ind w:firstLine="403"/>
        <w:jc w:val="both"/>
      </w:pPr>
      <w:r>
        <w:t xml:space="preserve">где </w:t>
      </w:r>
      <w:r>
        <w:rPr>
          <w:i/>
          <w:iCs/>
        </w:rPr>
        <w:t>M</w:t>
      </w:r>
      <w:r>
        <w:t xml:space="preserve"> - приведенный изгибающий момент, кН·м;</w:t>
      </w:r>
    </w:p>
    <w:p w:rsidR="00000000" w:rsidRDefault="006B366C">
      <w:pPr>
        <w:ind w:firstLine="403"/>
        <w:jc w:val="both"/>
      </w:pPr>
      <w:r>
        <w:t>ψ - коэффициент;</w:t>
      </w:r>
    </w:p>
    <w:p w:rsidR="00000000" w:rsidRDefault="006B366C">
      <w:pPr>
        <w:ind w:firstLine="403"/>
        <w:jc w:val="both"/>
      </w:pPr>
      <w:r>
        <w:t xml:space="preserve">æ </w:t>
      </w:r>
      <w:r>
        <w:t>- коэффициент, определяемый по Формулам (153) и (154).</w:t>
      </w:r>
    </w:p>
    <w:p w:rsidR="00000000" w:rsidRDefault="006B366C">
      <w:pPr>
        <w:ind w:firstLine="403"/>
        <w:jc w:val="both"/>
      </w:pPr>
      <w:r>
        <w:t>Приведенный изгибающий момент М при гибкости элементов λ &gt; 60 для сечений, находящихся в пределах двух средних четвертей длины шарнирно-опертого стержня и всей длины стержня, защемленного по концам, сл</w:t>
      </w:r>
      <w:r>
        <w:t>едует определять по формуле</w:t>
      </w:r>
    </w:p>
    <w:p w:rsidR="00000000" w:rsidRDefault="006B366C">
      <w:r>
        <w:t> </w:t>
      </w:r>
    </w:p>
    <w:p w:rsidR="00000000" w:rsidRDefault="006B366C">
      <w:pPr>
        <w:jc w:val="center"/>
      </w:pPr>
      <w:r>
        <w:rPr>
          <w:noProof/>
        </w:rPr>
        <w:drawing>
          <wp:inline distT="0" distB="0" distL="0" distR="0">
            <wp:extent cx="771525" cy="619125"/>
            <wp:effectExtent l="0" t="0" r="9525" b="952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799" r:link="rId800">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r>
        <w:t>,                         (162</w:t>
      </w:r>
      <w:r>
        <w:t>)</w:t>
      </w:r>
    </w:p>
    <w:p w:rsidR="00000000" w:rsidRDefault="006B366C">
      <w:r>
        <w:t> </w:t>
      </w:r>
    </w:p>
    <w:p w:rsidR="00000000" w:rsidRDefault="006B366C">
      <w:pPr>
        <w:ind w:firstLine="403"/>
        <w:jc w:val="both"/>
      </w:pPr>
      <w:r>
        <w:t xml:space="preserve">где </w:t>
      </w:r>
      <w:r>
        <w:rPr>
          <w:i/>
          <w:iCs/>
        </w:rPr>
        <w:t>M</w:t>
      </w:r>
      <w:r>
        <w:rPr>
          <w:vertAlign w:val="subscript"/>
        </w:rPr>
        <w:t>1</w:t>
      </w:r>
      <w:r>
        <w:t xml:space="preserve"> - момент, действующий </w:t>
      </w:r>
      <w:r>
        <w:t>в проверяемом сечении;</w:t>
      </w:r>
    </w:p>
    <w:p w:rsidR="00000000" w:rsidRDefault="006B366C">
      <w:pPr>
        <w:ind w:firstLine="403"/>
        <w:jc w:val="both"/>
      </w:pPr>
      <w:r>
        <w:rPr>
          <w:i/>
          <w:iCs/>
        </w:rPr>
        <w:t>N</w:t>
      </w:r>
      <w:r>
        <w:t xml:space="preserve"> - продольная сила, действующая в проверяемом сечении со своим знаком («плюс» - растяжение), кН;</w:t>
      </w:r>
    </w:p>
    <w:p w:rsidR="00000000" w:rsidRDefault="006B366C">
      <w:pPr>
        <w:ind w:firstLine="403"/>
        <w:jc w:val="both"/>
      </w:pPr>
      <w:r>
        <w:rPr>
          <w:i/>
          <w:iCs/>
        </w:rPr>
        <w:t>N</w:t>
      </w:r>
      <w:r>
        <w:rPr>
          <w:i/>
          <w:iCs/>
          <w:vertAlign w:val="subscript"/>
          <w:lang w:val="en-US"/>
        </w:rPr>
        <w:t>e</w:t>
      </w:r>
      <w:r>
        <w:t>- эйлерова критическая сила в плоскости действия момента, кН, вычисленная для соответствующих закреплений стержня; при λ ≤ 60 допуска</w:t>
      </w:r>
      <w:r>
        <w:t xml:space="preserve">ется принимать </w:t>
      </w:r>
      <w:r>
        <w:rPr>
          <w:i/>
          <w:iCs/>
        </w:rPr>
        <w:t>M</w:t>
      </w:r>
      <w:r>
        <w:t xml:space="preserve"> - </w:t>
      </w:r>
      <w:r>
        <w:rPr>
          <w:i/>
          <w:iCs/>
        </w:rPr>
        <w:t>M</w:t>
      </w:r>
      <w:r>
        <w:rPr>
          <w:vertAlign w:val="subscript"/>
        </w:rPr>
        <w:t>1</w:t>
      </w:r>
      <w:r>
        <w:t>.</w:t>
      </w:r>
    </w:p>
    <w:p w:rsidR="00000000" w:rsidRDefault="006B366C">
      <w:pPr>
        <w:ind w:firstLine="403"/>
        <w:jc w:val="both"/>
      </w:pPr>
      <w:r>
        <w:t>Коэффициент ψ следует определять:</w:t>
      </w:r>
    </w:p>
    <w:p w:rsidR="00000000" w:rsidRDefault="006B366C">
      <w:pPr>
        <w:ind w:firstLine="403"/>
        <w:jc w:val="both"/>
      </w:pPr>
      <w:r>
        <w:t>- для элементов двутаврового, коробчатого и таврового сечений с одной осью симметрии по Таблице 63 - в случае, если напряжения в меньшем поясе (с площадью A</w:t>
      </w:r>
      <w:r>
        <w:rPr>
          <w:vertAlign w:val="subscript"/>
        </w:rPr>
        <w:t>f,min</w:t>
      </w:r>
      <w:r>
        <w:t>) от момента и продольной силы одинако</w:t>
      </w:r>
      <w:r>
        <w:t>вых знаков, и по Таблице 64 - в случае, если напряжения в меньшем поясе от момента и продольной силы разных знаков;</w:t>
      </w:r>
    </w:p>
    <w:p w:rsidR="00000000" w:rsidRDefault="006B366C">
      <w:pPr>
        <w:ind w:firstLine="403"/>
        <w:jc w:val="both"/>
      </w:pPr>
      <w:r>
        <w:t>- для элементов сплошного прямоугольного и Н-образного сечений - по формуле</w:t>
      </w:r>
    </w:p>
    <w:p w:rsidR="00000000" w:rsidRDefault="006B366C">
      <w:pPr>
        <w:ind w:firstLine="403"/>
      </w:pPr>
      <w:r>
        <w:t> </w:t>
      </w:r>
    </w:p>
    <w:p w:rsidR="00000000" w:rsidRDefault="006B366C">
      <w:pPr>
        <w:ind w:firstLine="403"/>
        <w:jc w:val="center"/>
      </w:pPr>
      <w:r>
        <w:rPr>
          <w:noProof/>
        </w:rPr>
        <w:drawing>
          <wp:inline distT="0" distB="0" distL="0" distR="0">
            <wp:extent cx="752475" cy="466725"/>
            <wp:effectExtent l="0" t="0" r="9525" b="95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801" r:link="rId802">
                      <a:extLst>
                        <a:ext uri="{28A0092B-C50C-407E-A947-70E740481C1C}">
                          <a14:useLocalDpi xmlns:a14="http://schemas.microsoft.com/office/drawing/2010/main" val="0"/>
                        </a:ext>
                      </a:extLst>
                    </a:blip>
                    <a:srcRect/>
                    <a:stretch>
                      <a:fillRect/>
                    </a:stretch>
                  </pic:blipFill>
                  <pic:spPr bwMode="auto">
                    <a:xfrm>
                      <a:off x="0" y="0"/>
                      <a:ext cx="752475" cy="466725"/>
                    </a:xfrm>
                    <a:prstGeom prst="rect">
                      <a:avLst/>
                    </a:prstGeom>
                    <a:noFill/>
                    <a:ln>
                      <a:noFill/>
                    </a:ln>
                  </pic:spPr>
                </pic:pic>
              </a:graphicData>
            </a:graphic>
          </wp:inline>
        </w:drawing>
      </w:r>
      <w:r>
        <w:t>,                       (163</w:t>
      </w:r>
      <w:r>
        <w:t>)</w:t>
      </w:r>
    </w:p>
    <w:p w:rsidR="00000000" w:rsidRDefault="006B366C">
      <w:pPr>
        <w:ind w:firstLine="403"/>
      </w:pPr>
      <w:r>
        <w:t> </w:t>
      </w:r>
    </w:p>
    <w:p w:rsidR="00000000" w:rsidRDefault="006B366C">
      <w:pPr>
        <w:ind w:firstLine="403"/>
        <w:jc w:val="both"/>
      </w:pPr>
      <w:r>
        <w:t>- для элементов кольцевого сечения - по формуле</w:t>
      </w:r>
    </w:p>
    <w:p w:rsidR="00000000" w:rsidRDefault="006B366C">
      <w:pPr>
        <w:ind w:firstLine="403"/>
      </w:pPr>
      <w:r>
        <w:t> </w:t>
      </w:r>
    </w:p>
    <w:p w:rsidR="00000000" w:rsidRDefault="006B366C">
      <w:pPr>
        <w:jc w:val="center"/>
      </w:pPr>
      <w:r>
        <w:rPr>
          <w:noProof/>
        </w:rPr>
        <w:drawing>
          <wp:inline distT="0" distB="0" distL="0" distR="0">
            <wp:extent cx="1257300" cy="428625"/>
            <wp:effectExtent l="0" t="0" r="0"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03" r:link="rId804">
                      <a:extLst>
                        <a:ext uri="{28A0092B-C50C-407E-A947-70E740481C1C}">
                          <a14:useLocalDpi xmlns:a14="http://schemas.microsoft.com/office/drawing/2010/main" val="0"/>
                        </a:ext>
                      </a:extLst>
                    </a:blip>
                    <a:srcRect/>
                    <a:stretch>
                      <a:fillRect/>
                    </a:stretch>
                  </pic:blipFill>
                  <pic:spPr bwMode="auto">
                    <a:xfrm>
                      <a:off x="0" y="0"/>
                      <a:ext cx="1257300" cy="428625"/>
                    </a:xfrm>
                    <a:prstGeom prst="rect">
                      <a:avLst/>
                    </a:prstGeom>
                    <a:noFill/>
                    <a:ln>
                      <a:noFill/>
                    </a:ln>
                  </pic:spPr>
                </pic:pic>
              </a:graphicData>
            </a:graphic>
          </wp:inline>
        </w:drawing>
      </w:r>
      <w:r>
        <w:t>,                       (164</w:t>
      </w:r>
      <w:r>
        <w:t>)</w:t>
      </w:r>
    </w:p>
    <w:p w:rsidR="00000000" w:rsidRDefault="006B366C">
      <w:pPr>
        <w:ind w:firstLine="403"/>
      </w:pPr>
      <w:r>
        <w:t> </w:t>
      </w:r>
    </w:p>
    <w:p w:rsidR="00000000" w:rsidRDefault="006B366C">
      <w:pPr>
        <w:ind w:firstLine="403"/>
      </w:pPr>
      <w:r>
        <w:t>где</w:t>
      </w:r>
    </w:p>
    <w:p w:rsidR="00000000" w:rsidRDefault="006B366C">
      <w:pPr>
        <w:ind w:firstLine="403"/>
      </w:pPr>
      <w:r>
        <w:t> </w:t>
      </w:r>
    </w:p>
    <w:p w:rsidR="00000000" w:rsidRDefault="006B366C">
      <w:pPr>
        <w:ind w:firstLine="403"/>
        <w:jc w:val="center"/>
      </w:pPr>
      <w:r>
        <w:rPr>
          <w:noProof/>
        </w:rPr>
        <w:drawing>
          <wp:inline distT="0" distB="0" distL="0" distR="0">
            <wp:extent cx="733425" cy="466725"/>
            <wp:effectExtent l="0" t="0" r="9525"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805" r:link="rId806">
                      <a:extLst>
                        <a:ext uri="{28A0092B-C50C-407E-A947-70E740481C1C}">
                          <a14:useLocalDpi xmlns:a14="http://schemas.microsoft.com/office/drawing/2010/main" val="0"/>
                        </a:ext>
                      </a:extLst>
                    </a:blip>
                    <a:srcRect/>
                    <a:stretch>
                      <a:fillRect/>
                    </a:stretch>
                  </pic:blipFill>
                  <pic:spPr bwMode="auto">
                    <a:xfrm>
                      <a:off x="0" y="0"/>
                      <a:ext cx="733425" cy="466725"/>
                    </a:xfrm>
                    <a:prstGeom prst="rect">
                      <a:avLst/>
                    </a:prstGeom>
                    <a:noFill/>
                    <a:ln>
                      <a:noFill/>
                    </a:ln>
                  </pic:spPr>
                </pic:pic>
              </a:graphicData>
            </a:graphic>
          </wp:inline>
        </w:drawing>
      </w:r>
      <w:r>
        <w:t>,                         (165</w:t>
      </w:r>
      <w:r>
        <w:t>)</w:t>
      </w:r>
    </w:p>
    <w:p w:rsidR="00000000" w:rsidRDefault="006B366C">
      <w:pPr>
        <w:ind w:firstLine="403"/>
      </w:pPr>
      <w:r>
        <w:t> </w:t>
      </w:r>
    </w:p>
    <w:p w:rsidR="00000000" w:rsidRDefault="006B366C">
      <w:pPr>
        <w:jc w:val="center"/>
      </w:pPr>
      <w:r>
        <w:rPr>
          <w:b/>
          <w:bCs/>
        </w:rPr>
        <w:t>Табли</w:t>
      </w:r>
      <w:r>
        <w:rPr>
          <w:b/>
          <w:bCs/>
        </w:rPr>
        <w:t>ца 63 - Значения коэффициента ψ</w:t>
      </w:r>
    </w:p>
    <w:p w:rsidR="00000000" w:rsidRDefault="006B366C">
      <w:r>
        <w:t> </w:t>
      </w:r>
    </w:p>
    <w:tbl>
      <w:tblPr>
        <w:tblW w:w="5000" w:type="pct"/>
        <w:tblCellMar>
          <w:left w:w="0" w:type="dxa"/>
          <w:right w:w="0" w:type="dxa"/>
        </w:tblCellMar>
        <w:tblLook w:val="04A0" w:firstRow="1" w:lastRow="0" w:firstColumn="1" w:lastColumn="0" w:noHBand="0" w:noVBand="1"/>
      </w:tblPr>
      <w:tblGrid>
        <w:gridCol w:w="906"/>
        <w:gridCol w:w="756"/>
        <w:gridCol w:w="636"/>
        <w:gridCol w:w="636"/>
        <w:gridCol w:w="636"/>
        <w:gridCol w:w="636"/>
        <w:gridCol w:w="636"/>
        <w:gridCol w:w="636"/>
        <w:gridCol w:w="636"/>
        <w:gridCol w:w="636"/>
        <w:gridCol w:w="636"/>
        <w:gridCol w:w="636"/>
        <w:gridCol w:w="636"/>
        <w:gridCol w:w="636"/>
        <w:gridCol w:w="636"/>
        <w:gridCol w:w="636"/>
        <w:gridCol w:w="636"/>
        <w:gridCol w:w="636"/>
        <w:gridCol w:w="756"/>
      </w:tblGrid>
      <w:tr w:rsidR="00000000">
        <w:trPr>
          <w:trHeight w:val="50"/>
        </w:trPr>
        <w:tc>
          <w:tcPr>
            <w:tcW w:w="97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28625" cy="457200"/>
                  <wp:effectExtent l="0" t="0" r="952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07" r:link="rId808">
                            <a:extLst>
                              <a:ext uri="{28A0092B-C50C-407E-A947-70E740481C1C}">
                                <a14:useLocalDpi xmlns:a14="http://schemas.microsoft.com/office/drawing/2010/main" val="0"/>
                              </a:ext>
                            </a:extLst>
                          </a:blip>
                          <a:srcRect/>
                          <a:stretch>
                            <a:fillRect/>
                          </a:stretch>
                        </pic:blipFill>
                        <pic:spPr bwMode="auto">
                          <a:xfrm>
                            <a:off x="0" y="0"/>
                            <a:ext cx="428625" cy="457200"/>
                          </a:xfrm>
                          <a:prstGeom prst="rect">
                            <a:avLst/>
                          </a:prstGeom>
                          <a:noFill/>
                          <a:ln>
                            <a:noFill/>
                          </a:ln>
                        </pic:spPr>
                      </pic:pic>
                    </a:graphicData>
                  </a:graphic>
                </wp:inline>
              </w:drawing>
            </w:r>
          </w:p>
        </w:tc>
        <w:tc>
          <w:tcPr>
            <w:tcW w:w="12785" w:type="dxa"/>
            <w:gridSpan w:val="1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Значения коэффициента ψ при ω</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21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0,05</w:t>
            </w:r>
          </w:p>
        </w:tc>
        <w:tc>
          <w:tcPr>
            <w:tcW w:w="20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0,2</w:t>
            </w:r>
          </w:p>
        </w:tc>
        <w:tc>
          <w:tcPr>
            <w:tcW w:w="208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0,4</w:t>
            </w:r>
          </w:p>
        </w:tc>
        <w:tc>
          <w:tcPr>
            <w:tcW w:w="208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0,6</w:t>
            </w:r>
          </w:p>
        </w:tc>
        <w:tc>
          <w:tcPr>
            <w:tcW w:w="208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0,8</w:t>
            </w:r>
          </w:p>
        </w:tc>
        <w:tc>
          <w:tcPr>
            <w:tcW w:w="221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0,95</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2785" w:type="dxa"/>
            <w:gridSpan w:val="18"/>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при </w:t>
            </w:r>
            <w:r>
              <w:rPr>
                <w:i/>
                <w:iCs/>
                <w:lang w:val="en-US"/>
              </w:rPr>
              <w:t>A</w:t>
            </w:r>
            <w:r>
              <w:rPr>
                <w:i/>
                <w:iCs/>
                <w:vertAlign w:val="subscript"/>
                <w:lang w:val="en-US"/>
              </w:rPr>
              <w:t>f</w:t>
            </w:r>
            <w:r>
              <w:rPr>
                <w:vertAlign w:val="subscript"/>
                <w:lang w:val="en-US"/>
              </w:rPr>
              <w:t>,max</w:t>
            </w:r>
            <w:r>
              <w:rPr>
                <w:lang w:val="en-US"/>
              </w:rPr>
              <w:t>/</w:t>
            </w:r>
            <w:r>
              <w:rPr>
                <w:i/>
                <w:iCs/>
                <w:lang w:val="en-US"/>
              </w:rPr>
              <w:t>A</w:t>
            </w:r>
            <w:r>
              <w:rPr>
                <w:i/>
                <w:iCs/>
                <w:vertAlign w:val="subscript"/>
                <w:lang w:val="en-US"/>
              </w:rPr>
              <w:t>w</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8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r>
      <w:tr w:rsidR="00000000">
        <w:tc>
          <w:tcPr>
            <w:tcW w:w="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8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0,57</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0,92</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0,89</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0,93</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0,98</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w:t>
            </w:r>
          </w:p>
        </w:tc>
        <w:tc>
          <w:tcPr>
            <w:tcW w:w="8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0,997</w:t>
            </w:r>
          </w:p>
        </w:tc>
      </w:tr>
      <w:tr w:rsidR="00000000">
        <w:tc>
          <w:tcPr>
            <w:tcW w:w="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0,067</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69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0,56</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0,93</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0,92</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0,95</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0,98</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w:t>
            </w:r>
          </w:p>
        </w:tc>
        <w:tc>
          <w:tcPr>
            <w:tcW w:w="8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0,994</w:t>
            </w:r>
          </w:p>
        </w:tc>
      </w:tr>
      <w:tr w:rsidR="00000000">
        <w:tc>
          <w:tcPr>
            <w:tcW w:w="13764" w:type="dxa"/>
            <w:gridSpan w:val="1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w:t>
            </w:r>
            <w:r>
              <w:rPr>
                <w:sz w:val="22"/>
                <w:szCs w:val="22"/>
              </w:rPr>
              <w:t xml:space="preserve"> </w:t>
            </w:r>
            <w:r>
              <w:rPr>
                <w:noProof/>
                <w:sz w:val="22"/>
                <w:szCs w:val="22"/>
              </w:rPr>
              <w:drawing>
                <wp:inline distT="0" distB="0" distL="0" distR="0">
                  <wp:extent cx="733425" cy="447675"/>
                  <wp:effectExtent l="0" t="0" r="9525" b="952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09" r:link="rId810">
                            <a:extLst>
                              <a:ext uri="{28A0092B-C50C-407E-A947-70E740481C1C}">
                                <a14:useLocalDpi xmlns:a14="http://schemas.microsoft.com/office/drawing/2010/main" val="0"/>
                              </a:ext>
                            </a:extLst>
                          </a:blip>
                          <a:srcRect/>
                          <a:stretch>
                            <a:fillRect/>
                          </a:stretch>
                        </pic:blipFill>
                        <pic:spPr bwMode="auto">
                          <a:xfrm>
                            <a:off x="0" y="0"/>
                            <a:ext cx="733425" cy="447675"/>
                          </a:xfrm>
                          <a:prstGeom prst="rect">
                            <a:avLst/>
                          </a:prstGeom>
                          <a:noFill/>
                          <a:ln>
                            <a:noFill/>
                          </a:ln>
                        </pic:spPr>
                      </pic:pic>
                    </a:graphicData>
                  </a:graphic>
                </wp:inline>
              </w:drawing>
            </w:r>
            <w:r>
              <w:rPr>
                <w:sz w:val="22"/>
                <w:szCs w:val="22"/>
              </w:rPr>
              <w:t>.</w:t>
            </w:r>
          </w:p>
          <w:p w:rsidR="00000000" w:rsidRDefault="006B366C">
            <w:r>
              <w:rPr>
                <w:sz w:val="22"/>
                <w:szCs w:val="22"/>
              </w:rPr>
              <w:t>ПРИМЕЧАНИЕ 2 Промежуточные значения коэффициента ψ определяют линейной интерполяцией.</w:t>
            </w:r>
          </w:p>
          <w:p w:rsidR="00000000" w:rsidRDefault="006B366C">
            <w:r>
              <w:rPr>
                <w:sz w:val="22"/>
                <w:szCs w:val="22"/>
              </w:rPr>
              <w:t xml:space="preserve">ПРИМЕЧАНИЕ 3 Силу </w:t>
            </w:r>
            <w:r>
              <w:rPr>
                <w:i/>
                <w:iCs/>
                <w:sz w:val="22"/>
                <w:szCs w:val="22"/>
              </w:rPr>
              <w:t>N</w:t>
            </w:r>
            <w:r>
              <w:rPr>
                <w:sz w:val="22"/>
                <w:szCs w:val="22"/>
              </w:rPr>
              <w:t xml:space="preserve"> следует принимать со знаком «плюс».</w:t>
            </w:r>
          </w:p>
        </w:tc>
      </w:tr>
    </w:tbl>
    <w:p w:rsidR="00000000" w:rsidRDefault="006B366C">
      <w:r>
        <w:t> </w:t>
      </w:r>
    </w:p>
    <w:p w:rsidR="00000000" w:rsidRDefault="006B366C">
      <w:pPr>
        <w:jc w:val="center"/>
      </w:pPr>
      <w:r>
        <w:rPr>
          <w:b/>
          <w:bCs/>
          <w:color w:val="auto"/>
        </w:rPr>
        <w:t>Таблица 64 - Значения коэффициента ψ</w:t>
      </w:r>
    </w:p>
    <w:p w:rsidR="00000000" w:rsidRDefault="006B366C">
      <w:r>
        <w:rPr>
          <w:lang w:val="en-US"/>
        </w:rPr>
        <w:t> </w:t>
      </w:r>
    </w:p>
    <w:tbl>
      <w:tblPr>
        <w:tblW w:w="5000" w:type="pct"/>
        <w:tblCellMar>
          <w:left w:w="0" w:type="dxa"/>
          <w:right w:w="0" w:type="dxa"/>
        </w:tblCellMar>
        <w:tblLook w:val="04A0" w:firstRow="1" w:lastRow="0" w:firstColumn="1" w:lastColumn="0" w:noHBand="0" w:noVBand="1"/>
      </w:tblPr>
      <w:tblGrid>
        <w:gridCol w:w="906"/>
        <w:gridCol w:w="636"/>
        <w:gridCol w:w="636"/>
        <w:gridCol w:w="636"/>
        <w:gridCol w:w="636"/>
        <w:gridCol w:w="636"/>
        <w:gridCol w:w="636"/>
        <w:gridCol w:w="636"/>
        <w:gridCol w:w="636"/>
        <w:gridCol w:w="636"/>
        <w:gridCol w:w="636"/>
        <w:gridCol w:w="636"/>
        <w:gridCol w:w="636"/>
        <w:gridCol w:w="636"/>
        <w:gridCol w:w="636"/>
        <w:gridCol w:w="636"/>
        <w:gridCol w:w="636"/>
        <w:gridCol w:w="636"/>
        <w:gridCol w:w="636"/>
      </w:tblGrid>
      <w:tr w:rsidR="00000000">
        <w:tc>
          <w:tcPr>
            <w:tcW w:w="100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28625" cy="457200"/>
                  <wp:effectExtent l="0" t="0" r="9525"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07" r:link="rId808">
                            <a:extLst>
                              <a:ext uri="{28A0092B-C50C-407E-A947-70E740481C1C}">
                                <a14:useLocalDpi xmlns:a14="http://schemas.microsoft.com/office/drawing/2010/main" val="0"/>
                              </a:ext>
                            </a:extLst>
                          </a:blip>
                          <a:srcRect/>
                          <a:stretch>
                            <a:fillRect/>
                          </a:stretch>
                        </pic:blipFill>
                        <pic:spPr bwMode="auto">
                          <a:xfrm>
                            <a:off x="0" y="0"/>
                            <a:ext cx="428625" cy="457200"/>
                          </a:xfrm>
                          <a:prstGeom prst="rect">
                            <a:avLst/>
                          </a:prstGeom>
                          <a:noFill/>
                          <a:ln>
                            <a:noFill/>
                          </a:ln>
                        </pic:spPr>
                      </pic:pic>
                    </a:graphicData>
                  </a:graphic>
                </wp:inline>
              </w:drawing>
            </w:r>
          </w:p>
        </w:tc>
        <w:tc>
          <w:tcPr>
            <w:tcW w:w="12764" w:type="dxa"/>
            <w:gridSpan w:val="1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Значения коэффициента ψ при ω</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129"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-0,05</w:t>
            </w:r>
          </w:p>
        </w:tc>
        <w:tc>
          <w:tcPr>
            <w:tcW w:w="212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-0,2</w:t>
            </w:r>
          </w:p>
        </w:tc>
        <w:tc>
          <w:tcPr>
            <w:tcW w:w="212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-0,4</w:t>
            </w:r>
          </w:p>
        </w:tc>
        <w:tc>
          <w:tcPr>
            <w:tcW w:w="212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-0,6</w:t>
            </w:r>
          </w:p>
        </w:tc>
        <w:tc>
          <w:tcPr>
            <w:tcW w:w="212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-0,8</w:t>
            </w:r>
          </w:p>
        </w:tc>
        <w:tc>
          <w:tcPr>
            <w:tcW w:w="212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-0,95</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2764" w:type="dxa"/>
            <w:gridSpan w:val="18"/>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при </w:t>
            </w:r>
            <w:r>
              <w:rPr>
                <w:i/>
                <w:iCs/>
                <w:lang w:val="en-US"/>
              </w:rPr>
              <w:t>A</w:t>
            </w:r>
            <w:r>
              <w:rPr>
                <w:i/>
                <w:iCs/>
                <w:vertAlign w:val="subscript"/>
                <w:lang w:val="en-US"/>
              </w:rPr>
              <w:t>f</w:t>
            </w:r>
            <w:r>
              <w:rPr>
                <w:vertAlign w:val="subscript"/>
                <w:lang w:val="en-US"/>
              </w:rPr>
              <w:t>,max</w:t>
            </w:r>
            <w:r>
              <w:rPr>
                <w:lang w:val="en-US"/>
              </w:rPr>
              <w:t>/</w:t>
            </w:r>
            <w:r>
              <w:rPr>
                <w:i/>
                <w:iCs/>
                <w:lang w:val="en-US"/>
              </w:rPr>
              <w:t>A</w:t>
            </w:r>
            <w:r>
              <w:rPr>
                <w:i/>
                <w:iCs/>
                <w:vertAlign w:val="subscript"/>
                <w:lang w:val="en-US"/>
              </w:rPr>
              <w:t>w</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r>
      <w:tr w:rsidR="00000000">
        <w:tc>
          <w:tcPr>
            <w:tcW w:w="10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w:t>
            </w:r>
          </w:p>
        </w:tc>
      </w:tr>
      <w:tr w:rsidR="00000000">
        <w:tc>
          <w:tcPr>
            <w:tcW w:w="10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0,42</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0,40</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0,38</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0,17</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0,12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0,02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-0,17</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-0,32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-0,49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-0,53</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-0,56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-0,78</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-0,94</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-0,94</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-0,95</w:t>
            </w:r>
          </w:p>
        </w:tc>
      </w:tr>
      <w:tr w:rsidR="00000000">
        <w:tc>
          <w:tcPr>
            <w:tcW w:w="10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-0,07</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-0,09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-0,14</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-0,27</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-0,36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-0,56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-0,53</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-0,70</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-0,83</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-0,78</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-0,87</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-0,93</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-0,97</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-0,98</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-0,99</w:t>
            </w:r>
          </w:p>
        </w:tc>
      </w:tr>
      <w:tr w:rsidR="00000000">
        <w:tc>
          <w:tcPr>
            <w:tcW w:w="13764" w:type="dxa"/>
            <w:gridSpan w:val="1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ПРИМЕЧАНИЕ 1</w:t>
            </w:r>
            <w:r>
              <w:t xml:space="preserve"> </w:t>
            </w:r>
            <w:r>
              <w:rPr>
                <w:noProof/>
                <w:sz w:val="22"/>
                <w:szCs w:val="22"/>
              </w:rPr>
              <w:drawing>
                <wp:inline distT="0" distB="0" distL="0" distR="0">
                  <wp:extent cx="733425" cy="447675"/>
                  <wp:effectExtent l="0" t="0" r="9525" b="952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09" r:link="rId810">
                            <a:extLst>
                              <a:ext uri="{28A0092B-C50C-407E-A947-70E740481C1C}">
                                <a14:useLocalDpi xmlns:a14="http://schemas.microsoft.com/office/drawing/2010/main" val="0"/>
                              </a:ext>
                            </a:extLst>
                          </a:blip>
                          <a:srcRect/>
                          <a:stretch>
                            <a:fillRect/>
                          </a:stretch>
                        </pic:blipFill>
                        <pic:spPr bwMode="auto">
                          <a:xfrm>
                            <a:off x="0" y="0"/>
                            <a:ext cx="733425" cy="447675"/>
                          </a:xfrm>
                          <a:prstGeom prst="rect">
                            <a:avLst/>
                          </a:prstGeom>
                          <a:noFill/>
                          <a:ln>
                            <a:noFill/>
                          </a:ln>
                        </pic:spPr>
                      </pic:pic>
                    </a:graphicData>
                  </a:graphic>
                </wp:inline>
              </w:drawing>
            </w:r>
          </w:p>
          <w:p w:rsidR="00000000" w:rsidRDefault="006B366C">
            <w:r>
              <w:t>ПРИМЕЧАНИЕ 2 Промежуточные значения коэффициента ψ определяют линейной интерполяцией.</w:t>
            </w:r>
          </w:p>
          <w:p w:rsidR="00000000" w:rsidRDefault="006B366C">
            <w:r>
              <w:t xml:space="preserve">ПРИМЕЧАНИЕ 3 Силу </w:t>
            </w:r>
            <w:r>
              <w:rPr>
                <w:i/>
                <w:iCs/>
              </w:rPr>
              <w:t>N</w:t>
            </w:r>
            <w:r>
              <w:t xml:space="preserve"> следует принимать со знаком «минус».</w:t>
            </w:r>
          </w:p>
        </w:tc>
      </w:tr>
    </w:tbl>
    <w:p w:rsidR="00000000" w:rsidRDefault="006B366C">
      <w:r>
        <w:t> </w:t>
      </w:r>
    </w:p>
    <w:p w:rsidR="00000000" w:rsidRDefault="006B366C">
      <w:pPr>
        <w:ind w:firstLine="403"/>
        <w:jc w:val="both"/>
      </w:pPr>
      <w:r>
        <w:t>Для других сечений, а также при других закреплениях концов элементов расчет по</w:t>
      </w:r>
    </w:p>
    <w:p w:rsidR="00000000" w:rsidRDefault="006B366C">
      <w:pPr>
        <w:jc w:val="both"/>
      </w:pPr>
      <w:r>
        <w:t>прочности следует производить по формуле</w:t>
      </w:r>
    </w:p>
    <w:p w:rsidR="00000000" w:rsidRDefault="006B366C">
      <w:r>
        <w:t> </w:t>
      </w:r>
    </w:p>
    <w:p w:rsidR="00000000" w:rsidRDefault="006B366C">
      <w:pPr>
        <w:jc w:val="center"/>
      </w:pPr>
      <w:r>
        <w:rPr>
          <w:noProof/>
        </w:rPr>
        <w:drawing>
          <wp:inline distT="0" distB="0" distL="0" distR="0">
            <wp:extent cx="1066800" cy="28575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11" r:link="rId812">
                      <a:extLst>
                        <a:ext uri="{28A0092B-C50C-407E-A947-70E740481C1C}">
                          <a14:useLocalDpi xmlns:a14="http://schemas.microsoft.com/office/drawing/2010/main" val="0"/>
                        </a:ext>
                      </a:extLst>
                    </a:blip>
                    <a:srcRect/>
                    <a:stretch>
                      <a:fillRect/>
                    </a:stretch>
                  </pic:blipFill>
                  <pic:spPr bwMode="auto">
                    <a:xfrm>
                      <a:off x="0" y="0"/>
                      <a:ext cx="1066800" cy="285750"/>
                    </a:xfrm>
                    <a:prstGeom prst="rect">
                      <a:avLst/>
                    </a:prstGeom>
                    <a:noFill/>
                    <a:ln>
                      <a:noFill/>
                    </a:ln>
                  </pic:spPr>
                </pic:pic>
              </a:graphicData>
            </a:graphic>
          </wp:inline>
        </w:drawing>
      </w:r>
      <w:r>
        <w:t>,                         (166</w:t>
      </w:r>
      <w:r>
        <w:t>)</w:t>
      </w:r>
    </w:p>
    <w:p w:rsidR="00000000" w:rsidRDefault="006B366C">
      <w:r>
        <w:t> </w:t>
      </w:r>
    </w:p>
    <w:p w:rsidR="00000000" w:rsidRDefault="006B366C">
      <w:pPr>
        <w:ind w:firstLine="403"/>
        <w:jc w:val="both"/>
      </w:pPr>
      <w:r>
        <w:t>В Формулах (163) - (166) обозначения те же, что в Формуле (161).</w:t>
      </w:r>
    </w:p>
    <w:p w:rsidR="00000000" w:rsidRDefault="006B366C">
      <w:pPr>
        <w:ind w:firstLine="403"/>
        <w:jc w:val="both"/>
      </w:pPr>
      <w:r>
        <w:t>8.4.2.3.2 Расчет по прочности внецентренно сжатых, сжато-изгибаемых, внецентренно растянутых и растянуто-изгибаемых элементов пр</w:t>
      </w:r>
      <w:r>
        <w:t>и изгибе в двух главных плоскостях следует выполнять:</w:t>
      </w:r>
    </w:p>
    <w:p w:rsidR="00000000" w:rsidRDefault="006B366C">
      <w:pPr>
        <w:ind w:firstLine="403"/>
        <w:jc w:val="both"/>
      </w:pPr>
      <w:r>
        <w:t>- для элементов двутаврового, коробчатого и таврового сечений с одной осью симметрии, а также для элементов сплошного прямоугольного и кольцевого сечений - по формуле</w:t>
      </w:r>
    </w:p>
    <w:p w:rsidR="00000000" w:rsidRDefault="006B366C">
      <w:r>
        <w:t> </w:t>
      </w:r>
    </w:p>
    <w:p w:rsidR="00000000" w:rsidRDefault="006B366C">
      <w:pPr>
        <w:jc w:val="center"/>
      </w:pPr>
      <w:r>
        <w:rPr>
          <w:noProof/>
        </w:rPr>
        <w:drawing>
          <wp:inline distT="0" distB="0" distL="0" distR="0">
            <wp:extent cx="1552575" cy="295275"/>
            <wp:effectExtent l="0" t="0" r="9525" b="952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813" r:link="rId814">
                      <a:extLst>
                        <a:ext uri="{28A0092B-C50C-407E-A947-70E740481C1C}">
                          <a14:useLocalDpi xmlns:a14="http://schemas.microsoft.com/office/drawing/2010/main" val="0"/>
                        </a:ext>
                      </a:extLst>
                    </a:blip>
                    <a:srcRect/>
                    <a:stretch>
                      <a:fillRect/>
                    </a:stretch>
                  </pic:blipFill>
                  <pic:spPr bwMode="auto">
                    <a:xfrm>
                      <a:off x="0" y="0"/>
                      <a:ext cx="1552575" cy="295275"/>
                    </a:xfrm>
                    <a:prstGeom prst="rect">
                      <a:avLst/>
                    </a:prstGeom>
                    <a:noFill/>
                    <a:ln>
                      <a:noFill/>
                    </a:ln>
                  </pic:spPr>
                </pic:pic>
              </a:graphicData>
            </a:graphic>
          </wp:inline>
        </w:drawing>
      </w:r>
      <w:r>
        <w:t>,                                  (167</w:t>
      </w:r>
      <w:r>
        <w:t>)</w:t>
      </w:r>
    </w:p>
    <w:p w:rsidR="00000000" w:rsidRDefault="006B366C">
      <w:r>
        <w:t> </w:t>
      </w:r>
    </w:p>
    <w:p w:rsidR="00000000" w:rsidRDefault="006B366C">
      <w:pPr>
        <w:ind w:firstLine="403"/>
        <w:jc w:val="both"/>
      </w:pPr>
      <w:r>
        <w:t>где</w:t>
      </w:r>
    </w:p>
    <w:p w:rsidR="00000000" w:rsidRDefault="006B366C">
      <w:pPr>
        <w:jc w:val="center"/>
      </w:pPr>
      <w:r>
        <w:rPr>
          <w:noProof/>
        </w:rPr>
        <w:drawing>
          <wp:inline distT="0" distB="0" distL="0" distR="0">
            <wp:extent cx="1152525" cy="333375"/>
            <wp:effectExtent l="0" t="0" r="9525" b="952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815" r:link="rId816">
                      <a:extLst>
                        <a:ext uri="{28A0092B-C50C-407E-A947-70E740481C1C}">
                          <a14:useLocalDpi xmlns:a14="http://schemas.microsoft.com/office/drawing/2010/main" val="0"/>
                        </a:ext>
                      </a:extLst>
                    </a:blip>
                    <a:srcRect/>
                    <a:stretch>
                      <a:fillRect/>
                    </a:stretch>
                  </pic:blipFill>
                  <pic:spPr bwMode="auto">
                    <a:xfrm>
                      <a:off x="0" y="0"/>
                      <a:ext cx="1152525" cy="333375"/>
                    </a:xfrm>
                    <a:prstGeom prst="rect">
                      <a:avLst/>
                    </a:prstGeom>
                    <a:noFill/>
                    <a:ln>
                      <a:noFill/>
                    </a:ln>
                  </pic:spPr>
                </pic:pic>
              </a:graphicData>
            </a:graphic>
          </wp:inline>
        </w:drawing>
      </w:r>
      <w:r>
        <w:t>,                                               (168</w:t>
      </w:r>
      <w:r>
        <w:t>)</w:t>
      </w:r>
    </w:p>
    <w:p w:rsidR="00000000" w:rsidRDefault="006B366C">
      <w:r>
        <w:t> </w:t>
      </w:r>
    </w:p>
    <w:p w:rsidR="00000000" w:rsidRDefault="006B366C">
      <w:pPr>
        <w:ind w:firstLine="403"/>
        <w:jc w:val="both"/>
      </w:pPr>
      <w:r>
        <w:rPr>
          <w:i/>
          <w:iCs/>
        </w:rPr>
        <w:t>M</w:t>
      </w:r>
      <w:r>
        <w:rPr>
          <w:i/>
          <w:iCs/>
          <w:vertAlign w:val="subscript"/>
          <w:lang w:val="en-US"/>
        </w:rPr>
        <w:t>x</w:t>
      </w:r>
      <w:r>
        <w:t xml:space="preserve">, </w:t>
      </w:r>
      <w:r>
        <w:rPr>
          <w:i/>
          <w:iCs/>
        </w:rPr>
        <w:t>M</w:t>
      </w:r>
      <w:r>
        <w:rPr>
          <w:i/>
          <w:iCs/>
          <w:vertAlign w:val="subscript"/>
          <w:lang w:val="en-US"/>
        </w:rPr>
        <w:t>y</w:t>
      </w:r>
      <w:r>
        <w:t>- приведенные изгибающие моменты по 8.4.2.3.1;</w:t>
      </w:r>
    </w:p>
    <w:p w:rsidR="00000000" w:rsidRDefault="006B366C">
      <w:pPr>
        <w:ind w:firstLine="403"/>
        <w:jc w:val="both"/>
      </w:pPr>
      <w:r>
        <w:t>ψ, æ</w:t>
      </w:r>
      <w:r>
        <w:rPr>
          <w:i/>
          <w:iCs/>
          <w:vertAlign w:val="subscript"/>
        </w:rPr>
        <w:t>x</w:t>
      </w:r>
      <w:r>
        <w:t>, æ</w:t>
      </w:r>
      <w:r>
        <w:rPr>
          <w:i/>
          <w:iCs/>
          <w:vertAlign w:val="subscript"/>
        </w:rPr>
        <w:t>y</w:t>
      </w:r>
      <w:r>
        <w:t xml:space="preserve"> - коэффициенты, принимаемые по 8.4.2.3.1 и 8.4.2.2.1, причем</w:t>
      </w:r>
      <w:r>
        <w:t xml:space="preserve"> </w:t>
      </w:r>
      <w:r>
        <w:rPr>
          <w:noProof/>
          <w:sz w:val="22"/>
          <w:szCs w:val="22"/>
        </w:rPr>
        <w:drawing>
          <wp:inline distT="0" distB="0" distL="0" distR="0">
            <wp:extent cx="790575" cy="447675"/>
            <wp:effectExtent l="0" t="0" r="9525" b="952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817" r:link="rId818">
                      <a:extLst>
                        <a:ext uri="{28A0092B-C50C-407E-A947-70E740481C1C}">
                          <a14:useLocalDpi xmlns:a14="http://schemas.microsoft.com/office/drawing/2010/main" val="0"/>
                        </a:ext>
                      </a:extLst>
                    </a:blip>
                    <a:srcRect/>
                    <a:stretch>
                      <a:fillRect/>
                    </a:stretch>
                  </pic:blipFill>
                  <pic:spPr bwMode="auto">
                    <a:xfrm>
                      <a:off x="0" y="0"/>
                      <a:ext cx="790575" cy="447675"/>
                    </a:xfrm>
                    <a:prstGeom prst="rect">
                      <a:avLst/>
                    </a:prstGeom>
                    <a:noFill/>
                    <a:ln>
                      <a:noFill/>
                    </a:ln>
                  </pic:spPr>
                </pic:pic>
              </a:graphicData>
            </a:graphic>
          </wp:inline>
        </w:drawing>
      </w:r>
      <w:r>
        <w:t>;</w:t>
      </w:r>
    </w:p>
    <w:p w:rsidR="00000000" w:rsidRDefault="006B366C">
      <w:pPr>
        <w:ind w:firstLine="403"/>
        <w:jc w:val="both"/>
      </w:pPr>
      <w:r>
        <w:t>- для других сечений, а также при других закреплениях концов элементов расчет по прочности следует производить по формуле</w:t>
      </w:r>
    </w:p>
    <w:p w:rsidR="00000000" w:rsidRDefault="006B366C">
      <w:r>
        <w:t> </w:t>
      </w:r>
    </w:p>
    <w:p w:rsidR="00000000" w:rsidRDefault="006B366C">
      <w:pPr>
        <w:jc w:val="center"/>
      </w:pPr>
      <w:r>
        <w:rPr>
          <w:noProof/>
        </w:rPr>
        <w:drawing>
          <wp:inline distT="0" distB="0" distL="0" distR="0">
            <wp:extent cx="1838325" cy="304800"/>
            <wp:effectExtent l="0" t="0" r="9525"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819" r:link="rId820">
                      <a:extLst>
                        <a:ext uri="{28A0092B-C50C-407E-A947-70E740481C1C}">
                          <a14:useLocalDpi xmlns:a14="http://schemas.microsoft.com/office/drawing/2010/main" val="0"/>
                        </a:ext>
                      </a:extLst>
                    </a:blip>
                    <a:srcRect/>
                    <a:stretch>
                      <a:fillRect/>
                    </a:stretch>
                  </pic:blipFill>
                  <pic:spPr bwMode="auto">
                    <a:xfrm>
                      <a:off x="0" y="0"/>
                      <a:ext cx="1838325" cy="304800"/>
                    </a:xfrm>
                    <a:prstGeom prst="rect">
                      <a:avLst/>
                    </a:prstGeom>
                    <a:noFill/>
                    <a:ln>
                      <a:noFill/>
                    </a:ln>
                  </pic:spPr>
                </pic:pic>
              </a:graphicData>
            </a:graphic>
          </wp:inline>
        </w:drawing>
      </w:r>
      <w:r>
        <w:t>,                            (169</w:t>
      </w:r>
      <w:r>
        <w:t>)</w:t>
      </w:r>
    </w:p>
    <w:p w:rsidR="00000000" w:rsidRDefault="006B366C">
      <w:r>
        <w:t> </w:t>
      </w:r>
    </w:p>
    <w:p w:rsidR="00000000" w:rsidRDefault="006B366C">
      <w:pPr>
        <w:ind w:firstLine="403"/>
        <w:jc w:val="both"/>
      </w:pPr>
      <w:r>
        <w:t>В основных случаях, когда приведенных данных для определения æ</w:t>
      </w:r>
      <w:r>
        <w:rPr>
          <w:i/>
          <w:iCs/>
          <w:vertAlign w:val="subscript"/>
        </w:rPr>
        <w:t>x</w:t>
      </w:r>
      <w:r>
        <w:t xml:space="preserve"> и æ</w:t>
      </w:r>
      <w:r>
        <w:rPr>
          <w:i/>
          <w:iCs/>
          <w:vertAlign w:val="subscript"/>
        </w:rPr>
        <w:t>y</w:t>
      </w:r>
      <w:r>
        <w:t xml:space="preserve"> недостаточно, расчет на прочность производят по Формуле (169), принимая æ</w:t>
      </w:r>
      <w:r>
        <w:rPr>
          <w:i/>
          <w:iCs/>
          <w:vertAlign w:val="subscript"/>
        </w:rPr>
        <w:t>x</w:t>
      </w:r>
      <w:r>
        <w:t xml:space="preserve"> = æ</w:t>
      </w:r>
      <w:r>
        <w:rPr>
          <w:i/>
          <w:iCs/>
          <w:vertAlign w:val="subscript"/>
        </w:rPr>
        <w:t>y</w:t>
      </w:r>
      <w:r>
        <w:t xml:space="preserve"> = 1.</w:t>
      </w:r>
    </w:p>
    <w:p w:rsidR="00000000" w:rsidRDefault="006B366C">
      <w:pPr>
        <w:ind w:firstLine="403"/>
        <w:jc w:val="both"/>
      </w:pPr>
      <w:r>
        <w:t>8.4.2.</w:t>
      </w:r>
      <w:r>
        <w:t xml:space="preserve">3.3 Значения касательных напряжений τ в сечениях стенки изгибаемых элементов при </w:t>
      </w:r>
      <w:r>
        <w:rPr>
          <w:i/>
          <w:iCs/>
          <w:lang w:val="en-US"/>
        </w:rPr>
        <w:t>M</w:t>
      </w:r>
      <w:r>
        <w:t xml:space="preserve"> = </w:t>
      </w:r>
      <w:r>
        <w:rPr>
          <w:i/>
          <w:iCs/>
          <w:lang w:val="en-US"/>
        </w:rPr>
        <w:t>M</w:t>
      </w:r>
      <w:r>
        <w:rPr>
          <w:i/>
          <w:iCs/>
          <w:vertAlign w:val="subscript"/>
          <w:lang w:val="en-US"/>
        </w:rPr>
        <w:t>x</w:t>
      </w:r>
      <w:r>
        <w:t xml:space="preserve"> = </w:t>
      </w:r>
      <w:r>
        <w:rPr>
          <w:i/>
          <w:iCs/>
          <w:lang w:val="en-US"/>
        </w:rPr>
        <w:t>M</w:t>
      </w:r>
      <w:r>
        <w:rPr>
          <w:i/>
          <w:iCs/>
          <w:vertAlign w:val="subscript"/>
          <w:lang w:val="en-US"/>
        </w:rPr>
        <w:t>y</w:t>
      </w:r>
      <w:r>
        <w:t xml:space="preserve"> = 0 должны удовлетворять условию</w:t>
      </w:r>
    </w:p>
    <w:p w:rsidR="00000000" w:rsidRDefault="006B366C">
      <w:r>
        <w:t> </w:t>
      </w:r>
    </w:p>
    <w:p w:rsidR="00000000" w:rsidRDefault="006B366C">
      <w:pPr>
        <w:jc w:val="center"/>
      </w:pPr>
      <w:r>
        <w:rPr>
          <w:noProof/>
        </w:rPr>
        <w:drawing>
          <wp:inline distT="0" distB="0" distL="0" distR="0">
            <wp:extent cx="990600" cy="276225"/>
            <wp:effectExtent l="0" t="0" r="0" b="952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821" r:link="rId822">
                      <a:extLst>
                        <a:ext uri="{28A0092B-C50C-407E-A947-70E740481C1C}">
                          <a14:useLocalDpi xmlns:a14="http://schemas.microsoft.com/office/drawing/2010/main" val="0"/>
                        </a:ext>
                      </a:extLst>
                    </a:blip>
                    <a:srcRect/>
                    <a:stretch>
                      <a:fillRect/>
                    </a:stretch>
                  </pic:blipFill>
                  <pic:spPr bwMode="auto">
                    <a:xfrm>
                      <a:off x="0" y="0"/>
                      <a:ext cx="990600" cy="276225"/>
                    </a:xfrm>
                    <a:prstGeom prst="rect">
                      <a:avLst/>
                    </a:prstGeom>
                    <a:noFill/>
                    <a:ln>
                      <a:noFill/>
                    </a:ln>
                  </pic:spPr>
                </pic:pic>
              </a:graphicData>
            </a:graphic>
          </wp:inline>
        </w:drawing>
      </w:r>
      <w:r>
        <w:t>,                                   (170</w:t>
      </w:r>
      <w:r>
        <w:t>)</w:t>
      </w:r>
    </w:p>
    <w:p w:rsidR="00000000" w:rsidRDefault="006B366C">
      <w:r>
        <w:t> </w:t>
      </w:r>
    </w:p>
    <w:p w:rsidR="00000000" w:rsidRDefault="006B366C">
      <w:pPr>
        <w:ind w:firstLine="403"/>
        <w:jc w:val="both"/>
      </w:pPr>
      <w:r>
        <w:t>где</w:t>
      </w:r>
    </w:p>
    <w:p w:rsidR="00000000" w:rsidRDefault="006B366C">
      <w:r>
        <w:t> </w:t>
      </w:r>
    </w:p>
    <w:p w:rsidR="00000000" w:rsidRDefault="006B366C">
      <w:pPr>
        <w:jc w:val="center"/>
      </w:pPr>
      <w:r>
        <w:t>æ</w:t>
      </w:r>
      <w:r>
        <w:rPr>
          <w:vertAlign w:val="subscript"/>
        </w:rPr>
        <w:t>2</w:t>
      </w:r>
      <w:r>
        <w:t xml:space="preserve"> = 1,25 - 0,25</w:t>
      </w:r>
      <w:r>
        <w:t xml:space="preserve"> </w:t>
      </w:r>
      <w:r>
        <w:rPr>
          <w:noProof/>
        </w:rPr>
        <w:drawing>
          <wp:inline distT="0" distB="0" distL="0" distR="0">
            <wp:extent cx="333375" cy="295275"/>
            <wp:effectExtent l="0" t="0" r="9525" b="9525"/>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23" r:link="rId824">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t>,</w:t>
      </w:r>
      <w:r>
        <w:rPr>
          <w:lang w:val="en-US"/>
        </w:rPr>
        <w:t>                                            </w:t>
      </w:r>
      <w:r>
        <w:t xml:space="preserve"> (171</w:t>
      </w:r>
      <w:r>
        <w:t>)</w:t>
      </w:r>
    </w:p>
    <w:p w:rsidR="00000000" w:rsidRDefault="006B366C">
      <w:r>
        <w:rPr>
          <w:lang w:val="en-US"/>
        </w:rPr>
        <w:t> </w:t>
      </w:r>
    </w:p>
    <w:p w:rsidR="00000000" w:rsidRDefault="006B366C">
      <w:pPr>
        <w:ind w:firstLine="403"/>
        <w:jc w:val="both"/>
      </w:pPr>
      <w:r>
        <w:t>τ</w:t>
      </w:r>
      <w:r>
        <w:rPr>
          <w:i/>
          <w:iCs/>
          <w:vertAlign w:val="subscript"/>
        </w:rPr>
        <w:t>min,ef</w:t>
      </w:r>
      <w:r>
        <w:t>, τ</w:t>
      </w:r>
      <w:r>
        <w:rPr>
          <w:i/>
          <w:iCs/>
          <w:vertAlign w:val="subscript"/>
        </w:rPr>
        <w:t>max,ef</w:t>
      </w:r>
      <w:r>
        <w:t>, - значения минимального и максимального касател</w:t>
      </w:r>
      <w:r>
        <w:t>ьных напряжений в сечении стенки, вычисленные в предположении упругой работы.</w:t>
      </w:r>
    </w:p>
    <w:p w:rsidR="00000000" w:rsidRDefault="006B366C">
      <w:pPr>
        <w:ind w:firstLine="403"/>
        <w:jc w:val="both"/>
      </w:pPr>
      <w:r>
        <w:t xml:space="preserve">При наличии ослабления стенки отверстиями болтовых соединений вместо </w:t>
      </w:r>
      <w:r>
        <w:rPr>
          <w:i/>
          <w:iCs/>
        </w:rPr>
        <w:t>t</w:t>
      </w:r>
      <w:r>
        <w:t xml:space="preserve"> в Формулу (170) следует подставлять значение</w:t>
      </w:r>
      <w:r>
        <w:t xml:space="preserve"> </w:t>
      </w:r>
      <w:r>
        <w:rPr>
          <w:noProof/>
        </w:rPr>
        <w:drawing>
          <wp:inline distT="0" distB="0" distL="0" distR="0">
            <wp:extent cx="752475" cy="390525"/>
            <wp:effectExtent l="0" t="0" r="9525"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25" r:link="rId826">
                      <a:extLst>
                        <a:ext uri="{28A0092B-C50C-407E-A947-70E740481C1C}">
                          <a14:useLocalDpi xmlns:a14="http://schemas.microsoft.com/office/drawing/2010/main" val="0"/>
                        </a:ext>
                      </a:extLst>
                    </a:blip>
                    <a:srcRect/>
                    <a:stretch>
                      <a:fillRect/>
                    </a:stretch>
                  </pic:blipFill>
                  <pic:spPr bwMode="auto">
                    <a:xfrm>
                      <a:off x="0" y="0"/>
                      <a:ext cx="752475" cy="390525"/>
                    </a:xfrm>
                    <a:prstGeom prst="rect">
                      <a:avLst/>
                    </a:prstGeom>
                    <a:noFill/>
                    <a:ln>
                      <a:noFill/>
                    </a:ln>
                  </pic:spPr>
                </pic:pic>
              </a:graphicData>
            </a:graphic>
          </wp:inline>
        </w:drawing>
      </w:r>
      <w:r>
        <w:t>,</w:t>
      </w:r>
    </w:p>
    <w:p w:rsidR="00000000" w:rsidRDefault="006B366C">
      <w:pPr>
        <w:ind w:firstLine="403"/>
        <w:jc w:val="both"/>
      </w:pPr>
      <w:r>
        <w:t xml:space="preserve">где </w:t>
      </w:r>
      <w:r>
        <w:rPr>
          <w:i/>
          <w:iCs/>
        </w:rPr>
        <w:t>a</w:t>
      </w:r>
      <w:r>
        <w:t xml:space="preserve"> - шаг болтов, м;</w:t>
      </w:r>
    </w:p>
    <w:p w:rsidR="00000000" w:rsidRDefault="006B366C">
      <w:pPr>
        <w:ind w:firstLine="403"/>
        <w:jc w:val="both"/>
      </w:pPr>
      <w:r>
        <w:rPr>
          <w:i/>
          <w:iCs/>
        </w:rPr>
        <w:t>d</w:t>
      </w:r>
      <w:r>
        <w:t xml:space="preserve"> - диаметр отверстий, м.</w:t>
      </w:r>
    </w:p>
    <w:p w:rsidR="00000000" w:rsidRDefault="006B366C">
      <w:pPr>
        <w:ind w:firstLine="403"/>
        <w:jc w:val="both"/>
      </w:pPr>
      <w:r>
        <w:t>8.4.2.3.4 Для стенок балок, рассчитываемых по 8.4.2.2.1 - 8.4.2.3.2, следует соблюдать условия</w:t>
      </w:r>
    </w:p>
    <w:p w:rsidR="00000000" w:rsidRDefault="006B366C">
      <w:pPr>
        <w:ind w:firstLine="403"/>
      </w:pPr>
      <w:r>
        <w:t> </w:t>
      </w:r>
    </w:p>
    <w:p w:rsidR="00000000" w:rsidRDefault="006B366C">
      <w:pPr>
        <w:jc w:val="center"/>
      </w:pPr>
      <w:r>
        <w:rPr>
          <w:noProof/>
        </w:rPr>
        <w:drawing>
          <wp:inline distT="0" distB="0" distL="0" distR="0">
            <wp:extent cx="2667000" cy="3048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27" r:link="rId828">
                      <a:extLst>
                        <a:ext uri="{28A0092B-C50C-407E-A947-70E740481C1C}">
                          <a14:useLocalDpi xmlns:a14="http://schemas.microsoft.com/office/drawing/2010/main" val="0"/>
                        </a:ext>
                      </a:extLst>
                    </a:blip>
                    <a:srcRect/>
                    <a:stretch>
                      <a:fillRect/>
                    </a:stretch>
                  </pic:blipFill>
                  <pic:spPr bwMode="auto">
                    <a:xfrm>
                      <a:off x="0" y="0"/>
                      <a:ext cx="2667000" cy="304800"/>
                    </a:xfrm>
                    <a:prstGeom prst="rect">
                      <a:avLst/>
                    </a:prstGeom>
                    <a:noFill/>
                    <a:ln>
                      <a:noFill/>
                    </a:ln>
                  </pic:spPr>
                </pic:pic>
              </a:graphicData>
            </a:graphic>
          </wp:inline>
        </w:drawing>
      </w:r>
      <w:r>
        <w:t>,                  (172</w:t>
      </w:r>
      <w:r>
        <w:t>)</w:t>
      </w:r>
    </w:p>
    <w:p w:rsidR="00000000" w:rsidRDefault="006B366C">
      <w:r>
        <w:t> </w:t>
      </w:r>
    </w:p>
    <w:p w:rsidR="00000000" w:rsidRDefault="006B366C">
      <w:pPr>
        <w:ind w:firstLine="403"/>
        <w:jc w:val="both"/>
      </w:pPr>
      <w:r>
        <w:t>где σ</w:t>
      </w:r>
      <w:r>
        <w:rPr>
          <w:i/>
          <w:iCs/>
          <w:vertAlign w:val="subscript"/>
        </w:rPr>
        <w:t>x</w:t>
      </w:r>
      <w:r>
        <w:t xml:space="preserve"> - нормальные (положительные при сжатии) напряжения в провер</w:t>
      </w:r>
      <w:r>
        <w:t>яемой точке (</w:t>
      </w:r>
      <w:r>
        <w:rPr>
          <w:i/>
          <w:iCs/>
        </w:rPr>
        <w:t>x</w:t>
      </w:r>
      <w:r>
        <w:t xml:space="preserve">, </w:t>
      </w:r>
      <w:r>
        <w:rPr>
          <w:i/>
          <w:iCs/>
        </w:rPr>
        <w:t>y</w:t>
      </w:r>
      <w:r>
        <w:t>) срединной плоскости стенки, параллельные оси балки;</w:t>
      </w:r>
    </w:p>
    <w:p w:rsidR="00000000" w:rsidRDefault="006B366C">
      <w:pPr>
        <w:ind w:firstLine="403"/>
        <w:jc w:val="both"/>
      </w:pPr>
      <w:r>
        <w:t>σ</w:t>
      </w:r>
      <w:r>
        <w:rPr>
          <w:i/>
          <w:iCs/>
          <w:vertAlign w:val="subscript"/>
        </w:rPr>
        <w:t>y</w:t>
      </w:r>
      <w:r>
        <w:t xml:space="preserve"> - такие же напряжения, перпендикулярные оси балки, определяемые согласно </w:t>
      </w:r>
      <w:hyperlink r:id="rId829" w:anchor="sub_id=16" w:history="1">
        <w:r>
          <w:rPr>
            <w:rStyle w:val="a3"/>
          </w:rPr>
          <w:t>Приложению Т</w:t>
        </w:r>
      </w:hyperlink>
      <w:r>
        <w:t>.</w:t>
      </w:r>
    </w:p>
    <w:p w:rsidR="00000000" w:rsidRDefault="006B366C">
      <w:pPr>
        <w:ind w:firstLine="403"/>
        <w:jc w:val="both"/>
      </w:pPr>
      <w:r>
        <w:t>γ′ - коэффициен</w:t>
      </w:r>
      <w:r>
        <w:t>т, равный 1,15 - при σ</w:t>
      </w:r>
      <w:r>
        <w:rPr>
          <w:i/>
          <w:iCs/>
          <w:vertAlign w:val="subscript"/>
        </w:rPr>
        <w:t>x</w:t>
      </w:r>
      <w:r>
        <w:t xml:space="preserve"> = 0 и 1,10 - при σ</w:t>
      </w:r>
      <w:r>
        <w:rPr>
          <w:i/>
          <w:iCs/>
          <w:vertAlign w:val="subscript"/>
        </w:rPr>
        <w:t>y</w:t>
      </w:r>
      <w:r>
        <w:t xml:space="preserve"> ≠ 0;</w:t>
      </w:r>
    </w:p>
    <w:p w:rsidR="00000000" w:rsidRDefault="006B366C">
      <w:pPr>
        <w:ind w:firstLine="403"/>
        <w:jc w:val="both"/>
      </w:pPr>
      <w:r>
        <w:t>τ</w:t>
      </w:r>
      <w:r>
        <w:rPr>
          <w:i/>
          <w:iCs/>
          <w:vertAlign w:val="subscript"/>
        </w:rPr>
        <w:t>xy</w:t>
      </w:r>
      <w:r>
        <w:t xml:space="preserve"> - касательное напряжение в проверяемой точке стенки балки.</w:t>
      </w:r>
    </w:p>
    <w:p w:rsidR="00000000" w:rsidRDefault="006B366C">
      <w:pPr>
        <w:ind w:firstLine="403"/>
        <w:jc w:val="both"/>
      </w:pPr>
      <w:r>
        <w:t>8.4.2.3.5 Элементы, воспринимающие усилия разных знаков, после проверки прочности с учетом допущения развития ограниченных пластических формаций</w:t>
      </w:r>
      <w:r>
        <w:t xml:space="preserve"> (æ &gt; 1)</w:t>
      </w:r>
    </w:p>
    <w:p w:rsidR="00000000" w:rsidRDefault="006B366C">
      <w:pPr>
        <w:jc w:val="both"/>
      </w:pPr>
      <w:r>
        <w:t>проверяются также по условию</w:t>
      </w:r>
    </w:p>
    <w:p w:rsidR="00000000" w:rsidRDefault="006B366C">
      <w:r>
        <w:t> </w:t>
      </w:r>
    </w:p>
    <w:p w:rsidR="00000000" w:rsidRDefault="006B366C">
      <w:pPr>
        <w:jc w:val="center"/>
      </w:pPr>
      <w:r>
        <w:rPr>
          <w:noProof/>
        </w:rPr>
        <w:drawing>
          <wp:inline distT="0" distB="0" distL="0" distR="0">
            <wp:extent cx="2295525" cy="304800"/>
            <wp:effectExtent l="0" t="0" r="952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30" r:link="rId831">
                      <a:extLst>
                        <a:ext uri="{28A0092B-C50C-407E-A947-70E740481C1C}">
                          <a14:useLocalDpi xmlns:a14="http://schemas.microsoft.com/office/drawing/2010/main" val="0"/>
                        </a:ext>
                      </a:extLst>
                    </a:blip>
                    <a:srcRect/>
                    <a:stretch>
                      <a:fillRect/>
                    </a:stretch>
                  </pic:blipFill>
                  <pic:spPr bwMode="auto">
                    <a:xfrm>
                      <a:off x="0" y="0"/>
                      <a:ext cx="2295525" cy="304800"/>
                    </a:xfrm>
                    <a:prstGeom prst="rect">
                      <a:avLst/>
                    </a:prstGeom>
                    <a:noFill/>
                    <a:ln>
                      <a:noFill/>
                    </a:ln>
                  </pic:spPr>
                </pic:pic>
              </a:graphicData>
            </a:graphic>
          </wp:inline>
        </w:drawing>
      </w:r>
      <w:r>
        <w:t>,                                (173</w:t>
      </w:r>
      <w:r>
        <w:t>)</w:t>
      </w:r>
    </w:p>
    <w:p w:rsidR="00000000" w:rsidRDefault="006B366C">
      <w:r>
        <w:t> </w:t>
      </w:r>
    </w:p>
    <w:p w:rsidR="00000000" w:rsidRDefault="006B366C">
      <w:pPr>
        <w:ind w:firstLine="403"/>
        <w:jc w:val="both"/>
      </w:pPr>
      <w:r>
        <w:t>где σ</w:t>
      </w:r>
      <w:r>
        <w:rPr>
          <w:i/>
          <w:iCs/>
          <w:vertAlign w:val="subscript"/>
        </w:rPr>
        <w:t>max</w:t>
      </w:r>
      <w:r>
        <w:t xml:space="preserve"> σ</w:t>
      </w:r>
      <w:r>
        <w:rPr>
          <w:i/>
          <w:iCs/>
          <w:vertAlign w:val="subscript"/>
        </w:rPr>
        <w:t>mi</w:t>
      </w:r>
      <w:r>
        <w:rPr>
          <w:i/>
          <w:iCs/>
          <w:vertAlign w:val="subscript"/>
        </w:rPr>
        <w:t>n</w:t>
      </w:r>
      <w:r>
        <w:t xml:space="preserve"> </w:t>
      </w:r>
      <w:r>
        <w:t>- соответственно расчетные максимальные и минимальные (со своими знаками) нормальные напряжения в проверяемой точке, вычисленные в предположении упругой работы материала, МПа;</w:t>
      </w:r>
    </w:p>
    <w:p w:rsidR="00000000" w:rsidRDefault="006B366C">
      <w:pPr>
        <w:ind w:firstLine="403"/>
        <w:jc w:val="both"/>
      </w:pPr>
      <w:r>
        <w:t>τ</w:t>
      </w:r>
      <w:r>
        <w:rPr>
          <w:vertAlign w:val="subscript"/>
        </w:rPr>
        <w:t>1</w:t>
      </w:r>
      <w:r>
        <w:t>, τ</w:t>
      </w:r>
      <w:r>
        <w:rPr>
          <w:vertAlign w:val="subscript"/>
        </w:rPr>
        <w:t>2</w:t>
      </w:r>
      <w:r>
        <w:t xml:space="preserve"> - касательные напряжения в проверяемой точке (с учетом их знаков), вычисл</w:t>
      </w:r>
      <w:r>
        <w:t>енные соответственно от тех же нагрузок, МПа, что и σ</w:t>
      </w:r>
      <w:r>
        <w:rPr>
          <w:i/>
          <w:iCs/>
          <w:vertAlign w:val="subscript"/>
        </w:rPr>
        <w:t>max</w:t>
      </w:r>
      <w:r>
        <w:t xml:space="preserve"> и σ</w:t>
      </w:r>
      <w:r>
        <w:rPr>
          <w:i/>
          <w:iCs/>
          <w:vertAlign w:val="subscript"/>
        </w:rPr>
        <w:t>min</w:t>
      </w:r>
      <w:r>
        <w:t>.</w:t>
      </w:r>
    </w:p>
    <w:p w:rsidR="00000000" w:rsidRDefault="006B366C">
      <w:pPr>
        <w:ind w:firstLine="403"/>
        <w:jc w:val="both"/>
      </w:pPr>
      <w:r>
        <w:t>При невыполнении указанного условия расчет по прочности следует выполнять на наибольшие усилия для упругой стадии работы.</w:t>
      </w:r>
    </w:p>
    <w:p w:rsidR="00000000" w:rsidRDefault="006B366C">
      <w:pPr>
        <w:ind w:firstLine="403"/>
        <w:jc w:val="both"/>
      </w:pPr>
      <w:r>
        <w:t> </w:t>
      </w:r>
    </w:p>
    <w:p w:rsidR="00000000" w:rsidRDefault="006B366C">
      <w:pPr>
        <w:ind w:firstLine="403"/>
        <w:jc w:val="both"/>
      </w:pPr>
      <w:r>
        <w:rPr>
          <w:b/>
          <w:bCs/>
        </w:rPr>
        <w:t>8.4.3 Расчет на прочность и ползучесть стальных канатов</w:t>
      </w:r>
    </w:p>
    <w:p w:rsidR="00000000" w:rsidRDefault="006B366C">
      <w:pPr>
        <w:ind w:firstLine="403"/>
        <w:jc w:val="both"/>
      </w:pPr>
      <w:r>
        <w:t>8.4.3.1 Рас</w:t>
      </w:r>
      <w:r>
        <w:t>чет по прочности стальных канатов гибких несущих элементов в вантовых и висячих мостах, а также напрягаемых элементов предварительно напряженных конструкций следует выполнять из условия</w:t>
      </w:r>
    </w:p>
    <w:p w:rsidR="00000000" w:rsidRDefault="006B366C">
      <w:r>
        <w:t> </w:t>
      </w:r>
    </w:p>
    <w:p w:rsidR="00000000" w:rsidRDefault="006B366C">
      <w:pPr>
        <w:jc w:val="center"/>
      </w:pPr>
      <w:r>
        <w:rPr>
          <w:noProof/>
        </w:rPr>
        <w:drawing>
          <wp:inline distT="0" distB="0" distL="0" distR="0">
            <wp:extent cx="790575" cy="390525"/>
            <wp:effectExtent l="0" t="0" r="9525" b="952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832" r:link="rId833">
                      <a:extLst>
                        <a:ext uri="{28A0092B-C50C-407E-A947-70E740481C1C}">
                          <a14:useLocalDpi xmlns:a14="http://schemas.microsoft.com/office/drawing/2010/main" val="0"/>
                        </a:ext>
                      </a:extLst>
                    </a:blip>
                    <a:srcRect/>
                    <a:stretch>
                      <a:fillRect/>
                    </a:stretch>
                  </pic:blipFill>
                  <pic:spPr bwMode="auto">
                    <a:xfrm>
                      <a:off x="0" y="0"/>
                      <a:ext cx="790575" cy="390525"/>
                    </a:xfrm>
                    <a:prstGeom prst="rect">
                      <a:avLst/>
                    </a:prstGeom>
                    <a:noFill/>
                    <a:ln>
                      <a:noFill/>
                    </a:ln>
                  </pic:spPr>
                </pic:pic>
              </a:graphicData>
            </a:graphic>
          </wp:inline>
        </w:drawing>
      </w:r>
      <w:r>
        <w:t>,                               (174</w:t>
      </w:r>
      <w:r>
        <w:t>)</w:t>
      </w:r>
    </w:p>
    <w:p w:rsidR="00000000" w:rsidRDefault="006B366C">
      <w:r>
        <w:t> </w:t>
      </w:r>
    </w:p>
    <w:p w:rsidR="00000000" w:rsidRDefault="006B366C">
      <w:pPr>
        <w:ind w:firstLine="403"/>
        <w:jc w:val="both"/>
      </w:pPr>
      <w:r>
        <w:t xml:space="preserve">где </w:t>
      </w:r>
      <w:r>
        <w:rPr>
          <w:i/>
          <w:iCs/>
          <w:lang w:val="en-US"/>
        </w:rPr>
        <w:t>R</w:t>
      </w:r>
      <w:r>
        <w:rPr>
          <w:i/>
          <w:iCs/>
          <w:vertAlign w:val="subscript"/>
        </w:rPr>
        <w:t>dh</w:t>
      </w:r>
      <w:r>
        <w:t xml:space="preserve"> - расчетное сопротивление канатов, МПа;</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pPr>
        <w:ind w:firstLine="403"/>
        <w:jc w:val="both"/>
      </w:pPr>
      <w:r>
        <w:rPr>
          <w:i/>
          <w:iCs/>
        </w:rPr>
        <w:t>m</w:t>
      </w:r>
      <w:r>
        <w:rPr>
          <w:vertAlign w:val="subscript"/>
        </w:rPr>
        <w:t>1</w:t>
      </w:r>
      <w:r>
        <w:t xml:space="preserve"> - коэффицие</w:t>
      </w:r>
      <w:r>
        <w:t xml:space="preserve">нт условий работы, определяемый согласно </w:t>
      </w:r>
      <w:hyperlink r:id="rId834" w:anchor="sub_id=14" w:history="1">
        <w:r>
          <w:rPr>
            <w:rStyle w:val="a3"/>
          </w:rPr>
          <w:t>Приложению Р</w:t>
        </w:r>
      </w:hyperlink>
      <w:r>
        <w:t>.</w:t>
      </w:r>
    </w:p>
    <w:p w:rsidR="00000000" w:rsidRDefault="006B366C">
      <w:pPr>
        <w:ind w:firstLine="403"/>
        <w:jc w:val="both"/>
      </w:pPr>
      <w:r>
        <w:t xml:space="preserve">Расчетное сопротивление </w:t>
      </w:r>
      <w:r>
        <w:rPr>
          <w:i/>
          <w:iCs/>
          <w:lang w:val="en-US"/>
        </w:rPr>
        <w:t>R</w:t>
      </w:r>
      <w:r>
        <w:rPr>
          <w:i/>
          <w:iCs/>
          <w:vertAlign w:val="subscript"/>
        </w:rPr>
        <w:t>dh</w:t>
      </w:r>
      <w:r>
        <w:t xml:space="preserve"> для канатов и пучков из параллельно уложенных высокопрочных проволок определяется по Формуле </w:t>
      </w:r>
      <w:r>
        <w:t>(150), для канатов одинарной свивки и закрытых несущих канатов - по формулам</w:t>
      </w:r>
    </w:p>
    <w:p w:rsidR="00000000" w:rsidRDefault="006B366C">
      <w:r>
        <w:t> </w:t>
      </w:r>
    </w:p>
    <w:p w:rsidR="00000000" w:rsidRDefault="006B366C">
      <w:pPr>
        <w:jc w:val="center"/>
      </w:pPr>
      <w:r>
        <w:rPr>
          <w:noProof/>
        </w:rPr>
        <w:drawing>
          <wp:inline distT="0" distB="0" distL="0" distR="0">
            <wp:extent cx="2009775" cy="466725"/>
            <wp:effectExtent l="0" t="0" r="9525" b="952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35" r:link="rId836">
                      <a:extLst>
                        <a:ext uri="{28A0092B-C50C-407E-A947-70E740481C1C}">
                          <a14:useLocalDpi xmlns:a14="http://schemas.microsoft.com/office/drawing/2010/main" val="0"/>
                        </a:ext>
                      </a:extLst>
                    </a:blip>
                    <a:srcRect/>
                    <a:stretch>
                      <a:fillRect/>
                    </a:stretch>
                  </pic:blipFill>
                  <pic:spPr bwMode="auto">
                    <a:xfrm>
                      <a:off x="0" y="0"/>
                      <a:ext cx="2009775" cy="466725"/>
                    </a:xfrm>
                    <a:prstGeom prst="rect">
                      <a:avLst/>
                    </a:prstGeom>
                    <a:noFill/>
                    <a:ln>
                      <a:noFill/>
                    </a:ln>
                  </pic:spPr>
                </pic:pic>
              </a:graphicData>
            </a:graphic>
          </wp:inline>
        </w:drawing>
      </w:r>
      <w:r>
        <w:t>,            </w:t>
      </w:r>
      <w:r>
        <w:t>                 (175</w:t>
      </w:r>
      <w:r>
        <w:t>)</w:t>
      </w:r>
    </w:p>
    <w:p w:rsidR="00000000" w:rsidRDefault="006B366C">
      <w:r>
        <w:t> </w:t>
      </w:r>
    </w:p>
    <w:p w:rsidR="00000000" w:rsidRDefault="006B366C">
      <w:pPr>
        <w:ind w:firstLine="403"/>
        <w:jc w:val="both"/>
      </w:pPr>
      <w:r>
        <w:t>где</w:t>
      </w:r>
      <w:r>
        <w:t xml:space="preserve"> </w:t>
      </w:r>
      <w:r>
        <w:rPr>
          <w:noProof/>
        </w:rPr>
        <w:drawing>
          <wp:inline distT="0" distB="0" distL="0" distR="0">
            <wp:extent cx="466725" cy="257175"/>
            <wp:effectExtent l="0" t="0" r="9525"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837" r:link="rId838">
                      <a:extLst>
                        <a:ext uri="{28A0092B-C50C-407E-A947-70E740481C1C}">
                          <a14:useLocalDpi xmlns:a14="http://schemas.microsoft.com/office/drawing/2010/main" val="0"/>
                        </a:ext>
                      </a:extLst>
                    </a:blip>
                    <a:srcRect/>
                    <a:stretch>
                      <a:fillRect/>
                    </a:stretch>
                  </pic:blipFill>
                  <pic:spPr bwMode="auto">
                    <a:xfrm>
                      <a:off x="0" y="0"/>
                      <a:ext cx="466725" cy="257175"/>
                    </a:xfrm>
                    <a:prstGeom prst="rect">
                      <a:avLst/>
                    </a:prstGeom>
                    <a:noFill/>
                    <a:ln>
                      <a:noFill/>
                    </a:ln>
                  </pic:spPr>
                </pic:pic>
              </a:graphicData>
            </a:graphic>
          </wp:inline>
        </w:drawing>
      </w:r>
      <w:r>
        <w:t> - значение разрывного усилия каната в целом, указанное в стандарте или технических условиях</w:t>
      </w:r>
      <w:r>
        <w:t>;</w:t>
      </w:r>
    </w:p>
    <w:p w:rsidR="00000000" w:rsidRDefault="006B366C">
      <w:pPr>
        <w:ind w:firstLine="403"/>
        <w:jc w:val="both"/>
      </w:pPr>
      <w:r>
        <w:rPr>
          <w:noProof/>
        </w:rPr>
        <w:drawing>
          <wp:inline distT="0" distB="0" distL="0" distR="0">
            <wp:extent cx="381000" cy="257175"/>
            <wp:effectExtent l="0" t="0" r="0" b="952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839" r:link="rId840">
                      <a:extLst>
                        <a:ext uri="{28A0092B-C50C-407E-A947-70E740481C1C}">
                          <a14:useLocalDpi xmlns:a14="http://schemas.microsoft.com/office/drawing/2010/main" val="0"/>
                        </a:ext>
                      </a:extLst>
                    </a:blip>
                    <a:srcRect/>
                    <a:stretch>
                      <a:fillRect/>
                    </a:stretch>
                  </pic:blipFill>
                  <pic:spPr bwMode="auto">
                    <a:xfrm>
                      <a:off x="0" y="0"/>
                      <a:ext cx="381000" cy="257175"/>
                    </a:xfrm>
                    <a:prstGeom prst="rect">
                      <a:avLst/>
                    </a:prstGeom>
                    <a:noFill/>
                    <a:ln>
                      <a:noFill/>
                    </a:ln>
                  </pic:spPr>
                </pic:pic>
              </a:graphicData>
            </a:graphic>
          </wp:inline>
        </w:drawing>
      </w:r>
      <w:r>
        <w:t> - сумма разрывных усилий всех проволок в канате</w:t>
      </w:r>
      <w:r>
        <w:t>;</w:t>
      </w:r>
    </w:p>
    <w:p w:rsidR="00000000" w:rsidRDefault="006B366C">
      <w:pPr>
        <w:ind w:firstLine="403"/>
        <w:jc w:val="both"/>
      </w:pPr>
      <w:r>
        <w:t>γ</w:t>
      </w:r>
      <w:r>
        <w:rPr>
          <w:i/>
          <w:iCs/>
          <w:vertAlign w:val="subscript"/>
        </w:rPr>
        <w:t>m</w:t>
      </w:r>
      <w:r>
        <w:t xml:space="preserve"> - коэффициент надежности, принимаемый равным 1,6 согласно 8.3.11;</w:t>
      </w:r>
    </w:p>
    <w:p w:rsidR="00000000" w:rsidRDefault="006B366C">
      <w:pPr>
        <w:ind w:firstLine="403"/>
        <w:jc w:val="both"/>
      </w:pPr>
      <w:r>
        <w:rPr>
          <w:i/>
          <w:iCs/>
        </w:rPr>
        <w:t>k</w:t>
      </w:r>
      <w:r>
        <w:t xml:space="preserve"> - коэффициент агрегатной прочности вит</w:t>
      </w:r>
      <w:r>
        <w:t>ого каната, определяемый по Таблице 65.</w:t>
      </w:r>
    </w:p>
    <w:p w:rsidR="00000000" w:rsidRDefault="006B366C">
      <w:r>
        <w:t> </w:t>
      </w:r>
    </w:p>
    <w:p w:rsidR="00000000" w:rsidRDefault="006B366C">
      <w:pPr>
        <w:jc w:val="center"/>
      </w:pPr>
      <w:r>
        <w:rPr>
          <w:b/>
          <w:bCs/>
        </w:rPr>
        <w:t>Таблица 65 - Коэффициенты агрегатной прочности витых канатов</w:t>
      </w:r>
    </w:p>
    <w:p w:rsidR="00000000" w:rsidRDefault="006B366C">
      <w:r>
        <w:t> </w:t>
      </w:r>
    </w:p>
    <w:tbl>
      <w:tblPr>
        <w:tblW w:w="0" w:type="auto"/>
        <w:tblCellMar>
          <w:left w:w="0" w:type="dxa"/>
          <w:right w:w="0" w:type="dxa"/>
        </w:tblCellMar>
        <w:tblLook w:val="04A0" w:firstRow="1" w:lastRow="0" w:firstColumn="1" w:lastColumn="0" w:noHBand="0" w:noVBand="1"/>
      </w:tblPr>
      <w:tblGrid>
        <w:gridCol w:w="3474"/>
        <w:gridCol w:w="720"/>
        <w:gridCol w:w="1080"/>
        <w:gridCol w:w="900"/>
        <w:gridCol w:w="900"/>
        <w:gridCol w:w="900"/>
        <w:gridCol w:w="844"/>
      </w:tblGrid>
      <w:tr w:rsidR="00000000">
        <w:trPr>
          <w:trHeight w:val="20"/>
        </w:trPr>
        <w:tc>
          <w:tcPr>
            <w:tcW w:w="347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Канат</w:t>
            </w:r>
          </w:p>
        </w:tc>
        <w:tc>
          <w:tcPr>
            <w:tcW w:w="5344"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w:t>
            </w:r>
            <w:r>
              <w:rPr>
                <w:i/>
                <w:iCs/>
              </w:rPr>
              <w:t>k</w:t>
            </w:r>
            <w:r>
              <w:t xml:space="preserve"> при кратности свивки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6</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8</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10</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12</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14</w:t>
            </w:r>
          </w:p>
        </w:tc>
        <w:tc>
          <w:tcPr>
            <w:tcW w:w="8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16</w:t>
            </w:r>
          </w:p>
        </w:tc>
      </w:tr>
      <w:tr w:rsidR="00000000">
        <w:trPr>
          <w:trHeight w:val="20"/>
        </w:trPr>
        <w:tc>
          <w:tcPr>
            <w:tcW w:w="34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Одинарной свивки </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0,89</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0,93</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0,98</w:t>
            </w:r>
          </w:p>
        </w:tc>
        <w:tc>
          <w:tcPr>
            <w:tcW w:w="8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w:t>
            </w:r>
          </w:p>
        </w:tc>
      </w:tr>
      <w:tr w:rsidR="00000000">
        <w:trPr>
          <w:trHeight w:val="20"/>
        </w:trPr>
        <w:tc>
          <w:tcPr>
            <w:tcW w:w="347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Закрытый несущий </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0,91</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0,94</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0,95</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w:t>
            </w:r>
          </w:p>
        </w:tc>
        <w:tc>
          <w:tcPr>
            <w:tcW w:w="8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w:t>
            </w:r>
          </w:p>
        </w:tc>
      </w:tr>
    </w:tbl>
    <w:p w:rsidR="00000000" w:rsidRDefault="006B366C">
      <w:r>
        <w:t> </w:t>
      </w:r>
    </w:p>
    <w:p w:rsidR="00000000" w:rsidRDefault="006B366C">
      <w:pPr>
        <w:ind w:firstLine="403"/>
        <w:jc w:val="both"/>
      </w:pPr>
      <w:r>
        <w:t>8.4.3.2 Продольную ползучесть ε</w:t>
      </w:r>
      <w:r>
        <w:rPr>
          <w:i/>
          <w:iCs/>
          <w:vertAlign w:val="subscript"/>
        </w:rPr>
        <w:t>pl ,x</w:t>
      </w:r>
      <w:r>
        <w:t xml:space="preserve"> </w:t>
      </w:r>
      <w:r>
        <w:t>стальных оцинкованных витых канатов с металлическим сердечником, одинарной свивки и закрытых несущих канатов, подвергнутых предварительной вытяжке, следует определять по формуле</w:t>
      </w:r>
    </w:p>
    <w:p w:rsidR="00000000" w:rsidRDefault="006B366C">
      <w:r>
        <w:t> </w:t>
      </w:r>
    </w:p>
    <w:p w:rsidR="00000000" w:rsidRDefault="006B366C">
      <w:pPr>
        <w:jc w:val="center"/>
      </w:pPr>
      <w:r>
        <w:rPr>
          <w:noProof/>
        </w:rPr>
        <w:drawing>
          <wp:inline distT="0" distB="0" distL="0" distR="0">
            <wp:extent cx="1409700" cy="53340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841" r:link="rId842">
                      <a:extLst>
                        <a:ext uri="{28A0092B-C50C-407E-A947-70E740481C1C}">
                          <a14:useLocalDpi xmlns:a14="http://schemas.microsoft.com/office/drawing/2010/main" val="0"/>
                        </a:ext>
                      </a:extLst>
                    </a:blip>
                    <a:srcRect/>
                    <a:stretch>
                      <a:fillRect/>
                    </a:stretch>
                  </pic:blipFill>
                  <pic:spPr bwMode="auto">
                    <a:xfrm>
                      <a:off x="0" y="0"/>
                      <a:ext cx="1409700" cy="533400"/>
                    </a:xfrm>
                    <a:prstGeom prst="rect">
                      <a:avLst/>
                    </a:prstGeom>
                    <a:noFill/>
                    <a:ln>
                      <a:noFill/>
                    </a:ln>
                  </pic:spPr>
                </pic:pic>
              </a:graphicData>
            </a:graphic>
          </wp:inline>
        </w:drawing>
      </w:r>
      <w:r>
        <w:t>,                         (176</w:t>
      </w:r>
      <w:r>
        <w:t>)</w:t>
      </w:r>
    </w:p>
    <w:p w:rsidR="00000000" w:rsidRDefault="006B366C">
      <w:r>
        <w:t> </w:t>
      </w:r>
    </w:p>
    <w:p w:rsidR="00000000" w:rsidRDefault="006B366C">
      <w:pPr>
        <w:ind w:firstLine="403"/>
        <w:jc w:val="both"/>
      </w:pPr>
      <w:r>
        <w:t>где σ - напряжение в канате от усилия, рассчитанного от воздействия нормативных постоянных нагрузок и 1/3 нормативной временной нагрузки;</w:t>
      </w:r>
    </w:p>
    <w:p w:rsidR="00000000" w:rsidRDefault="006B366C">
      <w:pPr>
        <w:ind w:firstLine="403"/>
        <w:jc w:val="both"/>
      </w:pPr>
      <w:r>
        <w:rPr>
          <w:noProof/>
        </w:rPr>
        <w:drawing>
          <wp:inline distT="0" distB="0" distL="0" distR="0">
            <wp:extent cx="847725" cy="42862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843" r:link="rId844">
                      <a:extLst>
                        <a:ext uri="{28A0092B-C50C-407E-A947-70E740481C1C}">
                          <a14:useLocalDpi xmlns:a14="http://schemas.microsoft.com/office/drawing/2010/main" val="0"/>
                        </a:ext>
                      </a:extLst>
                    </a:blip>
                    <a:srcRect/>
                    <a:stretch>
                      <a:fillRect/>
                    </a:stretch>
                  </pic:blipFill>
                  <pic:spPr bwMode="auto">
                    <a:xfrm>
                      <a:off x="0" y="0"/>
                      <a:ext cx="847725" cy="428625"/>
                    </a:xfrm>
                    <a:prstGeom prst="rect">
                      <a:avLst/>
                    </a:prstGeom>
                    <a:noFill/>
                    <a:ln>
                      <a:noFill/>
                    </a:ln>
                  </pic:spPr>
                </pic:pic>
              </a:graphicData>
            </a:graphic>
          </wp:inline>
        </w:drawing>
      </w:r>
      <w:r>
        <w:t> - нормативное сопротивление каната</w:t>
      </w:r>
      <w:r>
        <w:t>;</w:t>
      </w:r>
    </w:p>
    <w:p w:rsidR="00000000" w:rsidRDefault="006B366C">
      <w:pPr>
        <w:ind w:firstLine="403"/>
        <w:jc w:val="both"/>
      </w:pPr>
      <w:r>
        <w:rPr>
          <w:i/>
          <w:iCs/>
        </w:rPr>
        <w:t>e</w:t>
      </w:r>
      <w:r>
        <w:t xml:space="preserve"> - основание натурального логарифма.</w:t>
      </w:r>
    </w:p>
    <w:p w:rsidR="00000000" w:rsidRDefault="006B366C">
      <w:pPr>
        <w:ind w:firstLine="403"/>
        <w:jc w:val="both"/>
      </w:pPr>
      <w:r>
        <w:t>8.4.3.3 Поперечную ползучесть ε</w:t>
      </w:r>
      <w:r>
        <w:rPr>
          <w:i/>
          <w:iCs/>
          <w:vertAlign w:val="subscript"/>
        </w:rPr>
        <w:t>pl ,</w:t>
      </w:r>
      <w:r>
        <w:rPr>
          <w:i/>
          <w:iCs/>
          <w:vertAlign w:val="subscript"/>
          <w:lang w:val="en-US"/>
        </w:rPr>
        <w:t>y</w:t>
      </w:r>
      <w:r>
        <w:t xml:space="preserve"> канатов, указанных в 8.4.3.2, следует определять по форму</w:t>
      </w:r>
      <w:r>
        <w:t>ле</w:t>
      </w:r>
    </w:p>
    <w:p w:rsidR="00000000" w:rsidRDefault="006B366C">
      <w:r>
        <w:t> </w:t>
      </w:r>
    </w:p>
    <w:p w:rsidR="00000000" w:rsidRDefault="006B366C">
      <w:pPr>
        <w:jc w:val="center"/>
      </w:pPr>
      <w:r>
        <w:rPr>
          <w:noProof/>
        </w:rPr>
        <w:drawing>
          <wp:inline distT="0" distB="0" distL="0" distR="0">
            <wp:extent cx="1438275" cy="485775"/>
            <wp:effectExtent l="0" t="0" r="9525" b="9525"/>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845" r:link="rId846">
                      <a:extLst>
                        <a:ext uri="{28A0092B-C50C-407E-A947-70E740481C1C}">
                          <a14:useLocalDpi xmlns:a14="http://schemas.microsoft.com/office/drawing/2010/main" val="0"/>
                        </a:ext>
                      </a:extLst>
                    </a:blip>
                    <a:srcRect/>
                    <a:stretch>
                      <a:fillRect/>
                    </a:stretch>
                  </pic:blipFill>
                  <pic:spPr bwMode="auto">
                    <a:xfrm>
                      <a:off x="0" y="0"/>
                      <a:ext cx="1438275" cy="485775"/>
                    </a:xfrm>
                    <a:prstGeom prst="rect">
                      <a:avLst/>
                    </a:prstGeom>
                    <a:noFill/>
                    <a:ln>
                      <a:noFill/>
                    </a:ln>
                  </pic:spPr>
                </pic:pic>
              </a:graphicData>
            </a:graphic>
          </wp:inline>
        </w:drawing>
      </w:r>
      <w:r>
        <w:t>,                             (177</w:t>
      </w:r>
      <w:r>
        <w:t>)</w:t>
      </w:r>
    </w:p>
    <w:p w:rsidR="00000000" w:rsidRDefault="006B366C">
      <w:r>
        <w:t> </w:t>
      </w:r>
    </w:p>
    <w:p w:rsidR="00000000" w:rsidRDefault="006B366C">
      <w:pPr>
        <w:ind w:firstLine="403"/>
        <w:jc w:val="both"/>
      </w:pPr>
      <w:r>
        <w:rPr>
          <w:b/>
          <w:bCs/>
        </w:rPr>
        <w:t>8.4.4 Расчеты по устойчивости</w:t>
      </w:r>
    </w:p>
    <w:p w:rsidR="00000000" w:rsidRDefault="006B366C">
      <w:pPr>
        <w:ind w:firstLine="403"/>
        <w:jc w:val="both"/>
      </w:pPr>
      <w:r>
        <w:t xml:space="preserve">8.4.4.1 Расчет при </w:t>
      </w:r>
      <w:r>
        <w:t>плоской форме потери устойчивости сплошностенчатых элементов замкнутого и открытого сечений, подверженных центральному сжатию, сжатию с изгибом и внецентренному сжатию при изгибе в плоскости наибольшей гибкости, следует выполнять по формуле</w:t>
      </w:r>
    </w:p>
    <w:p w:rsidR="00000000" w:rsidRDefault="006B366C">
      <w:pPr>
        <w:ind w:firstLine="403"/>
        <w:jc w:val="both"/>
      </w:pPr>
      <w:r>
        <w:t> </w:t>
      </w:r>
    </w:p>
    <w:p w:rsidR="00000000" w:rsidRDefault="006B366C">
      <w:pPr>
        <w:jc w:val="center"/>
      </w:pPr>
      <w:r>
        <w:rPr>
          <w:noProof/>
        </w:rPr>
        <w:drawing>
          <wp:inline distT="0" distB="0" distL="0" distR="0">
            <wp:extent cx="723900" cy="390525"/>
            <wp:effectExtent l="0" t="0" r="0" b="952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847" r:link="rId848">
                      <a:extLst>
                        <a:ext uri="{28A0092B-C50C-407E-A947-70E740481C1C}">
                          <a14:useLocalDpi xmlns:a14="http://schemas.microsoft.com/office/drawing/2010/main" val="0"/>
                        </a:ext>
                      </a:extLst>
                    </a:blip>
                    <a:srcRect/>
                    <a:stretch>
                      <a:fillRect/>
                    </a:stretch>
                  </pic:blipFill>
                  <pic:spPr bwMode="auto">
                    <a:xfrm>
                      <a:off x="0" y="0"/>
                      <a:ext cx="723900" cy="390525"/>
                    </a:xfrm>
                    <a:prstGeom prst="rect">
                      <a:avLst/>
                    </a:prstGeom>
                    <a:noFill/>
                    <a:ln>
                      <a:noFill/>
                    </a:ln>
                  </pic:spPr>
                </pic:pic>
              </a:graphicData>
            </a:graphic>
          </wp:inline>
        </w:drawing>
      </w:r>
      <w:r>
        <w:t>                                   (178</w:t>
      </w:r>
      <w:r>
        <w:t>)</w:t>
      </w:r>
    </w:p>
    <w:p w:rsidR="00000000" w:rsidRDefault="006B366C">
      <w:r>
        <w:t> </w:t>
      </w:r>
    </w:p>
    <w:p w:rsidR="00000000" w:rsidRDefault="006B366C">
      <w:pPr>
        <w:ind w:firstLine="403"/>
        <w:jc w:val="both"/>
      </w:pPr>
      <w:r>
        <w:t>где φ - коэффициент продольного изгиба</w:t>
      </w:r>
      <w:r>
        <w:t xml:space="preserve">, определяемый по Таблицам С.1-С.3 </w:t>
      </w:r>
      <w:hyperlink r:id="rId849" w:anchor="sub_id=15" w:history="1">
        <w:r>
          <w:rPr>
            <w:rStyle w:val="a3"/>
          </w:rPr>
          <w:t>Приложения С</w:t>
        </w:r>
      </w:hyperlink>
      <w:r>
        <w:t xml:space="preserve"> в зависимости от гибкости элемента λ и приведенного относительного эксцентриситета </w:t>
      </w:r>
      <w:r>
        <w:rPr>
          <w:i/>
          <w:iCs/>
        </w:rPr>
        <w:t>e</w:t>
      </w:r>
      <w:r>
        <w:rPr>
          <w:i/>
          <w:iCs/>
          <w:vertAlign w:val="subscript"/>
        </w:rPr>
        <w:t>ef</w:t>
      </w:r>
      <w:r>
        <w:t xml:space="preserve">; </w:t>
      </w:r>
    </w:p>
    <w:p w:rsidR="00000000" w:rsidRDefault="006B366C">
      <w:pPr>
        <w:ind w:firstLine="403"/>
        <w:jc w:val="both"/>
      </w:pPr>
      <w:r>
        <w:rPr>
          <w:i/>
          <w:iCs/>
        </w:rPr>
        <w:t>m</w:t>
      </w:r>
      <w:r>
        <w:t xml:space="preserve"> </w:t>
      </w:r>
      <w:r>
        <w:t>- коэффициент условий работы, принимаемый по Таблице 60.</w:t>
      </w:r>
    </w:p>
    <w:p w:rsidR="00000000" w:rsidRDefault="006B366C">
      <w:pPr>
        <w:ind w:firstLine="403"/>
        <w:jc w:val="both"/>
      </w:pPr>
      <w:r>
        <w:t>Гибкость элемента λ следует определять по формуле</w:t>
      </w:r>
    </w:p>
    <w:p w:rsidR="00000000" w:rsidRDefault="006B366C">
      <w:pPr>
        <w:ind w:firstLine="403"/>
      </w:pPr>
      <w:r>
        <w:t> </w:t>
      </w:r>
    </w:p>
    <w:p w:rsidR="00000000" w:rsidRDefault="006B366C">
      <w:pPr>
        <w:ind w:firstLine="403"/>
        <w:jc w:val="center"/>
      </w:pPr>
      <w:r>
        <w:rPr>
          <w:noProof/>
        </w:rPr>
        <w:drawing>
          <wp:inline distT="0" distB="0" distL="0" distR="0">
            <wp:extent cx="504825" cy="409575"/>
            <wp:effectExtent l="0" t="0" r="9525"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850" r:link="rId851">
                      <a:extLst>
                        <a:ext uri="{28A0092B-C50C-407E-A947-70E740481C1C}">
                          <a14:useLocalDpi xmlns:a14="http://schemas.microsoft.com/office/drawing/2010/main" val="0"/>
                        </a:ext>
                      </a:extLst>
                    </a:blip>
                    <a:srcRect/>
                    <a:stretch>
                      <a:fillRect/>
                    </a:stretch>
                  </pic:blipFill>
                  <pic:spPr bwMode="auto">
                    <a:xfrm>
                      <a:off x="0" y="0"/>
                      <a:ext cx="504825" cy="409575"/>
                    </a:xfrm>
                    <a:prstGeom prst="rect">
                      <a:avLst/>
                    </a:prstGeom>
                    <a:noFill/>
                    <a:ln>
                      <a:noFill/>
                    </a:ln>
                  </pic:spPr>
                </pic:pic>
              </a:graphicData>
            </a:graphic>
          </wp:inline>
        </w:drawing>
      </w:r>
      <w:r>
        <w:t>                               (179</w:t>
      </w:r>
      <w:r>
        <w:t>)</w:t>
      </w:r>
    </w:p>
    <w:p w:rsidR="00000000" w:rsidRDefault="006B366C">
      <w:pPr>
        <w:ind w:firstLine="403"/>
      </w:pPr>
      <w:r>
        <w:t> </w:t>
      </w:r>
    </w:p>
    <w:p w:rsidR="00000000" w:rsidRDefault="006B366C">
      <w:pPr>
        <w:ind w:firstLine="403"/>
        <w:jc w:val="both"/>
      </w:pPr>
      <w:r>
        <w:t xml:space="preserve">где </w:t>
      </w:r>
      <w:r>
        <w:rPr>
          <w:i/>
          <w:iCs/>
        </w:rPr>
        <w:t>l</w:t>
      </w:r>
      <w:r>
        <w:rPr>
          <w:i/>
          <w:iCs/>
          <w:vertAlign w:val="subscript"/>
        </w:rPr>
        <w:t xml:space="preserve">ef  </w:t>
      </w:r>
      <w:r>
        <w:t>- расчетная длина, м;</w:t>
      </w:r>
    </w:p>
    <w:p w:rsidR="00000000" w:rsidRDefault="006B366C">
      <w:pPr>
        <w:ind w:firstLine="403"/>
        <w:jc w:val="both"/>
      </w:pPr>
      <w:r>
        <w:rPr>
          <w:i/>
          <w:iCs/>
        </w:rPr>
        <w:t xml:space="preserve">i </w:t>
      </w:r>
      <w:r>
        <w:t>- радиус инерции сечения относительно оси, перпендикулярной плоскости наибольшей гибкости (плоскости изгиба).</w:t>
      </w:r>
    </w:p>
    <w:p w:rsidR="00000000" w:rsidRDefault="006B366C">
      <w:pPr>
        <w:ind w:firstLine="403"/>
        <w:jc w:val="both"/>
      </w:pPr>
      <w:r>
        <w:t xml:space="preserve">Приведенный относительный эксцентриситет </w:t>
      </w:r>
      <w:r>
        <w:rPr>
          <w:i/>
          <w:iCs/>
        </w:rPr>
        <w:t>e</w:t>
      </w:r>
      <w:r>
        <w:rPr>
          <w:i/>
          <w:iCs/>
          <w:vertAlign w:val="subscript"/>
        </w:rPr>
        <w:t>ef</w:t>
      </w:r>
      <w:r>
        <w:t xml:space="preserve"> следует опре</w:t>
      </w:r>
      <w:r>
        <w:t>делять по формуле</w:t>
      </w:r>
    </w:p>
    <w:p w:rsidR="00000000" w:rsidRDefault="006B366C">
      <w:pPr>
        <w:ind w:firstLine="403"/>
      </w:pPr>
      <w:r>
        <w:t> </w:t>
      </w:r>
    </w:p>
    <w:p w:rsidR="00000000" w:rsidRDefault="006B366C">
      <w:pPr>
        <w:jc w:val="center"/>
      </w:pPr>
      <w:r>
        <w:rPr>
          <w:i/>
          <w:iCs/>
        </w:rPr>
        <w:t>e</w:t>
      </w:r>
      <w:r>
        <w:rPr>
          <w:i/>
          <w:iCs/>
          <w:vertAlign w:val="subscript"/>
        </w:rPr>
        <w:t>ef</w:t>
      </w:r>
      <w:r>
        <w:t xml:space="preserve"> = </w:t>
      </w:r>
      <w:r>
        <w:rPr>
          <w:lang w:val="en-US"/>
        </w:rPr>
        <w:t>η</w:t>
      </w:r>
      <w:r>
        <w:rPr>
          <w:i/>
          <w:iCs/>
          <w:lang w:val="en-US"/>
        </w:rPr>
        <w:t>e</w:t>
      </w:r>
      <w:r>
        <w:rPr>
          <w:i/>
          <w:iCs/>
          <w:vertAlign w:val="subscript"/>
          <w:lang w:val="en-US"/>
        </w:rPr>
        <w:t>rel</w:t>
      </w:r>
      <w:r>
        <w:t>,                          (180)</w:t>
      </w:r>
    </w:p>
    <w:p w:rsidR="00000000" w:rsidRDefault="006B366C">
      <w:pPr>
        <w:ind w:firstLine="403"/>
      </w:pPr>
      <w:r>
        <w:t> </w:t>
      </w:r>
    </w:p>
    <w:p w:rsidR="00000000" w:rsidRDefault="006B366C">
      <w:pPr>
        <w:ind w:firstLine="403"/>
        <w:jc w:val="both"/>
      </w:pPr>
      <w:r>
        <w:t xml:space="preserve">где </w:t>
      </w:r>
      <w:r>
        <w:rPr>
          <w:lang w:val="en-US"/>
        </w:rPr>
        <w:t>η</w:t>
      </w:r>
      <w:r>
        <w:t xml:space="preserve">- коэффициент влияния формы сечения, определяемый по </w:t>
      </w:r>
      <w:hyperlink r:id="rId852" w:anchor="sub_id=15" w:history="1">
        <w:r>
          <w:rPr>
            <w:rStyle w:val="a3"/>
          </w:rPr>
          <w:t>Приложению С</w:t>
        </w:r>
      </w:hyperlink>
      <w:r>
        <w:t>;</w:t>
      </w:r>
    </w:p>
    <w:p w:rsidR="00000000" w:rsidRDefault="006B366C">
      <w:pPr>
        <w:ind w:firstLine="403"/>
        <w:jc w:val="both"/>
      </w:pPr>
      <w:r>
        <w:rPr>
          <w:i/>
          <w:iCs/>
          <w:lang w:val="en-US"/>
        </w:rPr>
        <w:t>e</w:t>
      </w:r>
      <w:r>
        <w:rPr>
          <w:i/>
          <w:iCs/>
          <w:vertAlign w:val="subscript"/>
          <w:lang w:val="en-US"/>
        </w:rPr>
        <w:t>rel</w:t>
      </w:r>
      <w:r>
        <w:t>- относительный эксцентриситет пло</w:t>
      </w:r>
      <w:r>
        <w:t xml:space="preserve">скости изгиба, принимаемый при центральном сжатии равным нулю, определяют по формуле </w:t>
      </w:r>
      <w:r>
        <w:rPr>
          <w:i/>
          <w:iCs/>
          <w:lang w:val="en-US"/>
        </w:rPr>
        <w:t>e</w:t>
      </w:r>
      <w:r>
        <w:rPr>
          <w:i/>
          <w:iCs/>
          <w:vertAlign w:val="subscript"/>
          <w:lang w:val="en-US"/>
        </w:rPr>
        <w:t>rel</w:t>
      </w:r>
      <w:r>
        <w:t xml:space="preserve">= </w:t>
      </w:r>
      <w:r>
        <w:rPr>
          <w:i/>
          <w:iCs/>
          <w:lang w:val="en-US"/>
        </w:rPr>
        <w:t>e</w:t>
      </w:r>
      <w:r>
        <w:t xml:space="preserve">/ρ, здесь </w:t>
      </w:r>
      <w:r>
        <w:rPr>
          <w:i/>
          <w:iCs/>
        </w:rPr>
        <w:t>e</w:t>
      </w:r>
      <w:r>
        <w:t xml:space="preserve"> - действительный эксцентриситет силы </w:t>
      </w:r>
      <w:r>
        <w:rPr>
          <w:i/>
          <w:iCs/>
        </w:rPr>
        <w:t>N</w:t>
      </w:r>
      <w:r>
        <w:t xml:space="preserve"> </w:t>
      </w:r>
      <w:r>
        <w:t>при внецентренном сжатии и расчетный эксцентриситет при сжатии с изгибом;</w:t>
      </w:r>
    </w:p>
    <w:p w:rsidR="00000000" w:rsidRDefault="006B366C">
      <w:pPr>
        <w:ind w:firstLine="403"/>
        <w:jc w:val="both"/>
      </w:pPr>
      <w:r>
        <w:t>ρ - ядровое расстояние, принимаемое при центральном сжатии равным нулю.</w:t>
      </w:r>
    </w:p>
    <w:p w:rsidR="00000000" w:rsidRDefault="006B366C">
      <w:pPr>
        <w:ind w:firstLine="403"/>
        <w:jc w:val="both"/>
      </w:pPr>
      <w:r>
        <w:t xml:space="preserve">Расчетный эксцентриситет </w:t>
      </w:r>
      <w:r>
        <w:rPr>
          <w:i/>
          <w:iCs/>
        </w:rPr>
        <w:t>e</w:t>
      </w:r>
      <w:r>
        <w:t xml:space="preserve"> в плоскости изгиба при сжатии с изгибом следует определять по формуле</w:t>
      </w:r>
    </w:p>
    <w:p w:rsidR="00000000" w:rsidRDefault="006B366C">
      <w:pPr>
        <w:ind w:firstLine="403"/>
      </w:pPr>
      <w:r>
        <w:t> </w:t>
      </w:r>
    </w:p>
    <w:p w:rsidR="00000000" w:rsidRDefault="006B366C">
      <w:pPr>
        <w:jc w:val="center"/>
      </w:pPr>
      <w:r>
        <w:rPr>
          <w:i/>
          <w:iCs/>
        </w:rPr>
        <w:t>e</w:t>
      </w:r>
      <w:r>
        <w:t xml:space="preserve"> = </w:t>
      </w:r>
      <w:r>
        <w:rPr>
          <w:i/>
          <w:iCs/>
        </w:rPr>
        <w:t>M/N</w:t>
      </w:r>
      <w:r>
        <w:t>,   </w:t>
      </w:r>
      <w:r>
        <w:t>                         (181)</w:t>
      </w:r>
    </w:p>
    <w:p w:rsidR="00000000" w:rsidRDefault="006B366C">
      <w:pPr>
        <w:ind w:firstLine="403"/>
      </w:pPr>
      <w:r>
        <w:t> </w:t>
      </w:r>
    </w:p>
    <w:p w:rsidR="00000000" w:rsidRDefault="006B366C">
      <w:pPr>
        <w:ind w:firstLine="403"/>
        <w:jc w:val="both"/>
      </w:pPr>
      <w:r>
        <w:t xml:space="preserve">где </w:t>
      </w:r>
      <w:r>
        <w:rPr>
          <w:i/>
          <w:iCs/>
        </w:rPr>
        <w:t>N</w:t>
      </w:r>
      <w:r>
        <w:t xml:space="preserve">, </w:t>
      </w:r>
      <w:r>
        <w:rPr>
          <w:i/>
          <w:iCs/>
        </w:rPr>
        <w:t>M</w:t>
      </w:r>
      <w:r>
        <w:t xml:space="preserve"> - расчетные значения соответственно продольной силы, кН, и изгибающего момента, кН·м.</w:t>
      </w:r>
    </w:p>
    <w:p w:rsidR="00000000" w:rsidRDefault="006B366C">
      <w:pPr>
        <w:ind w:firstLine="403"/>
        <w:jc w:val="both"/>
      </w:pPr>
      <w:r>
        <w:t>Ядровое расстояние ρ по направлению эксцентриситета следует определять по формуле</w:t>
      </w:r>
    </w:p>
    <w:p w:rsidR="00000000" w:rsidRDefault="006B366C">
      <w:pPr>
        <w:ind w:firstLine="403"/>
      </w:pPr>
      <w:r>
        <w:t> </w:t>
      </w:r>
    </w:p>
    <w:p w:rsidR="00000000" w:rsidRDefault="006B366C">
      <w:pPr>
        <w:jc w:val="center"/>
      </w:pPr>
      <w:r>
        <w:t xml:space="preserve">ρ = </w:t>
      </w:r>
      <w:r>
        <w:rPr>
          <w:i/>
          <w:iCs/>
          <w:lang w:val="en-US"/>
        </w:rPr>
        <w:t>W</w:t>
      </w:r>
      <w:r>
        <w:rPr>
          <w:i/>
          <w:iCs/>
          <w:vertAlign w:val="subscript"/>
          <w:lang w:val="en-US"/>
        </w:rPr>
        <w:t>c</w:t>
      </w:r>
      <w:r>
        <w:t>/</w:t>
      </w:r>
      <w:r>
        <w:rPr>
          <w:i/>
          <w:iCs/>
          <w:lang w:val="en-US"/>
        </w:rPr>
        <w:t>A</w:t>
      </w:r>
      <w:r>
        <w:t>,                            (182)</w:t>
      </w:r>
    </w:p>
    <w:p w:rsidR="00000000" w:rsidRDefault="006B366C">
      <w:pPr>
        <w:ind w:firstLine="403"/>
      </w:pPr>
      <w:r>
        <w:t> </w:t>
      </w:r>
    </w:p>
    <w:p w:rsidR="00000000" w:rsidRDefault="006B366C">
      <w:pPr>
        <w:ind w:firstLine="403"/>
        <w:jc w:val="both"/>
      </w:pPr>
      <w:r>
        <w:t xml:space="preserve">где </w:t>
      </w:r>
      <w:r>
        <w:rPr>
          <w:i/>
          <w:iCs/>
          <w:lang w:val="en-US"/>
        </w:rPr>
        <w:t>W</w:t>
      </w:r>
      <w:r>
        <w:rPr>
          <w:i/>
          <w:iCs/>
          <w:vertAlign w:val="subscript"/>
          <w:lang w:val="en-US"/>
        </w:rPr>
        <w:t>c</w:t>
      </w:r>
      <w:r>
        <w:t>- момент сопротивления сечения брутто, вычисляемый для наиболее сжатого волокна.</w:t>
      </w:r>
    </w:p>
    <w:p w:rsidR="00000000" w:rsidRDefault="006B366C">
      <w:pPr>
        <w:ind w:firstLine="403"/>
        <w:jc w:val="both"/>
      </w:pPr>
      <w:r>
        <w:rPr>
          <w:color w:val="auto"/>
        </w:rPr>
        <w:t xml:space="preserve">Расчетные значения продольной силы </w:t>
      </w:r>
      <w:r>
        <w:rPr>
          <w:i/>
          <w:iCs/>
          <w:color w:val="auto"/>
        </w:rPr>
        <w:t>N</w:t>
      </w:r>
      <w:r>
        <w:rPr>
          <w:color w:val="auto"/>
        </w:rPr>
        <w:t xml:space="preserve"> и изгибающего момента </w:t>
      </w:r>
      <w:r>
        <w:rPr>
          <w:i/>
          <w:iCs/>
          <w:color w:val="auto"/>
        </w:rPr>
        <w:t>M</w:t>
      </w:r>
      <w:r>
        <w:rPr>
          <w:color w:val="auto"/>
        </w:rPr>
        <w:t xml:space="preserve"> в элементе следует принимать для одного и того же</w:t>
      </w:r>
      <w:r>
        <w:t xml:space="preserve"> сочетания нагрузок из расчета системы по недеформированно</w:t>
      </w:r>
      <w:r>
        <w:t>й схеме в предположении упругих деформаций стали.</w:t>
      </w:r>
    </w:p>
    <w:p w:rsidR="00000000" w:rsidRDefault="006B366C">
      <w:pPr>
        <w:ind w:firstLine="403"/>
        <w:jc w:val="both"/>
      </w:pPr>
      <w:r>
        <w:t xml:space="preserve">При этом значения </w:t>
      </w:r>
      <w:r>
        <w:rPr>
          <w:i/>
          <w:iCs/>
        </w:rPr>
        <w:t>M</w:t>
      </w:r>
      <w:r>
        <w:t xml:space="preserve"> следует принимать равными:</w:t>
      </w:r>
    </w:p>
    <w:p w:rsidR="00000000" w:rsidRDefault="006B366C">
      <w:pPr>
        <w:ind w:firstLine="403"/>
        <w:jc w:val="both"/>
      </w:pPr>
      <w:r>
        <w:t>- для элементов постоянного сечения рамных систем - наибольшему моменту в пределах длины элемента;</w:t>
      </w:r>
    </w:p>
    <w:p w:rsidR="00000000" w:rsidRDefault="006B366C">
      <w:pPr>
        <w:ind w:firstLine="403"/>
        <w:jc w:val="both"/>
      </w:pPr>
      <w:r>
        <w:t>- для элементов с одним защемленным, а другим свободным концом - моменту в заделке, но не менее момента в сечении, отстоящем от заделки на 1/3 длины элемента</w:t>
      </w:r>
      <w:r>
        <w:t>;</w:t>
      </w:r>
    </w:p>
    <w:p w:rsidR="00000000" w:rsidRDefault="006B366C">
      <w:pPr>
        <w:ind w:firstLine="403"/>
        <w:jc w:val="both"/>
      </w:pPr>
      <w:r>
        <w:t>- для сжатых поясов ферм, воспринимающих внеузловую нагрузку, - наибольшему моменту в пределах средней трети длины панели пояса, определяемому из расчета пояса как упругой неразрезной балки;</w:t>
      </w:r>
    </w:p>
    <w:p w:rsidR="00000000" w:rsidRDefault="006B366C">
      <w:pPr>
        <w:ind w:firstLine="403"/>
        <w:jc w:val="both"/>
      </w:pPr>
      <w:r>
        <w:t xml:space="preserve">- для сжатых стержней с шарнирно-опертыми концами и сечениями, </w:t>
      </w:r>
      <w:r>
        <w:t>имеющими одну ось симметрии, совпадающую с плоскостью изгиба, - моменту, определяемому по формулам Таблицы 66.</w:t>
      </w:r>
    </w:p>
    <w:p w:rsidR="00000000" w:rsidRDefault="006B366C">
      <w:pPr>
        <w:ind w:firstLine="403"/>
        <w:jc w:val="both"/>
      </w:pPr>
      <w:r>
        <w:t>Для сжатых стержней с шарнирно-опертыми концами и сечениями, имеющими две оси симметрии, расчетные значения приведенных относительных эксцентриси</w:t>
      </w:r>
      <w:r>
        <w:t xml:space="preserve">тетов </w:t>
      </w:r>
      <w:r>
        <w:rPr>
          <w:i/>
          <w:iCs/>
        </w:rPr>
        <w:t>e</w:t>
      </w:r>
      <w:r>
        <w:rPr>
          <w:i/>
          <w:iCs/>
          <w:vertAlign w:val="subscript"/>
        </w:rPr>
        <w:t>ef</w:t>
      </w:r>
      <w:r>
        <w:t xml:space="preserve"> следует определять по </w:t>
      </w:r>
      <w:hyperlink r:id="rId853" w:history="1">
        <w:r>
          <w:rPr>
            <w:rStyle w:val="a3"/>
          </w:rPr>
          <w:t>СНиП РК 5.04-23</w:t>
        </w:r>
      </w:hyperlink>
      <w:r>
        <w:t xml:space="preserve">, принимая при этом </w:t>
      </w:r>
      <w:r>
        <w:rPr>
          <w:i/>
          <w:iCs/>
        </w:rPr>
        <w:t>m</w:t>
      </w:r>
      <w:r>
        <w:rPr>
          <w:i/>
          <w:iCs/>
          <w:vertAlign w:val="subscript"/>
        </w:rPr>
        <w:t>ef</w:t>
      </w:r>
      <w:r>
        <w:t xml:space="preserve"> равным </w:t>
      </w:r>
      <w:r>
        <w:rPr>
          <w:i/>
          <w:iCs/>
        </w:rPr>
        <w:t>e</w:t>
      </w:r>
      <w:r>
        <w:rPr>
          <w:i/>
          <w:iCs/>
          <w:vertAlign w:val="subscript"/>
        </w:rPr>
        <w:t>ef</w:t>
      </w:r>
      <w:r>
        <w:t xml:space="preserve"> и </w:t>
      </w:r>
      <w:r>
        <w:rPr>
          <w:i/>
          <w:iCs/>
        </w:rPr>
        <w:t>m</w:t>
      </w:r>
      <w:r>
        <w:rPr>
          <w:i/>
          <w:iCs/>
          <w:vertAlign w:val="subscript"/>
        </w:rPr>
        <w:t>ef</w:t>
      </w:r>
      <w:r>
        <w:rPr>
          <w:vertAlign w:val="subscript"/>
        </w:rPr>
        <w:t>1</w:t>
      </w:r>
      <w:r>
        <w:t xml:space="preserve"> равным </w:t>
      </w:r>
      <w:r>
        <w:rPr>
          <w:i/>
          <w:iCs/>
        </w:rPr>
        <w:t>e</w:t>
      </w:r>
      <w:r>
        <w:rPr>
          <w:i/>
          <w:iCs/>
          <w:vertAlign w:val="subscript"/>
        </w:rPr>
        <w:t>ef</w:t>
      </w:r>
      <w:r>
        <w:rPr>
          <w:vertAlign w:val="subscript"/>
        </w:rPr>
        <w:t>1</w:t>
      </w:r>
      <w:r>
        <w:t>, определяемому по формуле</w:t>
      </w:r>
      <w:r>
        <w:t xml:space="preserve"> </w:t>
      </w:r>
      <w:r>
        <w:rPr>
          <w:noProof/>
        </w:rPr>
        <w:drawing>
          <wp:inline distT="0" distB="0" distL="0" distR="0">
            <wp:extent cx="962025" cy="428625"/>
            <wp:effectExtent l="0" t="0" r="9525" b="952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854" r:link="rId855">
                      <a:extLst>
                        <a:ext uri="{28A0092B-C50C-407E-A947-70E740481C1C}">
                          <a14:useLocalDpi xmlns:a14="http://schemas.microsoft.com/office/drawing/2010/main" val="0"/>
                        </a:ext>
                      </a:extLst>
                    </a:blip>
                    <a:srcRect/>
                    <a:stretch>
                      <a:fillRect/>
                    </a:stretch>
                  </pic:blipFill>
                  <pic:spPr bwMode="auto">
                    <a:xfrm>
                      <a:off x="0" y="0"/>
                      <a:ext cx="962025" cy="428625"/>
                    </a:xfrm>
                    <a:prstGeom prst="rect">
                      <a:avLst/>
                    </a:prstGeom>
                    <a:noFill/>
                    <a:ln>
                      <a:noFill/>
                    </a:ln>
                  </pic:spPr>
                </pic:pic>
              </a:graphicData>
            </a:graphic>
          </wp:inline>
        </w:drawing>
      </w:r>
      <w:r>
        <w:t xml:space="preserve"> где </w:t>
      </w:r>
      <w:r>
        <w:rPr>
          <w:i/>
          <w:iCs/>
        </w:rPr>
        <w:t>М</w:t>
      </w:r>
      <w:r>
        <w:rPr>
          <w:vertAlign w:val="subscript"/>
        </w:rPr>
        <w:t>1</w:t>
      </w:r>
      <w:r>
        <w:t xml:space="preserve"> </w:t>
      </w:r>
      <w:r>
        <w:t>- больший из изгибающих моментов, приложенных на шарнирно-опертых концах сжатого стержня указанного типа</w:t>
      </w:r>
      <w:r>
        <w:t>.</w:t>
      </w:r>
    </w:p>
    <w:p w:rsidR="00000000" w:rsidRDefault="006B366C">
      <w:pPr>
        <w:ind w:firstLine="403"/>
        <w:jc w:val="both"/>
      </w:pPr>
      <w:r>
        <w:t>8.4.4.2 Расчет при плоской форме потери устойчивости сквозных элементов замкнутого сечения, ветви которых соединены планками или перфорированными лист</w:t>
      </w:r>
      <w:r>
        <w:t>ами, при центральном сжатии, сжатии с изгибом и внецентренном сжатии следует выполнять:</w:t>
      </w:r>
    </w:p>
    <w:p w:rsidR="00000000" w:rsidRDefault="006B366C">
      <w:pPr>
        <w:ind w:firstLine="403"/>
        <w:jc w:val="both"/>
      </w:pPr>
      <w:r>
        <w:t>- элемента в целом в плоскости действия изгибающего момента или предполагаемого (при центральном сжатии) изгиба, перпендикулярной плоскости планок или перфорированных л</w:t>
      </w:r>
      <w:r>
        <w:t>истов, - по Формуле (178);</w:t>
      </w:r>
    </w:p>
    <w:p w:rsidR="00000000" w:rsidRDefault="006B366C">
      <w:pPr>
        <w:ind w:firstLine="403"/>
      </w:pPr>
      <w:r>
        <w:t> </w:t>
      </w:r>
    </w:p>
    <w:p w:rsidR="00000000" w:rsidRDefault="006B366C">
      <w:pPr>
        <w:jc w:val="center"/>
      </w:pPr>
      <w:r>
        <w:rPr>
          <w:b/>
          <w:bCs/>
        </w:rPr>
        <w:t>Таблица 66 - Расчетные значения изгибающих моментов</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2578"/>
        <w:gridCol w:w="3458"/>
        <w:gridCol w:w="3299"/>
      </w:tblGrid>
      <w:tr w:rsidR="00000000">
        <w:tc>
          <w:tcPr>
            <w:tcW w:w="260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Относительный эксцентриситет, соответствующий </w:t>
            </w:r>
            <w:r>
              <w:rPr>
                <w:i/>
                <w:iCs/>
              </w:rPr>
              <w:t>M</w:t>
            </w:r>
            <w:r>
              <w:rPr>
                <w:vertAlign w:val="subscript"/>
              </w:rPr>
              <w:t>max</w:t>
            </w:r>
          </w:p>
        </w:tc>
        <w:tc>
          <w:tcPr>
            <w:tcW w:w="703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Расчетные значения </w:t>
            </w:r>
            <w:r>
              <w:rPr>
                <w:i/>
                <w:iCs/>
              </w:rPr>
              <w:t>M</w:t>
            </w:r>
            <w:r>
              <w:t xml:space="preserve"> при условной гибкости стержня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371475" cy="219075"/>
                  <wp:effectExtent l="0" t="0" r="9525" b="952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56" r:link="rId857">
                            <a:extLst>
                              <a:ext uri="{28A0092B-C50C-407E-A947-70E740481C1C}">
                                <a14:useLocalDpi xmlns:a14="http://schemas.microsoft.com/office/drawing/2010/main" val="0"/>
                              </a:ext>
                            </a:extLst>
                          </a:blip>
                          <a:srcRect/>
                          <a:stretch>
                            <a:fillRect/>
                          </a:stretch>
                        </pic:blipFill>
                        <pic:spPr bwMode="auto">
                          <a:xfrm>
                            <a:off x="0" y="0"/>
                            <a:ext cx="371475" cy="219075"/>
                          </a:xfrm>
                          <a:prstGeom prst="rect">
                            <a:avLst/>
                          </a:prstGeom>
                          <a:noFill/>
                          <a:ln>
                            <a:noFill/>
                          </a:ln>
                        </pic:spPr>
                      </pic:pic>
                    </a:graphicData>
                  </a:graphic>
                </wp:inline>
              </w:drawing>
            </w:r>
          </w:p>
        </w:tc>
        <w:tc>
          <w:tcPr>
            <w:tcW w:w="343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371475" cy="219075"/>
                  <wp:effectExtent l="0" t="0" r="9525" b="952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58" r:link="rId859">
                            <a:extLst>
                              <a:ext uri="{28A0092B-C50C-407E-A947-70E740481C1C}">
                                <a14:useLocalDpi xmlns:a14="http://schemas.microsoft.com/office/drawing/2010/main" val="0"/>
                              </a:ext>
                            </a:extLst>
                          </a:blip>
                          <a:srcRect/>
                          <a:stretch>
                            <a:fillRect/>
                          </a:stretch>
                        </pic:blipFill>
                        <pic:spPr bwMode="auto">
                          <a:xfrm>
                            <a:off x="0" y="0"/>
                            <a:ext cx="371475" cy="219075"/>
                          </a:xfrm>
                          <a:prstGeom prst="rect">
                            <a:avLst/>
                          </a:prstGeom>
                          <a:noFill/>
                          <a:ln>
                            <a:noFill/>
                          </a:ln>
                        </pic:spPr>
                      </pic:pic>
                    </a:graphicData>
                  </a:graphic>
                </wp:inline>
              </w:drawing>
            </w:r>
          </w:p>
        </w:tc>
      </w:tr>
      <w:tr w:rsidR="00000000">
        <w:tc>
          <w:tcPr>
            <w:tcW w:w="26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e</w:t>
            </w:r>
            <w:r>
              <w:rPr>
                <w:i/>
                <w:iCs/>
                <w:vertAlign w:val="subscript"/>
                <w:lang w:val="en-US"/>
              </w:rPr>
              <w:t>rel</w:t>
            </w:r>
            <w:r>
              <w:rPr>
                <w:lang w:val="en-US"/>
              </w:rPr>
              <w:t xml:space="preserve"> ≤ 3</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lang w:val="en-US"/>
              </w:rPr>
              <w:t>M</w:t>
            </w:r>
            <w:r>
              <w:rPr>
                <w:lang w:val="en-US"/>
              </w:rPr>
              <w:t xml:space="preserve"> = </w:t>
            </w:r>
            <w:r>
              <w:rPr>
                <w:i/>
                <w:iCs/>
                <w:lang w:val="en-US"/>
              </w:rPr>
              <w:t>M</w:t>
            </w:r>
            <w:r>
              <w:rPr>
                <w:vertAlign w:val="subscript"/>
                <w:lang w:val="en-US"/>
              </w:rPr>
              <w:t>2</w:t>
            </w:r>
            <w:r>
              <w:rPr>
                <w:lang w:val="en-US"/>
              </w:rPr>
              <w:t xml:space="preserve"> = </w:t>
            </w:r>
            <w:r>
              <w:rPr>
                <w:i/>
                <w:iCs/>
                <w:lang w:val="en-US"/>
              </w:rPr>
              <w:t>M</w:t>
            </w:r>
            <w:r>
              <w:rPr>
                <w:vertAlign w:val="subscript"/>
                <w:lang w:val="en-US"/>
              </w:rPr>
              <w:t>max</w:t>
            </w:r>
            <w:r>
              <w:rPr>
                <w:lang w:val="en-US"/>
              </w:rPr>
              <w:t xml:space="preserve"> -</w:t>
            </w:r>
            <w:r>
              <w:rPr>
                <w:lang w:val="en-US"/>
              </w:rPr>
              <w:t xml:space="preserve"> </w:t>
            </w:r>
            <w:r>
              <w:rPr>
                <w:noProof/>
              </w:rPr>
              <w:drawing>
                <wp:inline distT="0" distB="0" distL="0" distR="0">
                  <wp:extent cx="161925" cy="419100"/>
                  <wp:effectExtent l="0" t="0" r="952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60" r:link="rId861">
                            <a:extLst>
                              <a:ext uri="{28A0092B-C50C-407E-A947-70E740481C1C}">
                                <a14:useLocalDpi xmlns:a14="http://schemas.microsoft.com/office/drawing/2010/main" val="0"/>
                              </a:ext>
                            </a:extLst>
                          </a:blip>
                          <a:srcRect/>
                          <a:stretch>
                            <a:fillRect/>
                          </a:stretch>
                        </pic:blipFill>
                        <pic:spPr bwMode="auto">
                          <a:xfrm>
                            <a:off x="0" y="0"/>
                            <a:ext cx="161925" cy="419100"/>
                          </a:xfrm>
                          <a:prstGeom prst="rect">
                            <a:avLst/>
                          </a:prstGeom>
                          <a:noFill/>
                          <a:ln>
                            <a:noFill/>
                          </a:ln>
                        </pic:spPr>
                      </pic:pic>
                    </a:graphicData>
                  </a:graphic>
                </wp:inline>
              </w:drawing>
            </w:r>
            <w:r>
              <w:rPr>
                <w:lang w:val="en-US"/>
              </w:rPr>
              <w:t>(</w:t>
            </w:r>
            <w:r>
              <w:rPr>
                <w:i/>
                <w:iCs/>
                <w:lang w:val="en-US"/>
              </w:rPr>
              <w:t xml:space="preserve"> M</w:t>
            </w:r>
            <w:r>
              <w:rPr>
                <w:vertAlign w:val="subscript"/>
                <w:lang w:val="en-US"/>
              </w:rPr>
              <w:t>max</w:t>
            </w:r>
            <w:r>
              <w:rPr>
                <w:lang w:val="en-US"/>
              </w:rPr>
              <w:t xml:space="preserve"> - </w:t>
            </w:r>
            <w:r>
              <w:rPr>
                <w:i/>
                <w:iCs/>
                <w:lang w:val="en-US"/>
              </w:rPr>
              <w:t>M</w:t>
            </w:r>
            <w:r>
              <w:rPr>
                <w:vertAlign w:val="subscript"/>
                <w:lang w:val="en-US"/>
              </w:rPr>
              <w:t>1</w:t>
            </w:r>
            <w:r>
              <w:rPr>
                <w:lang w:val="en-US"/>
              </w:rPr>
              <w:t>)</w:t>
            </w:r>
          </w:p>
        </w:tc>
        <w:tc>
          <w:tcPr>
            <w:tcW w:w="343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M</w:t>
            </w:r>
            <w:r>
              <w:rPr>
                <w:lang w:val="en-US"/>
              </w:rPr>
              <w:t xml:space="preserve"> = </w:t>
            </w:r>
            <w:r>
              <w:rPr>
                <w:i/>
                <w:iCs/>
                <w:lang w:val="en-US"/>
              </w:rPr>
              <w:t>M</w:t>
            </w:r>
            <w:r>
              <w:rPr>
                <w:vertAlign w:val="subscript"/>
                <w:lang w:val="en-US"/>
              </w:rPr>
              <w:t>1</w:t>
            </w:r>
          </w:p>
        </w:tc>
      </w:tr>
      <w:tr w:rsidR="00000000">
        <w:tc>
          <w:tcPr>
            <w:tcW w:w="26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xml:space="preserve">3 &lt; </w:t>
            </w:r>
            <w:r>
              <w:rPr>
                <w:i/>
                <w:iCs/>
                <w:lang w:val="en-US"/>
              </w:rPr>
              <w:t>e</w:t>
            </w:r>
            <w:r>
              <w:rPr>
                <w:i/>
                <w:iCs/>
                <w:vertAlign w:val="subscript"/>
                <w:lang w:val="en-US"/>
              </w:rPr>
              <w:t>rel</w:t>
            </w:r>
            <w:r>
              <w:rPr>
                <w:lang w:val="en-US"/>
              </w:rPr>
              <w:t xml:space="preserve"> ≤ 20</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lang w:val="en-US"/>
              </w:rPr>
              <w:t>M</w:t>
            </w:r>
            <w:r>
              <w:rPr>
                <w:lang w:val="en-US"/>
              </w:rPr>
              <w:t xml:space="preserve"> = </w:t>
            </w:r>
            <w:r>
              <w:rPr>
                <w:i/>
                <w:iCs/>
                <w:lang w:val="en-US"/>
              </w:rPr>
              <w:t>M</w:t>
            </w:r>
            <w:r>
              <w:rPr>
                <w:vertAlign w:val="subscript"/>
                <w:lang w:val="en-US"/>
              </w:rPr>
              <w:t xml:space="preserve">2 </w:t>
            </w:r>
            <w:r>
              <w:rPr>
                <w:lang w:val="en-US"/>
              </w:rPr>
              <w:t>+</w:t>
            </w:r>
            <w:r>
              <w:rPr>
                <w:lang w:val="en-US"/>
              </w:rPr>
              <w:t xml:space="preserve"> </w:t>
            </w:r>
            <w:r>
              <w:rPr>
                <w:noProof/>
              </w:rPr>
              <w:drawing>
                <wp:inline distT="0" distB="0" distL="0" distR="0">
                  <wp:extent cx="466725" cy="390525"/>
                  <wp:effectExtent l="0" t="0" r="9525" b="952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62" r:link="rId863">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Pr>
                <w:lang w:val="en-US"/>
              </w:rPr>
              <w:t>(</w:t>
            </w:r>
            <w:r>
              <w:rPr>
                <w:i/>
                <w:iCs/>
                <w:lang w:val="en-US"/>
              </w:rPr>
              <w:t xml:space="preserve"> M</w:t>
            </w:r>
            <w:r>
              <w:rPr>
                <w:vertAlign w:val="subscript"/>
                <w:lang w:val="en-US"/>
              </w:rPr>
              <w:t>max</w:t>
            </w:r>
            <w:r>
              <w:rPr>
                <w:lang w:val="en-US"/>
              </w:rPr>
              <w:t xml:space="preserve"> - </w:t>
            </w:r>
            <w:r>
              <w:rPr>
                <w:i/>
                <w:iCs/>
                <w:lang w:val="en-US"/>
              </w:rPr>
              <w:t>M</w:t>
            </w:r>
            <w:r>
              <w:rPr>
                <w:vertAlign w:val="subscript"/>
                <w:lang w:val="en-US"/>
              </w:rPr>
              <w:t>2</w:t>
            </w:r>
            <w:r>
              <w:rPr>
                <w:lang w:val="en-US"/>
              </w:rPr>
              <w:t>)</w:t>
            </w:r>
          </w:p>
        </w:tc>
        <w:tc>
          <w:tcPr>
            <w:tcW w:w="343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i/>
                <w:iCs/>
                <w:lang w:val="en-US"/>
              </w:rPr>
              <w:t>M</w:t>
            </w:r>
            <w:r>
              <w:rPr>
                <w:lang w:val="en-US"/>
              </w:rPr>
              <w:t xml:space="preserve"> = </w:t>
            </w:r>
            <w:r>
              <w:rPr>
                <w:i/>
                <w:iCs/>
                <w:lang w:val="en-US"/>
              </w:rPr>
              <w:t>M</w:t>
            </w:r>
            <w:r>
              <w:rPr>
                <w:vertAlign w:val="subscript"/>
                <w:lang w:val="en-US"/>
              </w:rPr>
              <w:t xml:space="preserve">1 </w:t>
            </w:r>
            <w:r>
              <w:rPr>
                <w:lang w:val="en-US"/>
              </w:rPr>
              <w:t>+</w:t>
            </w:r>
            <w:r>
              <w:rPr>
                <w:lang w:val="en-US"/>
              </w:rPr>
              <w:t xml:space="preserve"> </w:t>
            </w:r>
            <w:r>
              <w:rPr>
                <w:noProof/>
              </w:rPr>
              <w:drawing>
                <wp:inline distT="0" distB="0" distL="0" distR="0">
                  <wp:extent cx="466725" cy="390525"/>
                  <wp:effectExtent l="0" t="0" r="9525" b="952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62" r:link="rId863">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Pr>
                <w:lang w:val="en-US"/>
              </w:rPr>
              <w:t>(</w:t>
            </w:r>
            <w:r>
              <w:rPr>
                <w:i/>
                <w:iCs/>
                <w:lang w:val="en-US"/>
              </w:rPr>
              <w:t xml:space="preserve"> M</w:t>
            </w:r>
            <w:r>
              <w:rPr>
                <w:vertAlign w:val="subscript"/>
                <w:lang w:val="en-US"/>
              </w:rPr>
              <w:t>max</w:t>
            </w:r>
            <w:r>
              <w:rPr>
                <w:lang w:val="en-US"/>
              </w:rPr>
              <w:t xml:space="preserve"> - </w:t>
            </w:r>
            <w:r>
              <w:rPr>
                <w:i/>
                <w:iCs/>
                <w:lang w:val="en-US"/>
              </w:rPr>
              <w:t>M</w:t>
            </w:r>
            <w:r>
              <w:rPr>
                <w:vertAlign w:val="subscript"/>
                <w:lang w:val="en-US"/>
              </w:rPr>
              <w:t>1</w:t>
            </w:r>
            <w:r>
              <w:rPr>
                <w:lang w:val="en-US"/>
              </w:rPr>
              <w:t>)</w:t>
            </w:r>
          </w:p>
        </w:tc>
      </w:tr>
      <w:tr w:rsidR="00000000">
        <w:tc>
          <w:tcPr>
            <w:tcW w:w="964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Обозначения:</w:t>
            </w:r>
          </w:p>
          <w:p w:rsidR="00000000" w:rsidRDefault="006B366C">
            <w:r>
              <w:rPr>
                <w:i/>
                <w:iCs/>
                <w:sz w:val="22"/>
                <w:szCs w:val="22"/>
              </w:rPr>
              <w:t>M</w:t>
            </w:r>
            <w:r>
              <w:rPr>
                <w:sz w:val="22"/>
                <w:szCs w:val="22"/>
                <w:vertAlign w:val="subscript"/>
              </w:rPr>
              <w:t>max</w:t>
            </w:r>
            <w:r>
              <w:rPr>
                <w:sz w:val="22"/>
                <w:szCs w:val="22"/>
              </w:rPr>
              <w:t xml:space="preserve"> - наибольший изгибающий момент в пределах длины </w:t>
            </w:r>
            <w:r>
              <w:rPr>
                <w:sz w:val="22"/>
                <w:szCs w:val="22"/>
              </w:rPr>
              <w:t>стержня;</w:t>
            </w:r>
          </w:p>
          <w:p w:rsidR="00000000" w:rsidRDefault="006B366C">
            <w:r>
              <w:rPr>
                <w:i/>
                <w:iCs/>
                <w:sz w:val="22"/>
                <w:szCs w:val="22"/>
              </w:rPr>
              <w:t>M</w:t>
            </w:r>
            <w:r>
              <w:rPr>
                <w:sz w:val="22"/>
                <w:szCs w:val="22"/>
                <w:vertAlign w:val="subscript"/>
              </w:rPr>
              <w:t>1</w:t>
            </w:r>
            <w:r>
              <w:rPr>
                <w:sz w:val="22"/>
                <w:szCs w:val="22"/>
              </w:rPr>
              <w:t xml:space="preserve"> - наибольший изгибающий момент в пределах средней трети длины стержня, но не менее 0,5</w:t>
            </w:r>
            <w:r>
              <w:rPr>
                <w:i/>
                <w:iCs/>
                <w:sz w:val="22"/>
                <w:szCs w:val="22"/>
              </w:rPr>
              <w:t>M</w:t>
            </w:r>
            <w:r>
              <w:rPr>
                <w:sz w:val="22"/>
                <w:szCs w:val="22"/>
                <w:vertAlign w:val="subscript"/>
              </w:rPr>
              <w:t>max</w:t>
            </w:r>
            <w:r>
              <w:rPr>
                <w:sz w:val="22"/>
                <w:szCs w:val="22"/>
              </w:rPr>
              <w:t>;</w:t>
            </w:r>
          </w:p>
          <w:p w:rsidR="00000000" w:rsidRDefault="006B366C">
            <w:r>
              <w:rPr>
                <w:i/>
                <w:iCs/>
                <w:sz w:val="22"/>
                <w:szCs w:val="22"/>
                <w:lang w:val="en-US"/>
              </w:rPr>
              <w:t>e</w:t>
            </w:r>
            <w:r>
              <w:rPr>
                <w:i/>
                <w:iCs/>
                <w:sz w:val="22"/>
                <w:szCs w:val="22"/>
                <w:vertAlign w:val="subscript"/>
                <w:lang w:val="en-US"/>
              </w:rPr>
              <w:t>rel</w:t>
            </w:r>
            <w:r>
              <w:rPr>
                <w:sz w:val="22"/>
                <w:szCs w:val="22"/>
              </w:rPr>
              <w:t xml:space="preserve"> - относительный эксцентриситет, определяемый по Формуле</w:t>
            </w:r>
            <w:r>
              <w:rPr>
                <w:sz w:val="22"/>
                <w:szCs w:val="22"/>
              </w:rPr>
              <w:t xml:space="preserve"> </w:t>
            </w:r>
            <w:r>
              <w:rPr>
                <w:noProof/>
                <w:sz w:val="22"/>
                <w:szCs w:val="22"/>
              </w:rPr>
              <w:drawing>
                <wp:inline distT="0" distB="0" distL="0" distR="0">
                  <wp:extent cx="828675" cy="428625"/>
                  <wp:effectExtent l="0" t="0" r="9525" b="952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64" r:link="rId865">
                            <a:extLst>
                              <a:ext uri="{28A0092B-C50C-407E-A947-70E740481C1C}">
                                <a14:useLocalDpi xmlns:a14="http://schemas.microsoft.com/office/drawing/2010/main" val="0"/>
                              </a:ext>
                            </a:extLst>
                          </a:blip>
                          <a:srcRect/>
                          <a:stretch>
                            <a:fillRect/>
                          </a:stretch>
                        </pic:blipFill>
                        <pic:spPr bwMode="auto">
                          <a:xfrm>
                            <a:off x="0" y="0"/>
                            <a:ext cx="828675" cy="428625"/>
                          </a:xfrm>
                          <a:prstGeom prst="rect">
                            <a:avLst/>
                          </a:prstGeom>
                          <a:noFill/>
                          <a:ln>
                            <a:noFill/>
                          </a:ln>
                        </pic:spPr>
                      </pic:pic>
                    </a:graphicData>
                  </a:graphic>
                </wp:inline>
              </w:drawing>
            </w:r>
            <w:r>
              <w:rPr>
                <w:sz w:val="22"/>
                <w:szCs w:val="22"/>
              </w:rPr>
              <w:t>;</w:t>
            </w:r>
          </w:p>
          <w:p w:rsidR="00000000" w:rsidRDefault="006B366C">
            <w:r>
              <w:rPr>
                <w:noProof/>
                <w:sz w:val="22"/>
                <w:szCs w:val="22"/>
              </w:rPr>
              <w:drawing>
                <wp:inline distT="0" distB="0" distL="0" distR="0">
                  <wp:extent cx="142875" cy="219075"/>
                  <wp:effectExtent l="0" t="0" r="9525" b="952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66" r:link="rId867">
                            <a:extLst>
                              <a:ext uri="{28A0092B-C50C-407E-A947-70E740481C1C}">
                                <a14:useLocalDpi xmlns:a14="http://schemas.microsoft.com/office/drawing/2010/main" val="0"/>
                              </a:ext>
                            </a:extLst>
                          </a:blip>
                          <a:srcRect/>
                          <a:stretch>
                            <a:fillRect/>
                          </a:stretch>
                        </pic:blipFill>
                        <pic:spPr bwMode="auto">
                          <a:xfrm>
                            <a:off x="0" y="0"/>
                            <a:ext cx="142875" cy="219075"/>
                          </a:xfrm>
                          <a:prstGeom prst="rect">
                            <a:avLst/>
                          </a:prstGeom>
                          <a:noFill/>
                          <a:ln>
                            <a:noFill/>
                          </a:ln>
                        </pic:spPr>
                      </pic:pic>
                    </a:graphicData>
                  </a:graphic>
                </wp:inline>
              </w:drawing>
            </w:r>
            <w:r>
              <w:rPr>
                <w:sz w:val="22"/>
                <w:szCs w:val="22"/>
              </w:rPr>
              <w:t> - условная гибкость, определяемая по формуле</w:t>
            </w:r>
            <w:r>
              <w:rPr>
                <w:sz w:val="22"/>
                <w:szCs w:val="22"/>
              </w:rPr>
              <w:t xml:space="preserve"> </w:t>
            </w:r>
            <w:r>
              <w:rPr>
                <w:noProof/>
                <w:sz w:val="22"/>
                <w:szCs w:val="22"/>
              </w:rPr>
              <w:drawing>
                <wp:inline distT="0" distB="0" distL="0" distR="0">
                  <wp:extent cx="542925" cy="238125"/>
                  <wp:effectExtent l="0" t="0" r="9525" b="952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868" r:link="rId869">
                            <a:extLst>
                              <a:ext uri="{28A0092B-C50C-407E-A947-70E740481C1C}">
                                <a14:useLocalDpi xmlns:a14="http://schemas.microsoft.com/office/drawing/2010/main" val="0"/>
                              </a:ext>
                            </a:extLst>
                          </a:blip>
                          <a:srcRect/>
                          <a:stretch>
                            <a:fillRect/>
                          </a:stretch>
                        </pic:blipFill>
                        <pic:spPr bwMode="auto">
                          <a:xfrm>
                            <a:off x="0" y="0"/>
                            <a:ext cx="542925" cy="238125"/>
                          </a:xfrm>
                          <a:prstGeom prst="rect">
                            <a:avLst/>
                          </a:prstGeom>
                          <a:noFill/>
                          <a:ln>
                            <a:noFill/>
                          </a:ln>
                        </pic:spPr>
                      </pic:pic>
                    </a:graphicData>
                  </a:graphic>
                </wp:inline>
              </w:drawing>
            </w:r>
            <w:r>
              <w:rPr>
                <w:sz w:val="22"/>
                <w:szCs w:val="22"/>
              </w:rPr>
              <w:t>,</w:t>
            </w:r>
          </w:p>
          <w:p w:rsidR="00000000" w:rsidRDefault="006B366C">
            <w:r>
              <w:rPr>
                <w:sz w:val="22"/>
                <w:szCs w:val="22"/>
              </w:rPr>
              <w:t xml:space="preserve">где </w:t>
            </w:r>
            <w:r>
              <w:rPr>
                <w:i/>
                <w:iCs/>
                <w:sz w:val="22"/>
                <w:szCs w:val="22"/>
              </w:rPr>
              <w:t>α</w:t>
            </w:r>
            <w:r>
              <w:rPr>
                <w:i/>
                <w:iCs/>
                <w:sz w:val="22"/>
                <w:szCs w:val="22"/>
                <w:vertAlign w:val="subscript"/>
              </w:rPr>
              <w:t>R</w:t>
            </w:r>
            <w:r>
              <w:rPr>
                <w:sz w:val="22"/>
                <w:szCs w:val="22"/>
              </w:rPr>
              <w:t xml:space="preserve"> </w:t>
            </w:r>
            <w:r>
              <w:rPr>
                <w:sz w:val="22"/>
                <w:szCs w:val="22"/>
              </w:rPr>
              <w:t xml:space="preserve">- коэффициент, принимаемый по Таблице С.4 </w:t>
            </w:r>
            <w:hyperlink r:id="rId870" w:anchor="sub_id=15" w:history="1">
              <w:r>
                <w:rPr>
                  <w:rStyle w:val="a3"/>
                </w:rPr>
                <w:t>Приложения С</w:t>
              </w:r>
            </w:hyperlink>
            <w:r>
              <w:rPr>
                <w:sz w:val="22"/>
                <w:szCs w:val="22"/>
              </w:rPr>
              <w:t>.</w:t>
            </w:r>
          </w:p>
          <w:p w:rsidR="00000000" w:rsidRDefault="006B366C">
            <w:r>
              <w:rPr>
                <w:sz w:val="22"/>
                <w:szCs w:val="22"/>
              </w:rPr>
              <w:t xml:space="preserve">ПРИМЕЧАНИЕ 2 Во всех случаях следует принимать </w:t>
            </w:r>
            <w:r>
              <w:rPr>
                <w:i/>
                <w:iCs/>
                <w:sz w:val="22"/>
                <w:szCs w:val="22"/>
              </w:rPr>
              <w:t>M</w:t>
            </w:r>
            <w:r>
              <w:rPr>
                <w:sz w:val="22"/>
                <w:szCs w:val="22"/>
              </w:rPr>
              <w:t xml:space="preserve"> ≥ 0,5</w:t>
            </w:r>
            <w:r>
              <w:rPr>
                <w:i/>
                <w:iCs/>
                <w:sz w:val="22"/>
                <w:szCs w:val="22"/>
              </w:rPr>
              <w:t>M</w:t>
            </w:r>
            <w:r>
              <w:rPr>
                <w:sz w:val="22"/>
                <w:szCs w:val="22"/>
                <w:vertAlign w:val="subscript"/>
              </w:rPr>
              <w:t>max</w:t>
            </w:r>
            <w:r>
              <w:rPr>
                <w:sz w:val="22"/>
                <w:szCs w:val="22"/>
              </w:rPr>
              <w:t>.</w:t>
            </w:r>
          </w:p>
        </w:tc>
      </w:tr>
    </w:tbl>
    <w:p w:rsidR="00000000" w:rsidRDefault="006B366C">
      <w:pPr>
        <w:ind w:firstLine="403"/>
      </w:pPr>
      <w:r>
        <w:t> </w:t>
      </w:r>
    </w:p>
    <w:p w:rsidR="00000000" w:rsidRDefault="006B366C">
      <w:pPr>
        <w:ind w:firstLine="403"/>
        <w:jc w:val="both"/>
      </w:pPr>
      <w:r>
        <w:t>- элемента в целом в плоскости действия изгибающего момента или предполагаемого (при центральном сжатии) изгиба, параллельной плоскости планок или перфорированных листов, - по Формуле (178) с определением коэффициента продольного изгиба φ по Таблицам С.1-С</w:t>
      </w:r>
      <w:r>
        <w:t xml:space="preserve">.3 </w:t>
      </w:r>
      <w:hyperlink r:id="rId871" w:anchor="sub_id=15" w:history="1">
        <w:r>
          <w:rPr>
            <w:rStyle w:val="a3"/>
          </w:rPr>
          <w:t>Приложения С</w:t>
        </w:r>
      </w:hyperlink>
      <w:r>
        <w:t xml:space="preserve"> в зависимости от приведенной гибкости λ</w:t>
      </w:r>
      <w:r>
        <w:rPr>
          <w:i/>
          <w:iCs/>
          <w:vertAlign w:val="subscript"/>
        </w:rPr>
        <w:t>ef</w:t>
      </w:r>
      <w:r>
        <w:t>;</w:t>
      </w:r>
    </w:p>
    <w:p w:rsidR="00000000" w:rsidRDefault="006B366C">
      <w:pPr>
        <w:ind w:firstLine="403"/>
        <w:jc w:val="both"/>
      </w:pPr>
      <w:r>
        <w:t>- отдельных ветвей - по Формуле (178) в зависимости от гибкости ветви λ</w:t>
      </w:r>
      <w:r>
        <w:rPr>
          <w:vertAlign w:val="subscript"/>
        </w:rPr>
        <w:t>α</w:t>
      </w:r>
      <w:r>
        <w:t>.</w:t>
      </w:r>
    </w:p>
    <w:p w:rsidR="00000000" w:rsidRDefault="006B366C">
      <w:pPr>
        <w:ind w:firstLine="403"/>
        <w:jc w:val="both"/>
      </w:pPr>
      <w:r>
        <w:t>Гибкость ветви λ</w:t>
      </w:r>
      <w:r>
        <w:rPr>
          <w:vertAlign w:val="subscript"/>
        </w:rPr>
        <w:t>α</w:t>
      </w:r>
      <w:r>
        <w:t xml:space="preserve"> следует определять по Фор</w:t>
      </w:r>
      <w:r>
        <w:t xml:space="preserve">муле (179), принимая за расчетную длину </w:t>
      </w:r>
      <w:r>
        <w:rPr>
          <w:i/>
          <w:iCs/>
        </w:rPr>
        <w:t>l</w:t>
      </w:r>
      <w:r>
        <w:rPr>
          <w:i/>
          <w:iCs/>
          <w:vertAlign w:val="subscript"/>
        </w:rPr>
        <w:t>ef</w:t>
      </w:r>
      <w:r>
        <w:t xml:space="preserve"> расстояние между приваренными планками (в свету) или расстояние между центрами крайних болтов соседних планок, или равное 0,8 длины отверстия в перфорированном листе и за </w:t>
      </w:r>
      <w:r>
        <w:rPr>
          <w:i/>
          <w:iCs/>
        </w:rPr>
        <w:t>i</w:t>
      </w:r>
      <w:r>
        <w:t xml:space="preserve"> - радиус инерции сечения ветви относите</w:t>
      </w:r>
      <w:r>
        <w:t>льно собственной оси, перпендикулярной к плоскости планок или перфорированных листов.</w:t>
      </w:r>
    </w:p>
    <w:p w:rsidR="00000000" w:rsidRDefault="006B366C">
      <w:pPr>
        <w:ind w:firstLine="403"/>
        <w:jc w:val="both"/>
      </w:pPr>
      <w:r>
        <w:t>Приведенную гибкость сквозного элемента λ</w:t>
      </w:r>
      <w:r>
        <w:rPr>
          <w:i/>
          <w:iCs/>
          <w:vertAlign w:val="subscript"/>
        </w:rPr>
        <w:t>ef</w:t>
      </w:r>
      <w:r>
        <w:t xml:space="preserve"> в плоскости соединительных планок и перфорированных листов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942975" cy="295275"/>
            <wp:effectExtent l="0" t="0" r="9525" b="952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872" r:link="rId873">
                      <a:extLst>
                        <a:ext uri="{28A0092B-C50C-407E-A947-70E740481C1C}">
                          <a14:useLocalDpi xmlns:a14="http://schemas.microsoft.com/office/drawing/2010/main" val="0"/>
                        </a:ext>
                      </a:extLst>
                    </a:blip>
                    <a:srcRect/>
                    <a:stretch>
                      <a:fillRect/>
                    </a:stretch>
                  </pic:blipFill>
                  <pic:spPr bwMode="auto">
                    <a:xfrm>
                      <a:off x="0" y="0"/>
                      <a:ext cx="942975" cy="295275"/>
                    </a:xfrm>
                    <a:prstGeom prst="rect">
                      <a:avLst/>
                    </a:prstGeom>
                    <a:noFill/>
                    <a:ln>
                      <a:noFill/>
                    </a:ln>
                  </pic:spPr>
                </pic:pic>
              </a:graphicData>
            </a:graphic>
          </wp:inline>
        </w:drawing>
      </w:r>
      <w:r>
        <w:t>,                                 (183</w:t>
      </w:r>
      <w:r>
        <w:t>)</w:t>
      </w:r>
    </w:p>
    <w:p w:rsidR="00000000" w:rsidRDefault="006B366C">
      <w:pPr>
        <w:ind w:firstLine="403"/>
      </w:pPr>
      <w:r>
        <w:t> </w:t>
      </w:r>
    </w:p>
    <w:p w:rsidR="00000000" w:rsidRDefault="006B366C">
      <w:pPr>
        <w:ind w:firstLine="403"/>
        <w:jc w:val="both"/>
      </w:pPr>
      <w:r>
        <w:t xml:space="preserve">где λ </w:t>
      </w:r>
      <w:r>
        <w:t>- гибкость элемента в плоскости соединительных планок или перфорированных листов, определяемая по Формуле (179);</w:t>
      </w:r>
    </w:p>
    <w:p w:rsidR="00000000" w:rsidRDefault="006B366C">
      <w:pPr>
        <w:ind w:firstLine="403"/>
        <w:jc w:val="both"/>
      </w:pPr>
      <w:r>
        <w:t>λ</w:t>
      </w:r>
      <w:r>
        <w:rPr>
          <w:vertAlign w:val="subscript"/>
        </w:rPr>
        <w:t>α</w:t>
      </w:r>
      <w:r>
        <w:t xml:space="preserve"> - гибкость ветви.</w:t>
      </w:r>
    </w:p>
    <w:p w:rsidR="00000000" w:rsidRDefault="006B366C">
      <w:pPr>
        <w:ind w:firstLine="403"/>
        <w:jc w:val="both"/>
      </w:pPr>
      <w:r>
        <w:t xml:space="preserve">При расчете площади сечения, момента инерции и радиуса инерции элемента эквивалентную толщину </w:t>
      </w:r>
      <w:r>
        <w:rPr>
          <w:i/>
          <w:iCs/>
        </w:rPr>
        <w:t>t</w:t>
      </w:r>
      <w:r>
        <w:rPr>
          <w:i/>
          <w:iCs/>
          <w:vertAlign w:val="subscript"/>
        </w:rPr>
        <w:t>ef</w:t>
      </w:r>
      <w:r>
        <w:t>следует определять:</w:t>
      </w:r>
    </w:p>
    <w:p w:rsidR="00000000" w:rsidRDefault="006B366C">
      <w:pPr>
        <w:ind w:firstLine="403"/>
        <w:jc w:val="both"/>
      </w:pPr>
      <w:r>
        <w:t xml:space="preserve">- для перфорированных листов шириной </w:t>
      </w:r>
      <w:r>
        <w:rPr>
          <w:i/>
          <w:iCs/>
        </w:rPr>
        <w:t>b</w:t>
      </w:r>
      <w:r>
        <w:t xml:space="preserve">, длиной </w:t>
      </w:r>
      <w:r>
        <w:rPr>
          <w:i/>
          <w:iCs/>
        </w:rPr>
        <w:t>l</w:t>
      </w:r>
      <w:r>
        <w:t xml:space="preserve"> и толщиной </w:t>
      </w:r>
      <w:r>
        <w:rPr>
          <w:i/>
          <w:iCs/>
        </w:rPr>
        <w:t>t</w:t>
      </w:r>
      <w:r>
        <w:t xml:space="preserve"> - по формуле</w:t>
      </w:r>
    </w:p>
    <w:p w:rsidR="00000000" w:rsidRDefault="006B366C">
      <w:pPr>
        <w:ind w:firstLine="403"/>
      </w:pPr>
      <w:r>
        <w:t> </w:t>
      </w:r>
    </w:p>
    <w:p w:rsidR="00000000" w:rsidRDefault="006B366C">
      <w:pPr>
        <w:jc w:val="center"/>
      </w:pPr>
      <w:r>
        <w:rPr>
          <w:noProof/>
        </w:rPr>
        <w:drawing>
          <wp:inline distT="0" distB="0" distL="0" distR="0">
            <wp:extent cx="1104900" cy="428625"/>
            <wp:effectExtent l="0" t="0" r="0" b="952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874" r:link="rId875">
                      <a:extLst>
                        <a:ext uri="{28A0092B-C50C-407E-A947-70E740481C1C}">
                          <a14:useLocalDpi xmlns:a14="http://schemas.microsoft.com/office/drawing/2010/main" val="0"/>
                        </a:ext>
                      </a:extLst>
                    </a:blip>
                    <a:srcRect/>
                    <a:stretch>
                      <a:fillRect/>
                    </a:stretch>
                  </pic:blipFill>
                  <pic:spPr bwMode="auto">
                    <a:xfrm>
                      <a:off x="0" y="0"/>
                      <a:ext cx="1104900" cy="428625"/>
                    </a:xfrm>
                    <a:prstGeom prst="rect">
                      <a:avLst/>
                    </a:prstGeom>
                    <a:noFill/>
                    <a:ln>
                      <a:noFill/>
                    </a:ln>
                  </pic:spPr>
                </pic:pic>
              </a:graphicData>
            </a:graphic>
          </wp:inline>
        </w:drawing>
      </w:r>
      <w:r>
        <w:t>                            (184</w:t>
      </w:r>
      <w:r>
        <w:t>)</w:t>
      </w:r>
    </w:p>
    <w:p w:rsidR="00000000" w:rsidRDefault="006B366C">
      <w:pPr>
        <w:ind w:firstLine="403"/>
      </w:pPr>
      <w:r>
        <w:t> </w:t>
      </w:r>
    </w:p>
    <w:p w:rsidR="00000000" w:rsidRDefault="006B366C">
      <w:pPr>
        <w:ind w:firstLine="403"/>
        <w:jc w:val="both"/>
      </w:pPr>
      <w:r>
        <w:t xml:space="preserve">где </w:t>
      </w:r>
      <w:r>
        <w:rPr>
          <w:i/>
          <w:iCs/>
        </w:rPr>
        <w:t>A</w:t>
      </w:r>
      <w:r>
        <w:t xml:space="preserve"> = </w:t>
      </w:r>
      <w:r>
        <w:rPr>
          <w:i/>
          <w:iCs/>
        </w:rPr>
        <w:t>bl</w:t>
      </w:r>
      <w:r>
        <w:t xml:space="preserve"> - площадь листа до образования перфораций, м</w:t>
      </w:r>
      <w:r>
        <w:rPr>
          <w:vertAlign w:val="superscript"/>
        </w:rPr>
        <w:t>2</w:t>
      </w:r>
      <w:r>
        <w:t>;</w:t>
      </w:r>
    </w:p>
    <w:p w:rsidR="00000000" w:rsidRDefault="006B366C">
      <w:pPr>
        <w:ind w:firstLine="403"/>
        <w:jc w:val="both"/>
      </w:pPr>
      <w:r>
        <w:rPr>
          <w:noProof/>
        </w:rPr>
        <w:drawing>
          <wp:inline distT="0" distB="0" distL="0" distR="0">
            <wp:extent cx="371475" cy="257175"/>
            <wp:effectExtent l="0" t="0" r="9525"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876" r:link="rId877">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t> - суммарная площадь всех перфораций на поверхности листа, м</w:t>
      </w:r>
      <w:r>
        <w:rPr>
          <w:vertAlign w:val="superscript"/>
        </w:rPr>
        <w:t>2</w:t>
      </w:r>
      <w:r>
        <w:t>;</w:t>
      </w:r>
    </w:p>
    <w:p w:rsidR="00000000" w:rsidRDefault="006B366C">
      <w:pPr>
        <w:ind w:firstLine="403"/>
        <w:jc w:val="both"/>
      </w:pPr>
      <w:r>
        <w:t xml:space="preserve">- для соединительных планок толщиной </w:t>
      </w:r>
      <w:r>
        <w:rPr>
          <w:i/>
          <w:iCs/>
        </w:rPr>
        <w:t>t</w:t>
      </w:r>
      <w:r>
        <w:t xml:space="preserve"> - по формуле</w:t>
      </w:r>
    </w:p>
    <w:p w:rsidR="00000000" w:rsidRDefault="006B366C">
      <w:pPr>
        <w:ind w:firstLine="403"/>
      </w:pPr>
      <w:r>
        <w:t> </w:t>
      </w:r>
    </w:p>
    <w:p w:rsidR="00000000" w:rsidRDefault="006B366C">
      <w:pPr>
        <w:jc w:val="center"/>
      </w:pPr>
      <w:r>
        <w:rPr>
          <w:noProof/>
        </w:rPr>
        <w:drawing>
          <wp:inline distT="0" distB="0" distL="0" distR="0">
            <wp:extent cx="676275" cy="428625"/>
            <wp:effectExtent l="0" t="0" r="9525" b="952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878" r:link="rId879">
                      <a:extLst>
                        <a:ext uri="{28A0092B-C50C-407E-A947-70E740481C1C}">
                          <a14:useLocalDpi xmlns:a14="http://schemas.microsoft.com/office/drawing/2010/main" val="0"/>
                        </a:ext>
                      </a:extLst>
                    </a:blip>
                    <a:srcRect/>
                    <a:stretch>
                      <a:fillRect/>
                    </a:stretch>
                  </pic:blipFill>
                  <pic:spPr bwMode="auto">
                    <a:xfrm>
                      <a:off x="0" y="0"/>
                      <a:ext cx="676275" cy="428625"/>
                    </a:xfrm>
                    <a:prstGeom prst="rect">
                      <a:avLst/>
                    </a:prstGeom>
                    <a:noFill/>
                    <a:ln>
                      <a:noFill/>
                    </a:ln>
                  </pic:spPr>
                </pic:pic>
              </a:graphicData>
            </a:graphic>
          </wp:inline>
        </w:drawing>
      </w:r>
      <w:r>
        <w:t>,                                (185</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304800" cy="257175"/>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880" r:link="rId881">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t> - сумма длин всех планок элемента (вдоль элемента), м</w:t>
      </w:r>
      <w:r>
        <w:t>;</w:t>
      </w:r>
    </w:p>
    <w:p w:rsidR="00000000" w:rsidRDefault="006B366C">
      <w:pPr>
        <w:ind w:firstLine="403"/>
        <w:jc w:val="both"/>
      </w:pPr>
      <w:r>
        <w:t>l - длина элемента, м.</w:t>
      </w:r>
    </w:p>
    <w:p w:rsidR="00000000" w:rsidRDefault="006B366C">
      <w:pPr>
        <w:ind w:firstLine="403"/>
        <w:jc w:val="both"/>
      </w:pPr>
      <w:r>
        <w:t>Сквозные элементы, состоящие из деталей, соединенных вплотную или через прокладки, следует рассчитывать как сплошные, если наибольшие расс</w:t>
      </w:r>
      <w:r>
        <w:t>тояния между болтами, приваренными планками (в свету) или между центрами крайних болтов соседних планок не превышают:</w:t>
      </w:r>
    </w:p>
    <w:p w:rsidR="00000000" w:rsidRDefault="006B366C">
      <w:pPr>
        <w:ind w:firstLine="403"/>
        <w:jc w:val="both"/>
      </w:pPr>
      <w:r>
        <w:t>- 40</w:t>
      </w:r>
      <w:r>
        <w:rPr>
          <w:i/>
          <w:iCs/>
        </w:rPr>
        <w:t>i</w:t>
      </w:r>
      <w:r>
        <w:t xml:space="preserve"> - для сжатых элементов;</w:t>
      </w:r>
    </w:p>
    <w:p w:rsidR="00000000" w:rsidRDefault="006B366C">
      <w:pPr>
        <w:ind w:firstLine="403"/>
        <w:jc w:val="both"/>
      </w:pPr>
      <w:r>
        <w:t>- 80</w:t>
      </w:r>
      <w:r>
        <w:rPr>
          <w:i/>
          <w:iCs/>
        </w:rPr>
        <w:t>i</w:t>
      </w:r>
      <w:r>
        <w:t xml:space="preserve"> - для растянутых элементов.</w:t>
      </w:r>
    </w:p>
    <w:p w:rsidR="00000000" w:rsidRDefault="006B366C">
      <w:pPr>
        <w:ind w:firstLine="403"/>
        <w:jc w:val="both"/>
      </w:pPr>
      <w:r>
        <w:t xml:space="preserve">Здесь радиус инерции </w:t>
      </w:r>
      <w:r>
        <w:rPr>
          <w:i/>
          <w:iCs/>
        </w:rPr>
        <w:t>i</w:t>
      </w:r>
      <w:r>
        <w:t xml:space="preserve"> уголка или швеллера следует принимать для составных</w:t>
      </w:r>
      <w:r>
        <w:t xml:space="preserve"> тавровых или двутавровых сечений относительно оси, параллельной плоскости расположения прокладок, для крестовых сечений - минимальный. При этом в пределах длины сжатого элемента следует иметь не менее двух прокладок.</w:t>
      </w:r>
    </w:p>
    <w:p w:rsidR="00000000" w:rsidRDefault="006B366C">
      <w:pPr>
        <w:ind w:firstLine="403"/>
        <w:jc w:val="both"/>
      </w:pPr>
      <w:r>
        <w:t xml:space="preserve">8.4.4.3 Расчет при изгибно-крутильной </w:t>
      </w:r>
      <w:r>
        <w:t xml:space="preserve">форме потери устойчивости сплошностенчатых элементов открытого сечения с моментами инерции </w:t>
      </w:r>
      <w:r>
        <w:rPr>
          <w:i/>
          <w:iCs/>
        </w:rPr>
        <w:t>I</w:t>
      </w:r>
      <w:r>
        <w:rPr>
          <w:i/>
          <w:iCs/>
          <w:vertAlign w:val="subscript"/>
        </w:rPr>
        <w:t>x</w:t>
      </w:r>
      <w:r>
        <w:t xml:space="preserve"> &gt; </w:t>
      </w:r>
      <w:r>
        <w:rPr>
          <w:i/>
          <w:iCs/>
        </w:rPr>
        <w:t>I</w:t>
      </w:r>
      <w:r>
        <w:rPr>
          <w:i/>
          <w:iCs/>
          <w:vertAlign w:val="subscript"/>
        </w:rPr>
        <w:t>y</w:t>
      </w:r>
      <w:r>
        <w:t xml:space="preserve">, подверженных центральному сжатию силой </w:t>
      </w:r>
      <w:r>
        <w:rPr>
          <w:i/>
          <w:iCs/>
        </w:rPr>
        <w:t>N</w:t>
      </w:r>
      <w:r>
        <w:t>, следует выполнять по формуле</w:t>
      </w:r>
    </w:p>
    <w:p w:rsidR="00000000" w:rsidRDefault="006B366C">
      <w:pPr>
        <w:ind w:firstLine="403"/>
      </w:pPr>
      <w:r>
        <w:t> </w:t>
      </w:r>
    </w:p>
    <w:p w:rsidR="00000000" w:rsidRDefault="006B366C">
      <w:pPr>
        <w:jc w:val="center"/>
      </w:pPr>
      <w:r>
        <w:rPr>
          <w:noProof/>
        </w:rPr>
        <w:drawing>
          <wp:inline distT="0" distB="0" distL="0" distR="0">
            <wp:extent cx="752475" cy="390525"/>
            <wp:effectExtent l="0" t="0" r="9525"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882" r:link="rId883">
                      <a:extLst>
                        <a:ext uri="{28A0092B-C50C-407E-A947-70E740481C1C}">
                          <a14:useLocalDpi xmlns:a14="http://schemas.microsoft.com/office/drawing/2010/main" val="0"/>
                        </a:ext>
                      </a:extLst>
                    </a:blip>
                    <a:srcRect/>
                    <a:stretch>
                      <a:fillRect/>
                    </a:stretch>
                  </pic:blipFill>
                  <pic:spPr bwMode="auto">
                    <a:xfrm>
                      <a:off x="0" y="0"/>
                      <a:ext cx="752475" cy="390525"/>
                    </a:xfrm>
                    <a:prstGeom prst="rect">
                      <a:avLst/>
                    </a:prstGeom>
                    <a:noFill/>
                    <a:ln>
                      <a:noFill/>
                    </a:ln>
                  </pic:spPr>
                </pic:pic>
              </a:graphicData>
            </a:graphic>
          </wp:inline>
        </w:drawing>
      </w:r>
      <w:r>
        <w:t>,                      (186</w:t>
      </w:r>
      <w:r>
        <w:t>)</w:t>
      </w:r>
    </w:p>
    <w:p w:rsidR="00000000" w:rsidRDefault="006B366C">
      <w:pPr>
        <w:ind w:firstLine="403"/>
      </w:pPr>
      <w:r>
        <w:t> </w:t>
      </w:r>
    </w:p>
    <w:p w:rsidR="00000000" w:rsidRDefault="006B366C">
      <w:pPr>
        <w:ind w:firstLine="403"/>
        <w:jc w:val="both"/>
      </w:pPr>
      <w:r>
        <w:t>где φ</w:t>
      </w:r>
      <w:r>
        <w:rPr>
          <w:i/>
          <w:iCs/>
          <w:vertAlign w:val="subscript"/>
        </w:rPr>
        <w:t>c</w:t>
      </w:r>
      <w:r>
        <w:t xml:space="preserve"> - коэффициент продольного изгиба, определяемый по Таблицам С.1-С.3 </w:t>
      </w:r>
      <w:hyperlink r:id="rId884" w:anchor="sub_id=15" w:history="1">
        <w:r>
          <w:rPr>
            <w:rStyle w:val="a3"/>
          </w:rPr>
          <w:t>Приложения С</w:t>
        </w:r>
      </w:hyperlink>
      <w:r>
        <w:t xml:space="preserve">, при </w:t>
      </w:r>
      <w:r>
        <w:rPr>
          <w:i/>
          <w:iCs/>
        </w:rPr>
        <w:t>e</w:t>
      </w:r>
      <w:r>
        <w:rPr>
          <w:i/>
          <w:iCs/>
          <w:vertAlign w:val="subscript"/>
        </w:rPr>
        <w:t>ef</w:t>
      </w:r>
      <w:r>
        <w:t xml:space="preserve"> = 0 и λ</w:t>
      </w:r>
      <w:r>
        <w:rPr>
          <w:i/>
          <w:iCs/>
          <w:vertAlign w:val="subscript"/>
        </w:rPr>
        <w:t>y</w:t>
      </w:r>
      <w:r>
        <w:t xml:space="preserve"> =</w:t>
      </w:r>
      <w:r>
        <w:t xml:space="preserve"> </w:t>
      </w:r>
      <w:r>
        <w:rPr>
          <w:noProof/>
        </w:rPr>
        <w:drawing>
          <wp:inline distT="0" distB="0" distL="0" distR="0">
            <wp:extent cx="495300" cy="485775"/>
            <wp:effectExtent l="0" t="0" r="0" b="952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885" r:link="rId886">
                      <a:extLst>
                        <a:ext uri="{28A0092B-C50C-407E-A947-70E740481C1C}">
                          <a14:useLocalDpi xmlns:a14="http://schemas.microsoft.com/office/drawing/2010/main" val="0"/>
                        </a:ext>
                      </a:extLst>
                    </a:blip>
                    <a:srcRect/>
                    <a:stretch>
                      <a:fillRect/>
                    </a:stretch>
                  </pic:blipFill>
                  <pic:spPr bwMode="auto">
                    <a:xfrm>
                      <a:off x="0" y="0"/>
                      <a:ext cx="495300" cy="485775"/>
                    </a:xfrm>
                    <a:prstGeom prst="rect">
                      <a:avLst/>
                    </a:prstGeom>
                    <a:noFill/>
                    <a:ln>
                      <a:noFill/>
                    </a:ln>
                  </pic:spPr>
                </pic:pic>
              </a:graphicData>
            </a:graphic>
          </wp:inline>
        </w:drawing>
      </w:r>
      <w:r>
        <w:t>.</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pPr>
        <w:ind w:firstLine="403"/>
        <w:jc w:val="both"/>
      </w:pPr>
      <w:r>
        <w:t xml:space="preserve">8.4.4.4 Расчет на изгибно-крутильную устойчивость сплошностенчатых элементов замкнутого и открытого сечений с моментами инерции </w:t>
      </w:r>
      <w:r>
        <w:rPr>
          <w:i/>
          <w:iCs/>
        </w:rPr>
        <w:t>I</w:t>
      </w:r>
      <w:r>
        <w:rPr>
          <w:i/>
          <w:iCs/>
          <w:vertAlign w:val="subscript"/>
        </w:rPr>
        <w:t>x</w:t>
      </w:r>
      <w:r>
        <w:t xml:space="preserve"> &gt; </w:t>
      </w:r>
      <w:r>
        <w:rPr>
          <w:i/>
          <w:iCs/>
        </w:rPr>
        <w:t>I</w:t>
      </w:r>
      <w:r>
        <w:rPr>
          <w:i/>
          <w:iCs/>
          <w:vertAlign w:val="subscript"/>
        </w:rPr>
        <w:t>y</w:t>
      </w:r>
      <w:r>
        <w:t>, подверженных сжатию с изгибом и внецентренн</w:t>
      </w:r>
      <w:r>
        <w:t xml:space="preserve">ому сжатию в плоскости наименьшей гибкости, совпадающей с плоскостью симметрии и осью </w:t>
      </w:r>
      <w:r>
        <w:rPr>
          <w:i/>
          <w:iCs/>
        </w:rPr>
        <w:t>y</w:t>
      </w:r>
      <w:r>
        <w:t>, следует выполнять по формуле</w:t>
      </w:r>
    </w:p>
    <w:p w:rsidR="00000000" w:rsidRDefault="006B366C">
      <w:pPr>
        <w:ind w:firstLine="403"/>
      </w:pPr>
      <w:r>
        <w:t> </w:t>
      </w:r>
    </w:p>
    <w:p w:rsidR="00000000" w:rsidRDefault="006B366C">
      <w:pPr>
        <w:jc w:val="center"/>
      </w:pPr>
      <w:r>
        <w:rPr>
          <w:noProof/>
        </w:rPr>
        <w:drawing>
          <wp:inline distT="0" distB="0" distL="0" distR="0">
            <wp:extent cx="1171575" cy="485775"/>
            <wp:effectExtent l="0" t="0" r="9525" b="952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887" r:link="rId888">
                      <a:extLst>
                        <a:ext uri="{28A0092B-C50C-407E-A947-70E740481C1C}">
                          <a14:useLocalDpi xmlns:a14="http://schemas.microsoft.com/office/drawing/2010/main" val="0"/>
                        </a:ext>
                      </a:extLst>
                    </a:blip>
                    <a:srcRect/>
                    <a:stretch>
                      <a:fillRect/>
                    </a:stretch>
                  </pic:blipFill>
                  <pic:spPr bwMode="auto">
                    <a:xfrm>
                      <a:off x="0" y="0"/>
                      <a:ext cx="1171575" cy="485775"/>
                    </a:xfrm>
                    <a:prstGeom prst="rect">
                      <a:avLst/>
                    </a:prstGeom>
                    <a:noFill/>
                    <a:ln>
                      <a:noFill/>
                    </a:ln>
                  </pic:spPr>
                </pic:pic>
              </a:graphicData>
            </a:graphic>
          </wp:inline>
        </w:drawing>
      </w:r>
      <w:r>
        <w:t>,                                        (187</w:t>
      </w:r>
      <w:r>
        <w:t>)</w:t>
      </w:r>
    </w:p>
    <w:p w:rsidR="00000000" w:rsidRDefault="006B366C">
      <w:pPr>
        <w:ind w:firstLine="403"/>
      </w:pPr>
      <w:r>
        <w:t> </w:t>
      </w:r>
    </w:p>
    <w:p w:rsidR="00000000" w:rsidRDefault="006B366C">
      <w:pPr>
        <w:ind w:firstLine="403"/>
        <w:jc w:val="both"/>
      </w:pPr>
      <w:r>
        <w:t xml:space="preserve">где </w:t>
      </w:r>
      <w:r>
        <w:rPr>
          <w:i/>
          <w:iCs/>
        </w:rPr>
        <w:t>e</w:t>
      </w:r>
      <w:r>
        <w:t xml:space="preserve"> - действительный эксцентриситет силы </w:t>
      </w:r>
      <w:r>
        <w:rPr>
          <w:i/>
          <w:iCs/>
        </w:rPr>
        <w:t>N</w:t>
      </w:r>
      <w:r>
        <w:t xml:space="preserve"> при внецентренном сжатии и расчетный эксцентриситет </w:t>
      </w:r>
      <w:r>
        <w:rPr>
          <w:i/>
          <w:iCs/>
        </w:rPr>
        <w:t>e</w:t>
      </w:r>
      <w:r>
        <w:t xml:space="preserve"> = </w:t>
      </w:r>
      <w:r>
        <w:rPr>
          <w:i/>
          <w:iCs/>
        </w:rPr>
        <w:t>M/N</w:t>
      </w:r>
      <w:r>
        <w:t xml:space="preserve"> при сжатии с изгибом;</w:t>
      </w:r>
    </w:p>
    <w:p w:rsidR="00000000" w:rsidRDefault="006B366C">
      <w:pPr>
        <w:ind w:firstLine="403"/>
        <w:jc w:val="both"/>
      </w:pPr>
      <w:r>
        <w:rPr>
          <w:i/>
          <w:iCs/>
        </w:rPr>
        <w:t>W</w:t>
      </w:r>
      <w:r>
        <w:rPr>
          <w:i/>
          <w:iCs/>
          <w:vertAlign w:val="subscript"/>
        </w:rPr>
        <w:t>c</w:t>
      </w:r>
      <w:r>
        <w:t xml:space="preserve"> </w:t>
      </w:r>
      <w:r>
        <w:t>- момент сопротивления сечения брутто, вычисляемый для наиболее сжатого волокна;</w:t>
      </w:r>
    </w:p>
    <w:p w:rsidR="00000000" w:rsidRDefault="006B366C">
      <w:pPr>
        <w:ind w:firstLine="403"/>
        <w:jc w:val="both"/>
      </w:pPr>
      <w:r>
        <w:t>φ</w:t>
      </w:r>
      <w:r>
        <w:rPr>
          <w:i/>
          <w:iCs/>
          <w:vertAlign w:val="subscript"/>
        </w:rPr>
        <w:t>c</w:t>
      </w:r>
      <w:r>
        <w:t xml:space="preserve"> - коэффициент продольного изгиба, определяемый по Таблицам С.1-С.3 </w:t>
      </w:r>
      <w:hyperlink r:id="rId889" w:anchor="sub_id=15" w:history="1">
        <w:r>
          <w:rPr>
            <w:rStyle w:val="a3"/>
          </w:rPr>
          <w:t>Приложения С</w:t>
        </w:r>
      </w:hyperlink>
      <w:r>
        <w:t xml:space="preserve"> при </w:t>
      </w:r>
      <w:r>
        <w:rPr>
          <w:i/>
          <w:iCs/>
        </w:rPr>
        <w:t>e</w:t>
      </w:r>
      <w:r>
        <w:rPr>
          <w:i/>
          <w:iCs/>
          <w:vertAlign w:val="subscript"/>
        </w:rPr>
        <w:t>ef</w:t>
      </w:r>
      <w:r>
        <w:t xml:space="preserve"> = 0 </w:t>
      </w:r>
      <w:r>
        <w:t>и</w:t>
      </w:r>
      <w:r>
        <w:t xml:space="preserve"> </w:t>
      </w:r>
      <w:r>
        <w:rPr>
          <w:noProof/>
        </w:rPr>
        <w:drawing>
          <wp:inline distT="0" distB="0" distL="0" distR="0">
            <wp:extent cx="1362075" cy="733425"/>
            <wp:effectExtent l="0" t="0" r="9525" b="952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90" r:link="rId891">
                      <a:extLst>
                        <a:ext uri="{28A0092B-C50C-407E-A947-70E740481C1C}">
                          <a14:useLocalDpi xmlns:a14="http://schemas.microsoft.com/office/drawing/2010/main" val="0"/>
                        </a:ext>
                      </a:extLst>
                    </a:blip>
                    <a:srcRect/>
                    <a:stretch>
                      <a:fillRect/>
                    </a:stretch>
                  </pic:blipFill>
                  <pic:spPr bwMode="auto">
                    <a:xfrm>
                      <a:off x="0" y="0"/>
                      <a:ext cx="1362075" cy="733425"/>
                    </a:xfrm>
                    <a:prstGeom prst="rect">
                      <a:avLst/>
                    </a:prstGeom>
                    <a:noFill/>
                    <a:ln>
                      <a:noFill/>
                    </a:ln>
                  </pic:spPr>
                </pic:pic>
              </a:graphicData>
            </a:graphic>
          </wp:inline>
        </w:drawing>
      </w:r>
      <w:r>
        <w:t>.</w:t>
      </w:r>
    </w:p>
    <w:p w:rsidR="00000000" w:rsidRDefault="006B366C">
      <w:pPr>
        <w:ind w:firstLine="403"/>
        <w:jc w:val="both"/>
      </w:pPr>
      <w:r>
        <w:t>8.4.4.5 Расчет при изгибно-крутильной форме потери устойчивости сплошностенчатых элементов замкнутого и открытого сечений, подверженных сжатию с изгибом и внец</w:t>
      </w:r>
      <w:r>
        <w:t>ентренному сжатию в двух плоскостях, следует выполнять по формуле</w:t>
      </w:r>
    </w:p>
    <w:p w:rsidR="00000000" w:rsidRDefault="006B366C">
      <w:pPr>
        <w:ind w:firstLine="403"/>
      </w:pPr>
      <w:r>
        <w:t> </w:t>
      </w:r>
    </w:p>
    <w:p w:rsidR="00000000" w:rsidRDefault="006B366C">
      <w:pPr>
        <w:jc w:val="center"/>
      </w:pPr>
      <w:r>
        <w:rPr>
          <w:noProof/>
        </w:rPr>
        <w:drawing>
          <wp:inline distT="0" distB="0" distL="0" distR="0">
            <wp:extent cx="1971675" cy="504825"/>
            <wp:effectExtent l="0" t="0" r="9525" b="952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892" r:link="rId893">
                      <a:extLst>
                        <a:ext uri="{28A0092B-C50C-407E-A947-70E740481C1C}">
                          <a14:useLocalDpi xmlns:a14="http://schemas.microsoft.com/office/drawing/2010/main" val="0"/>
                        </a:ext>
                      </a:extLst>
                    </a:blip>
                    <a:srcRect/>
                    <a:stretch>
                      <a:fillRect/>
                    </a:stretch>
                  </pic:blipFill>
                  <pic:spPr bwMode="auto">
                    <a:xfrm>
                      <a:off x="0" y="0"/>
                      <a:ext cx="1971675" cy="504825"/>
                    </a:xfrm>
                    <a:prstGeom prst="rect">
                      <a:avLst/>
                    </a:prstGeom>
                    <a:noFill/>
                    <a:ln>
                      <a:noFill/>
                    </a:ln>
                  </pic:spPr>
                </pic:pic>
              </a:graphicData>
            </a:graphic>
          </wp:inline>
        </w:drawing>
      </w:r>
      <w:r>
        <w:t xml:space="preserve">,                        </w:t>
      </w:r>
      <w:r>
        <w:t>(188</w:t>
      </w:r>
      <w:r>
        <w:t>)</w:t>
      </w:r>
    </w:p>
    <w:p w:rsidR="00000000" w:rsidRDefault="006B366C">
      <w:pPr>
        <w:ind w:firstLine="403"/>
      </w:pPr>
      <w:r>
        <w:t> </w:t>
      </w:r>
    </w:p>
    <w:p w:rsidR="00000000" w:rsidRDefault="006B366C">
      <w:pPr>
        <w:ind w:firstLine="403"/>
        <w:jc w:val="both"/>
      </w:pPr>
      <w:r>
        <w:t xml:space="preserve">где </w:t>
      </w:r>
      <w:r>
        <w:rPr>
          <w:i/>
          <w:iCs/>
          <w:lang w:val="en-US"/>
        </w:rPr>
        <w:t>e</w:t>
      </w:r>
      <w:r>
        <w:rPr>
          <w:i/>
          <w:iCs/>
          <w:vertAlign w:val="subscript"/>
          <w:lang w:val="en-US"/>
        </w:rPr>
        <w:t>y</w:t>
      </w:r>
      <w:r>
        <w:t xml:space="preserve">, </w:t>
      </w:r>
      <w:r>
        <w:rPr>
          <w:i/>
          <w:iCs/>
        </w:rPr>
        <w:t>e</w:t>
      </w:r>
      <w:r>
        <w:rPr>
          <w:i/>
          <w:iCs/>
          <w:vertAlign w:val="subscript"/>
          <w:lang w:val="en-US"/>
        </w:rPr>
        <w:t>x</w:t>
      </w:r>
      <w:r>
        <w:t xml:space="preserve">- действительные эксцентриситеты по направлению осей </w:t>
      </w:r>
      <w:r>
        <w:rPr>
          <w:i/>
          <w:iCs/>
        </w:rPr>
        <w:t>y</w:t>
      </w:r>
      <w:r>
        <w:t xml:space="preserve"> и </w:t>
      </w:r>
      <w:r>
        <w:rPr>
          <w:i/>
          <w:iCs/>
        </w:rPr>
        <w:t>x</w:t>
      </w:r>
      <w:r>
        <w:t xml:space="preserve"> при внецентренном сжатии и расчетные эксцентриситеты при сжатии с изгибом;</w:t>
      </w:r>
    </w:p>
    <w:p w:rsidR="00000000" w:rsidRDefault="006B366C">
      <w:pPr>
        <w:ind w:firstLine="403"/>
        <w:jc w:val="both"/>
      </w:pPr>
      <w:r>
        <w:rPr>
          <w:i/>
          <w:iCs/>
        </w:rPr>
        <w:t>y</w:t>
      </w:r>
      <w:r>
        <w:rPr>
          <w:i/>
          <w:iCs/>
          <w:vertAlign w:val="subscript"/>
        </w:rPr>
        <w:t>c</w:t>
      </w:r>
      <w:r>
        <w:t xml:space="preserve">, </w:t>
      </w:r>
      <w:r>
        <w:rPr>
          <w:i/>
          <w:iCs/>
        </w:rPr>
        <w:t>x</w:t>
      </w:r>
      <w:r>
        <w:rPr>
          <w:i/>
          <w:iCs/>
          <w:vertAlign w:val="subscript"/>
        </w:rPr>
        <w:t>c</w:t>
      </w:r>
      <w:r>
        <w:t xml:space="preserve"> - координаты наиболее сжатой точки сечения от совместного действия </w:t>
      </w:r>
      <w:r>
        <w:rPr>
          <w:i/>
          <w:iCs/>
        </w:rPr>
        <w:t>M</w:t>
      </w:r>
      <w:r>
        <w:rPr>
          <w:i/>
          <w:iCs/>
          <w:vertAlign w:val="subscript"/>
        </w:rPr>
        <w:t>x</w:t>
      </w:r>
      <w:r>
        <w:t xml:space="preserve">, </w:t>
      </w:r>
      <w:r>
        <w:rPr>
          <w:i/>
          <w:iCs/>
        </w:rPr>
        <w:t>M</w:t>
      </w:r>
      <w:r>
        <w:rPr>
          <w:vertAlign w:val="subscript"/>
        </w:rPr>
        <w:t>y</w:t>
      </w:r>
      <w:r>
        <w:t xml:space="preserve"> и </w:t>
      </w:r>
      <w:r>
        <w:rPr>
          <w:i/>
          <w:iCs/>
        </w:rPr>
        <w:t>N</w:t>
      </w:r>
      <w:r>
        <w:t>;</w:t>
      </w:r>
    </w:p>
    <w:p w:rsidR="00000000" w:rsidRDefault="006B366C">
      <w:pPr>
        <w:ind w:firstLine="403"/>
        <w:jc w:val="both"/>
      </w:pPr>
      <w:r>
        <w:t>φ</w:t>
      </w:r>
      <w:r>
        <w:rPr>
          <w:i/>
          <w:iCs/>
          <w:vertAlign w:val="subscript"/>
        </w:rPr>
        <w:t>c</w:t>
      </w:r>
      <w:r>
        <w:t xml:space="preserve"> - коэффициент п</w:t>
      </w:r>
      <w:r>
        <w:t xml:space="preserve">родольного изгиба, определяемый по Таблицам С.1-С.3 </w:t>
      </w:r>
      <w:hyperlink r:id="rId894" w:anchor="sub_id=15" w:history="1">
        <w:r>
          <w:rPr>
            <w:rStyle w:val="a3"/>
          </w:rPr>
          <w:t>Приложения С</w:t>
        </w:r>
      </w:hyperlink>
      <w:r>
        <w:t xml:space="preserve"> при </w:t>
      </w:r>
      <w:r>
        <w:rPr>
          <w:i/>
          <w:iCs/>
        </w:rPr>
        <w:t>e</w:t>
      </w:r>
      <w:r>
        <w:rPr>
          <w:i/>
          <w:iCs/>
          <w:vertAlign w:val="subscript"/>
        </w:rPr>
        <w:t>ef</w:t>
      </w:r>
      <w:r>
        <w:t xml:space="preserve"> = 0 и</w:t>
      </w:r>
      <w:r>
        <w:t xml:space="preserve"> </w:t>
      </w:r>
      <w:r>
        <w:rPr>
          <w:noProof/>
        </w:rPr>
        <w:drawing>
          <wp:inline distT="0" distB="0" distL="0" distR="0">
            <wp:extent cx="2143125" cy="771525"/>
            <wp:effectExtent l="0" t="0" r="9525"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895" r:link="rId896">
                      <a:extLst>
                        <a:ext uri="{28A0092B-C50C-407E-A947-70E740481C1C}">
                          <a14:useLocalDpi xmlns:a14="http://schemas.microsoft.com/office/drawing/2010/main" val="0"/>
                        </a:ext>
                      </a:extLst>
                    </a:blip>
                    <a:srcRect/>
                    <a:stretch>
                      <a:fillRect/>
                    </a:stretch>
                  </pic:blipFill>
                  <pic:spPr bwMode="auto">
                    <a:xfrm>
                      <a:off x="0" y="0"/>
                      <a:ext cx="2143125" cy="771525"/>
                    </a:xfrm>
                    <a:prstGeom prst="rect">
                      <a:avLst/>
                    </a:prstGeom>
                    <a:noFill/>
                    <a:ln>
                      <a:noFill/>
                    </a:ln>
                  </pic:spPr>
                </pic:pic>
              </a:graphicData>
            </a:graphic>
          </wp:inline>
        </w:drawing>
      </w:r>
      <w:r>
        <w:t>.</w:t>
      </w:r>
    </w:p>
    <w:p w:rsidR="00000000" w:rsidRDefault="006B366C">
      <w:pPr>
        <w:ind w:firstLine="403"/>
        <w:jc w:val="both"/>
      </w:pPr>
      <w:r>
        <w:t>Кроме того, должен быть выполнен расчет по Формуле (178) в предположении плоской формы поте</w:t>
      </w:r>
      <w:r>
        <w:t xml:space="preserve">ри устойчивости в плоскости оси </w:t>
      </w:r>
      <w:r>
        <w:rPr>
          <w:i/>
          <w:iCs/>
        </w:rPr>
        <w:t>y</w:t>
      </w:r>
      <w:r>
        <w:t xml:space="preserve"> с эксцентриситетом </w:t>
      </w:r>
      <w:r>
        <w:rPr>
          <w:i/>
          <w:iCs/>
        </w:rPr>
        <w:t>e</w:t>
      </w:r>
      <w:r>
        <w:rPr>
          <w:i/>
          <w:iCs/>
          <w:vertAlign w:val="subscript"/>
        </w:rPr>
        <w:t>y</w:t>
      </w:r>
      <w:r>
        <w:t xml:space="preserve"> (при </w:t>
      </w:r>
      <w:r>
        <w:rPr>
          <w:i/>
          <w:iCs/>
          <w:lang w:val="en-US"/>
        </w:rPr>
        <w:t>e</w:t>
      </w:r>
      <w:r>
        <w:rPr>
          <w:i/>
          <w:iCs/>
          <w:vertAlign w:val="subscript"/>
          <w:lang w:val="en-US"/>
        </w:rPr>
        <w:t>x</w:t>
      </w:r>
      <w:r>
        <w:t xml:space="preserve"> = 0) и в плоскости оси </w:t>
      </w:r>
      <w:r>
        <w:rPr>
          <w:i/>
          <w:iCs/>
        </w:rPr>
        <w:t>x</w:t>
      </w:r>
      <w:r>
        <w:t xml:space="preserve"> - с эксцентриситетом </w:t>
      </w:r>
      <w:r>
        <w:rPr>
          <w:i/>
          <w:iCs/>
        </w:rPr>
        <w:t>e</w:t>
      </w:r>
      <w:r>
        <w:rPr>
          <w:i/>
          <w:iCs/>
          <w:vertAlign w:val="subscript"/>
        </w:rPr>
        <w:t>x</w:t>
      </w:r>
      <w:r>
        <w:t xml:space="preserve"> (при </w:t>
      </w:r>
      <w:r>
        <w:rPr>
          <w:i/>
          <w:iCs/>
          <w:lang w:val="en-US"/>
        </w:rPr>
        <w:t>e</w:t>
      </w:r>
      <w:r>
        <w:rPr>
          <w:i/>
          <w:iCs/>
          <w:vertAlign w:val="subscript"/>
          <w:lang w:val="en-US"/>
        </w:rPr>
        <w:t>y</w:t>
      </w:r>
      <w:r>
        <w:t xml:space="preserve"> = 0).</w:t>
      </w:r>
    </w:p>
    <w:p w:rsidR="00000000" w:rsidRDefault="006B366C">
      <w:pPr>
        <w:ind w:firstLine="403"/>
        <w:jc w:val="both"/>
      </w:pPr>
      <w:r>
        <w:t>8.4.4.6 Расчет при изгибно-крутильной форме потери устойчивости сплошностенчатых балок, изгибаемых в одной плоскости, следует вып</w:t>
      </w:r>
      <w:r>
        <w:t>олнять по формуле</w:t>
      </w:r>
    </w:p>
    <w:p w:rsidR="00000000" w:rsidRDefault="006B366C">
      <w:pPr>
        <w:ind w:firstLine="403"/>
      </w:pPr>
      <w:r>
        <w:t> </w:t>
      </w:r>
    </w:p>
    <w:p w:rsidR="00000000" w:rsidRDefault="006B366C">
      <w:pPr>
        <w:jc w:val="center"/>
      </w:pPr>
      <w:r>
        <w:rPr>
          <w:noProof/>
        </w:rPr>
        <w:drawing>
          <wp:inline distT="0" distB="0" distL="0" distR="0">
            <wp:extent cx="847725" cy="428625"/>
            <wp:effectExtent l="0" t="0" r="9525" b="952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897" r:link="rId898">
                      <a:extLst>
                        <a:ext uri="{28A0092B-C50C-407E-A947-70E740481C1C}">
                          <a14:useLocalDpi xmlns:a14="http://schemas.microsoft.com/office/drawing/2010/main" val="0"/>
                        </a:ext>
                      </a:extLst>
                    </a:blip>
                    <a:srcRect/>
                    <a:stretch>
                      <a:fillRect/>
                    </a:stretch>
                  </pic:blipFill>
                  <pic:spPr bwMode="auto">
                    <a:xfrm>
                      <a:off x="0" y="0"/>
                      <a:ext cx="847725" cy="428625"/>
                    </a:xfrm>
                    <a:prstGeom prst="rect">
                      <a:avLst/>
                    </a:prstGeom>
                    <a:noFill/>
                    <a:ln>
                      <a:noFill/>
                    </a:ln>
                  </pic:spPr>
                </pic:pic>
              </a:graphicData>
            </a:graphic>
          </wp:inline>
        </w:drawing>
      </w:r>
      <w:r>
        <w:t>,                                 (189</w:t>
      </w:r>
      <w:r>
        <w:t>)</w:t>
      </w:r>
    </w:p>
    <w:p w:rsidR="00000000" w:rsidRDefault="006B366C">
      <w:pPr>
        <w:ind w:firstLine="403"/>
      </w:pPr>
      <w:r>
        <w:t> </w:t>
      </w:r>
    </w:p>
    <w:p w:rsidR="00000000" w:rsidRDefault="006B366C">
      <w:pPr>
        <w:ind w:firstLine="403"/>
        <w:jc w:val="both"/>
      </w:pPr>
      <w:r>
        <w:t xml:space="preserve">где </w:t>
      </w:r>
      <w:r>
        <w:rPr>
          <w:i/>
          <w:iCs/>
        </w:rPr>
        <w:t>M</w:t>
      </w:r>
      <w:r>
        <w:t xml:space="preserve"> - наибольший расчетный из</w:t>
      </w:r>
      <w:r>
        <w:t xml:space="preserve">гибающий момент в пределах расчетной длины </w:t>
      </w:r>
      <w:r>
        <w:rPr>
          <w:i/>
          <w:iCs/>
        </w:rPr>
        <w:t>l</w:t>
      </w:r>
      <w:r>
        <w:rPr>
          <w:i/>
          <w:iCs/>
          <w:vertAlign w:val="subscript"/>
        </w:rPr>
        <w:t>ef</w:t>
      </w:r>
      <w:r>
        <w:t xml:space="preserve"> сжатого пояса балки;</w:t>
      </w:r>
    </w:p>
    <w:p w:rsidR="00000000" w:rsidRDefault="006B366C">
      <w:pPr>
        <w:ind w:firstLine="403"/>
        <w:jc w:val="both"/>
      </w:pPr>
      <w:r>
        <w:rPr>
          <w:i/>
          <w:iCs/>
        </w:rPr>
        <w:t>W</w:t>
      </w:r>
      <w:r>
        <w:rPr>
          <w:i/>
          <w:iCs/>
          <w:vertAlign w:val="subscript"/>
        </w:rPr>
        <w:t>c</w:t>
      </w:r>
      <w:r>
        <w:t xml:space="preserve"> - момент сопротивления сечения балки для крайнего волокна сжатого пояса;</w:t>
      </w:r>
    </w:p>
    <w:p w:rsidR="00000000" w:rsidRDefault="006B366C">
      <w:pPr>
        <w:ind w:firstLine="403"/>
        <w:jc w:val="both"/>
      </w:pPr>
      <w:r>
        <w:t>ε - коэффициент, определяемый по формулам:</w:t>
      </w:r>
    </w:p>
    <w:p w:rsidR="00000000" w:rsidRDefault="006B366C">
      <w:pPr>
        <w:ind w:firstLine="403"/>
        <w:jc w:val="both"/>
      </w:pPr>
      <w:r>
        <w:t>- при λ</w:t>
      </w:r>
      <w:r>
        <w:rPr>
          <w:i/>
          <w:iCs/>
          <w:vertAlign w:val="subscript"/>
          <w:lang w:val="en-US"/>
        </w:rPr>
        <w:t>y</w:t>
      </w:r>
      <w:r>
        <w:t xml:space="preserve"> &lt; 85 ε = 1+(æ - 1)</w:t>
      </w:r>
      <w:r>
        <w:t xml:space="preserve"> </w:t>
      </w:r>
      <w:r>
        <w:rPr>
          <w:noProof/>
        </w:rPr>
        <w:drawing>
          <wp:inline distT="0" distB="0" distL="0" distR="0">
            <wp:extent cx="561975" cy="457200"/>
            <wp:effectExtent l="0" t="0" r="9525"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899" r:link="rId900">
                      <a:extLst>
                        <a:ext uri="{28A0092B-C50C-407E-A947-70E740481C1C}">
                          <a14:useLocalDpi xmlns:a14="http://schemas.microsoft.com/office/drawing/2010/main" val="0"/>
                        </a:ext>
                      </a:extLst>
                    </a:blip>
                    <a:srcRect/>
                    <a:stretch>
                      <a:fillRect/>
                    </a:stretch>
                  </pic:blipFill>
                  <pic:spPr bwMode="auto">
                    <a:xfrm>
                      <a:off x="0" y="0"/>
                      <a:ext cx="561975" cy="457200"/>
                    </a:xfrm>
                    <a:prstGeom prst="rect">
                      <a:avLst/>
                    </a:prstGeom>
                    <a:noFill/>
                    <a:ln>
                      <a:noFill/>
                    </a:ln>
                  </pic:spPr>
                </pic:pic>
              </a:graphicData>
            </a:graphic>
          </wp:inline>
        </w:drawing>
      </w:r>
      <w:r>
        <w:t>;</w:t>
      </w:r>
    </w:p>
    <w:p w:rsidR="00000000" w:rsidRDefault="006B366C">
      <w:pPr>
        <w:ind w:firstLine="403"/>
        <w:jc w:val="both"/>
      </w:pPr>
      <w:r>
        <w:t>- при λ</w:t>
      </w:r>
      <w:r>
        <w:rPr>
          <w:i/>
          <w:iCs/>
          <w:vertAlign w:val="subscript"/>
          <w:lang w:val="en-US"/>
        </w:rPr>
        <w:t>y</w:t>
      </w:r>
      <w:r>
        <w:t>≥ 85 ε = 1,0; здесь æ - коэффициент, определяемый по Формулам (153) и (154);</w:t>
      </w:r>
    </w:p>
    <w:p w:rsidR="00000000" w:rsidRDefault="006B366C">
      <w:pPr>
        <w:ind w:firstLine="403"/>
        <w:jc w:val="both"/>
      </w:pPr>
      <w:r>
        <w:t>φ</w:t>
      </w:r>
      <w:r>
        <w:rPr>
          <w:i/>
          <w:iCs/>
          <w:vertAlign w:val="subscript"/>
        </w:rPr>
        <w:t>b</w:t>
      </w:r>
      <w:r>
        <w:t xml:space="preserve"> - коэффициент продольного изгиба, определяемый по Таблицам С.1-С.3</w:t>
      </w:r>
    </w:p>
    <w:p w:rsidR="00000000" w:rsidRDefault="006B366C">
      <w:pPr>
        <w:ind w:firstLine="403"/>
        <w:jc w:val="both"/>
      </w:pPr>
      <w:hyperlink r:id="rId901" w:anchor="sub_id=15" w:history="1">
        <w:r>
          <w:rPr>
            <w:rStyle w:val="a3"/>
          </w:rPr>
          <w:t>Приложения С</w:t>
        </w:r>
      </w:hyperlink>
      <w:r>
        <w:t xml:space="preserve">, при  </w:t>
      </w:r>
      <w:r>
        <w:rPr>
          <w:i/>
          <w:iCs/>
        </w:rPr>
        <w:t>e</w:t>
      </w:r>
      <w:r>
        <w:rPr>
          <w:i/>
          <w:iCs/>
          <w:vertAlign w:val="subscript"/>
        </w:rPr>
        <w:t>ef</w:t>
      </w:r>
      <w:r>
        <w:t>= 0 и гибкости из плоскости стенки</w:t>
      </w:r>
      <w:r>
        <w:t xml:space="preserve"> </w:t>
      </w:r>
      <w:r>
        <w:rPr>
          <w:noProof/>
        </w:rPr>
        <w:drawing>
          <wp:inline distT="0" distB="0" distL="0" distR="0">
            <wp:extent cx="866775" cy="485775"/>
            <wp:effectExtent l="0" t="0" r="9525" b="952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902" r:link="rId903">
                      <a:extLst>
                        <a:ext uri="{28A0092B-C50C-407E-A947-70E740481C1C}">
                          <a14:useLocalDpi xmlns:a14="http://schemas.microsoft.com/office/drawing/2010/main" val="0"/>
                        </a:ext>
                      </a:extLst>
                    </a:blip>
                    <a:srcRect/>
                    <a:stretch>
                      <a:fillRect/>
                    </a:stretch>
                  </pic:blipFill>
                  <pic:spPr bwMode="auto">
                    <a:xfrm>
                      <a:off x="0" y="0"/>
                      <a:ext cx="866775" cy="485775"/>
                    </a:xfrm>
                    <a:prstGeom prst="rect">
                      <a:avLst/>
                    </a:prstGeom>
                    <a:noFill/>
                    <a:ln>
                      <a:noFill/>
                    </a:ln>
                  </pic:spPr>
                </pic:pic>
              </a:graphicData>
            </a:graphic>
          </wp:inline>
        </w:drawing>
      </w:r>
      <w:r>
        <w:t>.</w:t>
      </w:r>
    </w:p>
    <w:p w:rsidR="00000000" w:rsidRDefault="006B366C">
      <w:pPr>
        <w:ind w:firstLine="403"/>
        <w:jc w:val="both"/>
      </w:pPr>
      <w:r>
        <w:rPr>
          <w:color w:val="auto"/>
        </w:rPr>
        <w:t>8.4.4.7 Расчет при</w:t>
      </w:r>
      <w:r>
        <w:t xml:space="preserve"> изгибно-крутильной форме п</w:t>
      </w:r>
      <w:r>
        <w:t>отери устойчивости сплошностенчатых балок, изгибаемых в двух плоскостях, следует выполнять по Формуле (189), при этом коэффициент φ</w:t>
      </w:r>
      <w:r>
        <w:rPr>
          <w:i/>
          <w:iCs/>
          <w:vertAlign w:val="subscript"/>
        </w:rPr>
        <w:t>b</w:t>
      </w:r>
      <w:r>
        <w:t xml:space="preserve"> следует принимать по Таблицам С.1-С.3 </w:t>
      </w:r>
      <w:hyperlink r:id="rId904" w:anchor="sub_id=15" w:history="1">
        <w:r>
          <w:rPr>
            <w:rStyle w:val="a3"/>
          </w:rPr>
          <w:t>Прило</w:t>
        </w:r>
        <w:r>
          <w:rPr>
            <w:rStyle w:val="a3"/>
          </w:rPr>
          <w:t>жения С</w:t>
        </w:r>
      </w:hyperlink>
      <w:r>
        <w:t xml:space="preserve"> при </w:t>
      </w:r>
      <w:r>
        <w:rPr>
          <w:i/>
          <w:iCs/>
        </w:rPr>
        <w:t>e</w:t>
      </w:r>
      <w:r>
        <w:rPr>
          <w:i/>
          <w:iCs/>
          <w:vertAlign w:val="subscript"/>
        </w:rPr>
        <w:t>ef</w:t>
      </w:r>
      <w:r>
        <w:t xml:space="preserve"> = η</w:t>
      </w:r>
      <w:r>
        <w:rPr>
          <w:i/>
          <w:iCs/>
          <w:lang w:val="en-US"/>
        </w:rPr>
        <w:t>e</w:t>
      </w:r>
      <w:r>
        <w:rPr>
          <w:i/>
          <w:iCs/>
          <w:vertAlign w:val="subscript"/>
        </w:rPr>
        <w:t>rel</w:t>
      </w:r>
      <w:r>
        <w:t xml:space="preserve"> (где η - коэффициент, принимаемый по </w:t>
      </w:r>
      <w:hyperlink r:id="rId905" w:anchor="sub_id=15" w:history="1">
        <w:r>
          <w:rPr>
            <w:rStyle w:val="a3"/>
          </w:rPr>
          <w:t>Приложению С</w:t>
        </w:r>
      </w:hyperlink>
      <w:r>
        <w:t xml:space="preserve">; </w:t>
      </w:r>
      <w:r>
        <w:rPr>
          <w:i/>
          <w:iCs/>
        </w:rPr>
        <w:t>e</w:t>
      </w:r>
      <w:r>
        <w:rPr>
          <w:i/>
          <w:iCs/>
          <w:vertAlign w:val="subscript"/>
        </w:rPr>
        <w:t>rel</w:t>
      </w:r>
      <w:r>
        <w:t xml:space="preserve"> - относительный эксцентриситет).</w:t>
      </w:r>
    </w:p>
    <w:p w:rsidR="00000000" w:rsidRDefault="006B366C">
      <w:pPr>
        <w:ind w:firstLine="403"/>
        <w:jc w:val="both"/>
      </w:pPr>
      <w:r>
        <w:t xml:space="preserve">Относительный эксцентриситет </w:t>
      </w:r>
      <w:r>
        <w:rPr>
          <w:i/>
          <w:iCs/>
        </w:rPr>
        <w:t>e</w:t>
      </w:r>
      <w:r>
        <w:rPr>
          <w:i/>
          <w:iCs/>
          <w:vertAlign w:val="subscript"/>
        </w:rPr>
        <w:t>rel</w:t>
      </w:r>
      <w:r>
        <w:t xml:space="preserve"> </w:t>
      </w:r>
      <w:r>
        <w:t>определяют по формуле</w:t>
      </w:r>
    </w:p>
    <w:p w:rsidR="00000000" w:rsidRDefault="006B366C">
      <w:pPr>
        <w:ind w:firstLine="403"/>
      </w:pPr>
      <w:r>
        <w:t> </w:t>
      </w:r>
    </w:p>
    <w:p w:rsidR="00000000" w:rsidRDefault="006B366C">
      <w:pPr>
        <w:jc w:val="center"/>
      </w:pPr>
      <w:r>
        <w:rPr>
          <w:noProof/>
        </w:rPr>
        <w:drawing>
          <wp:inline distT="0" distB="0" distL="0" distR="0">
            <wp:extent cx="609600" cy="45720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906" r:link="rId907">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inline>
        </w:drawing>
      </w:r>
      <w:r>
        <w:t>,  (190</w:t>
      </w:r>
      <w:r>
        <w:t>)</w:t>
      </w:r>
    </w:p>
    <w:p w:rsidR="00000000" w:rsidRDefault="006B366C">
      <w:pPr>
        <w:ind w:firstLine="403"/>
      </w:pPr>
      <w:r>
        <w:t> </w:t>
      </w:r>
    </w:p>
    <w:p w:rsidR="00000000" w:rsidRDefault="006B366C">
      <w:pPr>
        <w:ind w:firstLine="403"/>
        <w:jc w:val="both"/>
      </w:pPr>
      <w:r>
        <w:t>где σ</w:t>
      </w:r>
      <w:r>
        <w:rPr>
          <w:i/>
          <w:iCs/>
          <w:vertAlign w:val="subscript"/>
        </w:rPr>
        <w:t>fh</w:t>
      </w:r>
      <w:r>
        <w:t xml:space="preserve"> </w:t>
      </w:r>
      <w:r>
        <w:t>- наибольшее напряжение в точке на боковой кромке сжатого пояса от изгибающего момента в горизонтальной плоскости в сечении, МПа, находящемся в пределах средней трети незакрепленной длины сжатого пояса балки;</w:t>
      </w:r>
    </w:p>
    <w:p w:rsidR="00000000" w:rsidRDefault="006B366C">
      <w:pPr>
        <w:ind w:firstLine="403"/>
        <w:jc w:val="both"/>
      </w:pPr>
      <w:r>
        <w:t>σ</w:t>
      </w:r>
      <w:r>
        <w:rPr>
          <w:i/>
          <w:iCs/>
          <w:vertAlign w:val="subscript"/>
        </w:rPr>
        <w:t>fv</w:t>
      </w:r>
      <w:r>
        <w:t xml:space="preserve"> - напряжение в сжатом поясе балки от вертик</w:t>
      </w:r>
      <w:r>
        <w:t>альной нагрузки в том же сечении.</w:t>
      </w:r>
    </w:p>
    <w:p w:rsidR="00000000" w:rsidRDefault="006B366C">
      <w:pPr>
        <w:ind w:firstLine="403"/>
        <w:jc w:val="both"/>
      </w:pPr>
      <w:r>
        <w:t>8.4.4.8 Проверка общей устойчивости разрезной балки и сжатой зоны пояса неразрезной балки не выполняется в случае, если сжатый пояс объединен с железобетонной или стальной плитой.</w:t>
      </w:r>
    </w:p>
    <w:p w:rsidR="00000000" w:rsidRDefault="006B366C">
      <w:pPr>
        <w:ind w:firstLine="403"/>
        <w:jc w:val="both"/>
      </w:pPr>
      <w:r>
        <w:t> </w:t>
      </w:r>
    </w:p>
    <w:p w:rsidR="00000000" w:rsidRDefault="006B366C">
      <w:pPr>
        <w:ind w:firstLine="403"/>
        <w:jc w:val="both"/>
      </w:pPr>
      <w:r>
        <w:rPr>
          <w:b/>
          <w:bCs/>
        </w:rPr>
        <w:t>8.4.5 Расчет по устойчивости полок и сте</w:t>
      </w:r>
      <w:r>
        <w:rPr>
          <w:b/>
          <w:bCs/>
        </w:rPr>
        <w:t>нок элементов, не подкрепленных ребрами жесткости</w:t>
      </w:r>
    </w:p>
    <w:p w:rsidR="00000000" w:rsidRDefault="006B366C">
      <w:pPr>
        <w:ind w:firstLine="403"/>
        <w:jc w:val="both"/>
      </w:pPr>
      <w:r>
        <w:t>8.4.5.1 Расчет по устойчивости полок и стенок прокатных и составных сварных центрально- и внецентренно сжатых, а также сжато-изгибаемых и изгибаемых элементов постоянного поперечного сечения, не подкрепленн</w:t>
      </w:r>
      <w:r>
        <w:t>ых ребрами жесткости (Рисунок 11), следует выполнять по теории призматических складчатых оболочек.</w:t>
      </w:r>
    </w:p>
    <w:p w:rsidR="00000000" w:rsidRDefault="006B366C">
      <w:pPr>
        <w:jc w:val="center"/>
      </w:pPr>
      <w:r>
        <w:t> </w:t>
      </w:r>
    </w:p>
    <w:p w:rsidR="00000000" w:rsidRDefault="006B366C">
      <w:pPr>
        <w:jc w:val="center"/>
      </w:pPr>
      <w:r>
        <w:rPr>
          <w:noProof/>
        </w:rPr>
        <w:drawing>
          <wp:inline distT="0" distB="0" distL="0" distR="0">
            <wp:extent cx="5991225" cy="1314450"/>
            <wp:effectExtent l="0" t="0" r="9525"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908" r:link="rId909">
                      <a:extLst>
                        <a:ext uri="{28A0092B-C50C-407E-A947-70E740481C1C}">
                          <a14:useLocalDpi xmlns:a14="http://schemas.microsoft.com/office/drawing/2010/main" val="0"/>
                        </a:ext>
                      </a:extLst>
                    </a:blip>
                    <a:srcRect/>
                    <a:stretch>
                      <a:fillRect/>
                    </a:stretch>
                  </pic:blipFill>
                  <pic:spPr bwMode="auto">
                    <a:xfrm>
                      <a:off x="0" y="0"/>
                      <a:ext cx="5991225" cy="131445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11 - Схемы расчетных сечений элементов, не подкрепленных</w:t>
      </w:r>
    </w:p>
    <w:p w:rsidR="00000000" w:rsidRDefault="006B366C">
      <w:pPr>
        <w:jc w:val="center"/>
      </w:pPr>
      <w:r>
        <w:rPr>
          <w:b/>
          <w:bCs/>
        </w:rPr>
        <w:t>ребрами жесткости</w:t>
      </w:r>
    </w:p>
    <w:p w:rsidR="00000000" w:rsidRDefault="006B366C">
      <w:pPr>
        <w:ind w:firstLine="403"/>
      </w:pPr>
      <w:r>
        <w:t> </w:t>
      </w:r>
    </w:p>
    <w:p w:rsidR="00000000" w:rsidRDefault="006B366C">
      <w:pPr>
        <w:ind w:firstLine="403"/>
        <w:jc w:val="both"/>
      </w:pPr>
      <w:r>
        <w:rPr>
          <w:color w:val="auto"/>
        </w:rPr>
        <w:t>8.4.5.2 Устойчивость полок и стенок элементов, не подкрепленных ребрами жесткости, при среднем касательном напряжении, не превышающем</w:t>
      </w:r>
      <w:r>
        <w:t xml:space="preserve"> 0,2σ</w:t>
      </w:r>
      <w:r>
        <w:rPr>
          <w:i/>
          <w:iCs/>
          <w:vertAlign w:val="subscript"/>
        </w:rPr>
        <w:t>x</w:t>
      </w:r>
      <w:r>
        <w:t>, допускается обеспе</w:t>
      </w:r>
      <w:r>
        <w:t>чивать назначением отношения высоты стенки (</w:t>
      </w:r>
      <w:r>
        <w:rPr>
          <w:i/>
          <w:iCs/>
          <w:lang w:val="en-US"/>
        </w:rPr>
        <w:t>h</w:t>
      </w:r>
      <w:r>
        <w:t xml:space="preserve">, </w:t>
      </w:r>
      <w:r>
        <w:rPr>
          <w:i/>
          <w:iCs/>
        </w:rPr>
        <w:t>h</w:t>
      </w:r>
      <w:r>
        <w:rPr>
          <w:i/>
          <w:iCs/>
          <w:vertAlign w:val="subscript"/>
          <w:lang w:val="en-US"/>
        </w:rPr>
        <w:t>w</w:t>
      </w:r>
      <w:r>
        <w:t>) или ширины полки (</w:t>
      </w:r>
      <w:r>
        <w:rPr>
          <w:i/>
          <w:iCs/>
        </w:rPr>
        <w:t>b</w:t>
      </w:r>
      <w:r>
        <w:rPr>
          <w:i/>
          <w:iCs/>
          <w:vertAlign w:val="subscript"/>
        </w:rPr>
        <w:t>f</w:t>
      </w:r>
      <w:r>
        <w:t xml:space="preserve">, </w:t>
      </w:r>
      <w:r>
        <w:rPr>
          <w:i/>
          <w:iCs/>
        </w:rPr>
        <w:t>b</w:t>
      </w:r>
      <w:r>
        <w:rPr>
          <w:vertAlign w:val="subscript"/>
        </w:rPr>
        <w:t>h</w:t>
      </w:r>
      <w:r>
        <w:t>) к толщине (</w:t>
      </w:r>
      <w:r>
        <w:rPr>
          <w:i/>
          <w:iCs/>
        </w:rPr>
        <w:t>t</w:t>
      </w:r>
      <w:r>
        <w:t xml:space="preserve">, </w:t>
      </w:r>
      <w:r>
        <w:rPr>
          <w:i/>
          <w:iCs/>
        </w:rPr>
        <w:t>t</w:t>
      </w:r>
      <w:r>
        <w:rPr>
          <w:i/>
          <w:iCs/>
          <w:vertAlign w:val="subscript"/>
          <w:lang w:val="en-US"/>
        </w:rPr>
        <w:t>w</w:t>
      </w:r>
      <w:r>
        <w:t xml:space="preserve">, </w:t>
      </w:r>
      <w:r>
        <w:rPr>
          <w:i/>
          <w:iCs/>
        </w:rPr>
        <w:t>t</w:t>
      </w:r>
      <w:r>
        <w:rPr>
          <w:i/>
          <w:iCs/>
          <w:vertAlign w:val="subscript"/>
          <w:lang w:val="en-US"/>
        </w:rPr>
        <w:t>f</w:t>
      </w:r>
      <w:r>
        <w:t xml:space="preserve">, </w:t>
      </w:r>
      <w:r>
        <w:rPr>
          <w:i/>
          <w:iCs/>
        </w:rPr>
        <w:t>t</w:t>
      </w:r>
      <w:r>
        <w:rPr>
          <w:i/>
          <w:iCs/>
          <w:vertAlign w:val="subscript"/>
          <w:lang w:val="en-US"/>
        </w:rPr>
        <w:t>h</w:t>
      </w:r>
      <w:r>
        <w:t>) не более 0,951α/</w:t>
      </w:r>
      <w:r>
        <w:t xml:space="preserve"> </w:t>
      </w:r>
      <w:r>
        <w:rPr>
          <w:noProof/>
        </w:rPr>
        <w:drawing>
          <wp:inline distT="0" distB="0" distL="0" distR="0">
            <wp:extent cx="733425" cy="276225"/>
            <wp:effectExtent l="0" t="0" r="9525" b="952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910" r:link="rId911">
                      <a:extLst>
                        <a:ext uri="{28A0092B-C50C-407E-A947-70E740481C1C}">
                          <a14:useLocalDpi xmlns:a14="http://schemas.microsoft.com/office/drawing/2010/main" val="0"/>
                        </a:ext>
                      </a:extLst>
                    </a:blip>
                    <a:srcRect/>
                    <a:stretch>
                      <a:fillRect/>
                    </a:stretch>
                  </pic:blipFill>
                  <pic:spPr bwMode="auto">
                    <a:xfrm>
                      <a:off x="0" y="0"/>
                      <a:ext cx="733425" cy="276225"/>
                    </a:xfrm>
                    <a:prstGeom prst="rect">
                      <a:avLst/>
                    </a:prstGeom>
                    <a:noFill/>
                    <a:ln>
                      <a:noFill/>
                    </a:ln>
                  </pic:spPr>
                </pic:pic>
              </a:graphicData>
            </a:graphic>
          </wp:inline>
        </w:drawing>
      </w:r>
      <w:r>
        <w:t> (где α - коэффициент; σ</w:t>
      </w:r>
      <w:r>
        <w:rPr>
          <w:i/>
          <w:iCs/>
          <w:vertAlign w:val="subscript"/>
        </w:rPr>
        <w:t>x,cr ,ef</w:t>
      </w:r>
      <w:r>
        <w:t xml:space="preserve"> - приведенное критическое напряжение, МПа)</w:t>
      </w:r>
      <w:r>
        <w:t>.</w:t>
      </w:r>
    </w:p>
    <w:p w:rsidR="00000000" w:rsidRDefault="006B366C">
      <w:pPr>
        <w:ind w:firstLine="403"/>
        <w:jc w:val="both"/>
      </w:pPr>
      <w:r>
        <w:t xml:space="preserve">Коэффициент </w:t>
      </w:r>
      <w:r>
        <w:rPr>
          <w:lang w:val="en-US"/>
        </w:rPr>
        <w:t>α</w:t>
      </w:r>
      <w:r>
        <w:t>сле</w:t>
      </w:r>
      <w:r>
        <w:t>дует определять:</w:t>
      </w:r>
    </w:p>
    <w:p w:rsidR="00000000" w:rsidRDefault="006B366C">
      <w:pPr>
        <w:ind w:firstLine="403"/>
        <w:jc w:val="both"/>
      </w:pPr>
      <w:r>
        <w:t xml:space="preserve">- для пластинок шириной </w:t>
      </w:r>
      <w:r>
        <w:rPr>
          <w:i/>
          <w:iCs/>
        </w:rPr>
        <w:t>b</w:t>
      </w:r>
      <w:r>
        <w:rPr>
          <w:i/>
          <w:iCs/>
          <w:vertAlign w:val="subscript"/>
        </w:rPr>
        <w:t>h</w:t>
      </w:r>
      <w:r>
        <w:t xml:space="preserve">, </w:t>
      </w:r>
      <w:r>
        <w:rPr>
          <w:i/>
          <w:iCs/>
        </w:rPr>
        <w:t>h</w:t>
      </w:r>
      <w:r>
        <w:t>, опертых по одной стороне (см. Рисунок 11 б - е), - по формуле</w:t>
      </w:r>
    </w:p>
    <w:p w:rsidR="00000000" w:rsidRDefault="006B366C">
      <w:pPr>
        <w:ind w:firstLine="403"/>
        <w:jc w:val="both"/>
      </w:pPr>
      <w:r>
        <w:t> </w:t>
      </w:r>
    </w:p>
    <w:p w:rsidR="00000000" w:rsidRDefault="006B366C">
      <w:pPr>
        <w:jc w:val="center"/>
      </w:pPr>
      <w:r>
        <w:rPr>
          <w:noProof/>
        </w:rPr>
        <w:drawing>
          <wp:inline distT="0" distB="0" distL="0" distR="0">
            <wp:extent cx="2133600" cy="428625"/>
            <wp:effectExtent l="0" t="0" r="0" b="952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12" r:link="rId913">
                      <a:extLst>
                        <a:ext uri="{28A0092B-C50C-407E-A947-70E740481C1C}">
                          <a14:useLocalDpi xmlns:a14="http://schemas.microsoft.com/office/drawing/2010/main" val="0"/>
                        </a:ext>
                      </a:extLst>
                    </a:blip>
                    <a:srcRect/>
                    <a:stretch>
                      <a:fillRect/>
                    </a:stretch>
                  </pic:blipFill>
                  <pic:spPr bwMode="auto">
                    <a:xfrm>
                      <a:off x="0" y="0"/>
                      <a:ext cx="2133600" cy="428625"/>
                    </a:xfrm>
                    <a:prstGeom prst="rect">
                      <a:avLst/>
                    </a:prstGeom>
                    <a:noFill/>
                    <a:ln>
                      <a:noFill/>
                    </a:ln>
                  </pic:spPr>
                </pic:pic>
              </a:graphicData>
            </a:graphic>
          </wp:inline>
        </w:drawing>
      </w:r>
      <w:r>
        <w:t>,                          (191</w:t>
      </w:r>
      <w:r>
        <w:t>)</w:t>
      </w:r>
    </w:p>
    <w:p w:rsidR="00000000" w:rsidRDefault="006B366C">
      <w:pPr>
        <w:ind w:firstLine="403"/>
      </w:pPr>
      <w:r>
        <w:t> </w:t>
      </w:r>
    </w:p>
    <w:p w:rsidR="00000000" w:rsidRDefault="006B366C">
      <w:pPr>
        <w:ind w:firstLine="403"/>
        <w:jc w:val="both"/>
      </w:pPr>
      <w:r>
        <w:t xml:space="preserve">- для пластинок шириной </w:t>
      </w:r>
      <w:r>
        <w:rPr>
          <w:i/>
          <w:iCs/>
        </w:rPr>
        <w:t>h</w:t>
      </w:r>
      <w:r>
        <w:rPr>
          <w:i/>
          <w:iCs/>
          <w:vertAlign w:val="subscript"/>
        </w:rPr>
        <w:t>w</w:t>
      </w:r>
      <w:r>
        <w:t xml:space="preserve">, </w:t>
      </w:r>
      <w:r>
        <w:rPr>
          <w:i/>
          <w:iCs/>
        </w:rPr>
        <w:t>b</w:t>
      </w:r>
      <w:r>
        <w:rPr>
          <w:i/>
          <w:iCs/>
          <w:vertAlign w:val="subscript"/>
        </w:rPr>
        <w:t xml:space="preserve">f </w:t>
      </w:r>
      <w:r>
        <w:t>опертых по двум сторонам (см. Рисунок 11 а, б, г), - по формуле</w:t>
      </w:r>
    </w:p>
    <w:p w:rsidR="00000000" w:rsidRDefault="006B366C">
      <w:pPr>
        <w:ind w:firstLine="403"/>
      </w:pPr>
      <w:r>
        <w:t> </w:t>
      </w:r>
    </w:p>
    <w:p w:rsidR="00000000" w:rsidRDefault="006B366C">
      <w:pPr>
        <w:jc w:val="center"/>
      </w:pPr>
      <w:r>
        <w:rPr>
          <w:noProof/>
        </w:rPr>
        <w:drawing>
          <wp:inline distT="0" distB="0" distL="0" distR="0">
            <wp:extent cx="1971675" cy="428625"/>
            <wp:effectExtent l="0" t="0" r="9525" b="952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914" r:link="rId915">
                      <a:extLst>
                        <a:ext uri="{28A0092B-C50C-407E-A947-70E740481C1C}">
                          <a14:useLocalDpi xmlns:a14="http://schemas.microsoft.com/office/drawing/2010/main" val="0"/>
                        </a:ext>
                      </a:extLst>
                    </a:blip>
                    <a:srcRect/>
                    <a:stretch>
                      <a:fillRect/>
                    </a:stretch>
                  </pic:blipFill>
                  <pic:spPr bwMode="auto">
                    <a:xfrm>
                      <a:off x="0" y="0"/>
                      <a:ext cx="1971675" cy="428625"/>
                    </a:xfrm>
                    <a:prstGeom prst="rect">
                      <a:avLst/>
                    </a:prstGeom>
                    <a:noFill/>
                    <a:ln>
                      <a:noFill/>
                    </a:ln>
                  </pic:spPr>
                </pic:pic>
              </a:graphicData>
            </a:graphic>
          </wp:inline>
        </w:drawing>
      </w:r>
      <w:r>
        <w:t>,                                   (192</w:t>
      </w:r>
      <w:r>
        <w:t>)</w:t>
      </w:r>
    </w:p>
    <w:p w:rsidR="00000000" w:rsidRDefault="006B366C">
      <w:pPr>
        <w:ind w:firstLine="403"/>
      </w:pPr>
      <w:r>
        <w:t> </w:t>
      </w:r>
    </w:p>
    <w:p w:rsidR="00000000" w:rsidRDefault="006B366C">
      <w:pPr>
        <w:ind w:firstLine="403"/>
        <w:jc w:val="both"/>
      </w:pPr>
      <w:r>
        <w:t>В Формулах (191) и (192):</w:t>
      </w:r>
    </w:p>
    <w:p w:rsidR="00000000" w:rsidRDefault="006B366C">
      <w:pPr>
        <w:ind w:firstLine="403"/>
        <w:jc w:val="both"/>
      </w:pPr>
      <w:r>
        <w:rPr>
          <w:noProof/>
        </w:rPr>
        <w:drawing>
          <wp:inline distT="0" distB="0" distL="0" distR="0">
            <wp:extent cx="142875" cy="180975"/>
            <wp:effectExtent l="0" t="0" r="9525" b="9525"/>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916" r:link="rId917">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 коэффициент защемления пластинки, определяемый по формулам Таблицы 67</w:t>
      </w:r>
      <w:r>
        <w:t>;</w:t>
      </w:r>
    </w:p>
    <w:p w:rsidR="00000000" w:rsidRDefault="006B366C">
      <w:pPr>
        <w:ind w:firstLine="403"/>
        <w:jc w:val="both"/>
      </w:pPr>
      <w:r>
        <w:t>ξ - коэффициент, определяемый (для сечений брутто) по Формуле</w:t>
      </w:r>
      <w:r>
        <w:t xml:space="preserve"> </w:t>
      </w:r>
      <w:r>
        <w:rPr>
          <w:noProof/>
        </w:rPr>
        <w:drawing>
          <wp:inline distT="0" distB="0" distL="0" distR="0">
            <wp:extent cx="676275" cy="457200"/>
            <wp:effectExtent l="0" t="0" r="952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918" r:link="rId919">
                      <a:extLst>
                        <a:ext uri="{28A0092B-C50C-407E-A947-70E740481C1C}">
                          <a14:useLocalDpi xmlns:a14="http://schemas.microsoft.com/office/drawing/2010/main" val="0"/>
                        </a:ext>
                      </a:extLst>
                    </a:blip>
                    <a:srcRect/>
                    <a:stretch>
                      <a:fillRect/>
                    </a:stretch>
                  </pic:blipFill>
                  <pic:spPr bwMode="auto">
                    <a:xfrm>
                      <a:off x="0" y="0"/>
                      <a:ext cx="676275" cy="457200"/>
                    </a:xfrm>
                    <a:prstGeom prst="rect">
                      <a:avLst/>
                    </a:prstGeom>
                    <a:noFill/>
                    <a:ln>
                      <a:noFill/>
                    </a:ln>
                  </pic:spPr>
                </pic:pic>
              </a:graphicData>
            </a:graphic>
          </wp:inline>
        </w:drawing>
      </w:r>
      <w:r>
        <w:t>,</w:t>
      </w:r>
    </w:p>
    <w:p w:rsidR="00000000" w:rsidRDefault="006B366C">
      <w:pPr>
        <w:ind w:firstLine="403"/>
        <w:jc w:val="both"/>
      </w:pPr>
      <w:r>
        <w:t>где</w:t>
      </w:r>
      <w:r>
        <w:t xml:space="preserve"> </w:t>
      </w:r>
      <w:r>
        <w:rPr>
          <w:noProof/>
        </w:rPr>
        <w:drawing>
          <wp:inline distT="0" distB="0" distL="0" distR="0">
            <wp:extent cx="419100" cy="257175"/>
            <wp:effectExtent l="0" t="0" r="0" b="9525"/>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920" r:link="rId921">
                      <a:extLst>
                        <a:ext uri="{28A0092B-C50C-407E-A947-70E740481C1C}">
                          <a14:useLocalDpi xmlns:a14="http://schemas.microsoft.com/office/drawing/2010/main" val="0"/>
                        </a:ext>
                      </a:extLst>
                    </a:blip>
                    <a:srcRect/>
                    <a:stretch>
                      <a:fillRect/>
                    </a:stretch>
                  </pic:blipFill>
                  <pic:spPr bwMode="auto">
                    <a:xfrm>
                      <a:off x="0" y="0"/>
                      <a:ext cx="419100" cy="257175"/>
                    </a:xfrm>
                    <a:prstGeom prst="rect">
                      <a:avLst/>
                    </a:prstGeom>
                    <a:noFill/>
                    <a:ln>
                      <a:noFill/>
                    </a:ln>
                  </pic:spPr>
                </pic:pic>
              </a:graphicData>
            </a:graphic>
          </wp:inline>
        </w:drawing>
      </w:r>
      <w:r>
        <w:t> - соответственно максимальное и минимальное продольные нормальные напряжения по продольным границам пластинки, положительные при сжатии, определяемые по Формулам (151) - (169) при невыгодном для устойчивости пластинки загружении, пр</w:t>
      </w:r>
      <w:r>
        <w:t>и этом коэффициенты æ, æ</w:t>
      </w:r>
      <w:r>
        <w:rPr>
          <w:i/>
          <w:iCs/>
          <w:vertAlign w:val="subscript"/>
        </w:rPr>
        <w:t>х</w:t>
      </w:r>
      <w:r>
        <w:t>, æ</w:t>
      </w:r>
      <w:r>
        <w:rPr>
          <w:i/>
          <w:iCs/>
          <w:vertAlign w:val="subscript"/>
        </w:rPr>
        <w:t>y</w:t>
      </w:r>
      <w:r>
        <w:t>, ψ, ψ</w:t>
      </w:r>
      <w:r>
        <w:rPr>
          <w:i/>
          <w:iCs/>
          <w:vertAlign w:val="subscript"/>
        </w:rPr>
        <w:t>x</w:t>
      </w:r>
      <w:r>
        <w:t>, ψ</w:t>
      </w:r>
      <w:r>
        <w:rPr>
          <w:i/>
          <w:iCs/>
          <w:vertAlign w:val="subscript"/>
        </w:rPr>
        <w:t>y</w:t>
      </w:r>
      <w:r>
        <w:t xml:space="preserve"> следует принимать равными 1,0</w:t>
      </w:r>
      <w:r>
        <w:t>.</w:t>
      </w:r>
    </w:p>
    <w:p w:rsidR="00000000" w:rsidRDefault="006B366C">
      <w:pPr>
        <w:ind w:firstLine="403"/>
      </w:pPr>
      <w:r>
        <w:t> </w:t>
      </w:r>
    </w:p>
    <w:p w:rsidR="00000000" w:rsidRDefault="006B366C">
      <w:pPr>
        <w:jc w:val="center"/>
      </w:pPr>
      <w:r>
        <w:rPr>
          <w:b/>
          <w:bCs/>
        </w:rPr>
        <w:t>Таблица 67 - Коэффициенты защемления пластинки</w:t>
      </w:r>
    </w:p>
    <w:p w:rsidR="00000000" w:rsidRDefault="006B366C">
      <w:pPr>
        <w:jc w:val="center"/>
      </w:pPr>
      <w:r>
        <w:rPr>
          <w:b/>
          <w:bCs/>
          <w:lang w:val="en-US"/>
        </w:rPr>
        <w:t> </w:t>
      </w:r>
    </w:p>
    <w:tbl>
      <w:tblPr>
        <w:tblW w:w="0" w:type="auto"/>
        <w:tblCellMar>
          <w:left w:w="0" w:type="dxa"/>
          <w:right w:w="0" w:type="dxa"/>
        </w:tblCellMar>
        <w:tblLook w:val="04A0" w:firstRow="1" w:lastRow="0" w:firstColumn="1" w:lastColumn="0" w:noHBand="0" w:noVBand="1"/>
      </w:tblPr>
      <w:tblGrid>
        <w:gridCol w:w="1761"/>
        <w:gridCol w:w="2796"/>
        <w:gridCol w:w="1568"/>
        <w:gridCol w:w="1606"/>
        <w:gridCol w:w="1604"/>
      </w:tblGrid>
      <w:tr w:rsidR="00000000">
        <w:tc>
          <w:tcPr>
            <w:tcW w:w="181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Тип сечения элемента</w:t>
            </w:r>
          </w:p>
        </w:tc>
        <w:tc>
          <w:tcPr>
            <w:tcW w:w="795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защемления пластинки</w:t>
            </w:r>
            <w:r>
              <w:t xml:space="preserve"> </w:t>
            </w:r>
            <w:r>
              <w:rPr>
                <w:noProof/>
              </w:rPr>
              <w:drawing>
                <wp:inline distT="0" distB="0" distL="0" distR="0">
                  <wp:extent cx="142875" cy="180975"/>
                  <wp:effectExtent l="0" t="0" r="9525" b="9525"/>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916" r:link="rId917">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77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стенки</w:t>
            </w:r>
          </w:p>
        </w:tc>
        <w:tc>
          <w:tcPr>
            <w:tcW w:w="5183"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полки - для углового сечения при</w:t>
            </w:r>
            <w:r>
              <w:t xml:space="preserve"> </w:t>
            </w:r>
            <w:r>
              <w:rPr>
                <w:noProof/>
              </w:rPr>
              <w:drawing>
                <wp:inline distT="0" distB="0" distL="0" distR="0">
                  <wp:extent cx="200025" cy="390525"/>
                  <wp:effectExtent l="0" t="0" r="9525" b="9525"/>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922" r:link="rId923">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w:t>
            </w:r>
          </w:p>
        </w:tc>
        <w:tc>
          <w:tcPr>
            <w:tcW w:w="17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0,667</w:t>
            </w:r>
          </w:p>
        </w:tc>
        <w:tc>
          <w:tcPr>
            <w:tcW w:w="17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r>
      <w:tr w:rsidR="00000000">
        <w:tc>
          <w:tcPr>
            <w:tcW w:w="1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Коробчатое (Рисунок 11 а)</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057275" cy="428625"/>
                  <wp:effectExtent l="0" t="0" r="9525" b="9525"/>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924" r:link="rId925">
                            <a:extLst>
                              <a:ext uri="{28A0092B-C50C-407E-A947-70E740481C1C}">
                                <a14:useLocalDpi xmlns:a14="http://schemas.microsoft.com/office/drawing/2010/main" val="0"/>
                              </a:ext>
                            </a:extLst>
                          </a:blip>
                          <a:srcRect/>
                          <a:stretch>
                            <a:fillRect/>
                          </a:stretch>
                        </pic:blipFill>
                        <pic:spPr bwMode="auto">
                          <a:xfrm>
                            <a:off x="0" y="0"/>
                            <a:ext cx="1057275" cy="428625"/>
                          </a:xfrm>
                          <a:prstGeom prst="rect">
                            <a:avLst/>
                          </a:prstGeom>
                          <a:noFill/>
                          <a:ln>
                            <a:noFill/>
                          </a:ln>
                        </pic:spPr>
                      </pic:pic>
                    </a:graphicData>
                  </a:graphic>
                </wp:inline>
              </w:drawing>
            </w:r>
          </w:p>
        </w:tc>
        <w:tc>
          <w:tcPr>
            <w:tcW w:w="518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114425" cy="619125"/>
                  <wp:effectExtent l="0" t="0" r="9525" b="952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926" r:link="rId927">
                            <a:extLst>
                              <a:ext uri="{28A0092B-C50C-407E-A947-70E740481C1C}">
                                <a14:useLocalDpi xmlns:a14="http://schemas.microsoft.com/office/drawing/2010/main" val="0"/>
                              </a:ext>
                            </a:extLst>
                          </a:blip>
                          <a:srcRect/>
                          <a:stretch>
                            <a:fillRect/>
                          </a:stretch>
                        </pic:blipFill>
                        <pic:spPr bwMode="auto">
                          <a:xfrm>
                            <a:off x="0" y="0"/>
                            <a:ext cx="1114425" cy="619125"/>
                          </a:xfrm>
                          <a:prstGeom prst="rect">
                            <a:avLst/>
                          </a:prstGeom>
                          <a:noFill/>
                          <a:ln>
                            <a:noFill/>
                          </a:ln>
                        </pic:spPr>
                      </pic:pic>
                    </a:graphicData>
                  </a:graphic>
                </wp:inline>
              </w:drawing>
            </w:r>
          </w:p>
        </w:tc>
      </w:tr>
      <w:tr w:rsidR="00000000">
        <w:tc>
          <w:tcPr>
            <w:tcW w:w="1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Двутавровое (Рисунок 11 б)</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628775" cy="647700"/>
                  <wp:effectExtent l="0" t="0" r="9525"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28" r:link="rId929">
                            <a:extLst>
                              <a:ext uri="{28A0092B-C50C-407E-A947-70E740481C1C}">
                                <a14:useLocalDpi xmlns:a14="http://schemas.microsoft.com/office/drawing/2010/main" val="0"/>
                              </a:ext>
                            </a:extLst>
                          </a:blip>
                          <a:srcRect/>
                          <a:stretch>
                            <a:fillRect/>
                          </a:stretch>
                        </pic:blipFill>
                        <pic:spPr bwMode="auto">
                          <a:xfrm>
                            <a:off x="0" y="0"/>
                            <a:ext cx="1628775" cy="647700"/>
                          </a:xfrm>
                          <a:prstGeom prst="rect">
                            <a:avLst/>
                          </a:prstGeom>
                          <a:noFill/>
                          <a:ln>
                            <a:noFill/>
                          </a:ln>
                        </pic:spPr>
                      </pic:pic>
                    </a:graphicData>
                  </a:graphic>
                </wp:inline>
              </w:drawing>
            </w:r>
          </w:p>
        </w:tc>
        <w:tc>
          <w:tcPr>
            <w:tcW w:w="5183"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1600200" cy="619125"/>
                  <wp:effectExtent l="0" t="0" r="0" b="9525"/>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30" r:link="rId931">
                            <a:extLst>
                              <a:ext uri="{28A0092B-C50C-407E-A947-70E740481C1C}">
                                <a14:useLocalDpi xmlns:a14="http://schemas.microsoft.com/office/drawing/2010/main" val="0"/>
                              </a:ext>
                            </a:extLst>
                          </a:blip>
                          <a:srcRect/>
                          <a:stretch>
                            <a:fillRect/>
                          </a:stretch>
                        </pic:blipFill>
                        <pic:spPr bwMode="auto">
                          <a:xfrm>
                            <a:off x="0" y="0"/>
                            <a:ext cx="1600200" cy="619125"/>
                          </a:xfrm>
                          <a:prstGeom prst="rect">
                            <a:avLst/>
                          </a:prstGeom>
                          <a:noFill/>
                          <a:ln>
                            <a:noFill/>
                          </a:ln>
                        </pic:spPr>
                      </pic:pic>
                    </a:graphicData>
                  </a:graphic>
                </wp:inline>
              </w:drawing>
            </w:r>
          </w:p>
        </w:tc>
      </w:tr>
      <w:tr w:rsidR="00000000">
        <w:tc>
          <w:tcPr>
            <w:tcW w:w="1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Тавровое (Рисунок 11 в)</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066800" cy="428625"/>
                  <wp:effectExtent l="0" t="0" r="0" b="952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932" r:link="rId933">
                            <a:extLst>
                              <a:ext uri="{28A0092B-C50C-407E-A947-70E740481C1C}">
                                <a14:useLocalDpi xmlns:a14="http://schemas.microsoft.com/office/drawing/2010/main" val="0"/>
                              </a:ext>
                            </a:extLst>
                          </a:blip>
                          <a:srcRect/>
                          <a:stretch>
                            <a:fillRect/>
                          </a:stretch>
                        </pic:blipFill>
                        <pic:spPr bwMode="auto">
                          <a:xfrm>
                            <a:off x="0" y="0"/>
                            <a:ext cx="1066800" cy="428625"/>
                          </a:xfrm>
                          <a:prstGeom prst="rect">
                            <a:avLst/>
                          </a:prstGeom>
                          <a:noFill/>
                          <a:ln>
                            <a:noFill/>
                          </a:ln>
                        </pic:spPr>
                      </pic:pic>
                    </a:graphicData>
                  </a:graphic>
                </wp:inline>
              </w:drawing>
            </w:r>
          </w:p>
        </w:tc>
        <w:tc>
          <w:tcPr>
            <w:tcW w:w="518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266825" cy="619125"/>
                  <wp:effectExtent l="0" t="0" r="9525" b="952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34" r:link="rId935">
                            <a:extLst>
                              <a:ext uri="{28A0092B-C50C-407E-A947-70E740481C1C}">
                                <a14:useLocalDpi xmlns:a14="http://schemas.microsoft.com/office/drawing/2010/main" val="0"/>
                              </a:ext>
                            </a:extLst>
                          </a:blip>
                          <a:srcRect/>
                          <a:stretch>
                            <a:fillRect/>
                          </a:stretch>
                        </pic:blipFill>
                        <pic:spPr bwMode="auto">
                          <a:xfrm>
                            <a:off x="0" y="0"/>
                            <a:ext cx="1266825" cy="619125"/>
                          </a:xfrm>
                          <a:prstGeom prst="rect">
                            <a:avLst/>
                          </a:prstGeom>
                          <a:noFill/>
                          <a:ln>
                            <a:noFill/>
                          </a:ln>
                        </pic:spPr>
                      </pic:pic>
                    </a:graphicData>
                  </a:graphic>
                </wp:inline>
              </w:drawing>
            </w:r>
          </w:p>
        </w:tc>
      </w:tr>
      <w:tr w:rsidR="00000000">
        <w:tc>
          <w:tcPr>
            <w:tcW w:w="1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Ш</w:t>
            </w:r>
            <w:r>
              <w:t>веллерное (Рисунок 11 г)</w:t>
            </w:r>
          </w:p>
        </w:tc>
        <w:tc>
          <w:tcPr>
            <w:tcW w:w="2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542925" cy="228600"/>
                  <wp:effectExtent l="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36" r:link="rId937">
                            <a:extLst>
                              <a:ext uri="{28A0092B-C50C-407E-A947-70E740481C1C}">
                                <a14:useLocalDpi xmlns:a14="http://schemas.microsoft.com/office/drawing/2010/main" val="0"/>
                              </a:ext>
                            </a:extLst>
                          </a:blip>
                          <a:srcRect/>
                          <a:stretch>
                            <a:fillRect/>
                          </a:stretch>
                        </pic:blipFill>
                        <pic:spPr bwMode="auto">
                          <a:xfrm>
                            <a:off x="0" y="0"/>
                            <a:ext cx="542925" cy="228600"/>
                          </a:xfrm>
                          <a:prstGeom prst="rect">
                            <a:avLst/>
                          </a:prstGeom>
                          <a:noFill/>
                          <a:ln>
                            <a:noFill/>
                          </a:ln>
                        </pic:spPr>
                      </pic:pic>
                    </a:graphicData>
                  </a:graphic>
                </wp:inline>
              </w:drawing>
            </w:r>
          </w:p>
        </w:tc>
        <w:tc>
          <w:tcPr>
            <w:tcW w:w="518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581025" cy="390525"/>
                  <wp:effectExtent l="0" t="0" r="9525" b="952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938" r:link="rId939">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tc>
      </w:tr>
      <w:tr w:rsidR="00000000">
        <w:tc>
          <w:tcPr>
            <w:tcW w:w="1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Угловое для полки высотой </w:t>
            </w:r>
            <w:r>
              <w:rPr>
                <w:i/>
                <w:iCs/>
              </w:rPr>
              <w:t xml:space="preserve">h </w:t>
            </w:r>
            <w:r>
              <w:t>(Рисунок 11 д)</w:t>
            </w:r>
          </w:p>
        </w:tc>
        <w:tc>
          <w:tcPr>
            <w:tcW w:w="27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47675" cy="228600"/>
                  <wp:effectExtent l="0" t="0" r="952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940" r:link="rId941">
                            <a:extLst>
                              <a:ext uri="{28A0092B-C50C-407E-A947-70E740481C1C}">
                                <a14:useLocalDpi xmlns:a14="http://schemas.microsoft.com/office/drawing/2010/main" val="0"/>
                              </a:ext>
                            </a:extLst>
                          </a:blip>
                          <a:srcRect/>
                          <a:stretch>
                            <a:fillRect/>
                          </a:stretch>
                        </pic:blipFill>
                        <pic:spPr bwMode="auto">
                          <a:xfrm>
                            <a:off x="0" y="0"/>
                            <a:ext cx="447675" cy="228600"/>
                          </a:xfrm>
                          <a:prstGeom prst="rect">
                            <a:avLst/>
                          </a:prstGeom>
                          <a:noFill/>
                          <a:ln>
                            <a:noFill/>
                          </a:ln>
                        </pic:spPr>
                      </pic:pic>
                    </a:graphicData>
                  </a:graphic>
                </wp:inline>
              </w:drawing>
            </w:r>
          </w:p>
        </w:tc>
        <w:tc>
          <w:tcPr>
            <w:tcW w:w="17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66725" cy="228600"/>
                  <wp:effectExtent l="0" t="0" r="9525"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42" r:link="rId943">
                            <a:extLst>
                              <a:ext uri="{28A0092B-C50C-407E-A947-70E740481C1C}">
                                <a14:useLocalDpi xmlns:a14="http://schemas.microsoft.com/office/drawing/2010/main" val="0"/>
                              </a:ext>
                            </a:extLst>
                          </a:blip>
                          <a:srcRect/>
                          <a:stretch>
                            <a:fillRect/>
                          </a:stretch>
                        </pic:blipFill>
                        <pic:spPr bwMode="auto">
                          <a:xfrm>
                            <a:off x="0" y="0"/>
                            <a:ext cx="466725" cy="228600"/>
                          </a:xfrm>
                          <a:prstGeom prst="rect">
                            <a:avLst/>
                          </a:prstGeom>
                          <a:noFill/>
                          <a:ln>
                            <a:noFill/>
                          </a:ln>
                        </pic:spPr>
                      </pic:pic>
                    </a:graphicData>
                  </a:graphic>
                </wp:inline>
              </w:drawing>
            </w:r>
          </w:p>
        </w:tc>
        <w:tc>
          <w:tcPr>
            <w:tcW w:w="17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523875" cy="228600"/>
                  <wp:effectExtent l="0" t="0" r="9525"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44" r:link="rId945">
                            <a:extLst>
                              <a:ext uri="{28A0092B-C50C-407E-A947-70E740481C1C}">
                                <a14:useLocalDpi xmlns:a14="http://schemas.microsoft.com/office/drawing/2010/main" val="0"/>
                              </a:ext>
                            </a:extLst>
                          </a:blip>
                          <a:srcRect/>
                          <a:stretch>
                            <a:fillRect/>
                          </a:stretch>
                        </pic:blipFill>
                        <pic:spPr bwMode="auto">
                          <a:xfrm>
                            <a:off x="0" y="0"/>
                            <a:ext cx="523875" cy="228600"/>
                          </a:xfrm>
                          <a:prstGeom prst="rect">
                            <a:avLst/>
                          </a:prstGeom>
                          <a:noFill/>
                          <a:ln>
                            <a:noFill/>
                          </a:ln>
                        </pic:spPr>
                      </pic:pic>
                    </a:graphicData>
                  </a:graphic>
                </wp:inline>
              </w:drawing>
            </w:r>
          </w:p>
        </w:tc>
      </w:tr>
      <w:tr w:rsidR="00000000">
        <w:tc>
          <w:tcPr>
            <w:tcW w:w="18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Крестовое (Рисунок </w:t>
            </w:r>
            <w:r>
              <w:t>11 е)</w:t>
            </w:r>
          </w:p>
        </w:tc>
        <w:tc>
          <w:tcPr>
            <w:tcW w:w="27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85775" cy="228600"/>
                  <wp:effectExtent l="0" t="0" r="952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946" r:link="rId947">
                            <a:extLst>
                              <a:ext uri="{28A0092B-C50C-407E-A947-70E740481C1C}">
                                <a14:useLocalDpi xmlns:a14="http://schemas.microsoft.com/office/drawing/2010/main" val="0"/>
                              </a:ext>
                            </a:extLst>
                          </a:blip>
                          <a:srcRect/>
                          <a:stretch>
                            <a:fillRect/>
                          </a:stretch>
                        </pic:blipFill>
                        <pic:spPr bwMode="auto">
                          <a:xfrm>
                            <a:off x="0" y="0"/>
                            <a:ext cx="485775" cy="228600"/>
                          </a:xfrm>
                          <a:prstGeom prst="rect">
                            <a:avLst/>
                          </a:prstGeom>
                          <a:noFill/>
                          <a:ln>
                            <a:noFill/>
                          </a:ln>
                        </pic:spPr>
                      </pic:pic>
                    </a:graphicData>
                  </a:graphic>
                </wp:inline>
              </w:drawing>
            </w:r>
          </w:p>
        </w:tc>
        <w:tc>
          <w:tcPr>
            <w:tcW w:w="5183"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85775" cy="228600"/>
                  <wp:effectExtent l="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946" r:link="rId947">
                            <a:extLst>
                              <a:ext uri="{28A0092B-C50C-407E-A947-70E740481C1C}">
                                <a14:useLocalDpi xmlns:a14="http://schemas.microsoft.com/office/drawing/2010/main" val="0"/>
                              </a:ext>
                            </a:extLst>
                          </a:blip>
                          <a:srcRect/>
                          <a:stretch>
                            <a:fillRect/>
                          </a:stretch>
                        </pic:blipFill>
                        <pic:spPr bwMode="auto">
                          <a:xfrm>
                            <a:off x="0" y="0"/>
                            <a:ext cx="485775" cy="228600"/>
                          </a:xfrm>
                          <a:prstGeom prst="rect">
                            <a:avLst/>
                          </a:prstGeom>
                          <a:noFill/>
                          <a:ln>
                            <a:noFill/>
                          </a:ln>
                        </pic:spPr>
                      </pic:pic>
                    </a:graphicData>
                  </a:graphic>
                </wp:inline>
              </w:drawing>
            </w:r>
          </w:p>
        </w:tc>
      </w:tr>
      <w:tr w:rsidR="00000000">
        <w:tc>
          <w:tcPr>
            <w:tcW w:w="9774"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ПРИМЕЧАНИЕ </w:t>
            </w:r>
            <w:r>
              <w:t>1</w:t>
            </w:r>
            <w:r>
              <w:rPr>
                <w:noProof/>
              </w:rPr>
              <w:drawing>
                <wp:inline distT="0" distB="0" distL="0" distR="0">
                  <wp:extent cx="533400" cy="447675"/>
                  <wp:effectExtent l="0" t="0" r="0"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948" r:link="rId949">
                            <a:extLst>
                              <a:ext uri="{28A0092B-C50C-407E-A947-70E740481C1C}">
                                <a14:useLocalDpi xmlns:a14="http://schemas.microsoft.com/office/drawing/2010/main" val="0"/>
                              </a:ext>
                            </a:extLst>
                          </a:blip>
                          <a:srcRect/>
                          <a:stretch>
                            <a:fillRect/>
                          </a:stretch>
                        </pic:blipFill>
                        <pic:spPr bwMode="auto">
                          <a:xfrm>
                            <a:off x="0" y="0"/>
                            <a:ext cx="533400" cy="447675"/>
                          </a:xfrm>
                          <a:prstGeom prst="rect">
                            <a:avLst/>
                          </a:prstGeom>
                          <a:noFill/>
                          <a:ln>
                            <a:noFill/>
                          </a:ln>
                        </pic:spPr>
                      </pic:pic>
                    </a:graphicData>
                  </a:graphic>
                </wp:inline>
              </w:drawing>
            </w:r>
            <w:r>
              <w:rPr>
                <w:lang w:val="en-US"/>
              </w:rPr>
              <w:t> </w:t>
            </w:r>
            <w:r>
              <w:rPr>
                <w:noProof/>
              </w:rPr>
              <w:drawing>
                <wp:inline distT="0" distB="0" distL="0" distR="0">
                  <wp:extent cx="561975" cy="447675"/>
                  <wp:effectExtent l="0" t="0" r="9525" b="952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950" r:link="rId951">
                            <a:extLst>
                              <a:ext uri="{28A0092B-C50C-407E-A947-70E740481C1C}">
                                <a14:useLocalDpi xmlns:a14="http://schemas.microsoft.com/office/drawing/2010/main" val="0"/>
                              </a:ext>
                            </a:extLst>
                          </a:blip>
                          <a:srcRect/>
                          <a:stretch>
                            <a:fillRect/>
                          </a:stretch>
                        </pic:blipFill>
                        <pic:spPr bwMode="auto">
                          <a:xfrm>
                            <a:off x="0" y="0"/>
                            <a:ext cx="561975" cy="447675"/>
                          </a:xfrm>
                          <a:prstGeom prst="rect">
                            <a:avLst/>
                          </a:prstGeom>
                          <a:noFill/>
                          <a:ln>
                            <a:noFill/>
                          </a:ln>
                        </pic:spPr>
                      </pic:pic>
                    </a:graphicData>
                  </a:graphic>
                </wp:inline>
              </w:drawing>
            </w:r>
            <w:r>
              <w:rPr>
                <w:lang w:val="en-US"/>
              </w:rPr>
              <w:t> </w:t>
            </w:r>
            <w:r>
              <w:rPr>
                <w:noProof/>
              </w:rPr>
              <w:drawing>
                <wp:inline distT="0" distB="0" distL="0" distR="0">
                  <wp:extent cx="542925" cy="428625"/>
                  <wp:effectExtent l="0" t="0" r="9525" b="952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952" r:link="rId953">
                            <a:extLst>
                              <a:ext uri="{28A0092B-C50C-407E-A947-70E740481C1C}">
                                <a14:useLocalDpi xmlns:a14="http://schemas.microsoft.com/office/drawing/2010/main" val="0"/>
                              </a:ext>
                            </a:extLst>
                          </a:blip>
                          <a:srcRect/>
                          <a:stretch>
                            <a:fillRect/>
                          </a:stretch>
                        </pic:blipFill>
                        <pic:spPr bwMode="auto">
                          <a:xfrm>
                            <a:off x="0" y="0"/>
                            <a:ext cx="542925" cy="428625"/>
                          </a:xfrm>
                          <a:prstGeom prst="rect">
                            <a:avLst/>
                          </a:prstGeom>
                          <a:noFill/>
                          <a:ln>
                            <a:noFill/>
                          </a:ln>
                        </pic:spPr>
                      </pic:pic>
                    </a:graphicData>
                  </a:graphic>
                </wp:inline>
              </w:drawing>
            </w:r>
            <w:r>
              <w:rPr>
                <w:lang w:val="en-US"/>
              </w:rPr>
              <w:t> </w:t>
            </w:r>
            <w:r>
              <w:rPr>
                <w:noProof/>
              </w:rPr>
              <w:drawing>
                <wp:inline distT="0" distB="0" distL="0" distR="0">
                  <wp:extent cx="581025" cy="428625"/>
                  <wp:effectExtent l="0" t="0" r="9525" b="952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954" r:link="rId955">
                            <a:extLst>
                              <a:ext uri="{28A0092B-C50C-407E-A947-70E740481C1C}">
                                <a14:useLocalDpi xmlns:a14="http://schemas.microsoft.com/office/drawing/2010/main" val="0"/>
                              </a:ext>
                            </a:extLst>
                          </a:blip>
                          <a:srcRect/>
                          <a:stretch>
                            <a:fillRect/>
                          </a:stretch>
                        </pic:blipFill>
                        <pic:spPr bwMode="auto">
                          <a:xfrm>
                            <a:off x="0" y="0"/>
                            <a:ext cx="581025" cy="428625"/>
                          </a:xfrm>
                          <a:prstGeom prst="rect">
                            <a:avLst/>
                          </a:prstGeom>
                          <a:noFill/>
                          <a:ln>
                            <a:noFill/>
                          </a:ln>
                        </pic:spPr>
                      </pic:pic>
                    </a:graphicData>
                  </a:graphic>
                </wp:inline>
              </w:drawing>
            </w:r>
            <w:r>
              <w:rPr>
                <w:lang w:val="en-US"/>
              </w:rPr>
              <w:t> </w:t>
            </w:r>
            <w:r>
              <w:rPr>
                <w:noProof/>
              </w:rPr>
              <w:drawing>
                <wp:inline distT="0" distB="0" distL="0" distR="0">
                  <wp:extent cx="533400" cy="428625"/>
                  <wp:effectExtent l="0" t="0" r="0" b="952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956" r:link="rId957">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noFill/>
                          <a:ln>
                            <a:noFill/>
                          </a:ln>
                        </pic:spPr>
                      </pic:pic>
                    </a:graphicData>
                  </a:graphic>
                </wp:inline>
              </w:drawing>
            </w:r>
            <w:r>
              <w:rPr>
                <w:lang w:val="en-US"/>
              </w:rPr>
              <w:t> </w:t>
            </w:r>
            <w:r>
              <w:rPr>
                <w:noProof/>
              </w:rPr>
              <w:drawing>
                <wp:inline distT="0" distB="0" distL="0" distR="0">
                  <wp:extent cx="542925" cy="39052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958" r:link="rId959">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p>
          <w:p w:rsidR="00000000" w:rsidRDefault="006B366C">
            <w:r>
              <w:t>ПРИМЕЧАНИЕ 2 При отрицательном значении знаменателя в формулах Таблицы 67, а также при равенстве его нулю следует принимать</w:t>
            </w:r>
            <w:r>
              <w:t xml:space="preserve"> </w:t>
            </w:r>
            <w:r>
              <w:rPr>
                <w:noProof/>
              </w:rPr>
              <w:drawing>
                <wp:inline distT="0" distB="0" distL="0" distR="0">
                  <wp:extent cx="409575" cy="180975"/>
                  <wp:effectExtent l="0" t="0" r="9525" b="952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960" r:link="rId961">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t>.</w:t>
            </w:r>
          </w:p>
          <w:p w:rsidR="00000000" w:rsidRDefault="006B366C">
            <w:r>
              <w:t>ПРИМЕЧАНИЕ 3 Для углового сечения с отношением</w:t>
            </w:r>
            <w:r>
              <w:t xml:space="preserve"> </w:t>
            </w:r>
            <w:r>
              <w:rPr>
                <w:noProof/>
              </w:rPr>
              <w:drawing>
                <wp:inline distT="0" distB="0" distL="0" distR="0">
                  <wp:extent cx="200025" cy="390525"/>
                  <wp:effectExtent l="0" t="0" r="9525" b="952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922" r:link="rId923">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t xml:space="preserve">, не </w:t>
            </w:r>
            <w:r>
              <w:t>указанным в Таблице 67, значения</w:t>
            </w:r>
            <w:r>
              <w:t xml:space="preserve"> </w:t>
            </w:r>
            <w:r>
              <w:rPr>
                <w:noProof/>
              </w:rPr>
              <w:drawing>
                <wp:inline distT="0" distB="0" distL="0" distR="0">
                  <wp:extent cx="180975" cy="228600"/>
                  <wp:effectExtent l="0" t="0" r="9525"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962" r:link="rId963">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lang w:val="en-US"/>
              </w:rPr>
              <w:t> </w:t>
            </w:r>
            <w:r>
              <w:t>следует определять по интерполяции, при этом для</w:t>
            </w:r>
            <w:r>
              <w:t xml:space="preserve"> </w:t>
            </w:r>
            <w:r>
              <w:rPr>
                <w:noProof/>
              </w:rPr>
              <w:drawing>
                <wp:inline distT="0" distB="0" distL="0" distR="0">
                  <wp:extent cx="409575" cy="390525"/>
                  <wp:effectExtent l="0" t="0" r="9525" b="952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964" r:link="rId965">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Pr>
                <w:lang w:val="en-US"/>
              </w:rPr>
              <w:t> </w:t>
            </w:r>
            <w:r>
              <w:t>значение</w:t>
            </w:r>
            <w:r>
              <w:t xml:space="preserve"> </w:t>
            </w:r>
            <w:r>
              <w:rPr>
                <w:noProof/>
              </w:rPr>
              <w:drawing>
                <wp:inline distT="0" distB="0" distL="0" distR="0">
                  <wp:extent cx="180975" cy="228600"/>
                  <wp:effectExtent l="0" t="0" r="952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962" r:link="rId963">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Pr>
                <w:lang w:val="en-US"/>
              </w:rPr>
              <w:t> </w:t>
            </w:r>
            <w:r>
              <w:t>следует принимать равным 100</w:t>
            </w:r>
            <w:r>
              <w:t>.</w:t>
            </w:r>
          </w:p>
        </w:tc>
      </w:tr>
    </w:tbl>
    <w:p w:rsidR="00000000" w:rsidRDefault="006B366C">
      <w:pPr>
        <w:ind w:firstLine="403"/>
      </w:pPr>
      <w:r>
        <w:t> </w:t>
      </w:r>
    </w:p>
    <w:p w:rsidR="00000000" w:rsidRDefault="006B366C">
      <w:pPr>
        <w:ind w:firstLine="403"/>
        <w:jc w:val="both"/>
      </w:pPr>
      <w:r>
        <w:t>Приведенное критическое напряжение σ</w:t>
      </w:r>
      <w:r>
        <w:rPr>
          <w:i/>
          <w:iCs/>
          <w:vertAlign w:val="subscript"/>
        </w:rPr>
        <w:t>x,cr,ef</w:t>
      </w:r>
      <w:r>
        <w:t xml:space="preserve"> </w:t>
      </w:r>
      <w:r>
        <w:t>для пластинки следует определять по формулам Таблицы 68 в зависимости от критических напряжений σ</w:t>
      </w:r>
      <w:r>
        <w:rPr>
          <w:i/>
          <w:iCs/>
          <w:vertAlign w:val="subscript"/>
        </w:rPr>
        <w:t>x,cr</w:t>
      </w:r>
      <w:r>
        <w:t>, за которые следует принимать действующие напряжения</w:t>
      </w:r>
      <w:r>
        <w:t xml:space="preserve"> </w:t>
      </w:r>
      <w:r>
        <w:rPr>
          <w:noProof/>
        </w:rPr>
        <w:drawing>
          <wp:inline distT="0" distB="0" distL="0" distR="0">
            <wp:extent cx="228600" cy="390525"/>
            <wp:effectExtent l="0" t="0" r="0" b="952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966" r:link="rId967">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t xml:space="preserve"> (где </w:t>
      </w:r>
      <w:r>
        <w:rPr>
          <w:i/>
          <w:iCs/>
        </w:rPr>
        <w:t>m</w:t>
      </w:r>
      <w:r>
        <w:t xml:space="preserve"> - коэффициент условий работы, принимаемый по Таблице 60)</w:t>
      </w:r>
      <w:r>
        <w:t>.</w:t>
      </w:r>
    </w:p>
    <w:p w:rsidR="00000000" w:rsidRDefault="006B366C">
      <w:pPr>
        <w:ind w:firstLine="403"/>
      </w:pPr>
      <w:r>
        <w:t> </w:t>
      </w:r>
    </w:p>
    <w:p w:rsidR="00000000" w:rsidRDefault="006B366C">
      <w:pPr>
        <w:jc w:val="center"/>
      </w:pPr>
      <w:r>
        <w:rPr>
          <w:b/>
          <w:bCs/>
        </w:rPr>
        <w:t xml:space="preserve">Таблица 68 </w:t>
      </w:r>
      <w:r>
        <w:rPr>
          <w:b/>
          <w:bCs/>
          <w:lang w:val="en-US"/>
        </w:rPr>
        <w:t>-</w:t>
      </w:r>
      <w:r>
        <w:rPr>
          <w:b/>
          <w:bCs/>
        </w:rPr>
        <w:t xml:space="preserve"> Приведенные критические напряжения</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2416"/>
        <w:gridCol w:w="2503"/>
        <w:gridCol w:w="4416"/>
      </w:tblGrid>
      <w:tr w:rsidR="00000000">
        <w:tc>
          <w:tcPr>
            <w:tcW w:w="24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стали</w:t>
            </w:r>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σ</w:t>
            </w:r>
            <w:r>
              <w:rPr>
                <w:i/>
                <w:iCs/>
                <w:vertAlign w:val="subscript"/>
              </w:rPr>
              <w:t>x,cr</w:t>
            </w:r>
            <w:r>
              <w:rPr>
                <w:lang w:val="en-US"/>
              </w:rPr>
              <w:t>,</w:t>
            </w:r>
            <w:r>
              <w:t xml:space="preserve"> МПа</w:t>
            </w:r>
          </w:p>
        </w:tc>
        <w:tc>
          <w:tcPr>
            <w:tcW w:w="441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Формулы для определения σ</w:t>
            </w:r>
            <w:r>
              <w:rPr>
                <w:i/>
                <w:iCs/>
                <w:vertAlign w:val="subscript"/>
              </w:rPr>
              <w:t>x,cr</w:t>
            </w:r>
            <w:r>
              <w:t>,</w:t>
            </w:r>
            <w:r>
              <w:rPr>
                <w:i/>
                <w:iCs/>
                <w:vertAlign w:val="subscript"/>
              </w:rPr>
              <w:t>ef</w:t>
            </w:r>
            <w:r>
              <w:t>  или его значения, МПа</w:t>
            </w:r>
          </w:p>
        </w:tc>
      </w:tr>
      <w:tr w:rsidR="00000000">
        <w:tc>
          <w:tcPr>
            <w:tcW w:w="242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16Д, Ст3</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176 включ.</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1,111 σ</w:t>
            </w:r>
            <w:r>
              <w:rPr>
                <w:i/>
                <w:iCs/>
                <w:vertAlign w:val="subscript"/>
              </w:rPr>
              <w:t>x,cr</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176 до 205 включ.</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667000" cy="53340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968" r:link="rId969">
                            <a:extLst>
                              <a:ext uri="{28A0092B-C50C-407E-A947-70E740481C1C}">
                                <a14:useLocalDpi xmlns:a14="http://schemas.microsoft.com/office/drawing/2010/main" val="0"/>
                              </a:ext>
                            </a:extLst>
                          </a:blip>
                          <a:srcRect/>
                          <a:stretch>
                            <a:fillRect/>
                          </a:stretch>
                        </pic:blipFill>
                        <pic:spPr bwMode="auto">
                          <a:xfrm>
                            <a:off x="0" y="0"/>
                            <a:ext cx="2667000" cy="533400"/>
                          </a:xfrm>
                          <a:prstGeom prst="rect">
                            <a:avLst/>
                          </a:prstGeom>
                          <a:noFill/>
                          <a:ln>
                            <a:noFill/>
                          </a:ln>
                        </pic:spPr>
                      </pic:pic>
                    </a:graphicData>
                  </a:graphic>
                </wp:inline>
              </w:drawing>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205</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385</w:t>
            </w:r>
          </w:p>
        </w:tc>
      </w:tr>
      <w:tr w:rsidR="00000000">
        <w:tc>
          <w:tcPr>
            <w:tcW w:w="242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186 включ.</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1,111 σ</w:t>
            </w:r>
            <w:r>
              <w:rPr>
                <w:i/>
                <w:iCs/>
                <w:vertAlign w:val="subscript"/>
              </w:rPr>
              <w:t>x,cr</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186 до 284 включ.</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638425" cy="533400"/>
                  <wp:effectExtent l="0" t="0" r="9525"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970" r:link="rId971">
                            <a:extLst>
                              <a:ext uri="{28A0092B-C50C-407E-A947-70E740481C1C}">
                                <a14:useLocalDpi xmlns:a14="http://schemas.microsoft.com/office/drawing/2010/main" val="0"/>
                              </a:ext>
                            </a:extLst>
                          </a:blip>
                          <a:srcRect/>
                          <a:stretch>
                            <a:fillRect/>
                          </a:stretch>
                        </pic:blipFill>
                        <pic:spPr bwMode="auto">
                          <a:xfrm>
                            <a:off x="0" y="0"/>
                            <a:ext cx="2638425" cy="533400"/>
                          </a:xfrm>
                          <a:prstGeom prst="rect">
                            <a:avLst/>
                          </a:prstGeom>
                          <a:noFill/>
                          <a:ln>
                            <a:noFill/>
                          </a:ln>
                        </pic:spPr>
                      </pic:pic>
                    </a:graphicData>
                  </a:graphic>
                </wp:inline>
              </w:drawing>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284</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524</w:t>
            </w:r>
          </w:p>
        </w:tc>
      </w:tr>
      <w:tr w:rsidR="00000000">
        <w:tc>
          <w:tcPr>
            <w:tcW w:w="242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10ХСНД,</w:t>
            </w:r>
          </w:p>
          <w:p w:rsidR="00000000" w:rsidRDefault="006B366C">
            <w:pPr>
              <w:jc w:val="center"/>
            </w:pPr>
            <w:r>
              <w:t>390-14Г2АФД,</w:t>
            </w:r>
          </w:p>
          <w:p w:rsidR="00000000" w:rsidRDefault="006B366C">
            <w:pPr>
              <w:jc w:val="center"/>
            </w:pPr>
            <w:r>
              <w:t>390-15Г2АФДпс</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206 включ.</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1,111 σ</w:t>
            </w:r>
            <w:r>
              <w:rPr>
                <w:i/>
                <w:iCs/>
                <w:vertAlign w:val="subscript"/>
              </w:rPr>
              <w:t>x,cr</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206 до 343 включ.</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628900" cy="5334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972" r:link="rId973">
                            <a:extLst>
                              <a:ext uri="{28A0092B-C50C-407E-A947-70E740481C1C}">
                                <a14:useLocalDpi xmlns:a14="http://schemas.microsoft.com/office/drawing/2010/main" val="0"/>
                              </a:ext>
                            </a:extLst>
                          </a:blip>
                          <a:srcRect/>
                          <a:stretch>
                            <a:fillRect/>
                          </a:stretch>
                        </pic:blipFill>
                        <pic:spPr bwMode="auto">
                          <a:xfrm>
                            <a:off x="0" y="0"/>
                            <a:ext cx="2628900" cy="533400"/>
                          </a:xfrm>
                          <a:prstGeom prst="rect">
                            <a:avLst/>
                          </a:prstGeom>
                          <a:noFill/>
                          <a:ln>
                            <a:noFill/>
                          </a:ln>
                        </pic:spPr>
                      </pic:pic>
                    </a:graphicData>
                  </a:graphic>
                </wp:inline>
              </w:drawing>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343</w:t>
            </w:r>
          </w:p>
        </w:tc>
        <w:tc>
          <w:tcPr>
            <w:tcW w:w="4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591</w:t>
            </w:r>
          </w:p>
        </w:tc>
      </w:tr>
    </w:tbl>
    <w:p w:rsidR="00000000" w:rsidRDefault="006B366C">
      <w:r>
        <w:t> </w:t>
      </w:r>
    </w:p>
    <w:p w:rsidR="00000000" w:rsidRDefault="006B366C">
      <w:pPr>
        <w:ind w:firstLine="403"/>
        <w:jc w:val="both"/>
      </w:pPr>
      <w:r>
        <w:rPr>
          <w:b/>
          <w:bCs/>
        </w:rPr>
        <w:t>8.4.6 Расчет по устойчивости полок и стенок элеме</w:t>
      </w:r>
      <w:r>
        <w:rPr>
          <w:b/>
          <w:bCs/>
        </w:rPr>
        <w:t>нтов, подкрепленных ребрами жесткости</w:t>
      </w:r>
    </w:p>
    <w:p w:rsidR="00000000" w:rsidRDefault="006B366C">
      <w:pPr>
        <w:ind w:firstLine="403"/>
        <w:jc w:val="both"/>
      </w:pPr>
      <w:r>
        <w:t>8.4.6.1 Расчет по устойчивости полок и стенок элементов, подкрепленных ребрами жесткости, следует выполнять по теории призматических складчатых оболочек, укрепленных поперечными диафрагмами.</w:t>
      </w:r>
    </w:p>
    <w:p w:rsidR="00000000" w:rsidRDefault="006B366C">
      <w:pPr>
        <w:ind w:firstLine="403"/>
        <w:jc w:val="both"/>
      </w:pPr>
      <w:r>
        <w:t>Допускается выполнять расче</w:t>
      </w:r>
      <w:r>
        <w:t xml:space="preserve">т по устойчивости пластинок, полок и стенок указанных элементов согласно </w:t>
      </w:r>
      <w:hyperlink r:id="rId974" w:anchor="sub_id=16" w:history="1">
        <w:r>
          <w:rPr>
            <w:rStyle w:val="a3"/>
          </w:rPr>
          <w:t>Приложению Т</w:t>
        </w:r>
      </w:hyperlink>
      <w:r>
        <w:t>.</w:t>
      </w:r>
    </w:p>
    <w:p w:rsidR="00000000" w:rsidRDefault="006B366C">
      <w:pPr>
        <w:ind w:firstLine="403"/>
        <w:jc w:val="both"/>
      </w:pPr>
      <w:r>
        <w:t>8.4.6.2 Устойчивость пластинок ортотропных плит допускается обеспечивать назначением отно</w:t>
      </w:r>
      <w:r>
        <w:t>шения их толщины к ширине в соответствии с 8.4.5.2, при этом:</w:t>
      </w:r>
    </w:p>
    <w:p w:rsidR="00000000" w:rsidRDefault="006B366C">
      <w:pPr>
        <w:ind w:firstLine="403"/>
        <w:jc w:val="both"/>
      </w:pPr>
      <w:r>
        <w:t xml:space="preserve">- для полосовых продольных ребер коэффициент α следует определять по Формуле (191) при коэффициенте защемления </w:t>
      </w:r>
      <w:r>
        <w:rPr>
          <w:i/>
          <w:iCs/>
          <w:lang w:val="en-US"/>
        </w:rPr>
        <w:t>v</w:t>
      </w:r>
      <w:r>
        <w:rPr>
          <w:i/>
          <w:iCs/>
          <w:vertAlign w:val="subscript"/>
        </w:rPr>
        <w:t>s</w:t>
      </w:r>
      <w:r>
        <w:t xml:space="preserve"> и свесе полки тавра </w:t>
      </w:r>
      <w:r>
        <w:rPr>
          <w:i/>
          <w:iCs/>
        </w:rPr>
        <w:t>b</w:t>
      </w:r>
      <w:r>
        <w:rPr>
          <w:i/>
          <w:iCs/>
          <w:vertAlign w:val="subscript"/>
        </w:rPr>
        <w:t>h</w:t>
      </w:r>
      <w:r>
        <w:t xml:space="preserve"> (Рисунок 12 а), равном 0,5</w:t>
      </w:r>
      <w:r>
        <w:rPr>
          <w:i/>
          <w:iCs/>
        </w:rPr>
        <w:t>h</w:t>
      </w:r>
      <w:r>
        <w:rPr>
          <w:i/>
          <w:iCs/>
          <w:vertAlign w:val="subscript"/>
        </w:rPr>
        <w:t>w</w:t>
      </w:r>
      <w:r>
        <w:t xml:space="preserve"> - при ξ</w:t>
      </w:r>
      <w:r>
        <w:rPr>
          <w:vertAlign w:val="subscript"/>
        </w:rPr>
        <w:t>2</w:t>
      </w:r>
      <w:r>
        <w:rPr>
          <w:i/>
          <w:iCs/>
          <w:lang w:val="en-US"/>
        </w:rPr>
        <w:t>t</w:t>
      </w:r>
      <w:r>
        <w:rPr>
          <w:i/>
          <w:iCs/>
          <w:vertAlign w:val="subscript"/>
          <w:lang w:val="en-US"/>
        </w:rPr>
        <w:t>h</w:t>
      </w:r>
      <w:r>
        <w:t xml:space="preserve">≥ </w:t>
      </w:r>
      <w:r>
        <w:rPr>
          <w:i/>
          <w:iCs/>
          <w:lang w:val="en-US"/>
        </w:rPr>
        <w:t>h</w:t>
      </w:r>
      <w:r>
        <w:rPr>
          <w:i/>
          <w:iCs/>
          <w:vertAlign w:val="subscript"/>
          <w:lang w:val="en-US"/>
        </w:rPr>
        <w:t>w</w:t>
      </w:r>
      <w:r>
        <w:t>или ξ</w:t>
      </w:r>
      <w:r>
        <w:rPr>
          <w:vertAlign w:val="subscript"/>
        </w:rPr>
        <w:t>1</w:t>
      </w:r>
      <w:r>
        <w:rPr>
          <w:i/>
          <w:iCs/>
        </w:rPr>
        <w:t>t</w:t>
      </w:r>
      <w:r>
        <w:rPr>
          <w:i/>
          <w:iCs/>
          <w:vertAlign w:val="subscript"/>
          <w:lang w:val="en-US"/>
        </w:rPr>
        <w:t>h</w:t>
      </w:r>
      <w:r>
        <w:t xml:space="preserve">- при </w:t>
      </w:r>
      <w:r>
        <w:t>ξ</w:t>
      </w:r>
      <w:r>
        <w:rPr>
          <w:vertAlign w:val="subscript"/>
        </w:rPr>
        <w:t>2</w:t>
      </w:r>
      <w:r>
        <w:rPr>
          <w:i/>
          <w:iCs/>
          <w:lang w:val="en-US"/>
        </w:rPr>
        <w:t>t</w:t>
      </w:r>
      <w:r>
        <w:rPr>
          <w:i/>
          <w:iCs/>
          <w:vertAlign w:val="subscript"/>
          <w:lang w:val="en-US"/>
        </w:rPr>
        <w:t>h</w:t>
      </w:r>
      <w:r>
        <w:t xml:space="preserve"> &lt; </w:t>
      </w:r>
      <w:r>
        <w:rPr>
          <w:i/>
          <w:iCs/>
          <w:lang w:val="en-US"/>
        </w:rPr>
        <w:t>h</w:t>
      </w:r>
      <w:r>
        <w:rPr>
          <w:i/>
          <w:iCs/>
          <w:vertAlign w:val="subscript"/>
          <w:lang w:val="en-US"/>
        </w:rPr>
        <w:t>w</w:t>
      </w:r>
      <w:r>
        <w:t>;</w:t>
      </w:r>
    </w:p>
    <w:p w:rsidR="00000000" w:rsidRDefault="006B366C">
      <w:pPr>
        <w:ind w:firstLine="403"/>
        <w:jc w:val="both"/>
      </w:pPr>
      <w:r>
        <w:t>- для участка листа ортотропной плиты между соседними продольными полосовыми ребрами коэффициент α следует определять по Формуле (192) при коэффициенте защемления</w:t>
      </w:r>
      <w:r>
        <w:t xml:space="preserve"> </w:t>
      </w:r>
      <w:r>
        <w:rPr>
          <w:noProof/>
        </w:rPr>
        <w:drawing>
          <wp:inline distT="0" distB="0" distL="0" distR="0">
            <wp:extent cx="180975" cy="228600"/>
            <wp:effectExtent l="0" t="0" r="9525"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75" r:link="rId976">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t xml:space="preserve">, высоте стенки </w:t>
      </w:r>
      <w:r>
        <w:rPr>
          <w:i/>
          <w:iCs/>
        </w:rPr>
        <w:t>h</w:t>
      </w:r>
      <w:r>
        <w:rPr>
          <w:i/>
          <w:iCs/>
          <w:vertAlign w:val="subscript"/>
        </w:rPr>
        <w:t>w</w:t>
      </w:r>
      <w:r>
        <w:t xml:space="preserve">, равной расстоянию между продольными ребрами, и свесе полки </w:t>
      </w:r>
      <w:r>
        <w:rPr>
          <w:i/>
          <w:iCs/>
        </w:rPr>
        <w:t>b</w:t>
      </w:r>
      <w:r>
        <w:rPr>
          <w:i/>
          <w:iCs/>
          <w:vertAlign w:val="subscript"/>
        </w:rPr>
        <w:t>h</w:t>
      </w:r>
      <w:r>
        <w:t>, равном высоте продольного ребра (Рисунок 12 б), но не более ξ</w:t>
      </w:r>
      <w:r>
        <w:rPr>
          <w:vertAlign w:val="subscript"/>
        </w:rPr>
        <w:t>1</w:t>
      </w:r>
      <w:r>
        <w:rPr>
          <w:i/>
          <w:iCs/>
          <w:lang w:val="en-US"/>
        </w:rPr>
        <w:t>t</w:t>
      </w:r>
      <w:r>
        <w:rPr>
          <w:i/>
          <w:iCs/>
          <w:vertAlign w:val="subscript"/>
          <w:lang w:val="en-US"/>
        </w:rPr>
        <w:t>h</w:t>
      </w:r>
      <w:r>
        <w:t xml:space="preserve">; здесь </w:t>
      </w:r>
      <w:r>
        <w:rPr>
          <w:lang w:val="en-US"/>
        </w:rPr>
        <w:t>ξ</w:t>
      </w:r>
      <w:r>
        <w:rPr>
          <w:vertAlign w:val="subscript"/>
        </w:rPr>
        <w:t>2</w:t>
      </w:r>
      <w:r>
        <w:t xml:space="preserve"> и </w:t>
      </w:r>
      <w:r>
        <w:rPr>
          <w:lang w:val="en-US"/>
        </w:rPr>
        <w:t>ξ</w:t>
      </w:r>
      <w:r>
        <w:rPr>
          <w:vertAlign w:val="subscript"/>
        </w:rPr>
        <w:t>1</w:t>
      </w:r>
      <w:r>
        <w:t xml:space="preserve"> -  коэффициенты, определяемые по 8.4.7.8</w:t>
      </w:r>
      <w:r>
        <w:t>.</w:t>
      </w:r>
    </w:p>
    <w:p w:rsidR="00000000" w:rsidRDefault="006B366C">
      <w:pPr>
        <w:jc w:val="center"/>
      </w:pPr>
      <w:r>
        <w:t> </w:t>
      </w:r>
    </w:p>
    <w:p w:rsidR="00000000" w:rsidRDefault="006B366C">
      <w:pPr>
        <w:jc w:val="center"/>
      </w:pPr>
      <w:r>
        <w:rPr>
          <w:noProof/>
        </w:rPr>
        <w:drawing>
          <wp:inline distT="0" distB="0" distL="0" distR="0">
            <wp:extent cx="3286125" cy="2076450"/>
            <wp:effectExtent l="0" t="0" r="9525"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977" r:link="rId978">
                      <a:extLst>
                        <a:ext uri="{28A0092B-C50C-407E-A947-70E740481C1C}">
                          <a14:useLocalDpi xmlns:a14="http://schemas.microsoft.com/office/drawing/2010/main" val="0"/>
                        </a:ext>
                      </a:extLst>
                    </a:blip>
                    <a:srcRect/>
                    <a:stretch>
                      <a:fillRect/>
                    </a:stretch>
                  </pic:blipFill>
                  <pic:spPr bwMode="auto">
                    <a:xfrm>
                      <a:off x="0" y="0"/>
                      <a:ext cx="3286125" cy="207645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12 - Схемы расчетных сечений пластинок ортотропных плит</w:t>
      </w:r>
    </w:p>
    <w:p w:rsidR="00000000" w:rsidRDefault="006B366C">
      <w:r>
        <w:t> </w:t>
      </w:r>
    </w:p>
    <w:p w:rsidR="00000000" w:rsidRDefault="006B366C">
      <w:pPr>
        <w:ind w:firstLine="403"/>
        <w:jc w:val="both"/>
      </w:pPr>
      <w:r>
        <w:rPr>
          <w:b/>
          <w:bCs/>
        </w:rPr>
        <w:t>8.4.7 Расчетные длины</w:t>
      </w:r>
    </w:p>
    <w:p w:rsidR="00000000" w:rsidRDefault="006B366C">
      <w:pPr>
        <w:ind w:firstLine="403"/>
        <w:jc w:val="both"/>
      </w:pPr>
      <w:r>
        <w:t xml:space="preserve">8.4.7.1 Расчетные длины </w:t>
      </w:r>
      <w:r>
        <w:rPr>
          <w:i/>
          <w:iCs/>
        </w:rPr>
        <w:t>l</w:t>
      </w:r>
      <w:r>
        <w:rPr>
          <w:i/>
          <w:iCs/>
          <w:vertAlign w:val="subscript"/>
        </w:rPr>
        <w:t>ef</w:t>
      </w:r>
      <w:r>
        <w:t xml:space="preserve"> элементов главных ферм, за исключением элементов перекрестной решетки, следует принимать по Таблице 69.</w:t>
      </w:r>
    </w:p>
    <w:p w:rsidR="00000000" w:rsidRDefault="006B366C">
      <w:r>
        <w:t> </w:t>
      </w:r>
    </w:p>
    <w:p w:rsidR="00000000" w:rsidRDefault="006B366C">
      <w:pPr>
        <w:jc w:val="center"/>
      </w:pPr>
      <w:r>
        <w:rPr>
          <w:b/>
          <w:bCs/>
        </w:rPr>
        <w:t>Таблица 69 - Расчетные длины элементов главных ферм</w:t>
      </w:r>
    </w:p>
    <w:p w:rsidR="00000000" w:rsidRDefault="006B366C">
      <w:r>
        <w:t> </w:t>
      </w:r>
    </w:p>
    <w:tbl>
      <w:tblPr>
        <w:tblW w:w="0" w:type="auto"/>
        <w:tblInd w:w="-1274" w:type="dxa"/>
        <w:tblCellMar>
          <w:left w:w="0" w:type="dxa"/>
          <w:right w:w="0" w:type="dxa"/>
        </w:tblCellMar>
        <w:tblLook w:val="04A0" w:firstRow="1" w:lastRow="0" w:firstColumn="1" w:lastColumn="0" w:noHBand="0" w:noVBand="1"/>
      </w:tblPr>
      <w:tblGrid>
        <w:gridCol w:w="3585"/>
        <w:gridCol w:w="2311"/>
        <w:gridCol w:w="2311"/>
        <w:gridCol w:w="2312"/>
      </w:tblGrid>
      <w:tr w:rsidR="00000000">
        <w:tc>
          <w:tcPr>
            <w:tcW w:w="358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Направление продольного изгиба</w:t>
            </w:r>
          </w:p>
        </w:tc>
        <w:tc>
          <w:tcPr>
            <w:tcW w:w="693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Расчетная длина </w:t>
            </w:r>
            <w:r>
              <w:rPr>
                <w:i/>
                <w:iCs/>
              </w:rPr>
              <w:t>l</w:t>
            </w:r>
            <w:r>
              <w:rPr>
                <w:i/>
                <w:iCs/>
                <w:vertAlign w:val="subscript"/>
              </w:rPr>
              <w:t>ef</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поясов</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опорных раскосов и опорных стоек*</w:t>
            </w:r>
          </w:p>
        </w:tc>
        <w:tc>
          <w:tcPr>
            <w:tcW w:w="2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прочих элементов решетки</w:t>
            </w:r>
          </w:p>
        </w:tc>
      </w:tr>
      <w:tr w:rsidR="00000000">
        <w:tc>
          <w:tcPr>
            <w:tcW w:w="3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плоскости фермы</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l</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l</w:t>
            </w:r>
          </w:p>
        </w:tc>
        <w:tc>
          <w:tcPr>
            <w:tcW w:w="2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0,8 </w:t>
            </w:r>
            <w:r>
              <w:rPr>
                <w:i/>
                <w:iCs/>
              </w:rPr>
              <w:t>l</w:t>
            </w:r>
          </w:p>
        </w:tc>
      </w:tr>
      <w:tr w:rsidR="00000000">
        <w:tc>
          <w:tcPr>
            <w:tcW w:w="35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направлении, перпендикулярном плоскости фермы (из плоскости фермы)</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l</w:t>
            </w:r>
            <w:r>
              <w:rPr>
                <w:i/>
                <w:iCs/>
                <w:vertAlign w:val="subscript"/>
                <w:lang w:val="en-US"/>
              </w:rPr>
              <w:t>1</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l</w:t>
            </w:r>
            <w:r>
              <w:rPr>
                <w:i/>
                <w:iCs/>
                <w:vertAlign w:val="subscript"/>
                <w:lang w:val="en-US"/>
              </w:rPr>
              <w:t>1</w:t>
            </w:r>
          </w:p>
        </w:tc>
        <w:tc>
          <w:tcPr>
            <w:tcW w:w="2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l</w:t>
            </w:r>
            <w:r>
              <w:rPr>
                <w:i/>
                <w:iCs/>
                <w:vertAlign w:val="subscript"/>
                <w:lang w:val="en-US"/>
              </w:rPr>
              <w:t>1</w:t>
            </w:r>
          </w:p>
        </w:tc>
      </w:tr>
      <w:tr w:rsidR="00000000">
        <w:tc>
          <w:tcPr>
            <w:tcW w:w="1051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w:t>
            </w:r>
          </w:p>
          <w:p w:rsidR="00000000" w:rsidRDefault="006B366C">
            <w:r>
              <w:rPr>
                <w:sz w:val="22"/>
                <w:szCs w:val="22"/>
              </w:rPr>
              <w:t>* Расчетную длину опорных раскосов и опорных стоек у промежуточных опор неразрезных пролетных строений следует принимать как для прочих элементов решетки.</w:t>
            </w:r>
          </w:p>
          <w:p w:rsidR="00000000" w:rsidRDefault="006B366C">
            <w:r>
              <w:rPr>
                <w:sz w:val="22"/>
                <w:szCs w:val="22"/>
              </w:rPr>
              <w:t>ПРИМЕЧАНИЕ О</w:t>
            </w:r>
            <w:r>
              <w:rPr>
                <w:sz w:val="22"/>
                <w:szCs w:val="22"/>
              </w:rPr>
              <w:t>бозначения:</w:t>
            </w:r>
          </w:p>
          <w:p w:rsidR="00000000" w:rsidRDefault="006B366C">
            <w:r>
              <w:rPr>
                <w:i/>
                <w:iCs/>
                <w:sz w:val="22"/>
                <w:szCs w:val="22"/>
              </w:rPr>
              <w:t>l</w:t>
            </w:r>
            <w:r>
              <w:rPr>
                <w:sz w:val="22"/>
                <w:szCs w:val="22"/>
              </w:rPr>
              <w:t xml:space="preserve"> - геометрическая длина элемента (расстояние между центрами узлов), м, в плоскости фермы;</w:t>
            </w:r>
          </w:p>
          <w:p w:rsidR="00000000" w:rsidRDefault="006B366C">
            <w:r>
              <w:rPr>
                <w:i/>
                <w:iCs/>
                <w:sz w:val="22"/>
                <w:szCs w:val="22"/>
                <w:lang w:val="en-US"/>
              </w:rPr>
              <w:t>l</w:t>
            </w:r>
            <w:r>
              <w:rPr>
                <w:i/>
                <w:iCs/>
                <w:sz w:val="22"/>
                <w:szCs w:val="22"/>
                <w:vertAlign w:val="subscript"/>
              </w:rPr>
              <w:t>1</w:t>
            </w:r>
            <w:r>
              <w:rPr>
                <w:sz w:val="22"/>
                <w:szCs w:val="22"/>
              </w:rPr>
              <w:t xml:space="preserve"> - расстояние между узлами, м, закрепленными от смещения из плоскости фермы.</w:t>
            </w:r>
          </w:p>
        </w:tc>
      </w:tr>
    </w:tbl>
    <w:p w:rsidR="00000000" w:rsidRDefault="006B366C">
      <w:r>
        <w:t> </w:t>
      </w:r>
    </w:p>
    <w:p w:rsidR="00000000" w:rsidRDefault="006B366C">
      <w:pPr>
        <w:ind w:firstLine="403"/>
        <w:jc w:val="both"/>
      </w:pPr>
      <w:r>
        <w:t xml:space="preserve">8.4.7.2 Расчетную длину </w:t>
      </w:r>
      <w:r>
        <w:rPr>
          <w:i/>
          <w:iCs/>
        </w:rPr>
        <w:t>l</w:t>
      </w:r>
      <w:r>
        <w:rPr>
          <w:i/>
          <w:iCs/>
          <w:vertAlign w:val="subscript"/>
        </w:rPr>
        <w:t>ef</w:t>
      </w:r>
      <w:r>
        <w:t xml:space="preserve"> </w:t>
      </w:r>
      <w:r>
        <w:t xml:space="preserve">элемента, по длине которого действуют разные сжимающие усилия </w:t>
      </w:r>
      <w:r>
        <w:rPr>
          <w:i/>
          <w:iCs/>
        </w:rPr>
        <w:t>N</w:t>
      </w:r>
      <w:r>
        <w:rPr>
          <w:vertAlign w:val="subscript"/>
        </w:rPr>
        <w:t>1</w:t>
      </w:r>
      <w:r>
        <w:t xml:space="preserve"> и </w:t>
      </w:r>
      <w:r>
        <w:rPr>
          <w:i/>
          <w:iCs/>
        </w:rPr>
        <w:t>N</w:t>
      </w:r>
      <w:r>
        <w:rPr>
          <w:vertAlign w:val="subscript"/>
        </w:rPr>
        <w:t>2</w:t>
      </w:r>
      <w:r>
        <w:t xml:space="preserve"> (причем </w:t>
      </w:r>
      <w:r>
        <w:rPr>
          <w:i/>
          <w:iCs/>
        </w:rPr>
        <w:t>N</w:t>
      </w:r>
      <w:r>
        <w:rPr>
          <w:vertAlign w:val="subscript"/>
        </w:rPr>
        <w:t>1</w:t>
      </w:r>
      <w:r>
        <w:t xml:space="preserve"> &gt; </w:t>
      </w:r>
      <w:r>
        <w:rPr>
          <w:i/>
          <w:iCs/>
        </w:rPr>
        <w:t>N</w:t>
      </w:r>
      <w:r>
        <w:rPr>
          <w:vertAlign w:val="subscript"/>
        </w:rPr>
        <w:t>2</w:t>
      </w:r>
      <w:r>
        <w:t>), из плоскости фермы (с треугольной решеткой со шпренгелем или полураскосной и т. п.) следует вычислять по формуле</w:t>
      </w:r>
    </w:p>
    <w:p w:rsidR="00000000" w:rsidRDefault="006B366C">
      <w:pPr>
        <w:ind w:firstLine="403"/>
      </w:pPr>
      <w:r>
        <w:t> </w:t>
      </w:r>
    </w:p>
    <w:p w:rsidR="00000000" w:rsidRDefault="006B366C">
      <w:pPr>
        <w:jc w:val="center"/>
      </w:pPr>
      <w:r>
        <w:rPr>
          <w:noProof/>
        </w:rPr>
        <w:drawing>
          <wp:inline distT="0" distB="0" distL="0" distR="0">
            <wp:extent cx="1447800" cy="485775"/>
            <wp:effectExtent l="0" t="0" r="0" b="952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979" r:link="rId980">
                      <a:extLst>
                        <a:ext uri="{28A0092B-C50C-407E-A947-70E740481C1C}">
                          <a14:useLocalDpi xmlns:a14="http://schemas.microsoft.com/office/drawing/2010/main" val="0"/>
                        </a:ext>
                      </a:extLst>
                    </a:blip>
                    <a:srcRect/>
                    <a:stretch>
                      <a:fillRect/>
                    </a:stretch>
                  </pic:blipFill>
                  <pic:spPr bwMode="auto">
                    <a:xfrm>
                      <a:off x="0" y="0"/>
                      <a:ext cx="1447800" cy="485775"/>
                    </a:xfrm>
                    <a:prstGeom prst="rect">
                      <a:avLst/>
                    </a:prstGeom>
                    <a:noFill/>
                    <a:ln>
                      <a:noFill/>
                    </a:ln>
                  </pic:spPr>
                </pic:pic>
              </a:graphicData>
            </a:graphic>
          </wp:inline>
        </w:drawing>
      </w:r>
      <w:r>
        <w:t>,                         (193</w:t>
      </w:r>
      <w:r>
        <w:t>)</w:t>
      </w:r>
    </w:p>
    <w:p w:rsidR="00000000" w:rsidRDefault="006B366C">
      <w:pPr>
        <w:ind w:firstLine="403"/>
      </w:pPr>
      <w:r>
        <w:t> </w:t>
      </w:r>
    </w:p>
    <w:p w:rsidR="00000000" w:rsidRDefault="006B366C">
      <w:pPr>
        <w:ind w:firstLine="403"/>
        <w:jc w:val="both"/>
      </w:pPr>
      <w:r>
        <w:t xml:space="preserve">где </w:t>
      </w:r>
      <w:r>
        <w:rPr>
          <w:i/>
          <w:iCs/>
          <w:lang w:val="en-US"/>
        </w:rPr>
        <w:t>l</w:t>
      </w:r>
      <w:r>
        <w:rPr>
          <w:i/>
          <w:iCs/>
          <w:vertAlign w:val="subscript"/>
        </w:rPr>
        <w:t>1</w:t>
      </w:r>
      <w:r>
        <w:t xml:space="preserve"> - расстояние между узлами, м, закрепленными от смещения из плоскости фермы.</w:t>
      </w:r>
    </w:p>
    <w:p w:rsidR="00000000" w:rsidRDefault="006B366C">
      <w:pPr>
        <w:ind w:firstLine="403"/>
        <w:jc w:val="both"/>
      </w:pPr>
      <w:r>
        <w:t>Расчет по устойчивости в это</w:t>
      </w:r>
      <w:r>
        <w:t xml:space="preserve">м случае следует выполнять на усилие </w:t>
      </w:r>
      <w:r>
        <w:rPr>
          <w:i/>
          <w:iCs/>
        </w:rPr>
        <w:t>N</w:t>
      </w:r>
      <w:r>
        <w:rPr>
          <w:vertAlign w:val="subscript"/>
        </w:rPr>
        <w:t>1</w:t>
      </w:r>
      <w:r>
        <w:t>.</w:t>
      </w:r>
    </w:p>
    <w:p w:rsidR="00000000" w:rsidRDefault="006B366C">
      <w:pPr>
        <w:ind w:firstLine="403"/>
        <w:jc w:val="both"/>
      </w:pPr>
      <w:r>
        <w:t xml:space="preserve">Применение Формулы (193) допускается при растягивающей силе </w:t>
      </w:r>
      <w:r>
        <w:rPr>
          <w:i/>
          <w:iCs/>
        </w:rPr>
        <w:t>N</w:t>
      </w:r>
      <w:r>
        <w:rPr>
          <w:vertAlign w:val="subscript"/>
        </w:rPr>
        <w:t>2</w:t>
      </w:r>
      <w:r>
        <w:t xml:space="preserve">, в этом случае значение </w:t>
      </w:r>
      <w:r>
        <w:rPr>
          <w:i/>
          <w:iCs/>
        </w:rPr>
        <w:t>N</w:t>
      </w:r>
      <w:r>
        <w:rPr>
          <w:vertAlign w:val="subscript"/>
        </w:rPr>
        <w:t>2</w:t>
      </w:r>
      <w:r>
        <w:t xml:space="preserve"> следует принимать со знаком «минус», а </w:t>
      </w:r>
      <w:r>
        <w:rPr>
          <w:i/>
          <w:iCs/>
          <w:lang w:val="en-US"/>
        </w:rPr>
        <w:t>l</w:t>
      </w:r>
      <w:r>
        <w:rPr>
          <w:i/>
          <w:iCs/>
          <w:vertAlign w:val="subscript"/>
          <w:lang w:val="en-US"/>
        </w:rPr>
        <w:t>ef</w:t>
      </w:r>
      <w:r>
        <w:t>≥ 0,5</w:t>
      </w:r>
      <w:r>
        <w:rPr>
          <w:i/>
          <w:iCs/>
          <w:lang w:val="en-US"/>
        </w:rPr>
        <w:t>l</w:t>
      </w:r>
      <w:r>
        <w:rPr>
          <w:vertAlign w:val="subscript"/>
        </w:rPr>
        <w:t>1</w:t>
      </w:r>
      <w:r>
        <w:t>.</w:t>
      </w:r>
    </w:p>
    <w:p w:rsidR="00000000" w:rsidRDefault="006B366C">
      <w:pPr>
        <w:ind w:firstLine="403"/>
        <w:jc w:val="both"/>
      </w:pPr>
      <w:r>
        <w:t xml:space="preserve">8.4.7.3 Расчетные длины </w:t>
      </w:r>
      <w:r>
        <w:rPr>
          <w:i/>
          <w:iCs/>
        </w:rPr>
        <w:t>l</w:t>
      </w:r>
      <w:r>
        <w:rPr>
          <w:i/>
          <w:iCs/>
          <w:vertAlign w:val="subscript"/>
        </w:rPr>
        <w:t>ef</w:t>
      </w:r>
      <w:r>
        <w:t xml:space="preserve"> </w:t>
      </w:r>
      <w:r>
        <w:t>элементов перекрестной решетки главной фермы следует принимать:</w:t>
      </w:r>
    </w:p>
    <w:p w:rsidR="00000000" w:rsidRDefault="006B366C">
      <w:pPr>
        <w:ind w:firstLine="403"/>
        <w:jc w:val="both"/>
      </w:pPr>
      <w:r>
        <w:t>- в плоскости фермы - равной 0,8</w:t>
      </w:r>
      <w:r>
        <w:rPr>
          <w:i/>
          <w:iCs/>
        </w:rPr>
        <w:t>l</w:t>
      </w:r>
      <w:r>
        <w:t xml:space="preserve">, где </w:t>
      </w:r>
      <w:r>
        <w:rPr>
          <w:i/>
          <w:iCs/>
        </w:rPr>
        <w:t>l</w:t>
      </w:r>
      <w:r>
        <w:t xml:space="preserve"> - расстояние от центра узла фермы до точки их пересечения;</w:t>
      </w:r>
    </w:p>
    <w:p w:rsidR="00000000" w:rsidRDefault="006B366C">
      <w:pPr>
        <w:ind w:firstLine="403"/>
        <w:jc w:val="both"/>
      </w:pPr>
      <w:r>
        <w:t>- из плоскости фермы:</w:t>
      </w:r>
    </w:p>
    <w:p w:rsidR="00000000" w:rsidRDefault="006B366C">
      <w:pPr>
        <w:ind w:firstLine="403"/>
        <w:jc w:val="both"/>
      </w:pPr>
      <w:r>
        <w:t>для сжатых элементов - по Таблице 70;</w:t>
      </w:r>
    </w:p>
    <w:p w:rsidR="00000000" w:rsidRDefault="006B366C">
      <w:pPr>
        <w:ind w:firstLine="403"/>
        <w:jc w:val="both"/>
      </w:pPr>
      <w:r>
        <w:t>для растянутых элементов - равными полной геометрической длине элемента (</w:t>
      </w:r>
      <w:r>
        <w:rPr>
          <w:i/>
          <w:iCs/>
        </w:rPr>
        <w:t>l</w:t>
      </w:r>
      <w:r>
        <w:rPr>
          <w:i/>
          <w:iCs/>
          <w:vertAlign w:val="subscript"/>
        </w:rPr>
        <w:t>ef</w:t>
      </w:r>
      <w:r>
        <w:t xml:space="preserve"> = </w:t>
      </w:r>
      <w:r>
        <w:rPr>
          <w:i/>
          <w:iCs/>
          <w:lang w:val="en-US"/>
        </w:rPr>
        <w:t>l</w:t>
      </w:r>
      <w:r>
        <w:rPr>
          <w:vertAlign w:val="subscript"/>
        </w:rPr>
        <w:t>1</w:t>
      </w:r>
      <w:r>
        <w:t xml:space="preserve">, где </w:t>
      </w:r>
      <w:r>
        <w:rPr>
          <w:i/>
          <w:iCs/>
          <w:lang w:val="en-US"/>
        </w:rPr>
        <w:t>l</w:t>
      </w:r>
      <w:r>
        <w:rPr>
          <w:vertAlign w:val="subscript"/>
        </w:rPr>
        <w:t>1</w:t>
      </w:r>
      <w:r>
        <w:t xml:space="preserve"> см. Таблицу 69).</w:t>
      </w:r>
    </w:p>
    <w:p w:rsidR="00000000" w:rsidRDefault="006B366C">
      <w:pPr>
        <w:ind w:firstLine="403"/>
      </w:pPr>
      <w:r>
        <w:t> </w:t>
      </w:r>
    </w:p>
    <w:p w:rsidR="00000000" w:rsidRDefault="006B366C">
      <w:pPr>
        <w:jc w:val="center"/>
      </w:pPr>
      <w:r>
        <w:rPr>
          <w:b/>
          <w:bCs/>
        </w:rPr>
        <w:t>Таблица 70 - Расчетные длины сжатых элементов перекрестной</w:t>
      </w:r>
    </w:p>
    <w:p w:rsidR="00000000" w:rsidRDefault="006B366C">
      <w:pPr>
        <w:jc w:val="center"/>
      </w:pPr>
      <w:r>
        <w:rPr>
          <w:b/>
          <w:bCs/>
        </w:rPr>
        <w:t>решетки из плоскости главной фермы</w:t>
      </w:r>
    </w:p>
    <w:p w:rsidR="00000000" w:rsidRDefault="006B366C">
      <w:r>
        <w:t> </w:t>
      </w:r>
    </w:p>
    <w:tbl>
      <w:tblPr>
        <w:tblW w:w="0" w:type="auto"/>
        <w:tblInd w:w="-4130" w:type="dxa"/>
        <w:tblCellMar>
          <w:left w:w="0" w:type="dxa"/>
          <w:right w:w="0" w:type="dxa"/>
        </w:tblCellMar>
        <w:tblLook w:val="04A0" w:firstRow="1" w:lastRow="0" w:firstColumn="1" w:lastColumn="0" w:noHBand="0" w:noVBand="1"/>
      </w:tblPr>
      <w:tblGrid>
        <w:gridCol w:w="8667"/>
        <w:gridCol w:w="1406"/>
        <w:gridCol w:w="1800"/>
        <w:gridCol w:w="1592"/>
      </w:tblGrid>
      <w:tr w:rsidR="00000000">
        <w:tc>
          <w:tcPr>
            <w:tcW w:w="871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Конструкция у</w:t>
            </w:r>
            <w:r>
              <w:t>зла пересечения элементов решетки</w:t>
            </w:r>
          </w:p>
        </w:tc>
        <w:tc>
          <w:tcPr>
            <w:tcW w:w="480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Расчетная длина </w:t>
            </w:r>
            <w:r>
              <w:rPr>
                <w:i/>
                <w:iCs/>
              </w:rPr>
              <w:t>l</w:t>
            </w:r>
            <w:r>
              <w:rPr>
                <w:i/>
                <w:iCs/>
                <w:vertAlign w:val="subscript"/>
              </w:rPr>
              <w:t>ef</w:t>
            </w:r>
            <w:r>
              <w:t xml:space="preserve"> из плоскости фермы при поддерживающем элементе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растянутом</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неработающем</w:t>
            </w:r>
          </w:p>
        </w:tc>
        <w:tc>
          <w:tcPr>
            <w:tcW w:w="15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сжатом</w:t>
            </w:r>
          </w:p>
        </w:tc>
      </w:tr>
      <w:tr w:rsidR="00000000">
        <w:tc>
          <w:tcPr>
            <w:tcW w:w="87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Оба элемента не прерываются</w:t>
            </w:r>
          </w:p>
        </w:tc>
        <w:tc>
          <w:tcPr>
            <w:tcW w:w="1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l</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w:t>
            </w:r>
            <w:r>
              <w:rPr>
                <w:i/>
                <w:iCs/>
                <w:lang w:val="en-US"/>
              </w:rPr>
              <w:t xml:space="preserve"> l</w:t>
            </w:r>
            <w:r>
              <w:rPr>
                <w:vertAlign w:val="subscript"/>
              </w:rPr>
              <w:t>1</w:t>
            </w:r>
          </w:p>
        </w:tc>
        <w:tc>
          <w:tcPr>
            <w:tcW w:w="15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l</w:t>
            </w:r>
            <w:r>
              <w:rPr>
                <w:vertAlign w:val="subscript"/>
              </w:rPr>
              <w:t>1</w:t>
            </w:r>
          </w:p>
        </w:tc>
      </w:tr>
      <w:tr w:rsidR="00000000">
        <w:trPr>
          <w:trHeight w:val="214"/>
        </w:trPr>
        <w:tc>
          <w:tcPr>
            <w:tcW w:w="87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Поддерживающий элемент прерывается и перекрывается фасонкой:</w:t>
            </w:r>
          </w:p>
          <w:p w:rsidR="00000000" w:rsidRDefault="006B366C">
            <w:r>
              <w:t>- рассматриваемый элемент не прерывается</w:t>
            </w:r>
          </w:p>
          <w:p w:rsidR="00000000" w:rsidRDefault="006B366C">
            <w:r>
              <w:t>- рассматриваемый элемент прерывается и перекрывается фасонкой</w:t>
            </w:r>
          </w:p>
        </w:tc>
        <w:tc>
          <w:tcPr>
            <w:tcW w:w="1406"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1800"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1597"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rPr>
          <w:trHeight w:val="7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406"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6B366C">
            <w:pPr>
              <w:jc w:val="center"/>
            </w:pPr>
            <w:r>
              <w:t>0,7</w:t>
            </w:r>
            <w:r>
              <w:rPr>
                <w:i/>
                <w:iCs/>
                <w:lang w:val="en-US"/>
              </w:rPr>
              <w:t>l</w:t>
            </w:r>
            <w:r>
              <w:rPr>
                <w:vertAlign w:val="subscript"/>
              </w:rPr>
              <w:t>1</w:t>
            </w:r>
          </w:p>
        </w:tc>
        <w:tc>
          <w:tcPr>
            <w:tcW w:w="1800"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l</w:t>
            </w:r>
            <w:r>
              <w:rPr>
                <w:vertAlign w:val="subscript"/>
              </w:rPr>
              <w:t>1</w:t>
            </w:r>
          </w:p>
        </w:tc>
        <w:tc>
          <w:tcPr>
            <w:tcW w:w="1597" w:type="dxa"/>
            <w:tcBorders>
              <w:top w:val="nil"/>
              <w:left w:val="nil"/>
              <w:bottom w:val="nil"/>
              <w:right w:val="single" w:sz="8" w:space="0" w:color="auto"/>
            </w:tcBorders>
            <w:tcMar>
              <w:top w:w="0" w:type="dxa"/>
              <w:left w:w="108" w:type="dxa"/>
              <w:bottom w:w="0" w:type="dxa"/>
              <w:right w:w="108" w:type="dxa"/>
            </w:tcMar>
            <w:vAlign w:val="center"/>
            <w:hideMark/>
          </w:tcPr>
          <w:p w:rsidR="00000000" w:rsidRDefault="006B366C">
            <w:pPr>
              <w:jc w:val="center"/>
            </w:pPr>
            <w:r>
              <w:t>1,4</w:t>
            </w:r>
            <w:r>
              <w:rPr>
                <w:i/>
                <w:iCs/>
                <w:lang w:val="en-US"/>
              </w:rPr>
              <w:t>l</w:t>
            </w:r>
            <w:r>
              <w:rPr>
                <w:vertAlign w:val="subscript"/>
              </w:rPr>
              <w:t>1</w:t>
            </w:r>
          </w:p>
        </w:tc>
      </w:tr>
      <w:tr w:rsidR="00000000">
        <w:trPr>
          <w:trHeight w:val="7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0,7</w:t>
            </w:r>
            <w:r>
              <w:rPr>
                <w:i/>
                <w:iCs/>
                <w:lang w:val="en-US"/>
              </w:rPr>
              <w:t>l</w:t>
            </w:r>
            <w:r>
              <w:rPr>
                <w:vertAlign w:val="subscript"/>
              </w:rPr>
              <w:t>1</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c>
          <w:tcPr>
            <w:tcW w:w="15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r>
    </w:tbl>
    <w:p w:rsidR="00000000" w:rsidRDefault="006B366C">
      <w:r>
        <w:rPr>
          <w:lang w:val="en-US"/>
        </w:rPr>
        <w:t> </w:t>
      </w:r>
    </w:p>
    <w:p w:rsidR="00000000" w:rsidRDefault="006B366C">
      <w:pPr>
        <w:ind w:firstLine="403"/>
        <w:jc w:val="both"/>
      </w:pPr>
      <w:r>
        <w:t>8.4.7.4 При проверке общей устойчивости балки расчетную длину сжатого пояса следует принимать равной:</w:t>
      </w:r>
    </w:p>
    <w:p w:rsidR="00000000" w:rsidRDefault="006B366C">
      <w:pPr>
        <w:ind w:firstLine="403"/>
        <w:jc w:val="both"/>
      </w:pPr>
      <w:r>
        <w:t>- расстоянию между узлами фермы продольных связей - при наличии продольных связей в зоне верхних и нижних поясов и поперечных связей в опорных сечениях;</w:t>
      </w:r>
    </w:p>
    <w:p w:rsidR="00000000" w:rsidRDefault="006B366C">
      <w:pPr>
        <w:ind w:firstLine="403"/>
        <w:jc w:val="both"/>
      </w:pPr>
      <w:r>
        <w:t>-</w:t>
      </w:r>
      <w:r>
        <w:t xml:space="preserve"> расстоянию между фермами поперечных связей - при наличии продольных связей только в зоне растянутых поясов, при этом фермы поперечных связей должны быть центрированы с узлами продольных связей, а гибкость поясов указанных ферм не должна превышать 100;</w:t>
      </w:r>
    </w:p>
    <w:p w:rsidR="00000000" w:rsidRDefault="006B366C">
      <w:pPr>
        <w:ind w:firstLine="403"/>
        <w:jc w:val="both"/>
      </w:pPr>
      <w:r>
        <w:t>- п</w:t>
      </w:r>
      <w:r>
        <w:t>ролету балки - при отсутствии в пролете продольных и поперечных связей;</w:t>
      </w:r>
    </w:p>
    <w:p w:rsidR="00000000" w:rsidRDefault="006B366C">
      <w:pPr>
        <w:ind w:firstLine="403"/>
        <w:jc w:val="both"/>
      </w:pPr>
      <w:r>
        <w:t>- расстоянию от конца консоли до ближайшей плоскости поперечных связей за опорным сечением консоли - при монтаже пролетного строения в навес или продольной надвижкой.</w:t>
      </w:r>
    </w:p>
    <w:p w:rsidR="00000000" w:rsidRDefault="006B366C">
      <w:pPr>
        <w:ind w:firstLine="403"/>
        <w:jc w:val="both"/>
      </w:pPr>
      <w:r>
        <w:t>8.4.7.5 Расчетную</w:t>
      </w:r>
      <w:r>
        <w:t xml:space="preserve"> длину </w:t>
      </w:r>
      <w:r>
        <w:rPr>
          <w:i/>
          <w:iCs/>
        </w:rPr>
        <w:t>l</w:t>
      </w:r>
      <w:r>
        <w:rPr>
          <w:i/>
          <w:iCs/>
          <w:vertAlign w:val="subscript"/>
        </w:rPr>
        <w:t>ef</w:t>
      </w:r>
      <w:r>
        <w:t>сжатого пояса главной балки или фермы «открытого» пролетного строения, не имеющего продольных связей по этому поясу, следует определять, как правило, из расчета по устойчивости стержня на упругих опорах, сжатого переменной по длине продольной сил</w:t>
      </w:r>
      <w:r>
        <w:t>ой.</w:t>
      </w:r>
    </w:p>
    <w:p w:rsidR="00000000" w:rsidRDefault="006B366C">
      <w:pPr>
        <w:ind w:firstLine="403"/>
        <w:jc w:val="both"/>
      </w:pPr>
      <w:r>
        <w:t xml:space="preserve">Допускается определять указанную расчетную длину </w:t>
      </w:r>
      <w:r>
        <w:rPr>
          <w:i/>
          <w:iCs/>
        </w:rPr>
        <w:t>l</w:t>
      </w:r>
      <w:r>
        <w:rPr>
          <w:i/>
          <w:iCs/>
          <w:vertAlign w:val="subscript"/>
        </w:rPr>
        <w:t>ef</w:t>
      </w:r>
      <w:r>
        <w:t>, м, по формуле</w:t>
      </w:r>
    </w:p>
    <w:p w:rsidR="00000000" w:rsidRDefault="006B366C">
      <w:pPr>
        <w:ind w:firstLine="403"/>
      </w:pPr>
      <w:r>
        <w:t> </w:t>
      </w:r>
    </w:p>
    <w:p w:rsidR="00000000" w:rsidRDefault="006B366C">
      <w:pPr>
        <w:jc w:val="center"/>
      </w:pPr>
      <w:r>
        <w:rPr>
          <w:i/>
          <w:iCs/>
        </w:rPr>
        <w:t>l</w:t>
      </w:r>
      <w:r>
        <w:rPr>
          <w:i/>
          <w:iCs/>
          <w:vertAlign w:val="subscript"/>
        </w:rPr>
        <w:t>ef</w:t>
      </w:r>
      <w:r>
        <w:t xml:space="preserve"> = </w:t>
      </w:r>
      <w:r>
        <w:rPr>
          <w:lang w:val="en-US"/>
        </w:rPr>
        <w:t>μ</w:t>
      </w:r>
      <w:r>
        <w:rPr>
          <w:i/>
          <w:iCs/>
          <w:lang w:val="en-US"/>
        </w:rPr>
        <w:t>l</w:t>
      </w:r>
      <w:r>
        <w:t>,                                              (194)</w:t>
      </w:r>
    </w:p>
    <w:p w:rsidR="00000000" w:rsidRDefault="006B366C">
      <w:pPr>
        <w:ind w:firstLine="403"/>
      </w:pPr>
      <w:r>
        <w:t> </w:t>
      </w:r>
    </w:p>
    <w:p w:rsidR="00000000" w:rsidRDefault="006B366C">
      <w:pPr>
        <w:ind w:firstLine="403"/>
        <w:jc w:val="both"/>
      </w:pPr>
      <w:r>
        <w:t xml:space="preserve">где </w:t>
      </w:r>
      <w:r>
        <w:rPr>
          <w:i/>
          <w:iCs/>
        </w:rPr>
        <w:t>l</w:t>
      </w:r>
      <w:r>
        <w:t xml:space="preserve"> </w:t>
      </w:r>
      <w:r>
        <w:t>- длина пояса, м, равная расчетному пролету для балок и ферм с параллельными поясами, полной длине пояса для балок с криволинейным верхним поясом и ферм с полигональным верхним поясом;</w:t>
      </w:r>
    </w:p>
    <w:p w:rsidR="00000000" w:rsidRDefault="006B366C">
      <w:pPr>
        <w:ind w:firstLine="403"/>
        <w:jc w:val="both"/>
      </w:pPr>
      <w:r>
        <w:t>μ - коэффициент расчетной длины.</w:t>
      </w:r>
    </w:p>
    <w:p w:rsidR="00000000" w:rsidRDefault="006B366C">
      <w:pPr>
        <w:ind w:firstLine="403"/>
        <w:jc w:val="both"/>
      </w:pPr>
      <w:r>
        <w:t>Коэффициент расчетной длины μ для пояс</w:t>
      </w:r>
      <w:r>
        <w:t>ов балок и ферм с параллельными поясами, а также для фермы с полигональным или балки с криволинейным верхним поясом следует определять по Таблице 71, при этом наибольшее перемещение δ следует принимать для рамы, расположенной посредине пролета.</w:t>
      </w:r>
    </w:p>
    <w:p w:rsidR="00000000" w:rsidRDefault="006B366C">
      <w:pPr>
        <w:ind w:firstLine="403"/>
      </w:pPr>
      <w:r>
        <w:t> </w:t>
      </w:r>
    </w:p>
    <w:p w:rsidR="00000000" w:rsidRDefault="006B366C">
      <w:pPr>
        <w:jc w:val="center"/>
      </w:pPr>
      <w:r>
        <w:rPr>
          <w:b/>
          <w:bCs/>
        </w:rPr>
        <w:t>Таблица 7</w:t>
      </w:r>
      <w:r>
        <w:rPr>
          <w:b/>
          <w:bCs/>
        </w:rPr>
        <w:t>1 - Коэффициенты расчетной длины</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875"/>
        <w:gridCol w:w="1875"/>
        <w:gridCol w:w="1875"/>
        <w:gridCol w:w="1875"/>
      </w:tblGrid>
      <w:tr w:rsidR="00000000">
        <w:tc>
          <w:tcPr>
            <w:tcW w:w="18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ξ</w:t>
            </w:r>
          </w:p>
        </w:tc>
        <w:tc>
          <w:tcPr>
            <w:tcW w:w="1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μ</w:t>
            </w:r>
          </w:p>
        </w:tc>
        <w:tc>
          <w:tcPr>
            <w:tcW w:w="1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ξ</w:t>
            </w:r>
          </w:p>
        </w:tc>
        <w:tc>
          <w:tcPr>
            <w:tcW w:w="1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μ</w:t>
            </w:r>
          </w:p>
        </w:tc>
      </w:tr>
      <w:tr w:rsidR="00000000">
        <w:tc>
          <w:tcPr>
            <w:tcW w:w="18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0,696</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0,268</w:t>
            </w:r>
          </w:p>
        </w:tc>
      </w:tr>
      <w:tr w:rsidR="00000000">
        <w:tc>
          <w:tcPr>
            <w:tcW w:w="18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5</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0,524</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0,246</w:t>
            </w:r>
          </w:p>
        </w:tc>
      </w:tr>
      <w:tr w:rsidR="00000000">
        <w:tc>
          <w:tcPr>
            <w:tcW w:w="18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0,443</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300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0,225</w:t>
            </w:r>
          </w:p>
        </w:tc>
      </w:tr>
      <w:tr w:rsidR="00000000">
        <w:tc>
          <w:tcPr>
            <w:tcW w:w="18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0,396</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500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0,204</w:t>
            </w:r>
          </w:p>
        </w:tc>
      </w:tr>
      <w:tr w:rsidR="00000000">
        <w:tc>
          <w:tcPr>
            <w:tcW w:w="18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0,353</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1000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0,174</w:t>
            </w:r>
          </w:p>
        </w:tc>
      </w:tr>
      <w:tr w:rsidR="00000000">
        <w:tc>
          <w:tcPr>
            <w:tcW w:w="18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60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0,321</w:t>
            </w:r>
          </w:p>
        </w:tc>
        <w:tc>
          <w:tcPr>
            <w:tcW w:w="187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Св. 1000</w:t>
            </w:r>
          </w:p>
        </w:tc>
        <w:tc>
          <w:tcPr>
            <w:tcW w:w="187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800100" cy="466725"/>
                  <wp:effectExtent l="0" t="0" r="0" b="9525"/>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981" r:link="rId982">
                            <a:extLst>
                              <a:ext uri="{28A0092B-C50C-407E-A947-70E740481C1C}">
                                <a14:useLocalDpi xmlns:a14="http://schemas.microsoft.com/office/drawing/2010/main" val="0"/>
                              </a:ext>
                            </a:extLst>
                          </a:blip>
                          <a:srcRect/>
                          <a:stretch>
                            <a:fillRect/>
                          </a:stretch>
                        </pic:blipFill>
                        <pic:spPr bwMode="auto">
                          <a:xfrm>
                            <a:off x="0" y="0"/>
                            <a:ext cx="800100" cy="466725"/>
                          </a:xfrm>
                          <a:prstGeom prst="rect">
                            <a:avLst/>
                          </a:prstGeom>
                          <a:noFill/>
                          <a:ln>
                            <a:noFill/>
                          </a:ln>
                        </pic:spPr>
                      </pic:pic>
                    </a:graphicData>
                  </a:graphic>
                </wp:inline>
              </w:drawing>
            </w:r>
          </w:p>
        </w:tc>
      </w:tr>
      <w:tr w:rsidR="00000000">
        <w:tc>
          <w:tcPr>
            <w:tcW w:w="18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100</w:t>
            </w:r>
          </w:p>
        </w:tc>
        <w:tc>
          <w:tcPr>
            <w:tcW w:w="18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0,290</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750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1 ξ = </w:t>
            </w:r>
            <w:r>
              <w:rPr>
                <w:i/>
                <w:iCs/>
                <w:sz w:val="22"/>
                <w:szCs w:val="22"/>
                <w:lang w:val="en-US"/>
              </w:rPr>
              <w:t>l</w:t>
            </w:r>
            <w:r>
              <w:rPr>
                <w:sz w:val="22"/>
                <w:szCs w:val="22"/>
                <w:vertAlign w:val="superscript"/>
              </w:rPr>
              <w:t>4</w:t>
            </w:r>
            <w:r>
              <w:rPr>
                <w:sz w:val="22"/>
                <w:szCs w:val="22"/>
              </w:rPr>
              <w:t>/16</w:t>
            </w:r>
            <w:r>
              <w:rPr>
                <w:i/>
                <w:iCs/>
                <w:sz w:val="22"/>
                <w:szCs w:val="22"/>
              </w:rPr>
              <w:t>d</w:t>
            </w:r>
            <w:r>
              <w:rPr>
                <w:sz w:val="22"/>
                <w:szCs w:val="22"/>
              </w:rPr>
              <w:t>δ</w:t>
            </w:r>
            <w:r>
              <w:rPr>
                <w:i/>
                <w:iCs/>
                <w:sz w:val="22"/>
                <w:szCs w:val="22"/>
              </w:rPr>
              <w:t>EI</w:t>
            </w:r>
            <w:r>
              <w:rPr>
                <w:i/>
                <w:iCs/>
                <w:sz w:val="22"/>
                <w:szCs w:val="22"/>
                <w:vertAlign w:val="subscript"/>
              </w:rPr>
              <w:t>m</w:t>
            </w:r>
            <w:r>
              <w:rPr>
                <w:sz w:val="22"/>
                <w:szCs w:val="22"/>
              </w:rPr>
              <w:t>,</w:t>
            </w:r>
          </w:p>
          <w:p w:rsidR="00000000" w:rsidRDefault="006B366C">
            <w:r>
              <w:rPr>
                <w:sz w:val="22"/>
                <w:szCs w:val="22"/>
              </w:rPr>
              <w:t xml:space="preserve">где </w:t>
            </w:r>
            <w:r>
              <w:rPr>
                <w:i/>
                <w:iCs/>
                <w:sz w:val="22"/>
                <w:szCs w:val="22"/>
              </w:rPr>
              <w:t>d</w:t>
            </w:r>
            <w:r>
              <w:rPr>
                <w:sz w:val="22"/>
                <w:szCs w:val="22"/>
              </w:rPr>
              <w:t xml:space="preserve"> - расстояние между ра мами, м, закрепляющим</w:t>
            </w:r>
            <w:r>
              <w:rPr>
                <w:sz w:val="22"/>
                <w:szCs w:val="22"/>
              </w:rPr>
              <w:t>и пояс от поперечных горизонтальных перемещений;</w:t>
            </w:r>
          </w:p>
          <w:p w:rsidR="00000000" w:rsidRDefault="006B366C">
            <w:r>
              <w:rPr>
                <w:sz w:val="22"/>
                <w:szCs w:val="22"/>
              </w:rPr>
              <w:t xml:space="preserve">δ - наибольшее горизонтальное перемещение узла рамы, м, (исключая опорные рамы) от силы </w:t>
            </w:r>
            <w:r>
              <w:rPr>
                <w:i/>
                <w:iCs/>
                <w:sz w:val="22"/>
                <w:szCs w:val="22"/>
              </w:rPr>
              <w:t>F</w:t>
            </w:r>
            <w:r>
              <w:rPr>
                <w:sz w:val="22"/>
                <w:szCs w:val="22"/>
              </w:rPr>
              <w:t xml:space="preserve"> = 1;</w:t>
            </w:r>
          </w:p>
          <w:p w:rsidR="00000000" w:rsidRDefault="006B366C">
            <w:r>
              <w:rPr>
                <w:i/>
                <w:iCs/>
                <w:sz w:val="22"/>
                <w:szCs w:val="22"/>
              </w:rPr>
              <w:t>I</w:t>
            </w:r>
            <w:r>
              <w:rPr>
                <w:i/>
                <w:iCs/>
                <w:sz w:val="22"/>
                <w:szCs w:val="22"/>
                <w:vertAlign w:val="subscript"/>
              </w:rPr>
              <w:t>m</w:t>
            </w:r>
            <w:r>
              <w:rPr>
                <w:sz w:val="22"/>
                <w:szCs w:val="22"/>
              </w:rPr>
              <w:t xml:space="preserve"> </w:t>
            </w:r>
            <w:r>
              <w:rPr>
                <w:sz w:val="22"/>
                <w:szCs w:val="22"/>
              </w:rPr>
              <w:t>- среднее (по длине пролета) значение момента инерции сжатого пояса балки (фермы) относительно вертикальной оси, м</w:t>
            </w:r>
            <w:r>
              <w:rPr>
                <w:sz w:val="22"/>
                <w:szCs w:val="22"/>
                <w:vertAlign w:val="superscript"/>
              </w:rPr>
              <w:t>4</w:t>
            </w:r>
            <w:r>
              <w:rPr>
                <w:sz w:val="22"/>
                <w:szCs w:val="22"/>
              </w:rPr>
              <w:t>.</w:t>
            </w:r>
          </w:p>
          <w:p w:rsidR="00000000" w:rsidRDefault="006B366C">
            <w:r>
              <w:rPr>
                <w:sz w:val="22"/>
                <w:szCs w:val="22"/>
              </w:rPr>
              <w:t xml:space="preserve">ПРИМЕЧАНИЕ 2 Если полученная по данным таблицы расчетная длина </w:t>
            </w:r>
            <w:r>
              <w:rPr>
                <w:i/>
                <w:iCs/>
                <w:sz w:val="22"/>
                <w:szCs w:val="22"/>
                <w:lang w:val="en-US"/>
              </w:rPr>
              <w:t>l</w:t>
            </w:r>
            <w:r>
              <w:rPr>
                <w:i/>
                <w:iCs/>
                <w:sz w:val="22"/>
                <w:szCs w:val="22"/>
                <w:vertAlign w:val="subscript"/>
                <w:lang w:val="en-US"/>
              </w:rPr>
              <w:t>ef</w:t>
            </w:r>
            <w:r>
              <w:rPr>
                <w:sz w:val="22"/>
                <w:szCs w:val="22"/>
              </w:rPr>
              <w:t xml:space="preserve"> &lt; 1,3</w:t>
            </w:r>
            <w:r>
              <w:rPr>
                <w:i/>
                <w:iCs/>
                <w:sz w:val="22"/>
                <w:szCs w:val="22"/>
              </w:rPr>
              <w:t>d</w:t>
            </w:r>
            <w:r>
              <w:rPr>
                <w:sz w:val="22"/>
                <w:szCs w:val="22"/>
              </w:rPr>
              <w:t xml:space="preserve"> то ее следует определять из расчета по устойчивости стержня на уп</w:t>
            </w:r>
            <w:r>
              <w:rPr>
                <w:sz w:val="22"/>
                <w:szCs w:val="22"/>
              </w:rPr>
              <w:t>ругих опорах.</w:t>
            </w:r>
          </w:p>
          <w:p w:rsidR="00000000" w:rsidRDefault="006B366C">
            <w:r>
              <w:rPr>
                <w:sz w:val="22"/>
                <w:szCs w:val="22"/>
              </w:rPr>
              <w:t>ПРИМЕЧАНИЕ 3 Для промежуточных значений ξ коэффициент μ следует определять линейной интерполяцией.</w:t>
            </w:r>
          </w:p>
        </w:tc>
      </w:tr>
    </w:tbl>
    <w:p w:rsidR="00000000" w:rsidRDefault="006B366C">
      <w:r>
        <w:t> </w:t>
      </w:r>
    </w:p>
    <w:p w:rsidR="00000000" w:rsidRDefault="006B366C">
      <w:pPr>
        <w:ind w:firstLine="403"/>
        <w:jc w:val="both"/>
      </w:pPr>
      <w:r>
        <w:t>8.4.7.6 Расчет арок по устойчивости выполняется с учетом совместной работы арок и элементов проезжей части и поддерживающих ее элементов.</w:t>
      </w:r>
    </w:p>
    <w:p w:rsidR="00000000" w:rsidRDefault="006B366C">
      <w:pPr>
        <w:ind w:firstLine="403"/>
        <w:jc w:val="both"/>
      </w:pPr>
      <w:r>
        <w:t xml:space="preserve">При проверке общей устойчивости арки сплошного постоянного сечения допускается определять расчетную длину </w:t>
      </w:r>
      <w:r>
        <w:rPr>
          <w:i/>
          <w:iCs/>
          <w:lang w:val="en-US"/>
        </w:rPr>
        <w:t>l</w:t>
      </w:r>
      <w:r>
        <w:rPr>
          <w:i/>
          <w:iCs/>
          <w:vertAlign w:val="subscript"/>
          <w:lang w:val="en-US"/>
        </w:rPr>
        <w:t>ef</w:t>
      </w:r>
      <w:r>
        <w:t>, м, в ее</w:t>
      </w:r>
      <w:r>
        <w:t xml:space="preserve"> плоскости по формуле</w:t>
      </w:r>
    </w:p>
    <w:p w:rsidR="00000000" w:rsidRDefault="006B366C">
      <w:r>
        <w:t> </w:t>
      </w:r>
    </w:p>
    <w:p w:rsidR="00000000" w:rsidRDefault="006B366C">
      <w:pPr>
        <w:jc w:val="center"/>
      </w:pPr>
      <w:r>
        <w:rPr>
          <w:noProof/>
        </w:rPr>
        <w:drawing>
          <wp:inline distT="0" distB="0" distL="0" distR="0">
            <wp:extent cx="771525" cy="466725"/>
            <wp:effectExtent l="0" t="0" r="9525" b="952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983" r:link="rId984">
                      <a:extLst>
                        <a:ext uri="{28A0092B-C50C-407E-A947-70E740481C1C}">
                          <a14:useLocalDpi xmlns:a14="http://schemas.microsoft.com/office/drawing/2010/main" val="0"/>
                        </a:ext>
                      </a:extLst>
                    </a:blip>
                    <a:srcRect/>
                    <a:stretch>
                      <a:fillRect/>
                    </a:stretch>
                  </pic:blipFill>
                  <pic:spPr bwMode="auto">
                    <a:xfrm>
                      <a:off x="0" y="0"/>
                      <a:ext cx="771525" cy="466725"/>
                    </a:xfrm>
                    <a:prstGeom prst="rect">
                      <a:avLst/>
                    </a:prstGeom>
                    <a:noFill/>
                    <a:ln>
                      <a:noFill/>
                    </a:ln>
                  </pic:spPr>
                </pic:pic>
              </a:graphicData>
            </a:graphic>
          </wp:inline>
        </w:drawing>
      </w:r>
      <w:r>
        <w:t>,   (195</w:t>
      </w:r>
      <w:r>
        <w:t>)</w:t>
      </w:r>
    </w:p>
    <w:p w:rsidR="00000000" w:rsidRDefault="006B366C">
      <w:r>
        <w:t> </w:t>
      </w:r>
    </w:p>
    <w:p w:rsidR="00000000" w:rsidRDefault="006B366C">
      <w:pPr>
        <w:ind w:firstLine="403"/>
        <w:jc w:val="both"/>
      </w:pPr>
      <w:r>
        <w:t xml:space="preserve">где </w:t>
      </w:r>
      <w:r>
        <w:rPr>
          <w:i/>
          <w:iCs/>
        </w:rPr>
        <w:t>l</w:t>
      </w:r>
      <w:r>
        <w:t xml:space="preserve"> - длина пролета арки, м;</w:t>
      </w:r>
    </w:p>
    <w:p w:rsidR="00000000" w:rsidRDefault="006B366C">
      <w:pPr>
        <w:ind w:firstLine="403"/>
        <w:jc w:val="both"/>
      </w:pPr>
      <w:r>
        <w:rPr>
          <w:noProof/>
        </w:rPr>
        <w:drawing>
          <wp:inline distT="0" distB="0" distL="0" distR="0">
            <wp:extent cx="428625" cy="390525"/>
            <wp:effectExtent l="0" t="0" r="9525" b="952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985" r:link="rId986">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t xml:space="preserve"> -  коэффициент (здесь </w:t>
      </w:r>
      <w:r>
        <w:rPr>
          <w:i/>
          <w:iCs/>
        </w:rPr>
        <w:t>f</w:t>
      </w:r>
      <w:r>
        <w:t xml:space="preserve"> - стрела подъема арки)</w:t>
      </w:r>
      <w:r>
        <w:t>;</w:t>
      </w:r>
    </w:p>
    <w:p w:rsidR="00000000" w:rsidRDefault="006B366C">
      <w:pPr>
        <w:ind w:firstLine="403"/>
        <w:jc w:val="both"/>
      </w:pPr>
      <w:r>
        <w:t>ζ - коэффициент, принимаемый по Таблице 72.</w:t>
      </w:r>
    </w:p>
    <w:p w:rsidR="00000000" w:rsidRDefault="006B366C">
      <w:pPr>
        <w:ind w:firstLine="403"/>
        <w:jc w:val="both"/>
      </w:pPr>
      <w:r>
        <w:t>Значение ζ для двухшарнирной арки переменного сечения при изменении ее момен</w:t>
      </w:r>
      <w:r>
        <w:t xml:space="preserve">та инерции в пределах ±10% среднего его значения по длине пролета допускается определять по Таблице 72 (поз. 4), принимая при этом </w:t>
      </w:r>
      <w:r>
        <w:rPr>
          <w:i/>
          <w:iCs/>
        </w:rPr>
        <w:t>EI</w:t>
      </w:r>
      <w:r>
        <w:rPr>
          <w:i/>
          <w:iCs/>
          <w:vertAlign w:val="subscript"/>
        </w:rPr>
        <w:t>bog</w:t>
      </w:r>
      <w:r>
        <w:t xml:space="preserve"> в четверти пролета.</w:t>
      </w:r>
    </w:p>
    <w:p w:rsidR="00000000" w:rsidRDefault="006B366C">
      <w:pPr>
        <w:ind w:firstLine="403"/>
        <w:jc w:val="both"/>
      </w:pPr>
      <w:r>
        <w:t xml:space="preserve">Во всех случаях расчетная длина </w:t>
      </w:r>
      <w:r>
        <w:rPr>
          <w:i/>
          <w:iCs/>
          <w:lang w:val="en-US"/>
        </w:rPr>
        <w:t>l</w:t>
      </w:r>
      <w:r>
        <w:rPr>
          <w:i/>
          <w:iCs/>
          <w:vertAlign w:val="subscript"/>
          <w:lang w:val="en-US"/>
        </w:rPr>
        <w:t>ef</w:t>
      </w:r>
      <w:r>
        <w:t xml:space="preserve"> арки в ее плоскости должна быть не менее расстояния между узлам</w:t>
      </w:r>
      <w:r>
        <w:t>и крепления стоек или подвесок.</w:t>
      </w:r>
    </w:p>
    <w:p w:rsidR="00000000" w:rsidRDefault="006B366C">
      <w:pPr>
        <w:ind w:firstLine="403"/>
      </w:pPr>
      <w:r>
        <w:t> </w:t>
      </w:r>
    </w:p>
    <w:p w:rsidR="00000000" w:rsidRDefault="006B366C">
      <w:pPr>
        <w:jc w:val="center"/>
      </w:pPr>
      <w:r>
        <w:rPr>
          <w:b/>
          <w:bCs/>
        </w:rPr>
        <w:t xml:space="preserve">Таблица 72 </w:t>
      </w:r>
      <w:r>
        <w:rPr>
          <w:b/>
          <w:bCs/>
          <w:lang w:val="en-US"/>
        </w:rPr>
        <w:t>-</w:t>
      </w:r>
      <w:r>
        <w:rPr>
          <w:b/>
          <w:bCs/>
        </w:rPr>
        <w:t xml:space="preserve"> Данные по коэффициентам ζ</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6028"/>
        <w:gridCol w:w="3217"/>
      </w:tblGrid>
      <w:tr w:rsidR="00000000">
        <w:tc>
          <w:tcPr>
            <w:tcW w:w="60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Тип арки</w:t>
            </w:r>
          </w:p>
        </w:tc>
        <w:tc>
          <w:tcPr>
            <w:tcW w:w="32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w:t>
            </w:r>
            <w:r>
              <w:rPr>
                <w:lang w:val="en-US"/>
              </w:rPr>
              <w:t xml:space="preserve"> ζ</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Двухшарнирная с ездой понизу с гибкой затяжкой*, соединенной с аркой подвесками</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ζ </w:t>
            </w:r>
            <w:r>
              <w:rPr>
                <w:lang w:val="en-US"/>
              </w:rPr>
              <w:t>= 2</w:t>
            </w:r>
            <w:r>
              <w:t>ζ</w:t>
            </w:r>
            <w:r>
              <w:rPr>
                <w:vertAlign w:val="subscript"/>
                <w:lang w:val="en-US"/>
              </w:rPr>
              <w:t>1</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Бесшарнирная</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ζ</w:t>
            </w:r>
            <w:r>
              <w:rPr>
                <w:lang w:val="en-US"/>
              </w:rPr>
              <w:t xml:space="preserve"> = 2</w:t>
            </w:r>
            <w:r>
              <w:t>ζ</w:t>
            </w:r>
            <w:r>
              <w:rPr>
                <w:vertAlign w:val="subscript"/>
                <w:lang w:val="en-US"/>
              </w:rPr>
              <w:t xml:space="preserve">1 </w:t>
            </w:r>
            <w:r>
              <w:rPr>
                <w:lang w:val="en-US"/>
              </w:rPr>
              <w:t>+ αζ</w:t>
            </w:r>
            <w:r>
              <w:rPr>
                <w:vertAlign w:val="subscript"/>
                <w:lang w:val="en-US"/>
              </w:rPr>
              <w:t>2</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Трехшарнирная</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Меньшее из </w:t>
            </w:r>
            <w:r>
              <w:rPr>
                <w:lang w:val="en-US"/>
              </w:rPr>
              <w:t>ζ</w:t>
            </w:r>
            <w:r>
              <w:t xml:space="preserve"> = </w:t>
            </w:r>
            <w:r>
              <w:rPr>
                <w:lang w:val="en-US"/>
              </w:rPr>
              <w:t>ζ</w:t>
            </w:r>
            <w:r>
              <w:rPr>
                <w:vertAlign w:val="subscript"/>
              </w:rPr>
              <w:t>1</w:t>
            </w:r>
            <w:r>
              <w:t xml:space="preserve"> и </w:t>
            </w:r>
            <w:r>
              <w:rPr>
                <w:lang w:val="en-US"/>
              </w:rPr>
              <w:t>ζ</w:t>
            </w:r>
            <w:r>
              <w:t xml:space="preserve"> = </w:t>
            </w:r>
            <w:r>
              <w:rPr>
                <w:lang w:val="en-US"/>
              </w:rPr>
              <w:t>ζ</w:t>
            </w:r>
            <w:r>
              <w:rPr>
                <w:vertAlign w:val="subscript"/>
              </w:rPr>
              <w:t>2</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Двухшарнирная с неразрезной балкой жесткости, соединенной с аркой стойками</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ζ</w:t>
            </w:r>
            <w:r>
              <w:t xml:space="preserve"> = </w:t>
            </w:r>
            <w:r>
              <w:rPr>
                <w:lang w:val="en-US"/>
              </w:rPr>
              <w:t>ζ</w:t>
            </w:r>
            <w:r>
              <w:rPr>
                <w:vertAlign w:val="subscript"/>
              </w:rPr>
              <w:t xml:space="preserve">1 </w:t>
            </w:r>
            <w:r>
              <w:rPr>
                <w:lang w:val="en-US"/>
              </w:rPr>
              <w:t>+ (0,95</w:t>
            </w:r>
            <w:r>
              <w:rPr>
                <w:lang w:val="en-US"/>
              </w:rPr>
              <w:t xml:space="preserve"> + 0,7α</w:t>
            </w:r>
            <w:r>
              <w:rPr>
                <w:vertAlign w:val="superscript"/>
                <w:lang w:val="en-US"/>
              </w:rPr>
              <w:t>2</w:t>
            </w:r>
            <w:r>
              <w:rPr>
                <w:lang w:val="en-US"/>
              </w:rPr>
              <w:t>)βζ</w:t>
            </w:r>
            <w:r>
              <w:rPr>
                <w:vertAlign w:val="subscript"/>
                <w:lang w:val="en-US"/>
              </w:rPr>
              <w:t>2</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При отношении жесткостей затяжки и арки, большем 0,8, расчетная длина арки определяется как ля двухшарнирной арки с неразрезной балкой жесткости, соединенной с аркой стойками.</w:t>
            </w:r>
          </w:p>
          <w:p w:rsidR="00000000" w:rsidRDefault="006B366C">
            <w:r>
              <w:rPr>
                <w:sz w:val="22"/>
                <w:szCs w:val="22"/>
              </w:rPr>
              <w:t>ПРИМЕЧАНИЕ Обозначения:</w:t>
            </w:r>
          </w:p>
          <w:p w:rsidR="00000000" w:rsidRDefault="006B366C">
            <w:r>
              <w:rPr>
                <w:sz w:val="22"/>
                <w:szCs w:val="22"/>
                <w:lang w:val="en-US"/>
              </w:rPr>
              <w:t>ζ</w:t>
            </w:r>
            <w:r>
              <w:rPr>
                <w:sz w:val="22"/>
                <w:szCs w:val="22"/>
              </w:rPr>
              <w:t xml:space="preserve">, </w:t>
            </w:r>
            <w:r>
              <w:rPr>
                <w:sz w:val="22"/>
                <w:szCs w:val="22"/>
                <w:lang w:val="en-US"/>
              </w:rPr>
              <w:t>ζ</w:t>
            </w:r>
            <w:r>
              <w:rPr>
                <w:sz w:val="22"/>
                <w:szCs w:val="22"/>
                <w:vertAlign w:val="subscript"/>
              </w:rPr>
              <w:t>1</w:t>
            </w:r>
            <w:r>
              <w:rPr>
                <w:sz w:val="22"/>
                <w:szCs w:val="22"/>
              </w:rPr>
              <w:t xml:space="preserve"> </w:t>
            </w:r>
            <w:r>
              <w:rPr>
                <w:sz w:val="22"/>
                <w:szCs w:val="22"/>
              </w:rPr>
              <w:t>- коэффициенты, принимаемые по Таблице 73;</w:t>
            </w:r>
          </w:p>
          <w:p w:rsidR="00000000" w:rsidRDefault="006B366C">
            <w:r>
              <w:rPr>
                <w:sz w:val="22"/>
                <w:szCs w:val="22"/>
              </w:rPr>
              <w:t>α - см. Формулу (195);</w:t>
            </w:r>
          </w:p>
          <w:p w:rsidR="00000000" w:rsidRDefault="006B366C">
            <w:r>
              <w:rPr>
                <w:noProof/>
                <w:sz w:val="22"/>
                <w:szCs w:val="22"/>
              </w:rPr>
              <w:drawing>
                <wp:inline distT="0" distB="0" distL="0" distR="0">
                  <wp:extent cx="647700" cy="447675"/>
                  <wp:effectExtent l="0" t="0" r="0" b="952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987" r:link="rId988">
                            <a:extLst>
                              <a:ext uri="{28A0092B-C50C-407E-A947-70E740481C1C}">
                                <a14:useLocalDpi xmlns:a14="http://schemas.microsoft.com/office/drawing/2010/main" val="0"/>
                              </a:ext>
                            </a:extLst>
                          </a:blip>
                          <a:srcRect/>
                          <a:stretch>
                            <a:fillRect/>
                          </a:stretch>
                        </pic:blipFill>
                        <pic:spPr bwMode="auto">
                          <a:xfrm>
                            <a:off x="0" y="0"/>
                            <a:ext cx="647700" cy="447675"/>
                          </a:xfrm>
                          <a:prstGeom prst="rect">
                            <a:avLst/>
                          </a:prstGeom>
                          <a:noFill/>
                          <a:ln>
                            <a:noFill/>
                          </a:ln>
                        </pic:spPr>
                      </pic:pic>
                    </a:graphicData>
                  </a:graphic>
                </wp:inline>
              </w:drawing>
            </w:r>
            <w:r>
              <w:rPr>
                <w:sz w:val="22"/>
                <w:szCs w:val="22"/>
              </w:rPr>
              <w:t xml:space="preserve">, где </w:t>
            </w:r>
            <w:r>
              <w:rPr>
                <w:i/>
                <w:iCs/>
                <w:sz w:val="22"/>
                <w:szCs w:val="22"/>
              </w:rPr>
              <w:t>I</w:t>
            </w:r>
            <w:r>
              <w:rPr>
                <w:i/>
                <w:iCs/>
                <w:sz w:val="22"/>
                <w:szCs w:val="22"/>
                <w:vertAlign w:val="subscript"/>
              </w:rPr>
              <w:t>bal</w:t>
            </w:r>
            <w:r>
              <w:rPr>
                <w:sz w:val="22"/>
                <w:szCs w:val="22"/>
              </w:rPr>
              <w:t xml:space="preserve">и </w:t>
            </w:r>
            <w:r>
              <w:rPr>
                <w:i/>
                <w:iCs/>
                <w:sz w:val="22"/>
                <w:szCs w:val="22"/>
              </w:rPr>
              <w:t>I</w:t>
            </w:r>
            <w:r>
              <w:rPr>
                <w:i/>
                <w:iCs/>
                <w:sz w:val="22"/>
                <w:szCs w:val="22"/>
                <w:vertAlign w:val="subscript"/>
              </w:rPr>
              <w:t>bog</w:t>
            </w:r>
            <w:r>
              <w:rPr>
                <w:sz w:val="22"/>
                <w:szCs w:val="22"/>
              </w:rPr>
              <w:t xml:space="preserve"> - моменты </w:t>
            </w:r>
            <w:r>
              <w:rPr>
                <w:sz w:val="22"/>
                <w:szCs w:val="22"/>
              </w:rPr>
              <w:t>инерции сечений соответственно балки жесткости и арки</w:t>
            </w:r>
            <w:r>
              <w:rPr>
                <w:sz w:val="22"/>
                <w:szCs w:val="22"/>
              </w:rPr>
              <w:t>.</w:t>
            </w:r>
          </w:p>
        </w:tc>
      </w:tr>
    </w:tbl>
    <w:p w:rsidR="00000000" w:rsidRDefault="006B366C">
      <w:r>
        <w:t> </w:t>
      </w:r>
    </w:p>
    <w:p w:rsidR="00000000" w:rsidRDefault="006B366C">
      <w:pPr>
        <w:jc w:val="center"/>
      </w:pPr>
      <w:r>
        <w:rPr>
          <w:b/>
          <w:bCs/>
        </w:rPr>
        <w:t>Таблица 73 - Коэффициенты ζ</w:t>
      </w:r>
      <w:r>
        <w:rPr>
          <w:b/>
          <w:bCs/>
          <w:vertAlign w:val="subscript"/>
        </w:rPr>
        <w:t>1</w:t>
      </w:r>
      <w:r>
        <w:rPr>
          <w:b/>
          <w:bCs/>
        </w:rPr>
        <w:t xml:space="preserve"> и ζ</w:t>
      </w:r>
      <w:r>
        <w:rPr>
          <w:b/>
          <w:bCs/>
          <w:vertAlign w:val="subscript"/>
        </w:rPr>
        <w:t>2</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387"/>
        <w:gridCol w:w="1387"/>
        <w:gridCol w:w="1388"/>
        <w:gridCol w:w="1387"/>
        <w:gridCol w:w="1387"/>
        <w:gridCol w:w="1388"/>
      </w:tblGrid>
      <w:tr w:rsidR="00000000">
        <w:trPr>
          <w:trHeight w:val="20"/>
        </w:trPr>
        <w:tc>
          <w:tcPr>
            <w:tcW w:w="138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α</w:t>
            </w:r>
          </w:p>
        </w:tc>
        <w:tc>
          <w:tcPr>
            <w:tcW w:w="277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Коэффициенты</w:t>
            </w:r>
          </w:p>
        </w:tc>
        <w:tc>
          <w:tcPr>
            <w:tcW w:w="138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α</w:t>
            </w:r>
          </w:p>
        </w:tc>
        <w:tc>
          <w:tcPr>
            <w:tcW w:w="277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ζ</w:t>
            </w:r>
            <w:r>
              <w:rPr>
                <w:vertAlign w:val="subscript"/>
              </w:rPr>
              <w:t>1</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ζ</w:t>
            </w:r>
            <w:r>
              <w:rPr>
                <w:vertAlign w:val="subscript"/>
                <w:lang w:val="en-US"/>
              </w:rPr>
              <w:t>2</w:t>
            </w:r>
          </w:p>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ζ</w:t>
            </w:r>
            <w:r>
              <w:rPr>
                <w:vertAlign w:val="subscript"/>
              </w:rPr>
              <w:t>1</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ζ</w:t>
            </w:r>
            <w:r>
              <w:rPr>
                <w:vertAlign w:val="subscript"/>
                <w:lang w:val="en-US"/>
              </w:rPr>
              <w:t>2</w:t>
            </w:r>
          </w:p>
        </w:tc>
      </w:tr>
      <w:tr w:rsidR="00000000">
        <w:trPr>
          <w:trHeight w:val="20"/>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0,1</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28,5</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22,5</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36,8</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44,0</w:t>
            </w:r>
          </w:p>
        </w:tc>
      </w:tr>
      <w:tr w:rsidR="00000000">
        <w:trPr>
          <w:trHeight w:val="20"/>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45,4</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39,6</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0,6</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30,5</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r>
      <w:tr w:rsidR="00000000">
        <w:trPr>
          <w:trHeight w:val="20"/>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0,3</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46,5</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47,3</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0,8</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20,0</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r>
      <w:tr w:rsidR="00000000">
        <w:trPr>
          <w:trHeight w:val="20"/>
        </w:trPr>
        <w:tc>
          <w:tcPr>
            <w:tcW w:w="138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0,4</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43,9</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49,2</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c>
          <w:tcPr>
            <w:tcW w:w="13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14,1</w:t>
            </w:r>
          </w:p>
        </w:tc>
        <w:tc>
          <w:tcPr>
            <w:tcW w:w="13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w:t>
            </w:r>
          </w:p>
        </w:tc>
      </w:tr>
      <w:tr w:rsidR="00000000">
        <w:trPr>
          <w:trHeight w:val="20"/>
        </w:trPr>
        <w:tc>
          <w:tcPr>
            <w:tcW w:w="8324"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rPr>
                <w:sz w:val="22"/>
                <w:szCs w:val="22"/>
              </w:rPr>
              <w:t xml:space="preserve">ПРИМЕЧАНИЕ Для промежуточных значений α коэффициенты </w:t>
            </w:r>
            <w:r>
              <w:rPr>
                <w:sz w:val="22"/>
                <w:szCs w:val="22"/>
                <w:lang w:val="en-US"/>
              </w:rPr>
              <w:t>ζ</w:t>
            </w:r>
            <w:r>
              <w:rPr>
                <w:sz w:val="22"/>
                <w:szCs w:val="22"/>
                <w:vertAlign w:val="subscript"/>
              </w:rPr>
              <w:t>1</w:t>
            </w:r>
            <w:r>
              <w:rPr>
                <w:sz w:val="22"/>
                <w:szCs w:val="22"/>
              </w:rPr>
              <w:t xml:space="preserve"> и </w:t>
            </w:r>
            <w:r>
              <w:rPr>
                <w:sz w:val="22"/>
                <w:szCs w:val="22"/>
                <w:lang w:val="en-US"/>
              </w:rPr>
              <w:t>ζ</w:t>
            </w:r>
            <w:r>
              <w:rPr>
                <w:sz w:val="22"/>
                <w:szCs w:val="22"/>
                <w:vertAlign w:val="subscript"/>
              </w:rPr>
              <w:t>2</w:t>
            </w:r>
            <w:r>
              <w:rPr>
                <w:sz w:val="22"/>
                <w:szCs w:val="22"/>
              </w:rPr>
              <w:t xml:space="preserve"> следует определять линейной интерполяцией.</w:t>
            </w:r>
          </w:p>
        </w:tc>
      </w:tr>
    </w:tbl>
    <w:p w:rsidR="00000000" w:rsidRDefault="006B366C">
      <w:r>
        <w:rPr>
          <w:sz w:val="20"/>
          <w:szCs w:val="20"/>
        </w:rPr>
        <w:t> </w:t>
      </w:r>
    </w:p>
    <w:p w:rsidR="00000000" w:rsidRDefault="006B366C">
      <w:pPr>
        <w:ind w:firstLine="403"/>
        <w:jc w:val="both"/>
      </w:pPr>
      <w:r>
        <w:t xml:space="preserve">8.4.7.7 Расчетную длину </w:t>
      </w:r>
      <w:r>
        <w:rPr>
          <w:i/>
          <w:iCs/>
          <w:lang w:val="en-US"/>
        </w:rPr>
        <w:t>l</w:t>
      </w:r>
      <w:r>
        <w:rPr>
          <w:i/>
          <w:iCs/>
          <w:vertAlign w:val="subscript"/>
          <w:lang w:val="en-US"/>
        </w:rPr>
        <w:t>ef</w:t>
      </w:r>
      <w:r>
        <w:t>элементов продольных и поперечных связей с любой решеткой, кроме крестовой, следует принимать равной:</w:t>
      </w:r>
    </w:p>
    <w:p w:rsidR="00000000" w:rsidRDefault="006B366C">
      <w:pPr>
        <w:ind w:firstLine="403"/>
        <w:jc w:val="both"/>
      </w:pPr>
      <w:r>
        <w:t xml:space="preserve">- в плоскости связей - расстоянию </w:t>
      </w:r>
      <w:r>
        <w:rPr>
          <w:i/>
          <w:iCs/>
        </w:rPr>
        <w:t>l</w:t>
      </w:r>
      <w:r>
        <w:rPr>
          <w:vertAlign w:val="subscript"/>
        </w:rPr>
        <w:t>2</w:t>
      </w:r>
      <w:r>
        <w:t xml:space="preserve"> между центрами креплений элементов связей к главным фермам или балкам, а также балкам проезжей части;</w:t>
      </w:r>
    </w:p>
    <w:p w:rsidR="00000000" w:rsidRDefault="006B366C">
      <w:pPr>
        <w:ind w:firstLine="403"/>
        <w:jc w:val="both"/>
      </w:pPr>
      <w:r>
        <w:t xml:space="preserve">- из плоскости </w:t>
      </w:r>
      <w:r>
        <w:t xml:space="preserve">связей - расстоянию </w:t>
      </w:r>
      <w:r>
        <w:rPr>
          <w:i/>
          <w:iCs/>
        </w:rPr>
        <w:t>l</w:t>
      </w:r>
      <w:r>
        <w:rPr>
          <w:vertAlign w:val="subscript"/>
        </w:rPr>
        <w:t>3</w:t>
      </w:r>
      <w:r>
        <w:t xml:space="preserve"> между точками пересечения оси элемента связей с осями крайних рядов болтов крепления фасонок связей к главным фермам или балкам, а также к балкам проезжей части.</w:t>
      </w:r>
    </w:p>
    <w:p w:rsidR="00000000" w:rsidRDefault="006B366C">
      <w:pPr>
        <w:ind w:firstLine="403"/>
        <w:jc w:val="both"/>
      </w:pPr>
      <w:r>
        <w:t xml:space="preserve">Расчетную длину </w:t>
      </w:r>
      <w:r>
        <w:rPr>
          <w:i/>
          <w:iCs/>
          <w:lang w:val="en-US"/>
        </w:rPr>
        <w:t>l</w:t>
      </w:r>
      <w:r>
        <w:rPr>
          <w:i/>
          <w:iCs/>
          <w:vertAlign w:val="subscript"/>
          <w:lang w:val="en-US"/>
        </w:rPr>
        <w:t>ef</w:t>
      </w:r>
      <w:r>
        <w:t xml:space="preserve"> перекрещивающихся элементов связей следует принимат</w:t>
      </w:r>
      <w:r>
        <w:t>ь:</w:t>
      </w:r>
    </w:p>
    <w:p w:rsidR="00000000" w:rsidRDefault="006B366C">
      <w:pPr>
        <w:ind w:firstLine="403"/>
        <w:jc w:val="both"/>
      </w:pPr>
      <w:r>
        <w:t>- в плоскости связей - равной расстоянию от центра прикрепления элемента связей к  главной ферме или балке, а также к балке проезжей части, - до точки пересечения осей связей;</w:t>
      </w:r>
    </w:p>
    <w:p w:rsidR="00000000" w:rsidRDefault="006B366C">
      <w:pPr>
        <w:ind w:firstLine="403"/>
        <w:jc w:val="both"/>
      </w:pPr>
      <w:r>
        <w:t xml:space="preserve">- из плоскости связей: для растянутых элементов - равной </w:t>
      </w:r>
      <w:r>
        <w:rPr>
          <w:i/>
          <w:iCs/>
        </w:rPr>
        <w:t>l</w:t>
      </w:r>
      <w:r>
        <w:rPr>
          <w:vertAlign w:val="subscript"/>
        </w:rPr>
        <w:t>3</w:t>
      </w:r>
      <w:r>
        <w:t>; для сжатых элеме</w:t>
      </w:r>
      <w:r>
        <w:t xml:space="preserve">нтов - по Таблице 70, принимая при этом за </w:t>
      </w:r>
      <w:r>
        <w:rPr>
          <w:i/>
          <w:iCs/>
        </w:rPr>
        <w:t>l</w:t>
      </w:r>
      <w:r>
        <w:t xml:space="preserve"> расстояние от точки пересечения оси элемента связей с осью крайнего ряда болтов крепления фасонок связей до точки пересечения осей элементов связей, за </w:t>
      </w:r>
      <w:r>
        <w:rPr>
          <w:i/>
          <w:iCs/>
        </w:rPr>
        <w:t>l</w:t>
      </w:r>
      <w:r>
        <w:rPr>
          <w:vertAlign w:val="subscript"/>
        </w:rPr>
        <w:t>1</w:t>
      </w:r>
      <w:r>
        <w:t xml:space="preserve"> - расстояние </w:t>
      </w:r>
      <w:r>
        <w:rPr>
          <w:i/>
          <w:iCs/>
        </w:rPr>
        <w:t>l</w:t>
      </w:r>
      <w:r>
        <w:rPr>
          <w:vertAlign w:val="subscript"/>
        </w:rPr>
        <w:t>3</w:t>
      </w:r>
      <w:r>
        <w:t xml:space="preserve"> .</w:t>
      </w:r>
    </w:p>
    <w:p w:rsidR="00000000" w:rsidRDefault="006B366C">
      <w:pPr>
        <w:ind w:firstLine="403"/>
        <w:jc w:val="both"/>
      </w:pPr>
      <w:r>
        <w:t>Для элементов связей с любой решеткой,</w:t>
      </w:r>
      <w:r>
        <w:t xml:space="preserve"> кроме крестовой, из одиночных уголков расчетную длину </w:t>
      </w:r>
      <w:r>
        <w:rPr>
          <w:i/>
          <w:iCs/>
          <w:lang w:val="en-US"/>
        </w:rPr>
        <w:t>l</w:t>
      </w:r>
      <w:r>
        <w:rPr>
          <w:i/>
          <w:iCs/>
          <w:vertAlign w:val="subscript"/>
          <w:lang w:val="en-US"/>
        </w:rPr>
        <w:t>ef</w:t>
      </w:r>
      <w:r>
        <w:t xml:space="preserve"> следует принимать равной расстоянию </w:t>
      </w:r>
      <w:r>
        <w:rPr>
          <w:i/>
          <w:iCs/>
        </w:rPr>
        <w:t>l</w:t>
      </w:r>
      <w:r>
        <w:t xml:space="preserve"> между крайними болтами креплений их концов. При крестовой решетке связей </w:t>
      </w:r>
      <w:r>
        <w:rPr>
          <w:i/>
          <w:iCs/>
          <w:lang w:val="en-US"/>
        </w:rPr>
        <w:t>l</w:t>
      </w:r>
      <w:r>
        <w:rPr>
          <w:i/>
          <w:iCs/>
          <w:vertAlign w:val="subscript"/>
          <w:lang w:val="en-US"/>
        </w:rPr>
        <w:t>ef</w:t>
      </w:r>
      <w:r>
        <w:t xml:space="preserve"> = 0,6</w:t>
      </w:r>
      <w:r>
        <w:rPr>
          <w:i/>
          <w:iCs/>
        </w:rPr>
        <w:t>l</w:t>
      </w:r>
      <w:r>
        <w:t>. Радиус инерции сечений следует принимать минимальным (</w:t>
      </w:r>
      <w:r>
        <w:rPr>
          <w:i/>
          <w:iCs/>
          <w:lang w:val="en-US"/>
        </w:rPr>
        <w:t>i</w:t>
      </w:r>
      <w:r>
        <w:t xml:space="preserve"> = </w:t>
      </w:r>
      <w:r>
        <w:rPr>
          <w:i/>
          <w:iCs/>
        </w:rPr>
        <w:t>i</w:t>
      </w:r>
      <w:r>
        <w:rPr>
          <w:vertAlign w:val="subscript"/>
        </w:rPr>
        <w:t>min</w:t>
      </w:r>
      <w:r>
        <w:t>).</w:t>
      </w:r>
    </w:p>
    <w:p w:rsidR="00000000" w:rsidRDefault="006B366C">
      <w:pPr>
        <w:ind w:firstLine="403"/>
        <w:jc w:val="both"/>
      </w:pPr>
      <w:r>
        <w:t xml:space="preserve">8.4.7.8 В сплошностенчатых балках расчетную длину </w:t>
      </w:r>
      <w:r>
        <w:rPr>
          <w:i/>
          <w:iCs/>
          <w:lang w:val="en-US"/>
        </w:rPr>
        <w:t>l</w:t>
      </w:r>
      <w:r>
        <w:rPr>
          <w:i/>
          <w:iCs/>
          <w:vertAlign w:val="subscript"/>
          <w:lang w:val="en-US"/>
        </w:rPr>
        <w:t>ef</w:t>
      </w:r>
      <w:r>
        <w:t>, м, опорных стоек, состоящих из одного или нескольких опорных ребер жесткости и примыкающих к ним участков стенки, следует определять по формуле</w:t>
      </w:r>
    </w:p>
    <w:p w:rsidR="00000000" w:rsidRDefault="006B366C">
      <w:pPr>
        <w:ind w:firstLine="403"/>
      </w:pPr>
      <w:r>
        <w:t> </w:t>
      </w:r>
    </w:p>
    <w:p w:rsidR="00000000" w:rsidRDefault="006B366C">
      <w:pPr>
        <w:jc w:val="center"/>
      </w:pPr>
      <w:r>
        <w:rPr>
          <w:i/>
          <w:iCs/>
          <w:lang w:val="en-US"/>
        </w:rPr>
        <w:t>l</w:t>
      </w:r>
      <w:r>
        <w:rPr>
          <w:i/>
          <w:iCs/>
          <w:vertAlign w:val="subscript"/>
          <w:lang w:val="en-US"/>
        </w:rPr>
        <w:t>ef</w:t>
      </w:r>
      <w:r>
        <w:t xml:space="preserve"> = </w:t>
      </w:r>
      <w:r>
        <w:rPr>
          <w:lang w:val="en-US"/>
        </w:rPr>
        <w:t>μ</w:t>
      </w:r>
      <w:r>
        <w:rPr>
          <w:i/>
          <w:iCs/>
          <w:lang w:val="en-US"/>
        </w:rPr>
        <w:t>l</w:t>
      </w:r>
      <w:r>
        <w:rPr>
          <w:i/>
          <w:iCs/>
          <w:vertAlign w:val="subscript"/>
          <w:lang w:val="en-US"/>
        </w:rPr>
        <w:t>c</w:t>
      </w:r>
      <w:r>
        <w:t>,                          (196)</w:t>
      </w:r>
    </w:p>
    <w:p w:rsidR="00000000" w:rsidRDefault="006B366C">
      <w:pPr>
        <w:ind w:firstLine="403"/>
      </w:pPr>
      <w:r>
        <w:t> </w:t>
      </w:r>
    </w:p>
    <w:p w:rsidR="00000000" w:rsidRDefault="006B366C">
      <w:pPr>
        <w:ind w:firstLine="403"/>
        <w:jc w:val="both"/>
      </w:pPr>
      <w:r>
        <w:t xml:space="preserve">где μ </w:t>
      </w:r>
      <w:r>
        <w:t>- коэффициент расчетной длины;</w:t>
      </w:r>
    </w:p>
    <w:p w:rsidR="00000000" w:rsidRDefault="006B366C">
      <w:pPr>
        <w:ind w:firstLine="403"/>
        <w:jc w:val="both"/>
      </w:pPr>
      <w:r>
        <w:rPr>
          <w:i/>
          <w:iCs/>
          <w:lang w:val="en-US"/>
        </w:rPr>
        <w:t>l</w:t>
      </w:r>
      <w:r>
        <w:rPr>
          <w:i/>
          <w:iCs/>
          <w:vertAlign w:val="subscript"/>
          <w:lang w:val="en-US"/>
        </w:rPr>
        <w:t>c</w:t>
      </w:r>
      <w:r>
        <w:t>- длина опорной стойки балки, м, равная расстоянию от верха домкратной балки до верхнего пояса или до ближайшего узла поперечных связей.</w:t>
      </w:r>
    </w:p>
    <w:p w:rsidR="00000000" w:rsidRDefault="006B366C">
      <w:pPr>
        <w:ind w:firstLine="403"/>
        <w:jc w:val="both"/>
      </w:pPr>
      <w:r>
        <w:t>Коэффициент расчетной длины μ опорной стойки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923925" cy="466725"/>
            <wp:effectExtent l="0" t="0" r="9525" b="9525"/>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989" r:link="rId990">
                      <a:extLst>
                        <a:ext uri="{28A0092B-C50C-407E-A947-70E740481C1C}">
                          <a14:useLocalDpi xmlns:a14="http://schemas.microsoft.com/office/drawing/2010/main" val="0"/>
                        </a:ext>
                      </a:extLst>
                    </a:blip>
                    <a:srcRect/>
                    <a:stretch>
                      <a:fillRect/>
                    </a:stretch>
                  </pic:blipFill>
                  <pic:spPr bwMode="auto">
                    <a:xfrm>
                      <a:off x="0" y="0"/>
                      <a:ext cx="923925" cy="466725"/>
                    </a:xfrm>
                    <a:prstGeom prst="rect">
                      <a:avLst/>
                    </a:prstGeom>
                    <a:noFill/>
                    <a:ln>
                      <a:noFill/>
                    </a:ln>
                  </pic:spPr>
                </pic:pic>
              </a:graphicData>
            </a:graphic>
          </wp:inline>
        </w:drawing>
      </w:r>
      <w:r>
        <w:t>,                                 (197</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581025" cy="428625"/>
            <wp:effectExtent l="0" t="0" r="9525" b="952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991" r:link="rId992">
                      <a:extLst>
                        <a:ext uri="{28A0092B-C50C-407E-A947-70E740481C1C}">
                          <a14:useLocalDpi xmlns:a14="http://schemas.microsoft.com/office/drawing/2010/main" val="0"/>
                        </a:ext>
                      </a:extLst>
                    </a:blip>
                    <a:srcRect/>
                    <a:stretch>
                      <a:fillRect/>
                    </a:stretch>
                  </pic:blipFill>
                  <pic:spPr bwMode="auto">
                    <a:xfrm>
                      <a:off x="0" y="0"/>
                      <a:ext cx="581025" cy="428625"/>
                    </a:xfrm>
                    <a:prstGeom prst="rect">
                      <a:avLst/>
                    </a:prstGeom>
                    <a:noFill/>
                    <a:ln>
                      <a:noFill/>
                    </a:ln>
                  </pic:spPr>
                </pic:pic>
              </a:graphicData>
            </a:graphic>
          </wp:inline>
        </w:drawing>
      </w:r>
      <w:r>
        <w:t>,</w:t>
      </w:r>
    </w:p>
    <w:p w:rsidR="00000000" w:rsidRDefault="006B366C">
      <w:pPr>
        <w:ind w:firstLine="403"/>
        <w:jc w:val="both"/>
      </w:pPr>
      <w:r>
        <w:t xml:space="preserve">здесь </w:t>
      </w:r>
      <w:r>
        <w:rPr>
          <w:i/>
          <w:iCs/>
        </w:rPr>
        <w:t>I</w:t>
      </w:r>
      <w:r>
        <w:rPr>
          <w:i/>
          <w:iCs/>
          <w:vertAlign w:val="subscript"/>
        </w:rPr>
        <w:t>c</w:t>
      </w:r>
      <w:r>
        <w:t>- момент инерции сечения опорной стойки относительно оси, м</w:t>
      </w:r>
      <w:r>
        <w:rPr>
          <w:vertAlign w:val="superscript"/>
        </w:rPr>
        <w:t>4</w:t>
      </w:r>
      <w:r>
        <w:t>, совпадающей с плоскостью стенки;</w:t>
      </w:r>
    </w:p>
    <w:p w:rsidR="00000000" w:rsidRDefault="006B366C">
      <w:pPr>
        <w:ind w:firstLine="403"/>
        <w:jc w:val="both"/>
      </w:pPr>
      <w:r>
        <w:rPr>
          <w:i/>
          <w:iCs/>
        </w:rPr>
        <w:t>I</w:t>
      </w:r>
      <w:r>
        <w:rPr>
          <w:i/>
          <w:iCs/>
          <w:vertAlign w:val="subscript"/>
        </w:rPr>
        <w:t>r</w:t>
      </w:r>
      <w:r>
        <w:t xml:space="preserve">, </w:t>
      </w:r>
      <w:r>
        <w:rPr>
          <w:i/>
          <w:iCs/>
        </w:rPr>
        <w:t>l</w:t>
      </w:r>
      <w:r>
        <w:rPr>
          <w:i/>
          <w:iCs/>
          <w:vertAlign w:val="subscript"/>
        </w:rPr>
        <w:t>r</w:t>
      </w:r>
      <w:r>
        <w:t>- соответственно момент инерции сече</w:t>
      </w:r>
      <w:r>
        <w:t>ния, м</w:t>
      </w:r>
      <w:r>
        <w:rPr>
          <w:vertAlign w:val="superscript"/>
        </w:rPr>
        <w:t>4</w:t>
      </w:r>
      <w:r>
        <w:t xml:space="preserve">, и длина распорки поперечных связей, м; для «открытых» пролетных строений в Формуле (197) следует принимать </w:t>
      </w:r>
      <w:r>
        <w:rPr>
          <w:i/>
          <w:iCs/>
        </w:rPr>
        <w:t>n</w:t>
      </w:r>
      <w:r>
        <w:t xml:space="preserve"> = 0.</w:t>
      </w:r>
    </w:p>
    <w:p w:rsidR="00000000" w:rsidRDefault="006B366C">
      <w:pPr>
        <w:ind w:firstLine="403"/>
        <w:jc w:val="both"/>
      </w:pPr>
      <w:r>
        <w:t>При определении площади, момента инерции и радиуса инерции опорной стойки с одним ребром жесткости в состав ее сечения следует включа</w:t>
      </w:r>
      <w:r>
        <w:t xml:space="preserve">ть кроме опорного ребра жесткости примыкающие к нему участки стенки шириной </w:t>
      </w:r>
      <w:r>
        <w:rPr>
          <w:i/>
          <w:iCs/>
          <w:lang w:val="en-US"/>
        </w:rPr>
        <w:t>b</w:t>
      </w:r>
      <w:r>
        <w:rPr>
          <w:vertAlign w:val="subscript"/>
        </w:rPr>
        <w:t>1</w:t>
      </w:r>
      <w:r>
        <w:t xml:space="preserve"> = ζ</w:t>
      </w:r>
      <w:r>
        <w:rPr>
          <w:vertAlign w:val="subscript"/>
        </w:rPr>
        <w:t>1</w:t>
      </w:r>
      <w:r>
        <w:rPr>
          <w:i/>
          <w:iCs/>
        </w:rPr>
        <w:t>t</w:t>
      </w:r>
      <w:r>
        <w:t xml:space="preserve"> (где </w:t>
      </w:r>
      <w:r>
        <w:rPr>
          <w:i/>
          <w:iCs/>
        </w:rPr>
        <w:t>t</w:t>
      </w:r>
      <w:r>
        <w:t xml:space="preserve"> - толщина сечения; ζ</w:t>
      </w:r>
      <w:r>
        <w:rPr>
          <w:vertAlign w:val="subscript"/>
        </w:rPr>
        <w:t>1</w:t>
      </w:r>
      <w:r>
        <w:t xml:space="preserve"> - коэффициент, принимаемый по Таблице 74.</w:t>
      </w:r>
    </w:p>
    <w:p w:rsidR="00000000" w:rsidRDefault="006B366C">
      <w:r>
        <w:t> </w:t>
      </w:r>
    </w:p>
    <w:p w:rsidR="00000000" w:rsidRDefault="006B366C">
      <w:pPr>
        <w:jc w:val="center"/>
      </w:pPr>
      <w:r>
        <w:rPr>
          <w:b/>
          <w:bCs/>
        </w:rPr>
        <w:t>Таблица 74 - Значения коэффициента ζ</w:t>
      </w:r>
      <w:r>
        <w:rPr>
          <w:b/>
          <w:bCs/>
          <w:vertAlign w:val="subscript"/>
        </w:rPr>
        <w:t>1</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4622"/>
        <w:gridCol w:w="3386"/>
      </w:tblGrid>
      <w:tr w:rsidR="00000000">
        <w:tc>
          <w:tcPr>
            <w:tcW w:w="46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Марка стали</w:t>
            </w:r>
          </w:p>
        </w:tc>
        <w:tc>
          <w:tcPr>
            <w:tcW w:w="33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коэффициента ζ</w:t>
            </w:r>
            <w:r>
              <w:rPr>
                <w:vertAlign w:val="subscript"/>
              </w:rPr>
              <w:t>1</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 390-14Г2АФД, 390-15Г2АФДпс</w:t>
            </w:r>
          </w:p>
        </w:tc>
        <w:tc>
          <w:tcPr>
            <w:tcW w:w="33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r>
    </w:tbl>
    <w:p w:rsidR="00000000" w:rsidRDefault="006B366C">
      <w:r>
        <w:t> </w:t>
      </w:r>
    </w:p>
    <w:p w:rsidR="00000000" w:rsidRDefault="006B366C">
      <w:pPr>
        <w:ind w:firstLine="403"/>
        <w:jc w:val="both"/>
      </w:pPr>
      <w:r>
        <w:t xml:space="preserve">При определении площади, момента инерции и радиуса инерции опорной стойки с несколькими ребрами жесткости при расстоянии между ними </w:t>
      </w:r>
      <w:r>
        <w:rPr>
          <w:i/>
          <w:iCs/>
        </w:rPr>
        <w:t>b</w:t>
      </w:r>
      <w:r>
        <w:rPr>
          <w:vertAlign w:val="subscript"/>
        </w:rPr>
        <w:t>2</w:t>
      </w:r>
      <w:r>
        <w:t xml:space="preserve"> = ζ</w:t>
      </w:r>
      <w:r>
        <w:rPr>
          <w:vertAlign w:val="subscript"/>
        </w:rPr>
        <w:t>2</w:t>
      </w:r>
      <w:r>
        <w:rPr>
          <w:i/>
          <w:iCs/>
        </w:rPr>
        <w:t>t</w:t>
      </w:r>
      <w:r>
        <w:t xml:space="preserve"> (где ζ</w:t>
      </w:r>
      <w:r>
        <w:rPr>
          <w:vertAlign w:val="subscript"/>
        </w:rPr>
        <w:t>2</w:t>
      </w:r>
      <w:r>
        <w:t xml:space="preserve"> - коэффициент, принимаемый по Таблице 75), в состав ее сечения с</w:t>
      </w:r>
      <w:r>
        <w:t xml:space="preserve">ледует включать все указанные ребра жесткости, участки стенки между ними, а также примыкающие с внешней стороны к крайним ребрам жесткости участки стенки шириной </w:t>
      </w:r>
      <w:r>
        <w:rPr>
          <w:i/>
          <w:iCs/>
          <w:lang w:val="en-US"/>
        </w:rPr>
        <w:t>b</w:t>
      </w:r>
      <w:r>
        <w:rPr>
          <w:vertAlign w:val="subscript"/>
        </w:rPr>
        <w:t>1</w:t>
      </w:r>
      <w:r>
        <w:t xml:space="preserve"> = ζ</w:t>
      </w:r>
      <w:r>
        <w:rPr>
          <w:vertAlign w:val="subscript"/>
        </w:rPr>
        <w:t>1</w:t>
      </w:r>
      <w:r>
        <w:rPr>
          <w:i/>
          <w:iCs/>
        </w:rPr>
        <w:t>t</w:t>
      </w:r>
      <w:r>
        <w:t>, где ζ</w:t>
      </w:r>
      <w:r>
        <w:rPr>
          <w:vertAlign w:val="subscript"/>
        </w:rPr>
        <w:t>1</w:t>
      </w:r>
      <w:r>
        <w:t xml:space="preserve"> следует принимать по Таблице 74.</w:t>
      </w:r>
    </w:p>
    <w:p w:rsidR="00000000" w:rsidRDefault="006B366C">
      <w:r>
        <w:t> </w:t>
      </w:r>
    </w:p>
    <w:p w:rsidR="00000000" w:rsidRDefault="006B366C">
      <w:pPr>
        <w:jc w:val="center"/>
      </w:pPr>
      <w:r>
        <w:rPr>
          <w:b/>
          <w:bCs/>
        </w:rPr>
        <w:t>Таблица 75 - Значения коэффициента ζ</w:t>
      </w:r>
      <w:r>
        <w:rPr>
          <w:b/>
          <w:bCs/>
          <w:vertAlign w:val="subscript"/>
        </w:rPr>
        <w:t>2</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4622"/>
        <w:gridCol w:w="3206"/>
      </w:tblGrid>
      <w:tr w:rsidR="00000000">
        <w:tc>
          <w:tcPr>
            <w:tcW w:w="46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Ма</w:t>
            </w:r>
            <w:r>
              <w:t>рка стали</w:t>
            </w:r>
          </w:p>
        </w:tc>
        <w:tc>
          <w:tcPr>
            <w:tcW w:w="32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коэффициента ζ</w:t>
            </w:r>
            <w:r>
              <w:rPr>
                <w:vertAlign w:val="subscript"/>
              </w:rPr>
              <w:t>2</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44</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38</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 390-14Г2АФД, 390-15Г2АФДпс</w:t>
            </w:r>
          </w:p>
        </w:tc>
        <w:tc>
          <w:tcPr>
            <w:tcW w:w="32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36</w:t>
            </w:r>
          </w:p>
        </w:tc>
      </w:tr>
    </w:tbl>
    <w:p w:rsidR="00000000" w:rsidRDefault="006B366C">
      <w:r>
        <w:t> </w:t>
      </w:r>
    </w:p>
    <w:p w:rsidR="00000000" w:rsidRDefault="006B366C">
      <w:pPr>
        <w:ind w:firstLine="403"/>
        <w:jc w:val="both"/>
      </w:pPr>
      <w:r>
        <w:rPr>
          <w:b/>
          <w:bCs/>
        </w:rPr>
        <w:t>8.4.8 Предельная гибкость стержневых элементов</w:t>
      </w:r>
    </w:p>
    <w:p w:rsidR="00000000" w:rsidRDefault="006B366C">
      <w:pPr>
        <w:ind w:firstLine="403"/>
        <w:jc w:val="both"/>
      </w:pPr>
      <w:r>
        <w:t>Гибкость стержневых элементов не должна превышать значений, приведенных в Таблице 76.</w:t>
      </w:r>
    </w:p>
    <w:p w:rsidR="00000000" w:rsidRDefault="006B366C">
      <w:r>
        <w:t> </w:t>
      </w:r>
    </w:p>
    <w:p w:rsidR="00000000" w:rsidRDefault="006B366C">
      <w:pPr>
        <w:jc w:val="center"/>
      </w:pPr>
      <w:r>
        <w:rPr>
          <w:b/>
          <w:bCs/>
        </w:rPr>
        <w:t>Таблица 76 - Предельная гибкость стержневых элементов</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4948"/>
        <w:gridCol w:w="2160"/>
        <w:gridCol w:w="2137"/>
      </w:tblGrid>
      <w:tr w:rsidR="00000000">
        <w:tc>
          <w:tcPr>
            <w:tcW w:w="49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Элементы конструкций</w:t>
            </w:r>
          </w:p>
        </w:tc>
        <w:tc>
          <w:tcPr>
            <w:tcW w:w="429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Предельная гибкость стержневых элементов мостов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железнодорожных и пешеходных</w:t>
            </w:r>
          </w:p>
        </w:tc>
        <w:tc>
          <w:tcPr>
            <w:tcW w:w="21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автодорожны</w:t>
            </w:r>
            <w:r>
              <w:t>х и городских</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Сжатые и сжато-растянутые элементы главных ферм; стойки опор; растянутые элементы поясов главных ферм</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Растянутые элементы главных ферм, кроме поясов; элементы, служащие для уменьшения расчетной длины </w:t>
            </w:r>
            <w:r>
              <w:rPr>
                <w:i/>
                <w:iCs/>
              </w:rPr>
              <w:t>l</w:t>
            </w:r>
            <w:r>
              <w:rPr>
                <w:i/>
                <w:iCs/>
                <w:vertAlign w:val="subscript"/>
              </w:rPr>
              <w:t>ef</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Сжатые элементы продольных связей главных ферм и продольных балок, а так-же тормозных связей</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То же, растянутые</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Элементы попереч</w:t>
            </w:r>
            <w:r>
              <w:t>ных связей:</w:t>
            </w:r>
          </w:p>
          <w:p w:rsidR="00000000" w:rsidRDefault="006B366C">
            <w:r>
              <w:t xml:space="preserve">- на опоре </w:t>
            </w:r>
          </w:p>
          <w:p w:rsidR="00000000" w:rsidRDefault="006B366C">
            <w:r>
              <w:t xml:space="preserve">- в пролете </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130</w:t>
            </w:r>
          </w:p>
          <w:p w:rsidR="00000000" w:rsidRDefault="006B366C">
            <w:pPr>
              <w:jc w:val="center"/>
            </w:pPr>
            <w:r>
              <w:t>150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150</w:t>
            </w:r>
          </w:p>
          <w:p w:rsidR="00000000" w:rsidRDefault="006B366C">
            <w:pPr>
              <w:jc w:val="center"/>
            </w:pPr>
            <w:r>
              <w:t>150</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Пояса ферм поперечных связей, в уровне которых отсутствуют продольные связи, или плита, объединенная с поясами главных балок для совместной работы</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Ветви составного сжатого или сжато-растянутого элемента</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r>
      <w:tr w:rsidR="00000000">
        <w:tc>
          <w:tcPr>
            <w:tcW w:w="49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То же, растянутого</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r>
    </w:tbl>
    <w:p w:rsidR="00000000" w:rsidRDefault="006B366C">
      <w:r>
        <w:t> </w:t>
      </w:r>
    </w:p>
    <w:p w:rsidR="00000000" w:rsidRDefault="006B366C">
      <w:pPr>
        <w:ind w:firstLine="403"/>
        <w:jc w:val="both"/>
      </w:pPr>
      <w:r>
        <w:t>8.4.9 Ра</w:t>
      </w:r>
      <w:r>
        <w:t>счет на выносливость элементов стальных конструкций и их соединений</w:t>
      </w:r>
    </w:p>
    <w:p w:rsidR="00000000" w:rsidRDefault="006B366C">
      <w:pPr>
        <w:ind w:firstLine="403"/>
        <w:jc w:val="both"/>
      </w:pPr>
      <w:r>
        <w:t>8.4.9.1 Расчет на выносливость элементов стальных конструкций и их соединений (кроме канатов) следует выполнять по формулам:</w:t>
      </w:r>
    </w:p>
    <w:p w:rsidR="00000000" w:rsidRDefault="006B366C">
      <w:r>
        <w:t> </w:t>
      </w:r>
    </w:p>
    <w:p w:rsidR="00000000" w:rsidRDefault="006B366C">
      <w:pPr>
        <w:jc w:val="center"/>
      </w:pPr>
      <w:r>
        <w:t>σ</w:t>
      </w:r>
      <w:r>
        <w:rPr>
          <w:vertAlign w:val="subscript"/>
        </w:rPr>
        <w:t>max</w:t>
      </w:r>
      <w:r>
        <w:rPr>
          <w:i/>
          <w:iCs/>
          <w:vertAlign w:val="subscript"/>
        </w:rPr>
        <w:t>,ef</w:t>
      </w:r>
      <w:r>
        <w:t xml:space="preserve">  ≤ </w:t>
      </w:r>
      <w:r>
        <w:rPr>
          <w:lang w:val="en-US"/>
        </w:rPr>
        <w:t>γ</w:t>
      </w:r>
      <w:r>
        <w:rPr>
          <w:i/>
          <w:iCs/>
          <w:vertAlign w:val="subscript"/>
        </w:rPr>
        <w:t>w</w:t>
      </w:r>
      <w:r>
        <w:rPr>
          <w:i/>
          <w:iCs/>
          <w:lang w:val="en-US"/>
        </w:rPr>
        <w:t>R</w:t>
      </w:r>
      <w:r>
        <w:rPr>
          <w:i/>
          <w:iCs/>
          <w:vertAlign w:val="subscript"/>
        </w:rPr>
        <w:t>y</w:t>
      </w:r>
      <w:r>
        <w:rPr>
          <w:i/>
          <w:iCs/>
        </w:rPr>
        <w:t>m</w:t>
      </w:r>
      <w:r>
        <w:t>,                         (198)</w:t>
      </w:r>
    </w:p>
    <w:p w:rsidR="00000000" w:rsidRDefault="006B366C">
      <w:pPr>
        <w:jc w:val="center"/>
      </w:pPr>
      <w:r>
        <w:t>τ</w:t>
      </w:r>
      <w:r>
        <w:rPr>
          <w:vertAlign w:val="subscript"/>
        </w:rPr>
        <w:t>max,</w:t>
      </w:r>
      <w:r>
        <w:rPr>
          <w:i/>
          <w:iCs/>
          <w:vertAlign w:val="subscript"/>
        </w:rPr>
        <w:t>ef</w:t>
      </w:r>
      <w:r>
        <w:t xml:space="preserve"> ≤ 0,75 </w:t>
      </w:r>
      <w:r>
        <w:rPr>
          <w:lang w:val="en-US"/>
        </w:rPr>
        <w:t>γ</w:t>
      </w:r>
      <w:r>
        <w:rPr>
          <w:i/>
          <w:iCs/>
          <w:vertAlign w:val="subscript"/>
        </w:rPr>
        <w:t>w</w:t>
      </w:r>
      <w:r>
        <w:rPr>
          <w:i/>
          <w:iCs/>
          <w:lang w:val="en-US"/>
        </w:rPr>
        <w:t>R</w:t>
      </w:r>
      <w:r>
        <w:rPr>
          <w:i/>
          <w:iCs/>
          <w:vertAlign w:val="subscript"/>
        </w:rPr>
        <w:t>y</w:t>
      </w:r>
      <w:r>
        <w:rPr>
          <w:i/>
          <w:iCs/>
        </w:rPr>
        <w:t>m</w:t>
      </w:r>
      <w:r>
        <w:t>.                      (199)</w:t>
      </w:r>
    </w:p>
    <w:p w:rsidR="00000000" w:rsidRDefault="006B366C">
      <w:r>
        <w:t> </w:t>
      </w:r>
    </w:p>
    <w:p w:rsidR="00000000" w:rsidRDefault="006B366C">
      <w:pPr>
        <w:ind w:firstLine="403"/>
        <w:jc w:val="both"/>
      </w:pPr>
      <w:r>
        <w:t>где σ</w:t>
      </w:r>
      <w:r>
        <w:rPr>
          <w:vertAlign w:val="subscript"/>
        </w:rPr>
        <w:t>max</w:t>
      </w:r>
      <w:r>
        <w:rPr>
          <w:i/>
          <w:iCs/>
          <w:vertAlign w:val="subscript"/>
        </w:rPr>
        <w:t>,ef</w:t>
      </w:r>
      <w:r>
        <w:t xml:space="preserve"> </w:t>
      </w:r>
      <w:r>
        <w:t>- абсолютное наибольшее нормальное напряжение (растягивающее - положительное), МПа;</w:t>
      </w:r>
    </w:p>
    <w:p w:rsidR="00000000" w:rsidRDefault="006B366C">
      <w:pPr>
        <w:ind w:firstLine="403"/>
        <w:jc w:val="both"/>
      </w:pPr>
      <w:r>
        <w:t>τ</w:t>
      </w:r>
      <w:r>
        <w:rPr>
          <w:vertAlign w:val="subscript"/>
        </w:rPr>
        <w:t>max,</w:t>
      </w:r>
      <w:r>
        <w:rPr>
          <w:i/>
          <w:iCs/>
          <w:vertAlign w:val="subscript"/>
        </w:rPr>
        <w:t>ef</w:t>
      </w:r>
      <w:r>
        <w:t xml:space="preserve"> - абсолютное наибольшее скалывающее напряжение при расчете угловых швов на срез (его направление принимается за положительное), МПа;</w:t>
      </w:r>
    </w:p>
    <w:p w:rsidR="00000000" w:rsidRDefault="006B366C">
      <w:pPr>
        <w:ind w:firstLine="403"/>
        <w:jc w:val="both"/>
      </w:pPr>
      <w:r>
        <w:rPr>
          <w:lang w:val="en-US"/>
        </w:rPr>
        <w:t>γ</w:t>
      </w:r>
      <w:r>
        <w:rPr>
          <w:i/>
          <w:iCs/>
          <w:vertAlign w:val="subscript"/>
        </w:rPr>
        <w:t>w</w:t>
      </w:r>
      <w:r>
        <w:t xml:space="preserve"> - коэффициент;</w:t>
      </w:r>
    </w:p>
    <w:p w:rsidR="00000000" w:rsidRDefault="006B366C">
      <w:pPr>
        <w:ind w:firstLine="403"/>
        <w:jc w:val="both"/>
      </w:pPr>
      <w:r>
        <w:rPr>
          <w:i/>
          <w:iCs/>
        </w:rPr>
        <w:t>m</w:t>
      </w:r>
      <w:r>
        <w:t xml:space="preserve"> - коэффицие</w:t>
      </w:r>
      <w:r>
        <w:t>нт условий работы, принимаемый по Таблице 60.</w:t>
      </w:r>
    </w:p>
    <w:p w:rsidR="00000000" w:rsidRDefault="006B366C">
      <w:pPr>
        <w:ind w:firstLine="403"/>
        <w:jc w:val="both"/>
      </w:pPr>
      <w:r>
        <w:t>Напряжения σ</w:t>
      </w:r>
      <w:r>
        <w:rPr>
          <w:vertAlign w:val="subscript"/>
        </w:rPr>
        <w:t>max</w:t>
      </w:r>
      <w:r>
        <w:rPr>
          <w:i/>
          <w:iCs/>
          <w:vertAlign w:val="subscript"/>
        </w:rPr>
        <w:t>,ef</w:t>
      </w:r>
      <w:r>
        <w:t xml:space="preserve"> и τ</w:t>
      </w:r>
      <w:r>
        <w:rPr>
          <w:vertAlign w:val="subscript"/>
        </w:rPr>
        <w:t>max,</w:t>
      </w:r>
      <w:r>
        <w:rPr>
          <w:i/>
          <w:iCs/>
          <w:vertAlign w:val="subscript"/>
        </w:rPr>
        <w:t>ef</w:t>
      </w:r>
      <w:r>
        <w:t xml:space="preserve"> следует определять соответственно по формулам Таблицы 77 и Формулам (217) - (228) от нагрузок, указанных в 6.1.1-6.1.3 раздела 6.</w:t>
      </w:r>
    </w:p>
    <w:p w:rsidR="00000000" w:rsidRDefault="006B366C">
      <w:r>
        <w:t> </w:t>
      </w:r>
    </w:p>
    <w:p w:rsidR="00000000" w:rsidRDefault="006B366C">
      <w:pPr>
        <w:jc w:val="center"/>
      </w:pPr>
      <w:r>
        <w:rPr>
          <w:b/>
          <w:bCs/>
        </w:rPr>
        <w:t>Таблица 77 - Нормальные напряжения в конструкциях</w:t>
      </w:r>
      <w:r>
        <w:rPr>
          <w:b/>
          <w:bCs/>
        </w:rPr>
        <w:t xml:space="preserve"> и их соединениях</w:t>
      </w:r>
    </w:p>
    <w:p w:rsidR="00000000" w:rsidRDefault="006B366C">
      <w:r>
        <w:t> </w:t>
      </w:r>
    </w:p>
    <w:tbl>
      <w:tblPr>
        <w:tblW w:w="0" w:type="auto"/>
        <w:tblCellMar>
          <w:left w:w="0" w:type="dxa"/>
          <w:right w:w="0" w:type="dxa"/>
        </w:tblCellMar>
        <w:tblLook w:val="04A0" w:firstRow="1" w:lastRow="0" w:firstColumn="1" w:lastColumn="0" w:noHBand="0" w:noVBand="1"/>
      </w:tblPr>
      <w:tblGrid>
        <w:gridCol w:w="5308"/>
        <w:gridCol w:w="3937"/>
      </w:tblGrid>
      <w:tr w:rsidR="00000000">
        <w:tc>
          <w:tcPr>
            <w:tcW w:w="53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Напряженное состояние</w:t>
            </w:r>
          </w:p>
        </w:tc>
        <w:tc>
          <w:tcPr>
            <w:tcW w:w="39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color w:val="auto"/>
              </w:rPr>
              <w:t xml:space="preserve">Формулы для определения </w:t>
            </w:r>
            <w:r>
              <w:t>σ</w:t>
            </w:r>
            <w:r>
              <w:rPr>
                <w:vertAlign w:val="subscript"/>
              </w:rPr>
              <w:t>max</w:t>
            </w:r>
            <w:r>
              <w:rPr>
                <w:i/>
                <w:iCs/>
                <w:vertAlign w:val="subscript"/>
              </w:rPr>
              <w:t>,ef</w:t>
            </w:r>
          </w:p>
        </w:tc>
      </w:tr>
      <w:tr w:rsidR="00000000">
        <w:tc>
          <w:tcPr>
            <w:tcW w:w="5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 или сжатие</w:t>
            </w:r>
          </w:p>
        </w:tc>
        <w:tc>
          <w:tcPr>
            <w:tcW w:w="39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28600" cy="428625"/>
                  <wp:effectExtent l="0" t="0" r="0" b="952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993" r:link="rId994">
                            <a:extLst>
                              <a:ext uri="{28A0092B-C50C-407E-A947-70E740481C1C}">
                                <a14:useLocalDpi xmlns:a14="http://schemas.microsoft.com/office/drawing/2010/main" val="0"/>
                              </a:ext>
                            </a:extLst>
                          </a:blip>
                          <a:srcRect/>
                          <a:stretch>
                            <a:fillRect/>
                          </a:stretch>
                        </pic:blipFill>
                        <pic:spPr bwMode="auto">
                          <a:xfrm>
                            <a:off x="0" y="0"/>
                            <a:ext cx="228600" cy="428625"/>
                          </a:xfrm>
                          <a:prstGeom prst="rect">
                            <a:avLst/>
                          </a:prstGeom>
                          <a:noFill/>
                          <a:ln>
                            <a:noFill/>
                          </a:ln>
                        </pic:spPr>
                      </pic:pic>
                    </a:graphicData>
                  </a:graphic>
                </wp:inline>
              </w:drawing>
            </w:r>
          </w:p>
        </w:tc>
      </w:tr>
      <w:tr w:rsidR="00000000">
        <w:tc>
          <w:tcPr>
            <w:tcW w:w="5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Изгиб в одной из главных плоскостей</w:t>
            </w:r>
          </w:p>
        </w:tc>
        <w:tc>
          <w:tcPr>
            <w:tcW w:w="39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371475" cy="371475"/>
                  <wp:effectExtent l="0" t="0" r="9525" b="952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995" r:link="rId996">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r>
      <w:tr w:rsidR="00000000">
        <w:tc>
          <w:tcPr>
            <w:tcW w:w="5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 или сжатие с изгибом в одной из главных плоскостей</w:t>
            </w:r>
          </w:p>
        </w:tc>
        <w:tc>
          <w:tcPr>
            <w:tcW w:w="39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733425" cy="371475"/>
                  <wp:effectExtent l="0" t="0" r="9525" b="952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997" r:link="rId998">
                            <a:extLst>
                              <a:ext uri="{28A0092B-C50C-407E-A947-70E740481C1C}">
                                <a14:useLocalDpi xmlns:a14="http://schemas.microsoft.com/office/drawing/2010/main" val="0"/>
                              </a:ext>
                            </a:extLst>
                          </a:blip>
                          <a:srcRect/>
                          <a:stretch>
                            <a:fillRect/>
                          </a:stretch>
                        </pic:blipFill>
                        <pic:spPr bwMode="auto">
                          <a:xfrm>
                            <a:off x="0" y="0"/>
                            <a:ext cx="733425" cy="371475"/>
                          </a:xfrm>
                          <a:prstGeom prst="rect">
                            <a:avLst/>
                          </a:prstGeom>
                          <a:noFill/>
                          <a:ln>
                            <a:noFill/>
                          </a:ln>
                        </pic:spPr>
                      </pic:pic>
                    </a:graphicData>
                  </a:graphic>
                </wp:inline>
              </w:drawing>
            </w:r>
          </w:p>
        </w:tc>
      </w:tr>
      <w:tr w:rsidR="00000000">
        <w:tc>
          <w:tcPr>
            <w:tcW w:w="5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Изгиб в двух главных плоскостях</w:t>
            </w:r>
          </w:p>
        </w:tc>
        <w:tc>
          <w:tcPr>
            <w:tcW w:w="39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981075" cy="400050"/>
                  <wp:effectExtent l="0" t="0" r="9525"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999" r:link="rId1000">
                            <a:extLst>
                              <a:ext uri="{28A0092B-C50C-407E-A947-70E740481C1C}">
                                <a14:useLocalDpi xmlns:a14="http://schemas.microsoft.com/office/drawing/2010/main" val="0"/>
                              </a:ext>
                            </a:extLst>
                          </a:blip>
                          <a:srcRect/>
                          <a:stretch>
                            <a:fillRect/>
                          </a:stretch>
                        </pic:blipFill>
                        <pic:spPr bwMode="auto">
                          <a:xfrm>
                            <a:off x="0" y="0"/>
                            <a:ext cx="981075" cy="400050"/>
                          </a:xfrm>
                          <a:prstGeom prst="rect">
                            <a:avLst/>
                          </a:prstGeom>
                          <a:noFill/>
                          <a:ln>
                            <a:noFill/>
                          </a:ln>
                        </pic:spPr>
                      </pic:pic>
                    </a:graphicData>
                  </a:graphic>
                </wp:inline>
              </w:drawing>
            </w:r>
          </w:p>
        </w:tc>
      </w:tr>
      <w:tr w:rsidR="00000000">
        <w:tc>
          <w:tcPr>
            <w:tcW w:w="5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 или сжатие с изгибом в двух главных плоскостях</w:t>
            </w:r>
          </w:p>
        </w:tc>
        <w:tc>
          <w:tcPr>
            <w:tcW w:w="39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514475" cy="409575"/>
                  <wp:effectExtent l="0" t="0" r="9525" b="952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001" r:link="rId1002">
                            <a:extLst>
                              <a:ext uri="{28A0092B-C50C-407E-A947-70E740481C1C}">
                                <a14:useLocalDpi xmlns:a14="http://schemas.microsoft.com/office/drawing/2010/main" val="0"/>
                              </a:ext>
                            </a:extLst>
                          </a:blip>
                          <a:srcRect/>
                          <a:stretch>
                            <a:fillRect/>
                          </a:stretch>
                        </pic:blipFill>
                        <pic:spPr bwMode="auto">
                          <a:xfrm>
                            <a:off x="0" y="0"/>
                            <a:ext cx="1514475" cy="409575"/>
                          </a:xfrm>
                          <a:prstGeom prst="rect">
                            <a:avLst/>
                          </a:prstGeom>
                          <a:noFill/>
                          <a:ln>
                            <a:noFill/>
                          </a:ln>
                        </pic:spPr>
                      </pic:pic>
                    </a:graphicData>
                  </a:graphic>
                </wp:inline>
              </w:drawing>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Обозначения:</w:t>
            </w:r>
          </w:p>
          <w:p w:rsidR="00000000" w:rsidRDefault="006B366C">
            <w:r>
              <w:rPr>
                <w:i/>
                <w:iCs/>
                <w:sz w:val="22"/>
                <w:szCs w:val="22"/>
              </w:rPr>
              <w:t>M</w:t>
            </w:r>
            <w:r>
              <w:rPr>
                <w:sz w:val="22"/>
                <w:szCs w:val="22"/>
              </w:rPr>
              <w:t xml:space="preserve">, </w:t>
            </w:r>
            <w:r>
              <w:rPr>
                <w:i/>
                <w:iCs/>
                <w:sz w:val="22"/>
                <w:szCs w:val="22"/>
              </w:rPr>
              <w:t>M</w:t>
            </w:r>
            <w:r>
              <w:rPr>
                <w:i/>
                <w:iCs/>
                <w:sz w:val="22"/>
                <w:szCs w:val="22"/>
                <w:vertAlign w:val="subscript"/>
                <w:lang w:val="en-US"/>
              </w:rPr>
              <w:t>x</w:t>
            </w:r>
            <w:r>
              <w:rPr>
                <w:sz w:val="22"/>
                <w:szCs w:val="22"/>
              </w:rPr>
              <w:t xml:space="preserve">, </w:t>
            </w:r>
            <w:r>
              <w:rPr>
                <w:i/>
                <w:iCs/>
                <w:sz w:val="22"/>
                <w:szCs w:val="22"/>
              </w:rPr>
              <w:t>M</w:t>
            </w:r>
            <w:r>
              <w:rPr>
                <w:i/>
                <w:iCs/>
                <w:sz w:val="22"/>
                <w:szCs w:val="22"/>
                <w:vertAlign w:val="subscript"/>
                <w:lang w:val="en-US"/>
              </w:rPr>
              <w:t>y</w:t>
            </w:r>
            <w:r>
              <w:rPr>
                <w:sz w:val="22"/>
                <w:szCs w:val="22"/>
              </w:rPr>
              <w:t xml:space="preserve"> </w:t>
            </w:r>
            <w:r>
              <w:rPr>
                <w:sz w:val="22"/>
                <w:szCs w:val="22"/>
              </w:rPr>
              <w:t>- приведенные изгибающие моменты в рассматриваемом сечении, определяемые согласно 8.4.2.3.1;</w:t>
            </w:r>
          </w:p>
          <w:p w:rsidR="00000000" w:rsidRDefault="006B366C">
            <w:r>
              <w:rPr>
                <w:sz w:val="22"/>
                <w:szCs w:val="22"/>
              </w:rPr>
              <w:t>æ</w:t>
            </w:r>
            <w:r>
              <w:rPr>
                <w:sz w:val="22"/>
                <w:szCs w:val="22"/>
                <w:vertAlign w:val="subscript"/>
              </w:rPr>
              <w:t>3</w:t>
            </w:r>
            <w:r>
              <w:rPr>
                <w:sz w:val="22"/>
                <w:szCs w:val="22"/>
              </w:rPr>
              <w:t xml:space="preserve"> - коэффициент, принимаемый равным 1,05.</w:t>
            </w:r>
          </w:p>
          <w:p w:rsidR="00000000" w:rsidRDefault="006B366C">
            <w:r>
              <w:rPr>
                <w:sz w:val="22"/>
                <w:szCs w:val="22"/>
              </w:rPr>
              <w:t xml:space="preserve">ПРИМЕЧАНИЕ 2 При расчете элементов с фрикционными соединениями на высокопрочных болтах в формулы Таблицы 77 подставляют </w:t>
            </w:r>
            <w:r>
              <w:rPr>
                <w:sz w:val="22"/>
                <w:szCs w:val="22"/>
              </w:rPr>
              <w:t>характеристики сечения брутто.</w:t>
            </w:r>
          </w:p>
        </w:tc>
      </w:tr>
    </w:tbl>
    <w:p w:rsidR="00000000" w:rsidRDefault="006B366C">
      <w:r>
        <w:t> </w:t>
      </w:r>
    </w:p>
    <w:p w:rsidR="00000000" w:rsidRDefault="006B366C">
      <w:pPr>
        <w:ind w:firstLine="403"/>
        <w:jc w:val="both"/>
      </w:pPr>
      <w:r>
        <w:t>Коэффициент γ</w:t>
      </w:r>
      <w:r>
        <w:rPr>
          <w:i/>
          <w:iCs/>
          <w:vertAlign w:val="subscript"/>
        </w:rPr>
        <w:t>w</w:t>
      </w:r>
      <w:r>
        <w:t xml:space="preserve"> следует определять по формуле</w:t>
      </w:r>
    </w:p>
    <w:p w:rsidR="00000000" w:rsidRDefault="006B366C">
      <w:r>
        <w:t> </w:t>
      </w:r>
    </w:p>
    <w:p w:rsidR="00000000" w:rsidRDefault="006B366C">
      <w:pPr>
        <w:jc w:val="center"/>
      </w:pPr>
      <w:r>
        <w:rPr>
          <w:noProof/>
        </w:rPr>
        <w:drawing>
          <wp:inline distT="0" distB="0" distL="0" distR="0">
            <wp:extent cx="2105025" cy="419100"/>
            <wp:effectExtent l="0" t="0" r="952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003" r:link="rId1004">
                      <a:extLst>
                        <a:ext uri="{28A0092B-C50C-407E-A947-70E740481C1C}">
                          <a14:useLocalDpi xmlns:a14="http://schemas.microsoft.com/office/drawing/2010/main" val="0"/>
                        </a:ext>
                      </a:extLst>
                    </a:blip>
                    <a:srcRect/>
                    <a:stretch>
                      <a:fillRect/>
                    </a:stretch>
                  </pic:blipFill>
                  <pic:spPr bwMode="auto">
                    <a:xfrm>
                      <a:off x="0" y="0"/>
                      <a:ext cx="2105025" cy="419100"/>
                    </a:xfrm>
                    <a:prstGeom prst="rect">
                      <a:avLst/>
                    </a:prstGeom>
                    <a:noFill/>
                    <a:ln>
                      <a:noFill/>
                    </a:ln>
                  </pic:spPr>
                </pic:pic>
              </a:graphicData>
            </a:graphic>
          </wp:inline>
        </w:drawing>
      </w:r>
      <w:r>
        <w:t>,                            (200</w:t>
      </w:r>
      <w:r>
        <w:t>)</w:t>
      </w:r>
    </w:p>
    <w:p w:rsidR="00000000" w:rsidRDefault="006B366C">
      <w:r>
        <w:t> </w:t>
      </w:r>
    </w:p>
    <w:p w:rsidR="00000000" w:rsidRDefault="006B366C">
      <w:pPr>
        <w:ind w:firstLine="403"/>
        <w:jc w:val="both"/>
      </w:pPr>
      <w:r>
        <w:t xml:space="preserve">где ζ - коэффициент, равный 1,0 - для железнодорожных и </w:t>
      </w:r>
      <w:r>
        <w:t>пешеходных мостов и 0,7 - для автодорожных и городских мостов;</w:t>
      </w:r>
    </w:p>
    <w:p w:rsidR="00000000" w:rsidRDefault="006B366C">
      <w:pPr>
        <w:ind w:firstLine="403"/>
        <w:jc w:val="both"/>
      </w:pPr>
      <w:r>
        <w:rPr>
          <w:noProof/>
        </w:rPr>
        <w:drawing>
          <wp:inline distT="0" distB="0" distL="0" distR="0">
            <wp:extent cx="142875" cy="180975"/>
            <wp:effectExtent l="0" t="0" r="9525"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916" r:link="rId917">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коэффициент, зависящий от длины загружения λ линии влияния при определении σ</w:t>
      </w:r>
      <w:r>
        <w:rPr>
          <w:vertAlign w:val="subscript"/>
        </w:rPr>
        <w:t>max</w:t>
      </w:r>
      <w:r>
        <w:t>;</w:t>
      </w:r>
    </w:p>
    <w:p w:rsidR="00000000" w:rsidRDefault="006B366C">
      <w:pPr>
        <w:ind w:firstLine="403"/>
        <w:jc w:val="both"/>
      </w:pPr>
      <w:r>
        <w:t>α, δ - коэффициенты, учитывающие марку стали и нестационарность режима нагруженности;</w:t>
      </w:r>
    </w:p>
    <w:p w:rsidR="00000000" w:rsidRDefault="006B366C">
      <w:pPr>
        <w:ind w:firstLine="403"/>
        <w:jc w:val="both"/>
      </w:pPr>
      <w:r>
        <w:t xml:space="preserve">β - эффективный коэффициент концентрации напряжений, принимаемый по Таблице У.1 </w:t>
      </w:r>
      <w:hyperlink r:id="rId1005" w:anchor="sub_id=17" w:history="1">
        <w:r>
          <w:rPr>
            <w:rStyle w:val="a3"/>
          </w:rPr>
          <w:t>Приложения У</w:t>
        </w:r>
      </w:hyperlink>
      <w:r>
        <w:t>;</w:t>
      </w:r>
    </w:p>
    <w:p w:rsidR="00000000" w:rsidRDefault="006B366C">
      <w:pPr>
        <w:ind w:firstLine="403"/>
        <w:jc w:val="both"/>
      </w:pPr>
      <w:r>
        <w:t>ρ - коэффициент асимметрии цикла переменных напряжений.</w:t>
      </w:r>
    </w:p>
    <w:p w:rsidR="00000000" w:rsidRDefault="006B366C">
      <w:pPr>
        <w:ind w:firstLine="403"/>
        <w:jc w:val="both"/>
      </w:pPr>
      <w:r>
        <w:t>Коэффициент ρ следует определять по формулам:</w:t>
      </w:r>
    </w:p>
    <w:p w:rsidR="00000000" w:rsidRDefault="006B366C">
      <w:pPr>
        <w:ind w:firstLine="403"/>
      </w:pPr>
      <w:r>
        <w:t> </w:t>
      </w:r>
    </w:p>
    <w:p w:rsidR="00000000" w:rsidRDefault="006B366C">
      <w:pPr>
        <w:jc w:val="center"/>
      </w:pPr>
      <w:r>
        <w:rPr>
          <w:noProof/>
        </w:rPr>
        <w:drawing>
          <wp:inline distT="0" distB="0" distL="0" distR="0">
            <wp:extent cx="600075" cy="428625"/>
            <wp:effectExtent l="0" t="0" r="9525" b="952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006" r:link="rId1007">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pic:spPr>
                </pic:pic>
              </a:graphicData>
            </a:graphic>
          </wp:inline>
        </w:drawing>
      </w:r>
      <w:r>
        <w:t>,                                 (201</w:t>
      </w:r>
      <w:r>
        <w:t>)</w:t>
      </w:r>
    </w:p>
    <w:p w:rsidR="00000000" w:rsidRDefault="006B366C">
      <w:pPr>
        <w:ind w:firstLine="403"/>
      </w:pPr>
      <w:r>
        <w:t> </w:t>
      </w:r>
    </w:p>
    <w:p w:rsidR="00000000" w:rsidRDefault="006B366C">
      <w:pPr>
        <w:ind w:firstLine="403"/>
      </w:pPr>
      <w:r>
        <w:t> </w:t>
      </w:r>
    </w:p>
    <w:p w:rsidR="00000000" w:rsidRDefault="006B366C">
      <w:pPr>
        <w:jc w:val="center"/>
      </w:pPr>
      <w:r>
        <w:rPr>
          <w:noProof/>
        </w:rPr>
        <w:drawing>
          <wp:inline distT="0" distB="0" distL="0" distR="0">
            <wp:extent cx="571500" cy="428625"/>
            <wp:effectExtent l="0" t="0" r="0" b="952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008" r:link="rId1009">
                      <a:extLst>
                        <a:ext uri="{28A0092B-C50C-407E-A947-70E740481C1C}">
                          <a14:useLocalDpi xmlns:a14="http://schemas.microsoft.com/office/drawing/2010/main" val="0"/>
                        </a:ext>
                      </a:extLst>
                    </a:blip>
                    <a:srcRect/>
                    <a:stretch>
                      <a:fillRect/>
                    </a:stretch>
                  </pic:blipFill>
                  <pic:spPr bwMode="auto">
                    <a:xfrm>
                      <a:off x="0" y="0"/>
                      <a:ext cx="571500" cy="428625"/>
                    </a:xfrm>
                    <a:prstGeom prst="rect">
                      <a:avLst/>
                    </a:prstGeom>
                    <a:noFill/>
                    <a:ln>
                      <a:noFill/>
                    </a:ln>
                  </pic:spPr>
                </pic:pic>
              </a:graphicData>
            </a:graphic>
          </wp:inline>
        </w:drawing>
      </w:r>
      <w:r>
        <w:t>,                              (202</w:t>
      </w:r>
      <w:r>
        <w:t>)</w:t>
      </w:r>
    </w:p>
    <w:p w:rsidR="00000000" w:rsidRDefault="006B366C">
      <w:pPr>
        <w:ind w:firstLine="403"/>
      </w:pPr>
      <w:r>
        <w:t> </w:t>
      </w:r>
    </w:p>
    <w:p w:rsidR="00000000" w:rsidRDefault="006B366C">
      <w:pPr>
        <w:ind w:firstLine="403"/>
        <w:jc w:val="both"/>
      </w:pPr>
      <w:r>
        <w:t>где σ</w:t>
      </w:r>
      <w:r>
        <w:rPr>
          <w:vertAlign w:val="subscript"/>
        </w:rPr>
        <w:t>min</w:t>
      </w:r>
      <w:r>
        <w:t>, σ</w:t>
      </w:r>
      <w:r>
        <w:rPr>
          <w:vertAlign w:val="subscript"/>
        </w:rPr>
        <w:t>max</w:t>
      </w:r>
      <w:r>
        <w:t>, τ</w:t>
      </w:r>
      <w:r>
        <w:rPr>
          <w:vertAlign w:val="subscript"/>
        </w:rPr>
        <w:t>min</w:t>
      </w:r>
      <w:r>
        <w:t>, τ</w:t>
      </w:r>
      <w:r>
        <w:rPr>
          <w:vertAlign w:val="subscript"/>
        </w:rPr>
        <w:t>max</w:t>
      </w:r>
      <w:r>
        <w:t xml:space="preserve"> - наименьшие и наибольшие по абсолютной величине значения напряжений со своими знаками, определяемые в том же сечении и по тем же формулам,</w:t>
      </w:r>
      <w:r>
        <w:t xml:space="preserve"> что и σ</w:t>
      </w:r>
      <w:r>
        <w:rPr>
          <w:vertAlign w:val="subscript"/>
        </w:rPr>
        <w:t>max,</w:t>
      </w:r>
      <w:r>
        <w:rPr>
          <w:i/>
          <w:iCs/>
          <w:vertAlign w:val="subscript"/>
          <w:lang w:val="en-US"/>
        </w:rPr>
        <w:t>ef</w:t>
      </w:r>
      <w:r>
        <w:t>, τ</w:t>
      </w:r>
      <w:r>
        <w:rPr>
          <w:vertAlign w:val="subscript"/>
        </w:rPr>
        <w:t>max,</w:t>
      </w:r>
      <w:r>
        <w:rPr>
          <w:i/>
          <w:iCs/>
          <w:vertAlign w:val="subscript"/>
          <w:lang w:val="en-US"/>
        </w:rPr>
        <w:t>ef</w:t>
      </w:r>
      <w:r>
        <w:t xml:space="preserve"> при этом следует принимать æ</w:t>
      </w:r>
      <w:r>
        <w:rPr>
          <w:vertAlign w:val="subscript"/>
        </w:rPr>
        <w:t>3</w:t>
      </w:r>
      <w:r>
        <w:t xml:space="preserve"> =1,0.</w:t>
      </w:r>
    </w:p>
    <w:p w:rsidR="00000000" w:rsidRDefault="006B366C">
      <w:pPr>
        <w:ind w:firstLine="403"/>
        <w:jc w:val="both"/>
      </w:pPr>
      <w:r>
        <w:t>В Формуле (200) верхние знаки в скобках следует принимать для расчета по Формуле (233), если σ</w:t>
      </w:r>
      <w:r>
        <w:rPr>
          <w:vertAlign w:val="subscript"/>
        </w:rPr>
        <w:t>max</w:t>
      </w:r>
      <w:r>
        <w:t xml:space="preserve"> &gt; 0, и всегда для расчета по Формуле (199).</w:t>
      </w:r>
    </w:p>
    <w:p w:rsidR="00000000" w:rsidRDefault="006B366C">
      <w:pPr>
        <w:ind w:firstLine="403"/>
        <w:jc w:val="both"/>
      </w:pPr>
      <w:r>
        <w:t>Коэффициенты α и δ следует принимать по Таблице 78.</w:t>
      </w:r>
    </w:p>
    <w:p w:rsidR="00000000" w:rsidRDefault="006B366C">
      <w:r>
        <w:t> </w:t>
      </w:r>
    </w:p>
    <w:p w:rsidR="00000000" w:rsidRDefault="006B366C">
      <w:pPr>
        <w:jc w:val="center"/>
      </w:pPr>
      <w:r>
        <w:rPr>
          <w:b/>
          <w:bCs/>
        </w:rPr>
        <w:t xml:space="preserve">Таблица 78 </w:t>
      </w:r>
      <w:r>
        <w:rPr>
          <w:b/>
          <w:bCs/>
          <w:lang w:val="en-US"/>
        </w:rPr>
        <w:t>-</w:t>
      </w:r>
      <w:r>
        <w:rPr>
          <w:b/>
          <w:bCs/>
        </w:rPr>
        <w:t xml:space="preserve"> Коэффициенты α и δ</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4408"/>
        <w:gridCol w:w="2700"/>
        <w:gridCol w:w="2137"/>
      </w:tblGrid>
      <w:tr w:rsidR="00000000">
        <w:tc>
          <w:tcPr>
            <w:tcW w:w="440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Марка стали</w:t>
            </w:r>
          </w:p>
        </w:tc>
        <w:tc>
          <w:tcPr>
            <w:tcW w:w="483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Значения коэффициентов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7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α</w:t>
            </w:r>
          </w:p>
        </w:tc>
        <w:tc>
          <w:tcPr>
            <w:tcW w:w="21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δ</w:t>
            </w:r>
          </w:p>
        </w:tc>
      </w:tr>
      <w:tr w:rsidR="00000000">
        <w:tc>
          <w:tcPr>
            <w:tcW w:w="4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p w:rsidR="00000000" w:rsidRDefault="006B366C">
            <w:pPr>
              <w:jc w:val="center"/>
            </w:pPr>
            <w:r>
              <w:t>15ХСНД</w:t>
            </w:r>
          </w:p>
          <w:p w:rsidR="00000000" w:rsidRDefault="006B366C">
            <w:pPr>
              <w:jc w:val="center"/>
            </w:pPr>
            <w:r>
              <w:t>10ХСНД</w:t>
            </w:r>
          </w:p>
          <w:p w:rsidR="00000000" w:rsidRDefault="006B366C">
            <w:pPr>
              <w:jc w:val="center"/>
            </w:pPr>
            <w:r>
              <w:t>390-14Г2АФД, 390-15Г2АФДпс</w:t>
            </w:r>
          </w:p>
        </w:tc>
        <w:tc>
          <w:tcPr>
            <w:tcW w:w="27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w:t>
            </w:r>
          </w:p>
          <w:p w:rsidR="00000000" w:rsidRDefault="006B366C">
            <w:pPr>
              <w:jc w:val="center"/>
            </w:pPr>
            <w:r>
              <w:t>0,72</w:t>
            </w:r>
          </w:p>
          <w:p w:rsidR="00000000" w:rsidRDefault="006B366C">
            <w:pPr>
              <w:jc w:val="center"/>
            </w:pPr>
            <w:r>
              <w:t>0,81</w:t>
            </w:r>
          </w:p>
        </w:tc>
        <w:tc>
          <w:tcPr>
            <w:tcW w:w="21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0,24</w:t>
            </w:r>
          </w:p>
          <w:p w:rsidR="00000000" w:rsidRDefault="006B366C">
            <w:pPr>
              <w:jc w:val="center"/>
            </w:pPr>
            <w:r>
              <w:t>0,20</w:t>
            </w:r>
          </w:p>
        </w:tc>
      </w:tr>
    </w:tbl>
    <w:p w:rsidR="00000000" w:rsidRDefault="006B366C">
      <w:r>
        <w:t> </w:t>
      </w:r>
    </w:p>
    <w:p w:rsidR="00000000" w:rsidRDefault="006B366C">
      <w:pPr>
        <w:ind w:firstLine="403"/>
        <w:jc w:val="both"/>
      </w:pPr>
      <w:r>
        <w:t>При вычислении коэффициентов γ</w:t>
      </w:r>
      <w:r>
        <w:rPr>
          <w:i/>
          <w:iCs/>
          <w:vertAlign w:val="subscript"/>
        </w:rPr>
        <w:t>w</w:t>
      </w:r>
      <w:r>
        <w:t xml:space="preserve"> </w:t>
      </w:r>
      <w:r>
        <w:t>для сварных швов принимают те же значения коэффициентов α и δ, что и для металла элемента.</w:t>
      </w:r>
    </w:p>
    <w:p w:rsidR="00000000" w:rsidRDefault="006B366C">
      <w:pPr>
        <w:ind w:firstLine="403"/>
        <w:jc w:val="both"/>
      </w:pPr>
      <w:r>
        <w:t>Коэффициент</w:t>
      </w:r>
      <w:r>
        <w:t xml:space="preserve"> </w:t>
      </w:r>
      <w:r>
        <w:rPr>
          <w:noProof/>
        </w:rPr>
        <w:drawing>
          <wp:inline distT="0" distB="0" distL="0" distR="0">
            <wp:extent cx="142875" cy="180975"/>
            <wp:effectExtent l="0" t="0" r="9525" b="9525"/>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916" r:link="rId917">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следует принимать равным</w:t>
      </w:r>
      <w:r>
        <w:t>:</w:t>
      </w:r>
    </w:p>
    <w:p w:rsidR="00000000" w:rsidRDefault="006B366C">
      <w:pPr>
        <w:ind w:firstLine="403"/>
        <w:jc w:val="both"/>
      </w:pPr>
      <w:r>
        <w:rPr>
          <w:noProof/>
        </w:rPr>
        <w:drawing>
          <wp:inline distT="0" distB="0" distL="0" distR="0">
            <wp:extent cx="1600200" cy="45720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010" r:link="rId1011">
                      <a:extLst>
                        <a:ext uri="{28A0092B-C50C-407E-A947-70E740481C1C}">
                          <a14:useLocalDpi xmlns:a14="http://schemas.microsoft.com/office/drawing/2010/main" val="0"/>
                        </a:ext>
                      </a:extLst>
                    </a:blip>
                    <a:srcRect/>
                    <a:stretch>
                      <a:fillRect/>
                    </a:stretch>
                  </pic:blipFill>
                  <pic:spPr bwMode="auto">
                    <a:xfrm>
                      <a:off x="0" y="0"/>
                      <a:ext cx="1600200" cy="457200"/>
                    </a:xfrm>
                    <a:prstGeom prst="rect">
                      <a:avLst/>
                    </a:prstGeom>
                    <a:noFill/>
                    <a:ln>
                      <a:noFill/>
                    </a:ln>
                  </pic:spPr>
                </pic:pic>
              </a:graphicData>
            </a:graphic>
          </wp:inline>
        </w:drawing>
      </w:r>
      <w:r>
        <w:t>                                (203</w:t>
      </w:r>
      <w:r>
        <w:t>)</w:t>
      </w:r>
    </w:p>
    <w:p w:rsidR="00000000" w:rsidRDefault="006B366C">
      <w:pPr>
        <w:ind w:firstLine="403"/>
        <w:jc w:val="both"/>
      </w:pPr>
      <w:r>
        <w:t xml:space="preserve">где значения </w:t>
      </w:r>
      <w:r>
        <w:rPr>
          <w:i/>
          <w:iCs/>
          <w:lang w:val="en-US"/>
        </w:rPr>
        <w:t>v</w:t>
      </w:r>
      <w:r>
        <w:t>и ξ</w:t>
      </w:r>
      <w:r>
        <w:t xml:space="preserve"> следует принимать по Таблице 79.</w:t>
      </w:r>
    </w:p>
    <w:p w:rsidR="00000000" w:rsidRDefault="006B366C">
      <w:pPr>
        <w:ind w:firstLine="403"/>
        <w:jc w:val="both"/>
      </w:pPr>
      <w:r>
        <w:t>8.4.9.2 Расчет канатов на выносливость следует выполнять по формуле</w:t>
      </w:r>
    </w:p>
    <w:p w:rsidR="00000000" w:rsidRDefault="006B366C">
      <w:pPr>
        <w:ind w:firstLine="403"/>
      </w:pPr>
      <w:r>
        <w:t> </w:t>
      </w:r>
    </w:p>
    <w:p w:rsidR="00000000" w:rsidRDefault="006B366C">
      <w:pPr>
        <w:jc w:val="center"/>
      </w:pPr>
      <w:r>
        <w:rPr>
          <w:lang w:val="en-US"/>
        </w:rPr>
        <w:t>σ</w:t>
      </w:r>
      <w:r>
        <w:rPr>
          <w:vertAlign w:val="subscript"/>
          <w:lang w:val="en-US"/>
        </w:rPr>
        <w:t>max</w:t>
      </w:r>
      <w:r>
        <w:t xml:space="preserve">≤ </w:t>
      </w:r>
      <w:r>
        <w:rPr>
          <w:i/>
          <w:iCs/>
          <w:lang w:val="en-US"/>
        </w:rPr>
        <w:t>m</w:t>
      </w:r>
      <w:r>
        <w:rPr>
          <w:vertAlign w:val="subscript"/>
        </w:rPr>
        <w:t>1</w:t>
      </w:r>
      <w:r>
        <w:rPr>
          <w:lang w:val="en-US"/>
        </w:rPr>
        <w:t>γ</w:t>
      </w:r>
      <w:r>
        <w:rPr>
          <w:i/>
          <w:iCs/>
          <w:vertAlign w:val="subscript"/>
          <w:lang w:val="en-US"/>
        </w:rPr>
        <w:t>ws</w:t>
      </w:r>
      <w:r>
        <w:rPr>
          <w:i/>
          <w:iCs/>
          <w:lang w:val="en-US"/>
        </w:rPr>
        <w:t>R</w:t>
      </w:r>
      <w:r>
        <w:rPr>
          <w:i/>
          <w:iCs/>
          <w:vertAlign w:val="subscript"/>
          <w:lang w:val="en-US"/>
        </w:rPr>
        <w:t>dh</w:t>
      </w:r>
      <w:r>
        <w:rPr>
          <w:i/>
          <w:iCs/>
          <w:lang w:val="en-US"/>
        </w:rPr>
        <w:t>m</w:t>
      </w:r>
      <w:r>
        <w:t>,                         (204)</w:t>
      </w:r>
    </w:p>
    <w:p w:rsidR="00000000" w:rsidRDefault="006B366C">
      <w:pPr>
        <w:ind w:firstLine="403"/>
      </w:pPr>
      <w:r>
        <w:t> </w:t>
      </w:r>
    </w:p>
    <w:p w:rsidR="00000000" w:rsidRDefault="006B366C">
      <w:pPr>
        <w:ind w:firstLine="403"/>
        <w:jc w:val="both"/>
      </w:pPr>
      <w:r>
        <w:t xml:space="preserve">где </w:t>
      </w:r>
      <w:r>
        <w:rPr>
          <w:i/>
          <w:iCs/>
        </w:rPr>
        <w:t>m</w:t>
      </w:r>
      <w:r>
        <w:rPr>
          <w:vertAlign w:val="subscript"/>
        </w:rPr>
        <w:t>1</w:t>
      </w:r>
      <w:r>
        <w:t xml:space="preserve"> </w:t>
      </w:r>
      <w:r>
        <w:t>- коэффициент условий работы каната при расчете на выносливость, равный:</w:t>
      </w:r>
    </w:p>
    <w:p w:rsidR="00000000" w:rsidRDefault="006B366C">
      <w:pPr>
        <w:ind w:firstLine="403"/>
        <w:jc w:val="both"/>
      </w:pPr>
      <w:r>
        <w:t>- для гибких несущих элементов вантовых и висячих мостов без индивидуального регулирования усилий в канатах - 0,83;</w:t>
      </w:r>
    </w:p>
    <w:p w:rsidR="00000000" w:rsidRDefault="006B366C">
      <w:pPr>
        <w:ind w:firstLine="403"/>
        <w:jc w:val="both"/>
      </w:pPr>
      <w:r>
        <w:t>- для напрягаемых элементов предварительно напряженных конструкций и гибких несущих элементов вантовых и висячих мостов при индивидуальном р</w:t>
      </w:r>
      <w:r>
        <w:t>егулировании усилий в канатах, в том числе по величине стрелы прогиба при монтаже канатов, - 1,0;</w:t>
      </w:r>
    </w:p>
    <w:p w:rsidR="00000000" w:rsidRDefault="006B366C">
      <w:pPr>
        <w:ind w:firstLine="403"/>
        <w:jc w:val="both"/>
      </w:pPr>
      <w:r>
        <w:rPr>
          <w:i/>
          <w:iCs/>
        </w:rPr>
        <w:t>R</w:t>
      </w:r>
      <w:r>
        <w:rPr>
          <w:i/>
          <w:iCs/>
          <w:vertAlign w:val="subscript"/>
        </w:rPr>
        <w:t>dh</w:t>
      </w:r>
      <w:r>
        <w:t xml:space="preserve"> - расчетное сопротивление канатов, определяемое по 8.4.3.1;</w:t>
      </w:r>
    </w:p>
    <w:p w:rsidR="00000000" w:rsidRDefault="006B366C">
      <w:pPr>
        <w:ind w:firstLine="403"/>
        <w:jc w:val="both"/>
      </w:pPr>
      <w:r>
        <w:rPr>
          <w:lang w:val="en-US"/>
        </w:rPr>
        <w:t>γ</w:t>
      </w:r>
      <w:r>
        <w:rPr>
          <w:i/>
          <w:iCs/>
          <w:vertAlign w:val="subscript"/>
          <w:lang w:val="en-US"/>
        </w:rPr>
        <w:t>ws</w:t>
      </w:r>
      <w:r>
        <w:t>- коэффициент, учитывающий переменность напряжений и определяемый по формуле</w:t>
      </w:r>
    </w:p>
    <w:p w:rsidR="00000000" w:rsidRDefault="006B366C">
      <w:pPr>
        <w:ind w:firstLine="403"/>
      </w:pPr>
      <w:r>
        <w:t> </w:t>
      </w:r>
    </w:p>
    <w:p w:rsidR="00000000" w:rsidRDefault="006B366C">
      <w:pPr>
        <w:jc w:val="center"/>
      </w:pPr>
      <w:r>
        <w:rPr>
          <w:noProof/>
        </w:rPr>
        <w:drawing>
          <wp:inline distT="0" distB="0" distL="0" distR="0">
            <wp:extent cx="3228975" cy="428625"/>
            <wp:effectExtent l="0" t="0" r="9525" b="952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012" r:link="rId1013">
                      <a:extLst>
                        <a:ext uri="{28A0092B-C50C-407E-A947-70E740481C1C}">
                          <a14:useLocalDpi xmlns:a14="http://schemas.microsoft.com/office/drawing/2010/main" val="0"/>
                        </a:ext>
                      </a:extLst>
                    </a:blip>
                    <a:srcRect/>
                    <a:stretch>
                      <a:fillRect/>
                    </a:stretch>
                  </pic:blipFill>
                  <pic:spPr bwMode="auto">
                    <a:xfrm>
                      <a:off x="0" y="0"/>
                      <a:ext cx="3228975" cy="428625"/>
                    </a:xfrm>
                    <a:prstGeom prst="rect">
                      <a:avLst/>
                    </a:prstGeom>
                    <a:noFill/>
                    <a:ln>
                      <a:noFill/>
                    </a:ln>
                  </pic:spPr>
                </pic:pic>
              </a:graphicData>
            </a:graphic>
          </wp:inline>
        </w:drawing>
      </w:r>
      <w:r>
        <w:t>,                           (205</w:t>
      </w:r>
      <w:r>
        <w:t>)</w:t>
      </w:r>
    </w:p>
    <w:p w:rsidR="00000000" w:rsidRDefault="006B366C">
      <w:pPr>
        <w:ind w:firstLine="403"/>
      </w:pPr>
      <w:r>
        <w:t> </w:t>
      </w:r>
    </w:p>
    <w:p w:rsidR="00000000" w:rsidRDefault="006B366C">
      <w:pPr>
        <w:ind w:firstLine="403"/>
        <w:jc w:val="both"/>
      </w:pPr>
      <w:r>
        <w:t>здесь ζ,</w:t>
      </w:r>
      <w:r>
        <w:t xml:space="preserve"> </w:t>
      </w:r>
      <w:r>
        <w:rPr>
          <w:noProof/>
        </w:rPr>
        <w:drawing>
          <wp:inline distT="0" distB="0" distL="0" distR="0">
            <wp:extent cx="142875" cy="180975"/>
            <wp:effectExtent l="0" t="0" r="9525" b="952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916" r:link="rId917">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ρ - коэффициенты, принимаемые согласно 8.4.9.1</w:t>
      </w:r>
      <w:r>
        <w:t>;</w:t>
      </w:r>
    </w:p>
    <w:p w:rsidR="00000000" w:rsidRDefault="006B366C">
      <w:pPr>
        <w:ind w:firstLine="403"/>
        <w:jc w:val="both"/>
      </w:pPr>
      <w:r>
        <w:t>β</w:t>
      </w:r>
      <w:r>
        <w:rPr>
          <w:i/>
          <w:iCs/>
          <w:vertAlign w:val="subscript"/>
        </w:rPr>
        <w:t>s</w:t>
      </w:r>
      <w:r>
        <w:t xml:space="preserve"> - эффективный коэффициент концентрации напряжений, значения которого принимают по Таблице У.2 </w:t>
      </w:r>
      <w:hyperlink r:id="rId1014" w:anchor="sub_id=17" w:history="1">
        <w:r>
          <w:rPr>
            <w:rStyle w:val="a3"/>
          </w:rPr>
          <w:t>Приложения У</w:t>
        </w:r>
      </w:hyperlink>
      <w:r>
        <w:t>;</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r>
        <w:t> </w:t>
      </w:r>
    </w:p>
    <w:p w:rsidR="00000000" w:rsidRDefault="006B366C">
      <w:pPr>
        <w:jc w:val="center"/>
      </w:pPr>
      <w:r>
        <w:rPr>
          <w:b/>
          <w:bCs/>
        </w:rPr>
        <w:t xml:space="preserve">Таблица 79 - Коэффициенты </w:t>
      </w:r>
      <w:r>
        <w:rPr>
          <w:b/>
          <w:bCs/>
          <w:i/>
          <w:iCs/>
          <w:lang w:val="en-US"/>
        </w:rPr>
        <w:t>ν</w:t>
      </w:r>
      <w:r>
        <w:rPr>
          <w:b/>
          <w:bCs/>
        </w:rPr>
        <w:t xml:space="preserve"> и ξ</w:t>
      </w:r>
    </w:p>
    <w:p w:rsidR="00000000" w:rsidRDefault="006B366C">
      <w:r>
        <w:t> </w:t>
      </w:r>
    </w:p>
    <w:tbl>
      <w:tblPr>
        <w:tblW w:w="0" w:type="auto"/>
        <w:tblCellMar>
          <w:left w:w="0" w:type="dxa"/>
          <w:right w:w="0" w:type="dxa"/>
        </w:tblCellMar>
        <w:tblLook w:val="04A0" w:firstRow="1" w:lastRow="0" w:firstColumn="1" w:lastColumn="0" w:noHBand="0" w:noVBand="1"/>
      </w:tblPr>
      <w:tblGrid>
        <w:gridCol w:w="4048"/>
        <w:gridCol w:w="1080"/>
        <w:gridCol w:w="1260"/>
        <w:gridCol w:w="1440"/>
        <w:gridCol w:w="1417"/>
      </w:tblGrid>
      <w:tr w:rsidR="00000000">
        <w:tc>
          <w:tcPr>
            <w:tcW w:w="40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Эффективный коэффициент концентрации напряжений </w:t>
            </w:r>
            <w:r>
              <w:rPr>
                <w:lang w:val="en-US"/>
              </w:rPr>
              <w:t>β</w:t>
            </w:r>
          </w:p>
        </w:tc>
        <w:tc>
          <w:tcPr>
            <w:tcW w:w="519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Значения коэффициентов </w:t>
            </w:r>
            <w:r>
              <w:rPr>
                <w:i/>
                <w:iCs/>
                <w:lang w:val="en-US"/>
              </w:rPr>
              <w:t>ν</w:t>
            </w:r>
            <w:r>
              <w:t xml:space="preserve"> и ξ для сталей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34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16Д</w:t>
            </w:r>
          </w:p>
        </w:tc>
        <w:tc>
          <w:tcPr>
            <w:tcW w:w="285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 10ХСНД, 390-14Г2АФД, 390-15Г2АФДпс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ν</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ξ</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lang w:val="en-US"/>
              </w:rPr>
              <w:t>ν</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ξ</w:t>
            </w:r>
          </w:p>
        </w:tc>
      </w:tr>
      <w:tr w:rsidR="00000000">
        <w:tc>
          <w:tcPr>
            <w:tcW w:w="40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1,1</w:t>
            </w:r>
          </w:p>
          <w:p w:rsidR="00000000" w:rsidRDefault="006B366C">
            <w:pPr>
              <w:jc w:val="center"/>
            </w:pPr>
            <w:r>
              <w:t>1,2</w:t>
            </w:r>
          </w:p>
          <w:p w:rsidR="00000000" w:rsidRDefault="006B366C">
            <w:pPr>
              <w:jc w:val="center"/>
            </w:pPr>
            <w:r>
              <w:t>1,3</w:t>
            </w:r>
          </w:p>
          <w:p w:rsidR="00000000" w:rsidRDefault="006B366C">
            <w:pPr>
              <w:jc w:val="center"/>
            </w:pPr>
            <w:r>
              <w:t>1,4</w:t>
            </w:r>
          </w:p>
          <w:p w:rsidR="00000000" w:rsidRDefault="006B366C">
            <w:pPr>
              <w:jc w:val="center"/>
            </w:pPr>
            <w:r>
              <w:t>1,5</w:t>
            </w:r>
          </w:p>
          <w:p w:rsidR="00000000" w:rsidRDefault="006B366C">
            <w:pPr>
              <w:jc w:val="center"/>
            </w:pPr>
            <w:r>
              <w:t>1,6</w:t>
            </w:r>
          </w:p>
          <w:p w:rsidR="00000000" w:rsidRDefault="006B366C">
            <w:pPr>
              <w:jc w:val="center"/>
            </w:pPr>
            <w:r>
              <w:t>1,7</w:t>
            </w:r>
          </w:p>
          <w:p w:rsidR="00000000" w:rsidRDefault="006B366C">
            <w:pPr>
              <w:jc w:val="center"/>
            </w:pPr>
            <w:r>
              <w:t>1,8</w:t>
            </w:r>
          </w:p>
          <w:p w:rsidR="00000000" w:rsidRDefault="006B366C">
            <w:pPr>
              <w:jc w:val="center"/>
            </w:pPr>
            <w:r>
              <w:t>1,9</w:t>
            </w:r>
          </w:p>
          <w:p w:rsidR="00000000" w:rsidRDefault="006B366C">
            <w:pPr>
              <w:jc w:val="center"/>
            </w:pPr>
            <w:r>
              <w:t>2,0</w:t>
            </w:r>
          </w:p>
          <w:p w:rsidR="00000000" w:rsidRDefault="006B366C">
            <w:pPr>
              <w:jc w:val="center"/>
            </w:pPr>
            <w:r>
              <w:t>2,2</w:t>
            </w:r>
          </w:p>
          <w:p w:rsidR="00000000" w:rsidRDefault="006B366C">
            <w:pPr>
              <w:jc w:val="center"/>
            </w:pPr>
            <w:r>
              <w:t>2,3</w:t>
            </w:r>
          </w:p>
          <w:p w:rsidR="00000000" w:rsidRDefault="006B366C">
            <w:pPr>
              <w:jc w:val="center"/>
            </w:pPr>
            <w:r>
              <w:t>2,4</w:t>
            </w:r>
          </w:p>
          <w:p w:rsidR="00000000" w:rsidRDefault="006B366C">
            <w:pPr>
              <w:jc w:val="center"/>
            </w:pPr>
            <w:r>
              <w:t>2,5</w:t>
            </w:r>
          </w:p>
          <w:p w:rsidR="00000000" w:rsidRDefault="006B366C">
            <w:pPr>
              <w:jc w:val="center"/>
            </w:pPr>
            <w:r>
              <w:t>2,6</w:t>
            </w:r>
          </w:p>
          <w:p w:rsidR="00000000" w:rsidRDefault="006B366C">
            <w:pPr>
              <w:jc w:val="center"/>
            </w:pPr>
            <w:r>
              <w:t>2,7</w:t>
            </w:r>
          </w:p>
          <w:p w:rsidR="00000000" w:rsidRDefault="006B366C">
            <w:pPr>
              <w:jc w:val="center"/>
            </w:pPr>
            <w:r>
              <w:t>3,1</w:t>
            </w:r>
          </w:p>
          <w:p w:rsidR="00000000" w:rsidRDefault="006B366C">
            <w:pPr>
              <w:jc w:val="center"/>
            </w:pPr>
            <w:r>
              <w:t>3,2</w:t>
            </w:r>
          </w:p>
          <w:p w:rsidR="00000000" w:rsidRDefault="006B366C">
            <w:pPr>
              <w:jc w:val="center"/>
            </w:pPr>
            <w:r>
              <w:t>3,4</w:t>
            </w:r>
          </w:p>
          <w:p w:rsidR="00000000" w:rsidRDefault="006B366C">
            <w:pPr>
              <w:jc w:val="center"/>
            </w:pPr>
            <w:r>
              <w:t>3,5</w:t>
            </w:r>
          </w:p>
          <w:p w:rsidR="00000000" w:rsidRDefault="006B366C">
            <w:pPr>
              <w:jc w:val="center"/>
            </w:pPr>
            <w:r>
              <w:t>3,7</w:t>
            </w:r>
          </w:p>
          <w:p w:rsidR="00000000" w:rsidRDefault="006B366C">
            <w:pPr>
              <w:jc w:val="center"/>
            </w:pPr>
            <w:r>
              <w:t>4,4</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1,45</w:t>
            </w:r>
          </w:p>
          <w:p w:rsidR="00000000" w:rsidRDefault="006B366C">
            <w:pPr>
              <w:jc w:val="center"/>
            </w:pPr>
            <w:r>
              <w:t>1,48</w:t>
            </w:r>
          </w:p>
          <w:p w:rsidR="00000000" w:rsidRDefault="006B366C">
            <w:pPr>
              <w:jc w:val="center"/>
            </w:pPr>
            <w:r>
              <w:t>1,51</w:t>
            </w:r>
          </w:p>
          <w:p w:rsidR="00000000" w:rsidRDefault="006B366C">
            <w:pPr>
              <w:jc w:val="center"/>
            </w:pPr>
            <w:r>
              <w:t>1,54</w:t>
            </w:r>
          </w:p>
          <w:p w:rsidR="00000000" w:rsidRDefault="006B366C">
            <w:pPr>
              <w:jc w:val="center"/>
            </w:pPr>
            <w:r>
              <w:t>1,57</w:t>
            </w:r>
          </w:p>
          <w:p w:rsidR="00000000" w:rsidRDefault="006B366C">
            <w:pPr>
              <w:jc w:val="center"/>
            </w:pPr>
            <w:r>
              <w:t>1,60</w:t>
            </w:r>
          </w:p>
          <w:p w:rsidR="00000000" w:rsidRDefault="006B366C">
            <w:pPr>
              <w:jc w:val="center"/>
            </w:pPr>
            <w:r>
              <w:t>1,63</w:t>
            </w:r>
          </w:p>
          <w:p w:rsidR="00000000" w:rsidRDefault="006B366C">
            <w:pPr>
              <w:jc w:val="center"/>
            </w:pPr>
            <w:r>
              <w:t>1,66</w:t>
            </w:r>
          </w:p>
          <w:p w:rsidR="00000000" w:rsidRDefault="006B366C">
            <w:pPr>
              <w:jc w:val="center"/>
            </w:pPr>
            <w:r>
              <w:t>1,69</w:t>
            </w:r>
          </w:p>
          <w:p w:rsidR="00000000" w:rsidRDefault="006B366C">
            <w:pPr>
              <w:jc w:val="center"/>
            </w:pPr>
            <w:r>
              <w:t>1,71</w:t>
            </w:r>
          </w:p>
          <w:p w:rsidR="00000000" w:rsidRDefault="006B366C">
            <w:pPr>
              <w:jc w:val="center"/>
            </w:pPr>
            <w:r>
              <w:t>1,74</w:t>
            </w:r>
          </w:p>
          <w:p w:rsidR="00000000" w:rsidRDefault="006B366C">
            <w:pPr>
              <w:jc w:val="center"/>
            </w:pPr>
            <w:r>
              <w:t>1,80</w:t>
            </w:r>
          </w:p>
          <w:p w:rsidR="00000000" w:rsidRDefault="006B366C">
            <w:pPr>
              <w:jc w:val="center"/>
            </w:pPr>
            <w:r>
              <w:t>1,83</w:t>
            </w:r>
          </w:p>
          <w:p w:rsidR="00000000" w:rsidRDefault="006B366C">
            <w:pPr>
              <w:jc w:val="center"/>
            </w:pPr>
            <w:r>
              <w:t>1,86</w:t>
            </w:r>
          </w:p>
          <w:p w:rsidR="00000000" w:rsidRDefault="006B366C">
            <w:pPr>
              <w:jc w:val="center"/>
            </w:pPr>
            <w:r>
              <w:t>1,89</w:t>
            </w:r>
          </w:p>
          <w:p w:rsidR="00000000" w:rsidRDefault="006B366C">
            <w:pPr>
              <w:jc w:val="center"/>
            </w:pPr>
            <w:r>
              <w:t>1,92</w:t>
            </w:r>
          </w:p>
          <w:p w:rsidR="00000000" w:rsidRDefault="006B366C">
            <w:pPr>
              <w:jc w:val="center"/>
            </w:pPr>
            <w:r>
              <w:t>1,95</w:t>
            </w:r>
          </w:p>
          <w:p w:rsidR="00000000" w:rsidRDefault="006B366C">
            <w:pPr>
              <w:jc w:val="center"/>
            </w:pPr>
            <w:r>
              <w:t>2,07</w:t>
            </w:r>
          </w:p>
          <w:p w:rsidR="00000000" w:rsidRDefault="006B366C">
            <w:pPr>
              <w:jc w:val="center"/>
            </w:pPr>
            <w:r>
              <w:t>2,10</w:t>
            </w:r>
          </w:p>
          <w:p w:rsidR="00000000" w:rsidRDefault="006B366C">
            <w:pPr>
              <w:jc w:val="center"/>
            </w:pPr>
            <w:r>
              <w:t>2,15</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0,0205</w:t>
            </w:r>
          </w:p>
          <w:p w:rsidR="00000000" w:rsidRDefault="006B366C">
            <w:pPr>
              <w:jc w:val="center"/>
            </w:pPr>
            <w:r>
              <w:t>0,0218</w:t>
            </w:r>
          </w:p>
          <w:p w:rsidR="00000000" w:rsidRDefault="006B366C">
            <w:pPr>
              <w:jc w:val="center"/>
            </w:pPr>
            <w:r>
              <w:t>0,0232</w:t>
            </w:r>
          </w:p>
          <w:p w:rsidR="00000000" w:rsidRDefault="006B366C">
            <w:pPr>
              <w:jc w:val="center"/>
            </w:pPr>
            <w:r>
              <w:t>0,0245</w:t>
            </w:r>
          </w:p>
          <w:p w:rsidR="00000000" w:rsidRDefault="006B366C">
            <w:pPr>
              <w:jc w:val="center"/>
            </w:pPr>
            <w:r>
              <w:t>0,0258</w:t>
            </w:r>
          </w:p>
          <w:p w:rsidR="00000000" w:rsidRDefault="006B366C">
            <w:pPr>
              <w:jc w:val="center"/>
            </w:pPr>
            <w:r>
              <w:t>0,0271</w:t>
            </w:r>
          </w:p>
          <w:p w:rsidR="00000000" w:rsidRDefault="006B366C">
            <w:pPr>
              <w:jc w:val="center"/>
            </w:pPr>
            <w:r>
              <w:t>0,0285</w:t>
            </w:r>
          </w:p>
          <w:p w:rsidR="00000000" w:rsidRDefault="006B366C">
            <w:pPr>
              <w:jc w:val="center"/>
            </w:pPr>
            <w:r>
              <w:t>0,0298</w:t>
            </w:r>
          </w:p>
          <w:p w:rsidR="00000000" w:rsidRDefault="006B366C">
            <w:pPr>
              <w:jc w:val="center"/>
            </w:pPr>
            <w:r>
              <w:t>0,0311</w:t>
            </w:r>
          </w:p>
          <w:p w:rsidR="00000000" w:rsidRDefault="006B366C">
            <w:pPr>
              <w:jc w:val="center"/>
            </w:pPr>
            <w:r>
              <w:t>0,0325</w:t>
            </w:r>
          </w:p>
          <w:p w:rsidR="00000000" w:rsidRDefault="006B366C">
            <w:pPr>
              <w:jc w:val="center"/>
            </w:pPr>
            <w:r>
              <w:t>0,0338</w:t>
            </w:r>
          </w:p>
          <w:p w:rsidR="00000000" w:rsidRDefault="006B366C">
            <w:pPr>
              <w:jc w:val="center"/>
            </w:pPr>
            <w:r>
              <w:t>0,0364</w:t>
            </w:r>
          </w:p>
          <w:p w:rsidR="00000000" w:rsidRDefault="006B366C">
            <w:pPr>
              <w:jc w:val="center"/>
            </w:pPr>
            <w:r>
              <w:t>0,0377</w:t>
            </w:r>
          </w:p>
          <w:p w:rsidR="00000000" w:rsidRDefault="006B366C">
            <w:pPr>
              <w:jc w:val="center"/>
            </w:pPr>
            <w:r>
              <w:t>0,0390</w:t>
            </w:r>
          </w:p>
          <w:p w:rsidR="00000000" w:rsidRDefault="006B366C">
            <w:pPr>
              <w:jc w:val="center"/>
            </w:pPr>
            <w:r>
              <w:t>0,0404</w:t>
            </w:r>
          </w:p>
          <w:p w:rsidR="00000000" w:rsidRDefault="006B366C">
            <w:pPr>
              <w:jc w:val="center"/>
            </w:pPr>
            <w:r>
              <w:t>0,0417</w:t>
            </w:r>
          </w:p>
          <w:p w:rsidR="00000000" w:rsidRDefault="006B366C">
            <w:pPr>
              <w:jc w:val="center"/>
            </w:pPr>
            <w:r>
              <w:t>0,0430</w:t>
            </w:r>
          </w:p>
          <w:p w:rsidR="00000000" w:rsidRDefault="006B366C">
            <w:pPr>
              <w:jc w:val="center"/>
            </w:pPr>
            <w:r>
              <w:t>0, 0483</w:t>
            </w:r>
          </w:p>
          <w:p w:rsidR="00000000" w:rsidRDefault="006B366C">
            <w:pPr>
              <w:jc w:val="center"/>
            </w:pPr>
            <w:r>
              <w:t>0,0496</w:t>
            </w:r>
          </w:p>
          <w:p w:rsidR="00000000" w:rsidRDefault="006B366C">
            <w:pPr>
              <w:jc w:val="center"/>
            </w:pPr>
            <w:r>
              <w:t>0,0523</w:t>
            </w:r>
          </w:p>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w:t>
            </w:r>
          </w:p>
          <w:p w:rsidR="00000000" w:rsidRDefault="006B366C">
            <w:pPr>
              <w:jc w:val="center"/>
            </w:pPr>
            <w:r>
              <w:t>1,69</w:t>
            </w:r>
          </w:p>
          <w:p w:rsidR="00000000" w:rsidRDefault="006B366C">
            <w:pPr>
              <w:jc w:val="center"/>
            </w:pPr>
            <w:r>
              <w:t>1,74</w:t>
            </w:r>
          </w:p>
          <w:p w:rsidR="00000000" w:rsidRDefault="006B366C">
            <w:pPr>
              <w:jc w:val="center"/>
            </w:pPr>
            <w:r>
              <w:t>1,79</w:t>
            </w:r>
          </w:p>
          <w:p w:rsidR="00000000" w:rsidRDefault="006B366C">
            <w:pPr>
              <w:jc w:val="center"/>
            </w:pPr>
            <w:r>
              <w:t>1,83</w:t>
            </w:r>
          </w:p>
          <w:p w:rsidR="00000000" w:rsidRDefault="006B366C">
            <w:pPr>
              <w:jc w:val="center"/>
            </w:pPr>
            <w:r>
              <w:t>1,87</w:t>
            </w:r>
          </w:p>
          <w:p w:rsidR="00000000" w:rsidRDefault="006B366C">
            <w:pPr>
              <w:jc w:val="center"/>
            </w:pPr>
            <w:r>
              <w:t>1,91</w:t>
            </w:r>
          </w:p>
          <w:p w:rsidR="00000000" w:rsidRDefault="006B366C">
            <w:pPr>
              <w:jc w:val="center"/>
            </w:pPr>
            <w:r>
              <w:t>1,96</w:t>
            </w:r>
          </w:p>
          <w:p w:rsidR="00000000" w:rsidRDefault="006B366C">
            <w:pPr>
              <w:jc w:val="center"/>
            </w:pPr>
            <w:r>
              <w:t>2,00</w:t>
            </w:r>
          </w:p>
          <w:p w:rsidR="00000000" w:rsidRDefault="006B366C">
            <w:pPr>
              <w:jc w:val="center"/>
            </w:pPr>
            <w:r>
              <w:t>2,04</w:t>
            </w:r>
          </w:p>
          <w:p w:rsidR="00000000" w:rsidRDefault="006B366C">
            <w:pPr>
              <w:jc w:val="center"/>
            </w:pPr>
            <w:r>
              <w:t>2,09</w:t>
            </w:r>
          </w:p>
          <w:p w:rsidR="00000000" w:rsidRDefault="006B366C">
            <w:pPr>
              <w:jc w:val="center"/>
            </w:pPr>
            <w:r>
              <w:t>2,18</w:t>
            </w:r>
          </w:p>
          <w:p w:rsidR="00000000" w:rsidRDefault="006B366C">
            <w:pPr>
              <w:jc w:val="center"/>
            </w:pPr>
            <w:r>
              <w:t>2,23</w:t>
            </w:r>
          </w:p>
          <w:p w:rsidR="00000000" w:rsidRDefault="006B366C">
            <w:pPr>
              <w:jc w:val="center"/>
            </w:pPr>
            <w:r>
              <w:t>2,27</w:t>
            </w:r>
          </w:p>
          <w:p w:rsidR="00000000" w:rsidRDefault="006B366C">
            <w:pPr>
              <w:jc w:val="center"/>
            </w:pPr>
            <w:r>
              <w:t>2,31</w:t>
            </w:r>
          </w:p>
          <w:p w:rsidR="00000000" w:rsidRDefault="006B366C">
            <w:pPr>
              <w:jc w:val="center"/>
            </w:pPr>
            <w:r>
              <w:t>2,36</w:t>
            </w:r>
          </w:p>
          <w:p w:rsidR="00000000" w:rsidRDefault="006B366C">
            <w:pPr>
              <w:jc w:val="center"/>
            </w:pPr>
            <w:r>
              <w:t>2,40</w:t>
            </w:r>
          </w:p>
          <w:p w:rsidR="00000000" w:rsidRDefault="006B366C">
            <w:pPr>
              <w:jc w:val="center"/>
            </w:pPr>
            <w:r>
              <w:t>2,57</w:t>
            </w:r>
          </w:p>
          <w:p w:rsidR="00000000" w:rsidRDefault="006B366C">
            <w:pPr>
              <w:jc w:val="center"/>
            </w:pPr>
            <w:r>
              <w:t>2,62</w:t>
            </w:r>
          </w:p>
          <w:p w:rsidR="00000000" w:rsidRDefault="006B366C">
            <w:pPr>
              <w:jc w:val="center"/>
            </w:pPr>
            <w:r>
              <w:t>2,71</w:t>
            </w:r>
          </w:p>
          <w:p w:rsidR="00000000" w:rsidRDefault="006B366C">
            <w:pPr>
              <w:jc w:val="center"/>
            </w:pPr>
            <w:r>
              <w:t>2,75</w:t>
            </w:r>
          </w:p>
          <w:p w:rsidR="00000000" w:rsidRDefault="006B366C">
            <w:pPr>
              <w:jc w:val="center"/>
            </w:pPr>
            <w:r>
              <w:t>2,84</w:t>
            </w:r>
          </w:p>
          <w:p w:rsidR="00000000" w:rsidRDefault="006B366C">
            <w:pPr>
              <w:jc w:val="center"/>
            </w:pPr>
            <w:r>
              <w:t>3,15</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0,0295</w:t>
            </w:r>
          </w:p>
          <w:p w:rsidR="00000000" w:rsidRDefault="006B366C">
            <w:pPr>
              <w:jc w:val="center"/>
            </w:pPr>
            <w:r>
              <w:t>0,0315</w:t>
            </w:r>
          </w:p>
          <w:p w:rsidR="00000000" w:rsidRDefault="006B366C">
            <w:pPr>
              <w:jc w:val="center"/>
            </w:pPr>
            <w:r>
              <w:t>0,0335</w:t>
            </w:r>
          </w:p>
          <w:p w:rsidR="00000000" w:rsidRDefault="006B366C">
            <w:pPr>
              <w:jc w:val="center"/>
            </w:pPr>
            <w:r>
              <w:t>0,0355</w:t>
            </w:r>
          </w:p>
          <w:p w:rsidR="00000000" w:rsidRDefault="006B366C">
            <w:pPr>
              <w:jc w:val="center"/>
            </w:pPr>
            <w:r>
              <w:t>0,0375</w:t>
            </w:r>
          </w:p>
          <w:p w:rsidR="00000000" w:rsidRDefault="006B366C">
            <w:pPr>
              <w:jc w:val="center"/>
            </w:pPr>
            <w:r>
              <w:t>0,0395</w:t>
            </w:r>
          </w:p>
          <w:p w:rsidR="00000000" w:rsidRDefault="006B366C">
            <w:pPr>
              <w:jc w:val="center"/>
            </w:pPr>
            <w:r>
              <w:t>0,0415</w:t>
            </w:r>
          </w:p>
          <w:p w:rsidR="00000000" w:rsidRDefault="006B366C">
            <w:pPr>
              <w:jc w:val="center"/>
            </w:pPr>
            <w:r>
              <w:t>0,0436</w:t>
            </w:r>
          </w:p>
          <w:p w:rsidR="00000000" w:rsidRDefault="006B366C">
            <w:pPr>
              <w:jc w:val="center"/>
            </w:pPr>
            <w:r>
              <w:t>0,0455</w:t>
            </w:r>
          </w:p>
          <w:p w:rsidR="00000000" w:rsidRDefault="006B366C">
            <w:pPr>
              <w:jc w:val="center"/>
            </w:pPr>
            <w:r>
              <w:t>0,0475</w:t>
            </w:r>
          </w:p>
          <w:p w:rsidR="00000000" w:rsidRDefault="006B366C">
            <w:pPr>
              <w:jc w:val="center"/>
            </w:pPr>
            <w:r>
              <w:t>0,0495</w:t>
            </w:r>
          </w:p>
          <w:p w:rsidR="00000000" w:rsidRDefault="006B366C">
            <w:pPr>
              <w:jc w:val="center"/>
            </w:pPr>
            <w:r>
              <w:t>0,0536</w:t>
            </w:r>
          </w:p>
          <w:p w:rsidR="00000000" w:rsidRDefault="006B366C">
            <w:pPr>
              <w:jc w:val="center"/>
            </w:pPr>
            <w:r>
              <w:t>0,0556</w:t>
            </w:r>
          </w:p>
          <w:p w:rsidR="00000000" w:rsidRDefault="006B366C">
            <w:pPr>
              <w:jc w:val="center"/>
            </w:pPr>
            <w:r>
              <w:t>0,0576</w:t>
            </w:r>
          </w:p>
          <w:p w:rsidR="00000000" w:rsidRDefault="006B366C">
            <w:pPr>
              <w:jc w:val="center"/>
            </w:pPr>
            <w:r>
              <w:t>0,0596</w:t>
            </w:r>
          </w:p>
          <w:p w:rsidR="00000000" w:rsidRDefault="006B366C">
            <w:pPr>
              <w:jc w:val="center"/>
            </w:pPr>
            <w:r>
              <w:t>0,0616</w:t>
            </w:r>
          </w:p>
          <w:p w:rsidR="00000000" w:rsidRDefault="006B366C">
            <w:pPr>
              <w:jc w:val="center"/>
            </w:pPr>
            <w:r>
              <w:t>0,0636</w:t>
            </w:r>
          </w:p>
          <w:p w:rsidR="00000000" w:rsidRDefault="006B366C">
            <w:pPr>
              <w:jc w:val="center"/>
            </w:pPr>
            <w:r>
              <w:t>0,0716</w:t>
            </w:r>
          </w:p>
          <w:p w:rsidR="00000000" w:rsidRDefault="006B366C">
            <w:pPr>
              <w:jc w:val="center"/>
            </w:pPr>
            <w:r>
              <w:t>0,0737</w:t>
            </w:r>
          </w:p>
          <w:p w:rsidR="00000000" w:rsidRDefault="006B366C">
            <w:pPr>
              <w:jc w:val="center"/>
            </w:pPr>
            <w:r>
              <w:t>0,0777</w:t>
            </w:r>
          </w:p>
          <w:p w:rsidR="00000000" w:rsidRDefault="006B366C">
            <w:pPr>
              <w:jc w:val="center"/>
            </w:pPr>
            <w:r>
              <w:t>0,0797</w:t>
            </w:r>
          </w:p>
          <w:p w:rsidR="00000000" w:rsidRDefault="006B366C">
            <w:pPr>
              <w:jc w:val="center"/>
            </w:pPr>
            <w:r>
              <w:t>0,0837</w:t>
            </w:r>
          </w:p>
          <w:p w:rsidR="00000000" w:rsidRDefault="006B366C">
            <w:pPr>
              <w:jc w:val="center"/>
            </w:pPr>
            <w:r>
              <w:t>0,0977</w:t>
            </w:r>
          </w:p>
        </w:tc>
      </w:tr>
    </w:tbl>
    <w:p w:rsidR="00000000" w:rsidRDefault="006B366C">
      <w:r>
        <w:rPr>
          <w:lang w:val="en-US"/>
        </w:rPr>
        <w:t> </w:t>
      </w:r>
    </w:p>
    <w:p w:rsidR="00000000" w:rsidRDefault="006B366C">
      <w:pPr>
        <w:ind w:firstLine="403"/>
        <w:jc w:val="both"/>
      </w:pPr>
      <w:r>
        <w:rPr>
          <w:b/>
          <w:bCs/>
        </w:rPr>
        <w:t>8.4.10 Особенности расчета несущих элементов и соединений</w:t>
      </w:r>
    </w:p>
    <w:p w:rsidR="00000000" w:rsidRDefault="006B366C">
      <w:pPr>
        <w:ind w:firstLine="403"/>
        <w:jc w:val="both"/>
      </w:pPr>
      <w:r>
        <w:rPr>
          <w:b/>
          <w:bCs/>
        </w:rPr>
        <w:t> </w:t>
      </w:r>
    </w:p>
    <w:p w:rsidR="00000000" w:rsidRDefault="006B366C">
      <w:pPr>
        <w:ind w:firstLine="403"/>
        <w:jc w:val="both"/>
      </w:pPr>
      <w:r>
        <w:rPr>
          <w:b/>
          <w:bCs/>
        </w:rPr>
        <w:t>8.4.10.1 Элементы главных ферм</w:t>
      </w:r>
    </w:p>
    <w:p w:rsidR="00000000" w:rsidRDefault="006B366C">
      <w:pPr>
        <w:ind w:firstLine="403"/>
        <w:jc w:val="both"/>
      </w:pPr>
      <w:r>
        <w:t>8.4.10.1.1 В расчетах элементов и соединений решетчатых главных ферм по прочности при отношении высоты сечения к длине элемента более 1/15 следует учитывать изгибающ</w:t>
      </w:r>
      <w:r>
        <w:t>ие моменты от жесткости узлов. Это требование относится и к расчетам на выносливость элементов решетчатых главных ферм с узловыми соединениями на высокопрочных болтах; при сварных узловых соединениях расчет на выносливость следует выполнять с учетом изгиба</w:t>
      </w:r>
      <w:r>
        <w:t>ющих моментов от жесткости узлов независимо от величины отношения высоты сечения к длине элементов.</w:t>
      </w:r>
    </w:p>
    <w:p w:rsidR="00000000" w:rsidRDefault="006B366C">
      <w:pPr>
        <w:ind w:firstLine="403"/>
        <w:jc w:val="both"/>
      </w:pPr>
      <w:r>
        <w:t>Расчет по прочности решетчатых главных ферм, имеющих в уровне проезда пояс, работающий на совместное действие осевых усилий и изгиба от вне узлового приложе</w:t>
      </w:r>
      <w:r>
        <w:t>ния нагрузки, следует выполнять с учетом жесткости узлов указанного пояса независимо от отношения высоты сечения к длине панели. Учет жесткости остальных узлов следует выполнять, как указано выше.</w:t>
      </w:r>
    </w:p>
    <w:p w:rsidR="00000000" w:rsidRDefault="006B366C">
      <w:pPr>
        <w:ind w:firstLine="403"/>
        <w:jc w:val="both"/>
      </w:pPr>
      <w:r>
        <w:t>Во всех указанных случаях в расчетах по прочности изгибающи</w:t>
      </w:r>
      <w:r>
        <w:t>е моменты от жесткости узлов следует уменьшать на 20%.</w:t>
      </w:r>
    </w:p>
    <w:p w:rsidR="00000000" w:rsidRDefault="006B366C">
      <w:pPr>
        <w:ind w:firstLine="403"/>
        <w:jc w:val="both"/>
      </w:pPr>
      <w:r>
        <w:t>Изгибающие моменты от примыкания связей или горизонтальных диафрагм с эксцентриситетом и от неполного (с учетом 8.4.1.3) центрирования элементов ферм следует учитывать полностью. Это требование распрос</w:t>
      </w:r>
      <w:r>
        <w:t>траняется и на учет изгибающих моментов, возникающих в горизонтальных и наклонных элементах решетчатых главных ферм и связей от их собственного веса. При этом допускается принимать эти изгибающие моменты распределенными по параболе с ординатами посредине д</w:t>
      </w:r>
      <w:r>
        <w:t>лины элемента и на концах его, равными 0,6 момента для свободно опертого элемента.</w:t>
      </w:r>
    </w:p>
    <w:p w:rsidR="00000000" w:rsidRDefault="006B366C">
      <w:pPr>
        <w:ind w:firstLine="403"/>
        <w:jc w:val="both"/>
      </w:pPr>
      <w:r>
        <w:t>8.4.10.1.2 Стойки, распорки, стяжки, связи и другие элементы пролетного строения, используемые для уменьшения свободной длины сжатых элементов, следует рассчитывать на сжати</w:t>
      </w:r>
      <w:r>
        <w:t>е и растяжение силой, равной 3 % продольного усилия в сжатом элементе.</w:t>
      </w:r>
    </w:p>
    <w:p w:rsidR="00000000" w:rsidRDefault="006B366C">
      <w:pPr>
        <w:ind w:firstLine="403"/>
        <w:jc w:val="both"/>
      </w:pPr>
      <w:r>
        <w:t xml:space="preserve">8.4.10.1.3 Пояса главных ферм и элементы решетки, примыкающие к опорному узлу, следует рассчитывать на осевую силу и изгибающий момент от передаваемых с эксцентриситетом на неподвижную </w:t>
      </w:r>
      <w:r>
        <w:t>опорную часть продольных сил торможения или тяги, а также на изгибающий момент от эксцентриситета реакции однокатковой опорной части относительно центра опорного узла.</w:t>
      </w:r>
    </w:p>
    <w:p w:rsidR="00000000" w:rsidRDefault="006B366C">
      <w:pPr>
        <w:ind w:firstLine="403"/>
        <w:jc w:val="both"/>
      </w:pPr>
      <w:r>
        <w:t>Распределение изгибающих моментов между элементами опорного узла следует принимать согла</w:t>
      </w:r>
      <w:r>
        <w:t>сно 8.4.1.3.</w:t>
      </w:r>
    </w:p>
    <w:p w:rsidR="00000000" w:rsidRDefault="006B366C">
      <w:pPr>
        <w:ind w:firstLine="403"/>
        <w:jc w:val="both"/>
      </w:pPr>
      <w:r>
        <w:t xml:space="preserve">8.4.10.1.4 Поперечные подкрепления, образуемые в пролетных строениях коробчатого и П-образного сечений решетчатыми или сплошностенчатыми диафрагмами, а также поперечными ребрами и листами ортотропных плит и стенок балок, должны быть проверены </w:t>
      </w:r>
      <w:r>
        <w:t>на прочность, устойчивость и выносливость на усилия, определяемые, как правило, пространственным расчетом пролетных строений.</w:t>
      </w:r>
    </w:p>
    <w:p w:rsidR="00000000" w:rsidRDefault="006B366C">
      <w:pPr>
        <w:ind w:firstLine="403"/>
        <w:jc w:val="both"/>
      </w:pPr>
      <w:r>
        <w:t>Допускается рассчитывать поперечные подкрепления как рамы или балки, конфигурация которых соответствует поперечнику пролетного стр</w:t>
      </w:r>
      <w:r>
        <w:t>оения, а в состав сечения кроме поперечных ребер или диафрагм - решетчатых или сплошностенчатых - входит лист общей шириной, равной 0,2 расстояния между соседними стенками главных балок, но не более расстояния между поперечными подкреплениями.</w:t>
      </w:r>
    </w:p>
    <w:p w:rsidR="00000000" w:rsidRDefault="006B366C">
      <w:pPr>
        <w:ind w:firstLine="403"/>
        <w:jc w:val="both"/>
      </w:pPr>
      <w:r>
        <w:t>Поперечные п</w:t>
      </w:r>
      <w:r>
        <w:t>одкрепления в опорных сечениях имеют жесткие опоры в месте расположения опорных частей. Эти подкрепления следует рассчитывать на опорные реакции, местную вертикальную нагрузку и распределенные по контуру поперечного сечения в листах стенок и ортотропных пл</w:t>
      </w:r>
      <w:r>
        <w:t>ит касательные напряжения от изгиба и кручения примыкающих к данной опоре пролетов.</w:t>
      </w:r>
    </w:p>
    <w:p w:rsidR="00000000" w:rsidRDefault="006B366C">
      <w:pPr>
        <w:ind w:firstLine="403"/>
        <w:jc w:val="both"/>
      </w:pPr>
      <w:r>
        <w:t>Поперечные подкрепления, расположенные в пролете, в том числе в местах приложения сосредоточенных сил (например, усилий от вант), следует рассчитывать с учетом всех внешних</w:t>
      </w:r>
      <w:r>
        <w:t xml:space="preserve"> сил и касательных напряжений в листах стенок и ортотропных плит от изгиба и кручения.</w:t>
      </w:r>
    </w:p>
    <w:p w:rsidR="00000000" w:rsidRDefault="006B366C">
      <w:pPr>
        <w:ind w:firstLine="403"/>
        <w:jc w:val="both"/>
      </w:pPr>
      <w:r>
        <w:t xml:space="preserve">8.4.10.1.5 В расчетах на прочность и выносливость прямолинейных железнодорожных пролетных строений, расположенных на кривых участках пути радиусом менее 1000 м, следует </w:t>
      </w:r>
      <w:r>
        <w:t>учитывать усилия, возникающие при кручении пролетного строения как пространственной конструкции.</w:t>
      </w:r>
    </w:p>
    <w:p w:rsidR="00000000" w:rsidRDefault="006B366C">
      <w:pPr>
        <w:ind w:firstLine="403"/>
        <w:jc w:val="both"/>
      </w:pPr>
      <w:r>
        <w:t>8.4.10.1.6 При многостадийном возведении конструкции прочность сечений на промежуточных стадиях монтажа следует проверять по Формулам (151) - (169), принимая п</w:t>
      </w:r>
      <w:r>
        <w:t>ри этом коэффициенты æ, æ</w:t>
      </w:r>
      <w:r>
        <w:rPr>
          <w:i/>
          <w:iCs/>
          <w:vertAlign w:val="subscript"/>
          <w:lang w:val="en-US"/>
        </w:rPr>
        <w:t>x</w:t>
      </w:r>
      <w:r>
        <w:t>, æ</w:t>
      </w:r>
      <w:r>
        <w:rPr>
          <w:i/>
          <w:iCs/>
          <w:vertAlign w:val="subscript"/>
          <w:lang w:val="en-US"/>
        </w:rPr>
        <w:t>y</w:t>
      </w:r>
      <w:r>
        <w:t>, ψ, ψ</w:t>
      </w:r>
      <w:r>
        <w:rPr>
          <w:i/>
          <w:iCs/>
          <w:vertAlign w:val="subscript"/>
        </w:rPr>
        <w:t>x</w:t>
      </w:r>
      <w:r>
        <w:t>, ψ</w:t>
      </w:r>
      <w:r>
        <w:rPr>
          <w:i/>
          <w:iCs/>
          <w:vertAlign w:val="subscript"/>
        </w:rPr>
        <w:t>y</w:t>
      </w:r>
      <w:r>
        <w:t xml:space="preserve"> равными 1,0.</w:t>
      </w:r>
    </w:p>
    <w:p w:rsidR="00000000" w:rsidRDefault="006B366C">
      <w:pPr>
        <w:ind w:firstLine="403"/>
        <w:jc w:val="both"/>
      </w:pPr>
      <w:r>
        <w:t xml:space="preserve">8.4.10.1.7 Продольные деформации вант пролетных строений вантовых систем следует определять, принимая приведенный модуль упругости </w:t>
      </w:r>
      <w:r>
        <w:rPr>
          <w:i/>
          <w:iCs/>
        </w:rPr>
        <w:t>E</w:t>
      </w:r>
      <w:r>
        <w:rPr>
          <w:i/>
          <w:iCs/>
          <w:vertAlign w:val="subscript"/>
        </w:rPr>
        <w:t>ef</w:t>
      </w:r>
      <w:r>
        <w:t>, вычисляемый по формуле</w:t>
      </w:r>
    </w:p>
    <w:p w:rsidR="00000000" w:rsidRDefault="006B366C">
      <w:pPr>
        <w:ind w:firstLine="403"/>
      </w:pPr>
      <w:r>
        <w:t> </w:t>
      </w:r>
    </w:p>
    <w:p w:rsidR="00000000" w:rsidRDefault="006B366C">
      <w:pPr>
        <w:jc w:val="center"/>
      </w:pPr>
      <w:r>
        <w:rPr>
          <w:noProof/>
        </w:rPr>
        <w:drawing>
          <wp:inline distT="0" distB="0" distL="0" distR="0">
            <wp:extent cx="1914525" cy="638175"/>
            <wp:effectExtent l="0" t="0" r="9525" b="952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015" r:link="rId1016">
                      <a:extLst>
                        <a:ext uri="{28A0092B-C50C-407E-A947-70E740481C1C}">
                          <a14:useLocalDpi xmlns:a14="http://schemas.microsoft.com/office/drawing/2010/main" val="0"/>
                        </a:ext>
                      </a:extLst>
                    </a:blip>
                    <a:srcRect/>
                    <a:stretch>
                      <a:fillRect/>
                    </a:stretch>
                  </pic:blipFill>
                  <pic:spPr bwMode="auto">
                    <a:xfrm>
                      <a:off x="0" y="0"/>
                      <a:ext cx="1914525" cy="638175"/>
                    </a:xfrm>
                    <a:prstGeom prst="rect">
                      <a:avLst/>
                    </a:prstGeom>
                    <a:noFill/>
                    <a:ln>
                      <a:noFill/>
                    </a:ln>
                  </pic:spPr>
                </pic:pic>
              </a:graphicData>
            </a:graphic>
          </wp:inline>
        </w:drawing>
      </w:r>
      <w:r>
        <w:t>                           (206</w:t>
      </w:r>
      <w:r>
        <w:t>)</w:t>
      </w:r>
    </w:p>
    <w:p w:rsidR="00000000" w:rsidRDefault="006B366C">
      <w:pPr>
        <w:ind w:firstLine="403"/>
      </w:pPr>
      <w:r>
        <w:t> </w:t>
      </w:r>
    </w:p>
    <w:p w:rsidR="00000000" w:rsidRDefault="006B366C">
      <w:pPr>
        <w:ind w:firstLine="403"/>
        <w:jc w:val="both"/>
      </w:pPr>
      <w:r>
        <w:t xml:space="preserve">где </w:t>
      </w:r>
      <w:r>
        <w:rPr>
          <w:i/>
          <w:iCs/>
        </w:rPr>
        <w:t>Е</w:t>
      </w:r>
      <w:r>
        <w:t xml:space="preserve"> - модуль упругости каната, принимаемый по Таблицам 5</w:t>
      </w:r>
      <w:r>
        <w:t>8 и 59;</w:t>
      </w:r>
    </w:p>
    <w:p w:rsidR="00000000" w:rsidRDefault="006B366C">
      <w:pPr>
        <w:ind w:firstLine="403"/>
        <w:jc w:val="both"/>
      </w:pPr>
      <w:r>
        <w:t>ρ - плотность материала каната, кН/м</w:t>
      </w:r>
      <w:r>
        <w:rPr>
          <w:vertAlign w:val="superscript"/>
        </w:rPr>
        <w:t>3</w:t>
      </w:r>
      <w:r>
        <w:t>;</w:t>
      </w:r>
    </w:p>
    <w:p w:rsidR="00000000" w:rsidRDefault="006B366C">
      <w:pPr>
        <w:ind w:firstLine="403"/>
        <w:jc w:val="both"/>
      </w:pPr>
      <w:r>
        <w:rPr>
          <w:i/>
          <w:iCs/>
        </w:rPr>
        <w:t>g</w:t>
      </w:r>
      <w:r>
        <w:t xml:space="preserve"> - ускорение силы тяжести;</w:t>
      </w:r>
    </w:p>
    <w:p w:rsidR="00000000" w:rsidRDefault="006B366C">
      <w:pPr>
        <w:ind w:firstLine="403"/>
        <w:jc w:val="both"/>
      </w:pPr>
      <w:r>
        <w:rPr>
          <w:i/>
          <w:iCs/>
        </w:rPr>
        <w:t>l</w:t>
      </w:r>
      <w:r>
        <w:t xml:space="preserve"> - горизонтальная проекция ванты, м;</w:t>
      </w:r>
    </w:p>
    <w:p w:rsidR="00000000" w:rsidRDefault="006B366C">
      <w:pPr>
        <w:ind w:firstLine="403"/>
        <w:jc w:val="both"/>
      </w:pPr>
      <w:r>
        <w:rPr>
          <w:i/>
          <w:iCs/>
        </w:rPr>
        <w:t>А</w:t>
      </w:r>
      <w:r>
        <w:t xml:space="preserve"> - площадь поперечного сечения каната, м</w:t>
      </w:r>
      <w:r>
        <w:rPr>
          <w:vertAlign w:val="superscript"/>
        </w:rPr>
        <w:t>2</w:t>
      </w:r>
      <w:r>
        <w:t>;</w:t>
      </w:r>
    </w:p>
    <w:p w:rsidR="00000000" w:rsidRDefault="006B366C">
      <w:pPr>
        <w:ind w:firstLine="403"/>
        <w:jc w:val="both"/>
      </w:pPr>
      <w:r>
        <w:rPr>
          <w:i/>
          <w:iCs/>
        </w:rPr>
        <w:t>S</w:t>
      </w:r>
      <w:r>
        <w:rPr>
          <w:vertAlign w:val="subscript"/>
        </w:rPr>
        <w:t>1</w:t>
      </w:r>
      <w:r>
        <w:t xml:space="preserve">, </w:t>
      </w:r>
      <w:r>
        <w:rPr>
          <w:i/>
          <w:iCs/>
        </w:rPr>
        <w:t>S</w:t>
      </w:r>
      <w:r>
        <w:rPr>
          <w:vertAlign w:val="subscript"/>
        </w:rPr>
        <w:t>2</w:t>
      </w:r>
      <w:r>
        <w:t xml:space="preserve"> </w:t>
      </w:r>
      <w:r>
        <w:t>- соответственно начальное и конечное значения усилия в ванте до и после приложения нагрузки, на которую выполняется расчет, кН.</w:t>
      </w:r>
    </w:p>
    <w:p w:rsidR="00000000" w:rsidRDefault="006B366C">
      <w:pPr>
        <w:ind w:firstLine="403"/>
        <w:jc w:val="both"/>
      </w:pPr>
      <w:r>
        <w:t>Усилия в вантах следует определять последовательными приближениями.</w:t>
      </w:r>
    </w:p>
    <w:p w:rsidR="00000000" w:rsidRDefault="006B366C">
      <w:pPr>
        <w:ind w:firstLine="403"/>
        <w:jc w:val="both"/>
      </w:pPr>
      <w:r>
        <w:t>8.4.10.1.8 Пилоны вантовых и висячих мостов должны быть про</w:t>
      </w:r>
      <w:r>
        <w:t>верены по прочности и устойчивости на основе деформационных расчетов.</w:t>
      </w:r>
    </w:p>
    <w:p w:rsidR="00000000" w:rsidRDefault="006B366C">
      <w:pPr>
        <w:ind w:firstLine="403"/>
        <w:jc w:val="both"/>
      </w:pPr>
      <w:r>
        <w:t>Гибкость пилона при проверке общей устойчивости следует определять с учетом переменной жесткости, условий его закрепления и нагружения на фундаментах и в узлах примыкания ригелей, кабеле</w:t>
      </w:r>
      <w:r>
        <w:t>й и вант.</w:t>
      </w:r>
    </w:p>
    <w:p w:rsidR="00000000" w:rsidRDefault="006B366C">
      <w:pPr>
        <w:ind w:firstLine="403"/>
        <w:jc w:val="both"/>
      </w:pPr>
      <w:r>
        <w:t>Для одностоечных пилонов вантово-балочных мостов следует учитывать следящий эффект от усилий в вантах.</w:t>
      </w:r>
    </w:p>
    <w:p w:rsidR="00000000" w:rsidRDefault="006B366C">
      <w:pPr>
        <w:ind w:firstLine="403"/>
        <w:jc w:val="both"/>
      </w:pPr>
      <w:r>
        <w:t>8.4.10.1.9 Конструкции с предварительным напряжением или регулированием должны быть проверены расчетом по прочности и устойчивости на всех этап</w:t>
      </w:r>
      <w:r>
        <w:t>ах выполнения предварительного напряжения или регулирования, при этом следует принимать коэффициенты условий работы по 8.3.13, коэффициенты надежности по нагрузке (более или менее 1,0) - согласно требованиям Раздела 6 и вычисленные для каждого этапа напряж</w:t>
      </w:r>
      <w:r>
        <w:t xml:space="preserve">ения суммировать. При расчетах следует учитывать в соответствии с </w:t>
      </w:r>
      <w:hyperlink r:id="rId1017" w:anchor="sub_id=11" w:history="1">
        <w:r>
          <w:rPr>
            <w:rStyle w:val="a3"/>
          </w:rPr>
          <w:t>Приложением М</w:t>
        </w:r>
      </w:hyperlink>
      <w:r>
        <w:t xml:space="preserve"> потери напряжений от релаксации, трения и податливости анкеров напрягаемых элементов.</w:t>
      </w:r>
    </w:p>
    <w:p w:rsidR="00000000" w:rsidRDefault="006B366C">
      <w:pPr>
        <w:ind w:firstLine="403"/>
        <w:jc w:val="both"/>
      </w:pPr>
      <w:r>
        <w:t> </w:t>
      </w:r>
    </w:p>
    <w:p w:rsidR="00000000" w:rsidRDefault="006B366C">
      <w:pPr>
        <w:ind w:firstLine="403"/>
        <w:jc w:val="both"/>
      </w:pPr>
      <w:r>
        <w:rPr>
          <w:b/>
          <w:bCs/>
        </w:rPr>
        <w:t>8.4.10.2</w:t>
      </w:r>
      <w:r>
        <w:rPr>
          <w:b/>
          <w:bCs/>
        </w:rPr>
        <w:t xml:space="preserve"> Элементы проезжей части</w:t>
      </w:r>
    </w:p>
    <w:p w:rsidR="00000000" w:rsidRDefault="006B366C">
      <w:pPr>
        <w:ind w:firstLine="403"/>
        <w:jc w:val="both"/>
      </w:pPr>
      <w:r>
        <w:t>8.4.10.2.1 Усилия в элементах проезжей части от совместной работы с главными фермами следует определять в предположении, что в горизонтальной плоскости имеют место следующие закрепления: продольные балки к поперечным прикреплены ша</w:t>
      </w:r>
      <w:r>
        <w:t>рнирно; пояс поперечной балки, расположенный в уровне связей, прикреплен к поясам главных ферм жестко, а другой ее пояс - шарнирно.</w:t>
      </w:r>
    </w:p>
    <w:p w:rsidR="00000000" w:rsidRDefault="006B366C">
      <w:pPr>
        <w:ind w:firstLine="403"/>
        <w:jc w:val="both"/>
      </w:pPr>
      <w:r>
        <w:t xml:space="preserve">Расчет по прочности сечений поперечных балок с учетом изгибающих моментов </w:t>
      </w:r>
      <w:r>
        <w:rPr>
          <w:i/>
          <w:iCs/>
        </w:rPr>
        <w:t>M</w:t>
      </w:r>
      <w:r>
        <w:rPr>
          <w:i/>
          <w:iCs/>
          <w:vertAlign w:val="subscript"/>
        </w:rPr>
        <w:t>у</w:t>
      </w:r>
      <w:r>
        <w:t xml:space="preserve"> в горизонтальной плоскости, возникающих от совм</w:t>
      </w:r>
      <w:r>
        <w:t xml:space="preserve">естной работы элементов проезжей части с поясами главных ферм, следует выполнять по Формулам (156) - (160), принимая </w:t>
      </w:r>
      <w:r>
        <w:rPr>
          <w:i/>
          <w:iCs/>
        </w:rPr>
        <w:t>M</w:t>
      </w:r>
      <w:r>
        <w:rPr>
          <w:i/>
          <w:iCs/>
          <w:vertAlign w:val="subscript"/>
        </w:rPr>
        <w:t>у</w:t>
      </w:r>
      <w:r>
        <w:t xml:space="preserve"> уменьшенными на 20%.</w:t>
      </w:r>
    </w:p>
    <w:p w:rsidR="00000000" w:rsidRDefault="006B366C">
      <w:pPr>
        <w:ind w:firstLine="403"/>
        <w:jc w:val="both"/>
      </w:pPr>
      <w:r>
        <w:t>В расчетах по прочности элементов проезжей части с плитным безбалластным полотном следует учитывать усилия в них от</w:t>
      </w:r>
      <w:r>
        <w:t xml:space="preserve"> включения плит в совместную работу с продольными балками.</w:t>
      </w:r>
    </w:p>
    <w:p w:rsidR="00000000" w:rsidRDefault="006B366C">
      <w:pPr>
        <w:ind w:firstLine="403"/>
        <w:jc w:val="both"/>
      </w:pPr>
      <w:r>
        <w:t>8.4.10.2.2 Продольные балки решетчатых пролетных строений с проезжей частью, не включенной в совместную работу с главными фермами, допускается, независимо от конструктивного оформления крепления их</w:t>
      </w:r>
      <w:r>
        <w:t xml:space="preserve"> поясов в примыкании к поперечным балкам, рассчитывать по прочности как разрезные, при этом детали крепления поясов и стенки балок к поперечным следует рассчитывать на 0,6 момента в середине пролета разрезной балки, с распределением его согласно требования</w:t>
      </w:r>
      <w:r>
        <w:t xml:space="preserve"> СН РК 3.03-12 (6.3.19). При расчете указанных продольных балок на выносливость изгибающие моменты следует определять по линиям влияния неразрезной балки на упругоподатливых опорах.</w:t>
      </w:r>
    </w:p>
    <w:p w:rsidR="00000000" w:rsidRDefault="006B366C">
      <w:pPr>
        <w:ind w:firstLine="403"/>
        <w:jc w:val="both"/>
      </w:pPr>
      <w:r>
        <w:t>8.4.10.2.3 Поперечные балки решетчатых пролетных строений следует рассчиты</w:t>
      </w:r>
      <w:r>
        <w:t>вать как элементы рам, образованных поперечной балкой и примыкающими к узловым фасонкам элементами главных ферм.</w:t>
      </w:r>
    </w:p>
    <w:p w:rsidR="00000000" w:rsidRDefault="006B366C">
      <w:pPr>
        <w:ind w:firstLine="403"/>
        <w:jc w:val="both"/>
      </w:pPr>
      <w:r>
        <w:t>Опорные сечения поперечных балок, подвесок, стоек (а при отсутствии подвесок или стоек - и раскосов главных ферм) следует проверять на изгибающ</w:t>
      </w:r>
      <w:r>
        <w:t>ие моменты, возникающие в элементах рам, образованных указанными элементами, вследствие изгиба поперечных балок под воздействием вертикальных нагрузок.</w:t>
      </w:r>
    </w:p>
    <w:p w:rsidR="00000000" w:rsidRDefault="006B366C">
      <w:pPr>
        <w:ind w:firstLine="403"/>
        <w:jc w:val="both"/>
      </w:pPr>
      <w:r>
        <w:t>Изгибающие моменты в элементах замкнутых поперечных рам для однопутных пролетных строений железнодорожны</w:t>
      </w:r>
      <w:r>
        <w:t>х мостов допускается определять по формулам:</w:t>
      </w:r>
    </w:p>
    <w:p w:rsidR="00000000" w:rsidRDefault="006B366C">
      <w:pPr>
        <w:ind w:firstLine="403"/>
        <w:jc w:val="both"/>
      </w:pPr>
      <w:r>
        <w:t>- опорный изгибающий момент в поперечной балке</w:t>
      </w:r>
    </w:p>
    <w:p w:rsidR="00000000" w:rsidRDefault="006B366C">
      <w:pPr>
        <w:ind w:firstLine="403"/>
      </w:pPr>
      <w:r>
        <w:t> </w:t>
      </w:r>
    </w:p>
    <w:p w:rsidR="00000000" w:rsidRDefault="006B366C">
      <w:pPr>
        <w:jc w:val="center"/>
      </w:pPr>
      <w:r>
        <w:rPr>
          <w:noProof/>
        </w:rPr>
        <w:drawing>
          <wp:inline distT="0" distB="0" distL="0" distR="0">
            <wp:extent cx="2295525" cy="809625"/>
            <wp:effectExtent l="0" t="0" r="9525"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018" r:link="rId1019">
                      <a:extLst>
                        <a:ext uri="{28A0092B-C50C-407E-A947-70E740481C1C}">
                          <a14:useLocalDpi xmlns:a14="http://schemas.microsoft.com/office/drawing/2010/main" val="0"/>
                        </a:ext>
                      </a:extLst>
                    </a:blip>
                    <a:srcRect/>
                    <a:stretch>
                      <a:fillRect/>
                    </a:stretch>
                  </pic:blipFill>
                  <pic:spPr bwMode="auto">
                    <a:xfrm>
                      <a:off x="0" y="0"/>
                      <a:ext cx="2295525" cy="809625"/>
                    </a:xfrm>
                    <a:prstGeom prst="rect">
                      <a:avLst/>
                    </a:prstGeom>
                    <a:noFill/>
                    <a:ln>
                      <a:noFill/>
                    </a:ln>
                  </pic:spPr>
                </pic:pic>
              </a:graphicData>
            </a:graphic>
          </wp:inline>
        </w:drawing>
      </w:r>
      <w:r>
        <w:t>,                           (207</w:t>
      </w:r>
      <w:r>
        <w:t>)</w:t>
      </w:r>
    </w:p>
    <w:p w:rsidR="00000000" w:rsidRDefault="006B366C">
      <w:pPr>
        <w:ind w:firstLine="403"/>
      </w:pPr>
      <w:r>
        <w:t> </w:t>
      </w:r>
    </w:p>
    <w:p w:rsidR="00000000" w:rsidRDefault="006B366C">
      <w:pPr>
        <w:ind w:firstLine="403"/>
        <w:jc w:val="both"/>
      </w:pPr>
      <w:r>
        <w:t>- изгибающий момент в подвеске или стойке:</w:t>
      </w:r>
    </w:p>
    <w:p w:rsidR="00000000" w:rsidRDefault="006B366C">
      <w:pPr>
        <w:ind w:firstLine="403"/>
        <w:jc w:val="both"/>
      </w:pPr>
      <w:r>
        <w:t>- у края прикрепления поперечной балки</w:t>
      </w:r>
    </w:p>
    <w:p w:rsidR="00000000" w:rsidRDefault="006B366C">
      <w:pPr>
        <w:ind w:firstLine="403"/>
      </w:pPr>
      <w:r>
        <w:t> </w:t>
      </w:r>
    </w:p>
    <w:p w:rsidR="00000000" w:rsidRDefault="006B366C">
      <w:pPr>
        <w:jc w:val="center"/>
      </w:pPr>
      <w:r>
        <w:rPr>
          <w:noProof/>
        </w:rPr>
        <w:drawing>
          <wp:inline distT="0" distB="0" distL="0" distR="0">
            <wp:extent cx="1438275" cy="619125"/>
            <wp:effectExtent l="0" t="0" r="9525" b="952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020" r:link="rId1021">
                      <a:extLst>
                        <a:ext uri="{28A0092B-C50C-407E-A947-70E740481C1C}">
                          <a14:useLocalDpi xmlns:a14="http://schemas.microsoft.com/office/drawing/2010/main" val="0"/>
                        </a:ext>
                      </a:extLst>
                    </a:blip>
                    <a:srcRect/>
                    <a:stretch>
                      <a:fillRect/>
                    </a:stretch>
                  </pic:blipFill>
                  <pic:spPr bwMode="auto">
                    <a:xfrm>
                      <a:off x="0" y="0"/>
                      <a:ext cx="1438275" cy="619125"/>
                    </a:xfrm>
                    <a:prstGeom prst="rect">
                      <a:avLst/>
                    </a:prstGeom>
                    <a:noFill/>
                    <a:ln>
                      <a:noFill/>
                    </a:ln>
                  </pic:spPr>
                </pic:pic>
              </a:graphicData>
            </a:graphic>
          </wp:inline>
        </w:drawing>
      </w:r>
      <w:r>
        <w:t>,                                      (208</w:t>
      </w:r>
      <w:r>
        <w:t>)</w:t>
      </w:r>
    </w:p>
    <w:p w:rsidR="00000000" w:rsidRDefault="006B366C">
      <w:pPr>
        <w:ind w:firstLine="403"/>
      </w:pPr>
      <w:r>
        <w:t> </w:t>
      </w:r>
    </w:p>
    <w:p w:rsidR="00000000" w:rsidRDefault="006B366C">
      <w:pPr>
        <w:ind w:firstLine="403"/>
        <w:jc w:val="both"/>
      </w:pPr>
      <w:r>
        <w:t>- в уровне центра ближайшего к поперечной балк</w:t>
      </w:r>
      <w:r>
        <w:t>е узла поперечных связей, а при их отсутствии - центра противоположного пояса главной фермы</w:t>
      </w:r>
    </w:p>
    <w:p w:rsidR="00000000" w:rsidRDefault="006B366C">
      <w:pPr>
        <w:ind w:firstLine="403"/>
      </w:pPr>
      <w:r>
        <w:t> </w:t>
      </w:r>
    </w:p>
    <w:p w:rsidR="00000000" w:rsidRDefault="006B366C">
      <w:pPr>
        <w:jc w:val="center"/>
      </w:pPr>
      <w:r>
        <w:rPr>
          <w:i/>
          <w:iCs/>
        </w:rPr>
        <w:t>M</w:t>
      </w:r>
      <w:r>
        <w:rPr>
          <w:i/>
          <w:iCs/>
          <w:vertAlign w:val="subscript"/>
        </w:rPr>
        <w:t>cl</w:t>
      </w:r>
      <w:r>
        <w:t xml:space="preserve"> = -0,5</w:t>
      </w:r>
      <w:r>
        <w:rPr>
          <w:i/>
          <w:iCs/>
        </w:rPr>
        <w:t>M</w:t>
      </w:r>
      <w:r>
        <w:rPr>
          <w:i/>
          <w:iCs/>
          <w:vertAlign w:val="subscript"/>
        </w:rPr>
        <w:t>c</w:t>
      </w:r>
      <w:r>
        <w:t>,                                  (209)</w:t>
      </w:r>
    </w:p>
    <w:p w:rsidR="00000000" w:rsidRDefault="006B366C">
      <w:pPr>
        <w:ind w:firstLine="403"/>
      </w:pPr>
      <w:r>
        <w:t> </w:t>
      </w:r>
    </w:p>
    <w:p w:rsidR="00000000" w:rsidRDefault="006B366C">
      <w:pPr>
        <w:ind w:firstLine="403"/>
        <w:jc w:val="both"/>
      </w:pPr>
      <w:r>
        <w:t>В Формулах (207) и (208):</w:t>
      </w:r>
    </w:p>
    <w:p w:rsidR="00000000" w:rsidRDefault="006B366C">
      <w:pPr>
        <w:ind w:firstLine="403"/>
        <w:jc w:val="both"/>
      </w:pPr>
      <w:r>
        <w:rPr>
          <w:i/>
          <w:iCs/>
        </w:rPr>
        <w:t>F</w:t>
      </w:r>
      <w:r>
        <w:t xml:space="preserve"> - опорная реакция поперечной балки, кН;</w:t>
      </w:r>
    </w:p>
    <w:p w:rsidR="00000000" w:rsidRDefault="006B366C">
      <w:pPr>
        <w:ind w:firstLine="403"/>
        <w:jc w:val="both"/>
      </w:pPr>
      <w:r>
        <w:rPr>
          <w:i/>
          <w:iCs/>
        </w:rPr>
        <w:t>a</w:t>
      </w:r>
      <w:r>
        <w:t xml:space="preserve"> - расстояние между осью сечения пояса</w:t>
      </w:r>
      <w:r>
        <w:t xml:space="preserve"> главной фермы и осью сечения продольной балки, м;</w:t>
      </w:r>
    </w:p>
    <w:p w:rsidR="00000000" w:rsidRDefault="006B366C">
      <w:pPr>
        <w:ind w:firstLine="403"/>
        <w:jc w:val="both"/>
      </w:pPr>
      <w:r>
        <w:rPr>
          <w:i/>
          <w:iCs/>
        </w:rPr>
        <w:t>B</w:t>
      </w:r>
      <w:r>
        <w:t xml:space="preserve"> - расстояние между осями поясов главных ферм, м;</w:t>
      </w:r>
    </w:p>
    <w:p w:rsidR="00000000" w:rsidRDefault="006B366C">
      <w:pPr>
        <w:ind w:firstLine="403"/>
        <w:jc w:val="both"/>
      </w:pPr>
      <w:r>
        <w:rPr>
          <w:i/>
          <w:iCs/>
        </w:rPr>
        <w:t>l</w:t>
      </w:r>
      <w:r>
        <w:rPr>
          <w:i/>
          <w:iCs/>
          <w:vertAlign w:val="subscript"/>
        </w:rPr>
        <w:t>m</w:t>
      </w:r>
      <w:r>
        <w:t xml:space="preserve"> - длина панели главной фермы (расстояние между поперечными балками), м;</w:t>
      </w:r>
    </w:p>
    <w:p w:rsidR="00000000" w:rsidRDefault="006B366C">
      <w:pPr>
        <w:ind w:firstLine="403"/>
        <w:jc w:val="both"/>
      </w:pPr>
      <w:r>
        <w:rPr>
          <w:i/>
          <w:iCs/>
        </w:rPr>
        <w:t>H</w:t>
      </w:r>
      <w:r>
        <w:t xml:space="preserve"> </w:t>
      </w:r>
      <w:r>
        <w:t>- расчетная длина подвески или стойки из плоскости фермы, м;</w:t>
      </w:r>
    </w:p>
    <w:p w:rsidR="00000000" w:rsidRDefault="006B366C">
      <w:pPr>
        <w:ind w:firstLine="403"/>
        <w:jc w:val="both"/>
      </w:pPr>
      <w:r>
        <w:rPr>
          <w:i/>
          <w:iCs/>
        </w:rPr>
        <w:t>I</w:t>
      </w:r>
      <w:r>
        <w:rPr>
          <w:i/>
          <w:iCs/>
          <w:vertAlign w:val="subscript"/>
        </w:rPr>
        <w:t>bal</w:t>
      </w:r>
      <w:r>
        <w:t xml:space="preserve"> - момент инерции сечения брутто поперечной балки посередине ее длины, м</w:t>
      </w:r>
      <w:r>
        <w:rPr>
          <w:vertAlign w:val="superscript"/>
        </w:rPr>
        <w:t>4</w:t>
      </w:r>
      <w:r>
        <w:t>;</w:t>
      </w:r>
    </w:p>
    <w:p w:rsidR="00000000" w:rsidRDefault="006B366C">
      <w:pPr>
        <w:ind w:firstLine="403"/>
        <w:jc w:val="both"/>
      </w:pPr>
      <w:r>
        <w:rPr>
          <w:i/>
          <w:iCs/>
        </w:rPr>
        <w:t>I</w:t>
      </w:r>
      <w:r>
        <w:rPr>
          <w:i/>
          <w:iCs/>
          <w:vertAlign w:val="subscript"/>
        </w:rPr>
        <w:t>c</w:t>
      </w:r>
      <w:r>
        <w:t xml:space="preserve"> - момент инерции сечения брутто подвески или стойки относительно оси, параллельной плоскости главной фермы, м</w:t>
      </w:r>
      <w:r>
        <w:rPr>
          <w:vertAlign w:val="superscript"/>
        </w:rPr>
        <w:t>4</w:t>
      </w:r>
      <w:r>
        <w:t>;</w:t>
      </w:r>
    </w:p>
    <w:p w:rsidR="00000000" w:rsidRDefault="006B366C">
      <w:pPr>
        <w:ind w:firstLine="403"/>
        <w:jc w:val="both"/>
      </w:pPr>
      <w:r>
        <w:rPr>
          <w:i/>
          <w:iCs/>
        </w:rPr>
        <w:t>I</w:t>
      </w:r>
      <w:r>
        <w:rPr>
          <w:i/>
          <w:iCs/>
          <w:vertAlign w:val="subscript"/>
        </w:rPr>
        <w:t>t</w:t>
      </w:r>
      <w:r>
        <w:t xml:space="preserve"> - момент инерции чистого кручения пояса фермы, примыкающего к поперечной балке, м</w:t>
      </w:r>
      <w:r>
        <w:rPr>
          <w:vertAlign w:val="superscript"/>
        </w:rPr>
        <w:t>4</w:t>
      </w:r>
      <w:r>
        <w:t>.</w:t>
      </w:r>
    </w:p>
    <w:p w:rsidR="00000000" w:rsidRDefault="006B366C">
      <w:pPr>
        <w:ind w:firstLine="403"/>
        <w:jc w:val="both"/>
      </w:pPr>
      <w:r>
        <w:t>8.4.10.2.4 В открытых пролетных строениях с ездой понизу поперечные рамы следует рассчитывать на условные горизонтальные силы, приложенные на уровне центра тяжести сечени</w:t>
      </w:r>
      <w:r>
        <w:t>я пояса и равные 2% продольного усилия в сжатом поясе балки или фермы.</w:t>
      </w:r>
    </w:p>
    <w:p w:rsidR="00000000" w:rsidRDefault="006B366C">
      <w:pPr>
        <w:ind w:firstLine="403"/>
        <w:jc w:val="both"/>
      </w:pPr>
      <w:r>
        <w:t>8.4.10.2.5 Усилия в элементах проезжей части со стальными ортотропными плитами автодорожных, городских, совмещенных и пешеходных мостов следует определять, применяя пространственные рас</w:t>
      </w:r>
      <w:r>
        <w:t>четные схемы с дискретным расположением поперечных ребер и учитывая совместную работу плит с главными фермами (балками).</w:t>
      </w:r>
    </w:p>
    <w:p w:rsidR="00000000" w:rsidRDefault="006B366C">
      <w:pPr>
        <w:ind w:firstLine="403"/>
        <w:jc w:val="both"/>
      </w:pPr>
      <w:r>
        <w:t xml:space="preserve">Расчет элементов ортотропной плиты по прочности и устойчивости следует выполнять по </w:t>
      </w:r>
      <w:hyperlink r:id="rId1022" w:anchor="sub_id=18" w:history="1">
        <w:r>
          <w:rPr>
            <w:rStyle w:val="a3"/>
          </w:rPr>
          <w:t>Приложению Ф</w:t>
        </w:r>
      </w:hyperlink>
      <w:r>
        <w:t>, на выносливость - по специальной методике.</w:t>
      </w:r>
    </w:p>
    <w:p w:rsidR="00000000" w:rsidRDefault="006B366C">
      <w:pPr>
        <w:ind w:firstLine="403"/>
        <w:jc w:val="both"/>
      </w:pPr>
      <w:r>
        <w:t> </w:t>
      </w:r>
    </w:p>
    <w:p w:rsidR="00000000" w:rsidRDefault="006B366C">
      <w:pPr>
        <w:ind w:firstLine="403"/>
        <w:jc w:val="both"/>
      </w:pPr>
      <w:r>
        <w:rPr>
          <w:b/>
          <w:bCs/>
        </w:rPr>
        <w:t>8.4.10.3 Элементы связей</w:t>
      </w:r>
    </w:p>
    <w:p w:rsidR="00000000" w:rsidRDefault="006B366C">
      <w:pPr>
        <w:ind w:firstLine="403"/>
        <w:jc w:val="both"/>
      </w:pPr>
      <w:r>
        <w:t>8.4.10.3.1 Усилия в элементах продольных связей с крестовой, ромбической и треугольной решетками от деформации поясов главных ферм или балок сл</w:t>
      </w:r>
      <w:r>
        <w:t>едует определять от вертикальной нагрузки, которая воздействует после включения их в работу.</w:t>
      </w:r>
    </w:p>
    <w:p w:rsidR="00000000" w:rsidRDefault="006B366C">
      <w:pPr>
        <w:ind w:firstLine="403"/>
        <w:jc w:val="both"/>
      </w:pPr>
      <w:r>
        <w:t>Усилия в элементах продольных связей, не соединенных с продольными балками или соединенных при наличии разрывов в них, допускается определять по формулам:</w:t>
      </w:r>
    </w:p>
    <w:p w:rsidR="00000000" w:rsidRDefault="006B366C">
      <w:pPr>
        <w:ind w:firstLine="403"/>
        <w:jc w:val="both"/>
      </w:pPr>
      <w:r>
        <w:t>- в раск</w:t>
      </w:r>
      <w:r>
        <w:t>осе крестовой решетки, когда распоркой связей является поперечная изгибаемая балка</w:t>
      </w:r>
    </w:p>
    <w:p w:rsidR="00000000" w:rsidRDefault="006B366C">
      <w:pPr>
        <w:ind w:firstLine="403"/>
      </w:pPr>
      <w:r>
        <w:t> </w:t>
      </w:r>
    </w:p>
    <w:p w:rsidR="00000000" w:rsidRDefault="006B366C">
      <w:pPr>
        <w:jc w:val="center"/>
      </w:pPr>
      <w:r>
        <w:rPr>
          <w:i/>
          <w:iCs/>
          <w:lang w:val="en-US"/>
        </w:rPr>
        <w:t>N</w:t>
      </w:r>
      <w:r>
        <w:rPr>
          <w:i/>
          <w:iCs/>
          <w:vertAlign w:val="subscript"/>
          <w:lang w:val="en-US"/>
        </w:rPr>
        <w:t>d</w:t>
      </w:r>
      <w:r>
        <w:rPr>
          <w:lang w:val="en-US"/>
        </w:rPr>
        <w:t xml:space="preserve"> = </w:t>
      </w:r>
      <w:r>
        <w:rPr>
          <w:i/>
          <w:iCs/>
          <w:lang w:val="en-US"/>
        </w:rPr>
        <w:t>A</w:t>
      </w:r>
      <w:r>
        <w:rPr>
          <w:i/>
          <w:iCs/>
          <w:vertAlign w:val="subscript"/>
          <w:lang w:val="en-US"/>
        </w:rPr>
        <w:t>d</w:t>
      </w:r>
      <w:r>
        <w:rPr>
          <w:lang w:val="en-US"/>
        </w:rPr>
        <w:t xml:space="preserve"> (σ</w:t>
      </w:r>
      <w:r>
        <w:rPr>
          <w:i/>
          <w:iCs/>
          <w:vertAlign w:val="subscript"/>
          <w:lang w:val="en-US"/>
        </w:rPr>
        <w:t>f</w:t>
      </w:r>
      <w:r>
        <w:rPr>
          <w:lang w:val="en-US"/>
        </w:rPr>
        <w:t xml:space="preserve"> cos</w:t>
      </w:r>
      <w:r>
        <w:rPr>
          <w:vertAlign w:val="superscript"/>
          <w:lang w:val="en-US"/>
        </w:rPr>
        <w:t>2</w:t>
      </w:r>
      <w:r>
        <w:rPr>
          <w:lang w:val="en-US"/>
        </w:rPr>
        <w:t xml:space="preserve"> α + σ</w:t>
      </w:r>
      <w:r>
        <w:rPr>
          <w:i/>
          <w:iCs/>
          <w:vertAlign w:val="subscript"/>
          <w:lang w:val="en-US"/>
        </w:rPr>
        <w:t>mf</w:t>
      </w:r>
      <w:r>
        <w:rPr>
          <w:lang w:val="en-US"/>
        </w:rPr>
        <w:t>2 sin</w:t>
      </w:r>
      <w:r>
        <w:rPr>
          <w:vertAlign w:val="superscript"/>
          <w:lang w:val="en-US"/>
        </w:rPr>
        <w:t>2</w:t>
      </w:r>
      <w:r>
        <w:rPr>
          <w:lang w:val="en-US"/>
        </w:rPr>
        <w:t xml:space="preserve"> α);                              (210)</w:t>
      </w:r>
    </w:p>
    <w:p w:rsidR="00000000" w:rsidRDefault="006B366C">
      <w:pPr>
        <w:ind w:firstLine="403"/>
      </w:pPr>
      <w:r>
        <w:rPr>
          <w:lang w:val="en-US"/>
        </w:rPr>
        <w:t> </w:t>
      </w:r>
    </w:p>
    <w:p w:rsidR="00000000" w:rsidRDefault="006B366C">
      <w:pPr>
        <w:ind w:firstLine="403"/>
        <w:jc w:val="both"/>
      </w:pPr>
      <w:r>
        <w:t>- в других раскосах крестовой решетки</w:t>
      </w:r>
    </w:p>
    <w:p w:rsidR="00000000" w:rsidRDefault="006B366C">
      <w:pPr>
        <w:ind w:firstLine="403"/>
      </w:pPr>
      <w:r>
        <w:t> </w:t>
      </w:r>
    </w:p>
    <w:p w:rsidR="00000000" w:rsidRDefault="006B366C">
      <w:pPr>
        <w:jc w:val="center"/>
      </w:pPr>
      <w:r>
        <w:rPr>
          <w:noProof/>
        </w:rPr>
        <w:drawing>
          <wp:inline distT="0" distB="0" distL="0" distR="0">
            <wp:extent cx="1257300" cy="657225"/>
            <wp:effectExtent l="0" t="0" r="0" b="952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023" r:link="rId1024">
                      <a:extLst>
                        <a:ext uri="{28A0092B-C50C-407E-A947-70E740481C1C}">
                          <a14:useLocalDpi xmlns:a14="http://schemas.microsoft.com/office/drawing/2010/main" val="0"/>
                        </a:ext>
                      </a:extLst>
                    </a:blip>
                    <a:srcRect/>
                    <a:stretch>
                      <a:fillRect/>
                    </a:stretch>
                  </pic:blipFill>
                  <pic:spPr bwMode="auto">
                    <a:xfrm>
                      <a:off x="0" y="0"/>
                      <a:ext cx="1257300" cy="657225"/>
                    </a:xfrm>
                    <a:prstGeom prst="rect">
                      <a:avLst/>
                    </a:prstGeom>
                    <a:noFill/>
                    <a:ln>
                      <a:noFill/>
                    </a:ln>
                  </pic:spPr>
                </pic:pic>
              </a:graphicData>
            </a:graphic>
          </wp:inline>
        </w:drawing>
      </w:r>
      <w:r>
        <w:t>,                                      (211</w:t>
      </w:r>
      <w:r>
        <w:t>)</w:t>
      </w:r>
    </w:p>
    <w:p w:rsidR="00000000" w:rsidRDefault="006B366C">
      <w:pPr>
        <w:ind w:firstLine="403"/>
      </w:pPr>
      <w:r>
        <w:t> </w:t>
      </w:r>
    </w:p>
    <w:p w:rsidR="00000000" w:rsidRDefault="006B366C">
      <w:pPr>
        <w:ind w:firstLine="403"/>
        <w:jc w:val="both"/>
      </w:pPr>
      <w:r>
        <w:t>- в раскосе ромбической решетки</w:t>
      </w:r>
    </w:p>
    <w:p w:rsidR="00000000" w:rsidRDefault="006B366C">
      <w:pPr>
        <w:ind w:firstLine="403"/>
      </w:pPr>
      <w:r>
        <w:t> </w:t>
      </w:r>
    </w:p>
    <w:p w:rsidR="00000000" w:rsidRDefault="006B366C">
      <w:pPr>
        <w:jc w:val="center"/>
      </w:pPr>
      <w:r>
        <w:rPr>
          <w:noProof/>
        </w:rPr>
        <w:drawing>
          <wp:inline distT="0" distB="0" distL="0" distR="0">
            <wp:extent cx="2247900" cy="657225"/>
            <wp:effectExtent l="0" t="0" r="0" b="952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025" r:link="rId1026">
                      <a:extLst>
                        <a:ext uri="{28A0092B-C50C-407E-A947-70E740481C1C}">
                          <a14:useLocalDpi xmlns:a14="http://schemas.microsoft.com/office/drawing/2010/main" val="0"/>
                        </a:ext>
                      </a:extLst>
                    </a:blip>
                    <a:srcRect/>
                    <a:stretch>
                      <a:fillRect/>
                    </a:stretch>
                  </pic:blipFill>
                  <pic:spPr bwMode="auto">
                    <a:xfrm>
                      <a:off x="0" y="0"/>
                      <a:ext cx="2247900" cy="657225"/>
                    </a:xfrm>
                    <a:prstGeom prst="rect">
                      <a:avLst/>
                    </a:prstGeom>
                    <a:noFill/>
                    <a:ln>
                      <a:noFill/>
                    </a:ln>
                  </pic:spPr>
                </pic:pic>
              </a:graphicData>
            </a:graphic>
          </wp:inline>
        </w:drawing>
      </w:r>
      <w:r>
        <w:t>,                                       (212</w:t>
      </w:r>
      <w:r>
        <w:t>)</w:t>
      </w:r>
    </w:p>
    <w:p w:rsidR="00000000" w:rsidRDefault="006B366C">
      <w:pPr>
        <w:ind w:firstLine="403"/>
      </w:pPr>
      <w:r>
        <w:t> </w:t>
      </w:r>
    </w:p>
    <w:p w:rsidR="00000000" w:rsidRDefault="006B366C">
      <w:pPr>
        <w:ind w:firstLine="403"/>
        <w:jc w:val="both"/>
      </w:pPr>
      <w:r>
        <w:t>- в раскосе треугольной решетки</w:t>
      </w:r>
    </w:p>
    <w:p w:rsidR="00000000" w:rsidRDefault="006B366C">
      <w:pPr>
        <w:ind w:firstLine="403"/>
      </w:pPr>
      <w:r>
        <w:t> </w:t>
      </w:r>
    </w:p>
    <w:p w:rsidR="00000000" w:rsidRDefault="006B366C">
      <w:pPr>
        <w:jc w:val="center"/>
      </w:pPr>
      <w:r>
        <w:rPr>
          <w:noProof/>
        </w:rPr>
        <w:drawing>
          <wp:inline distT="0" distB="0" distL="0" distR="0">
            <wp:extent cx="2219325" cy="657225"/>
            <wp:effectExtent l="0" t="0" r="9525" b="9525"/>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027" r:link="rId1028">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a:ln>
                      <a:noFill/>
                    </a:ln>
                  </pic:spPr>
                </pic:pic>
              </a:graphicData>
            </a:graphic>
          </wp:inline>
        </w:drawing>
      </w:r>
      <w:r>
        <w:t>,  </w:t>
      </w:r>
      <w:r>
        <w:t>                    (213</w:t>
      </w:r>
      <w:r>
        <w:t>)</w:t>
      </w:r>
    </w:p>
    <w:p w:rsidR="00000000" w:rsidRDefault="006B366C">
      <w:pPr>
        <w:ind w:firstLine="403"/>
      </w:pPr>
      <w:r>
        <w:t> </w:t>
      </w:r>
    </w:p>
    <w:p w:rsidR="00000000" w:rsidRDefault="006B366C">
      <w:pPr>
        <w:ind w:firstLine="403"/>
        <w:jc w:val="both"/>
      </w:pPr>
      <w:r>
        <w:t>- в распорке связей с любой решеткой</w:t>
      </w:r>
    </w:p>
    <w:p w:rsidR="00000000" w:rsidRDefault="006B366C">
      <w:pPr>
        <w:ind w:firstLine="403"/>
      </w:pPr>
      <w:r>
        <w:t> </w:t>
      </w:r>
    </w:p>
    <w:p w:rsidR="00000000" w:rsidRDefault="006B366C">
      <w:pPr>
        <w:jc w:val="center"/>
      </w:pPr>
      <w:r>
        <w:rPr>
          <w:i/>
          <w:iCs/>
          <w:lang w:val="en-US"/>
        </w:rPr>
        <w:t>N</w:t>
      </w:r>
      <w:r>
        <w:rPr>
          <w:i/>
          <w:iCs/>
          <w:vertAlign w:val="subscript"/>
          <w:lang w:val="en-US"/>
        </w:rPr>
        <w:t>c</w:t>
      </w:r>
      <w:r>
        <w:rPr>
          <w:lang w:val="en-US"/>
        </w:rPr>
        <w:t xml:space="preserve"> = (</w:t>
      </w:r>
      <w:r>
        <w:rPr>
          <w:i/>
          <w:iCs/>
          <w:lang w:val="en-US"/>
        </w:rPr>
        <w:t>N</w:t>
      </w:r>
      <w:r>
        <w:rPr>
          <w:i/>
          <w:iCs/>
          <w:vertAlign w:val="subscript"/>
          <w:lang w:val="en-US"/>
        </w:rPr>
        <w:t>d,lin</w:t>
      </w:r>
      <w:r>
        <w:rPr>
          <w:lang w:val="en-US"/>
        </w:rPr>
        <w:t xml:space="preserve"> + </w:t>
      </w:r>
      <w:r>
        <w:rPr>
          <w:i/>
          <w:iCs/>
          <w:lang w:val="en-US"/>
        </w:rPr>
        <w:t>N</w:t>
      </w:r>
      <w:r>
        <w:rPr>
          <w:i/>
          <w:iCs/>
          <w:vertAlign w:val="subscript"/>
          <w:lang w:val="en-US"/>
        </w:rPr>
        <w:t>d,rec</w:t>
      </w:r>
      <w:r>
        <w:rPr>
          <w:lang w:val="en-US"/>
        </w:rPr>
        <w:t>) sinα,                                      (214)</w:t>
      </w:r>
    </w:p>
    <w:p w:rsidR="00000000" w:rsidRDefault="006B366C">
      <w:pPr>
        <w:ind w:firstLine="403"/>
      </w:pPr>
      <w:r>
        <w:rPr>
          <w:lang w:val="en-US"/>
        </w:rPr>
        <w:t> </w:t>
      </w:r>
    </w:p>
    <w:p w:rsidR="00000000" w:rsidRDefault="006B366C">
      <w:pPr>
        <w:ind w:firstLine="403"/>
        <w:jc w:val="both"/>
      </w:pPr>
      <w:r>
        <w:t>В Формулах (210) - (214):</w:t>
      </w:r>
    </w:p>
    <w:p w:rsidR="00000000" w:rsidRDefault="006B366C">
      <w:pPr>
        <w:ind w:firstLine="403"/>
        <w:jc w:val="both"/>
      </w:pPr>
      <w:r>
        <w:rPr>
          <w:i/>
          <w:iCs/>
        </w:rPr>
        <w:t>N</w:t>
      </w:r>
      <w:r>
        <w:rPr>
          <w:i/>
          <w:iCs/>
          <w:vertAlign w:val="subscript"/>
        </w:rPr>
        <w:t>d</w:t>
      </w:r>
      <w:r>
        <w:t xml:space="preserve">, </w:t>
      </w:r>
      <w:r>
        <w:rPr>
          <w:i/>
          <w:iCs/>
        </w:rPr>
        <w:t>N</w:t>
      </w:r>
      <w:r>
        <w:rPr>
          <w:i/>
          <w:iCs/>
          <w:vertAlign w:val="subscript"/>
        </w:rPr>
        <w:t>c</w:t>
      </w:r>
      <w:r>
        <w:t xml:space="preserve"> - усилия соответственно в раскосе и распорке связей, кН;</w:t>
      </w:r>
    </w:p>
    <w:p w:rsidR="00000000" w:rsidRDefault="006B366C">
      <w:pPr>
        <w:ind w:firstLine="403"/>
        <w:jc w:val="both"/>
      </w:pPr>
      <w:r>
        <w:rPr>
          <w:i/>
          <w:iCs/>
        </w:rPr>
        <w:t>N</w:t>
      </w:r>
      <w:r>
        <w:rPr>
          <w:i/>
          <w:iCs/>
          <w:vertAlign w:val="subscript"/>
        </w:rPr>
        <w:t>d,lin</w:t>
      </w:r>
      <w:r>
        <w:t xml:space="preserve">, </w:t>
      </w:r>
      <w:r>
        <w:rPr>
          <w:i/>
          <w:iCs/>
        </w:rPr>
        <w:t>N</w:t>
      </w:r>
      <w:r>
        <w:rPr>
          <w:i/>
          <w:iCs/>
          <w:vertAlign w:val="subscript"/>
        </w:rPr>
        <w:t>d,rec</w:t>
      </w:r>
      <w:r>
        <w:t xml:space="preserve">- усилия в </w:t>
      </w:r>
      <w:r>
        <w:t>раскосе соответственно с левой и правой сторон от распорки, кН;</w:t>
      </w:r>
    </w:p>
    <w:p w:rsidR="00000000" w:rsidRDefault="006B366C">
      <w:pPr>
        <w:ind w:firstLine="403"/>
        <w:jc w:val="both"/>
      </w:pPr>
      <w:r>
        <w:t>σ</w:t>
      </w:r>
      <w:r>
        <w:rPr>
          <w:i/>
          <w:iCs/>
          <w:vertAlign w:val="subscript"/>
        </w:rPr>
        <w:t>f</w:t>
      </w:r>
      <w:r>
        <w:t xml:space="preserve"> - нормальное напряжение в поясе главной фермы, МПа;</w:t>
      </w:r>
    </w:p>
    <w:p w:rsidR="00000000" w:rsidRDefault="006B366C">
      <w:pPr>
        <w:ind w:firstLine="403"/>
        <w:jc w:val="both"/>
      </w:pPr>
      <w:r>
        <w:t>σ</w:t>
      </w:r>
      <w:r>
        <w:rPr>
          <w:i/>
          <w:iCs/>
          <w:vertAlign w:val="subscript"/>
        </w:rPr>
        <w:t>mf</w:t>
      </w:r>
      <w:r>
        <w:t xml:space="preserve"> - среднее (вычисленное с учетом неравномерности распределения изгибающих моментов по длине балки) напряжение в нижнем поясе поперечно</w:t>
      </w:r>
      <w:r>
        <w:t>й балки, МПа;</w:t>
      </w:r>
    </w:p>
    <w:p w:rsidR="00000000" w:rsidRDefault="006B366C">
      <w:pPr>
        <w:ind w:firstLine="403"/>
        <w:jc w:val="both"/>
      </w:pPr>
      <w:r>
        <w:rPr>
          <w:i/>
          <w:iCs/>
        </w:rPr>
        <w:t>A</w:t>
      </w:r>
      <w:r>
        <w:rPr>
          <w:i/>
          <w:iCs/>
          <w:vertAlign w:val="subscript"/>
        </w:rPr>
        <w:t>d</w:t>
      </w:r>
      <w:r>
        <w:t xml:space="preserve">, </w:t>
      </w:r>
      <w:r>
        <w:rPr>
          <w:i/>
          <w:iCs/>
        </w:rPr>
        <w:t>A</w:t>
      </w:r>
      <w:r>
        <w:rPr>
          <w:i/>
          <w:iCs/>
          <w:vertAlign w:val="subscript"/>
        </w:rPr>
        <w:t>c</w:t>
      </w:r>
      <w:r>
        <w:t xml:space="preserve"> - площадь сечения соответственно раскоса и распорки связей, м</w:t>
      </w:r>
      <w:r>
        <w:rPr>
          <w:vertAlign w:val="superscript"/>
        </w:rPr>
        <w:t>2</w:t>
      </w:r>
      <w:r>
        <w:t xml:space="preserve">; в случае, когда распоркой является поперечная изгибаемая балка, в Формулах (210) - (213) следует принимать </w:t>
      </w:r>
      <w:r>
        <w:rPr>
          <w:i/>
          <w:iCs/>
        </w:rPr>
        <w:t>A</w:t>
      </w:r>
      <w:r>
        <w:rPr>
          <w:i/>
          <w:iCs/>
          <w:vertAlign w:val="subscript"/>
          <w:lang w:val="en-US"/>
        </w:rPr>
        <w:t>c</w:t>
      </w:r>
      <w:r>
        <w:t xml:space="preserve"> = ∞;</w:t>
      </w:r>
    </w:p>
    <w:p w:rsidR="00000000" w:rsidRDefault="006B366C">
      <w:pPr>
        <w:ind w:firstLine="403"/>
        <w:jc w:val="both"/>
      </w:pPr>
      <w:r>
        <w:rPr>
          <w:i/>
          <w:iCs/>
        </w:rPr>
        <w:t>I</w:t>
      </w:r>
      <w:r>
        <w:t xml:space="preserve"> - момент инерции пояса главной фермы относительно верт</w:t>
      </w:r>
      <w:r>
        <w:t>икальной оси, м</w:t>
      </w:r>
      <w:r>
        <w:rPr>
          <w:vertAlign w:val="superscript"/>
        </w:rPr>
        <w:t>4</w:t>
      </w:r>
      <w:r>
        <w:t>;</w:t>
      </w:r>
    </w:p>
    <w:p w:rsidR="00000000" w:rsidRDefault="006B366C">
      <w:pPr>
        <w:ind w:firstLine="403"/>
        <w:jc w:val="both"/>
      </w:pPr>
      <w:r>
        <w:t>α - угол между раскосом связей и поясом главной фермы.</w:t>
      </w:r>
    </w:p>
    <w:p w:rsidR="00000000" w:rsidRDefault="006B366C">
      <w:pPr>
        <w:ind w:firstLine="403"/>
        <w:jc w:val="both"/>
      </w:pPr>
      <w:r>
        <w:t>В Формулах (210) - (213) при определении усилий в элементах связей балок со сплошной стенкой вместо σ</w:t>
      </w:r>
      <w:r>
        <w:rPr>
          <w:i/>
          <w:iCs/>
          <w:vertAlign w:val="subscript"/>
        </w:rPr>
        <w:t>f</w:t>
      </w:r>
      <w:r>
        <w:t xml:space="preserve"> следует принимать напряжение σ</w:t>
      </w:r>
      <w:r>
        <w:rPr>
          <w:i/>
          <w:iCs/>
          <w:vertAlign w:val="subscript"/>
        </w:rPr>
        <w:t>w</w:t>
      </w:r>
      <w:r>
        <w:t xml:space="preserve"> в стенке главной балки, вычисленное по площади брутто на уровне расположения плоскостей связей; в Формуле (210) вместо σ</w:t>
      </w:r>
      <w:r>
        <w:rPr>
          <w:i/>
          <w:iCs/>
          <w:vertAlign w:val="subscript"/>
        </w:rPr>
        <w:t>m</w:t>
      </w:r>
      <w:r>
        <w:rPr>
          <w:i/>
          <w:iCs/>
          <w:vertAlign w:val="subscript"/>
        </w:rPr>
        <w:t>f</w:t>
      </w:r>
      <w:r>
        <w:t xml:space="preserve"> следует принимать среднее напряжение σ</w:t>
      </w:r>
      <w:r>
        <w:rPr>
          <w:i/>
          <w:iCs/>
          <w:vertAlign w:val="subscript"/>
        </w:rPr>
        <w:t>mw</w:t>
      </w:r>
      <w:r>
        <w:t xml:space="preserve"> в стенке поперечной балки на уровне  расположения плоскости связей, вычисленное так же, как и σ</w:t>
      </w:r>
      <w:r>
        <w:rPr>
          <w:i/>
          <w:iCs/>
          <w:vertAlign w:val="subscript"/>
        </w:rPr>
        <w:t>mf</w:t>
      </w:r>
      <w:r>
        <w:rPr>
          <w:i/>
          <w:iCs/>
        </w:rPr>
        <w:t>.</w:t>
      </w:r>
    </w:p>
    <w:p w:rsidR="00000000" w:rsidRDefault="006B366C">
      <w:pPr>
        <w:ind w:firstLine="403"/>
        <w:jc w:val="both"/>
      </w:pPr>
      <w:r>
        <w:t>Усилия в элементах продольных связей с полураскосной решеткой от вертикальной нагрузки допускается не учитывать.</w:t>
      </w:r>
    </w:p>
    <w:p w:rsidR="00000000" w:rsidRDefault="006B366C">
      <w:pPr>
        <w:ind w:firstLine="403"/>
        <w:jc w:val="both"/>
      </w:pPr>
      <w:r>
        <w:t xml:space="preserve">8.4.10.3.2 Расчет на прочность и выносливость поясов главных ферм с ромбической и треугольной решетками связей, а также крестовой с распорками </w:t>
      </w:r>
      <w:r>
        <w:t>разной жесткости следует выполнять с учетом возникающих в поясах изгибающих моментов от деформации элементов связей и от деформации поперечных балок проезжей части, независимо от вида связей.</w:t>
      </w:r>
    </w:p>
    <w:p w:rsidR="00000000" w:rsidRDefault="006B366C">
      <w:pPr>
        <w:ind w:firstLine="403"/>
        <w:jc w:val="both"/>
      </w:pPr>
      <w:r>
        <w:t>Изгибающие моменты в поясе, действующие в плоскости связей с тре</w:t>
      </w:r>
      <w:r>
        <w:t>угольной и ромбической решетками,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790575" cy="390525"/>
            <wp:effectExtent l="0" t="0" r="9525" b="952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029" r:link="rId1030">
                      <a:extLst>
                        <a:ext uri="{28A0092B-C50C-407E-A947-70E740481C1C}">
                          <a14:useLocalDpi xmlns:a14="http://schemas.microsoft.com/office/drawing/2010/main" val="0"/>
                        </a:ext>
                      </a:extLst>
                    </a:blip>
                    <a:srcRect/>
                    <a:stretch>
                      <a:fillRect/>
                    </a:stretch>
                  </pic:blipFill>
                  <pic:spPr bwMode="auto">
                    <a:xfrm>
                      <a:off x="0" y="0"/>
                      <a:ext cx="790575" cy="390525"/>
                    </a:xfrm>
                    <a:prstGeom prst="rect">
                      <a:avLst/>
                    </a:prstGeom>
                    <a:noFill/>
                    <a:ln>
                      <a:noFill/>
                    </a:ln>
                  </pic:spPr>
                </pic:pic>
              </a:graphicData>
            </a:graphic>
          </wp:inline>
        </w:drawing>
      </w:r>
      <w:r>
        <w:t>                           </w:t>
      </w:r>
      <w:r>
        <w:t>  (215</w:t>
      </w:r>
      <w:r>
        <w:t>)</w:t>
      </w:r>
    </w:p>
    <w:p w:rsidR="00000000" w:rsidRDefault="006B366C">
      <w:pPr>
        <w:ind w:firstLine="403"/>
      </w:pPr>
      <w:r>
        <w:t> </w:t>
      </w:r>
    </w:p>
    <w:p w:rsidR="00000000" w:rsidRDefault="006B366C">
      <w:pPr>
        <w:ind w:firstLine="403"/>
        <w:jc w:val="both"/>
      </w:pPr>
      <w:r>
        <w:t xml:space="preserve">где </w:t>
      </w:r>
      <w:r>
        <w:rPr>
          <w:i/>
          <w:iCs/>
        </w:rPr>
        <w:t>N</w:t>
      </w:r>
      <w:r>
        <w:rPr>
          <w:i/>
          <w:iCs/>
          <w:vertAlign w:val="subscript"/>
          <w:lang w:val="en-US"/>
        </w:rPr>
        <w:t>c</w:t>
      </w:r>
      <w:r>
        <w:t>- усилие в распорке связей, кН;</w:t>
      </w:r>
    </w:p>
    <w:p w:rsidR="00000000" w:rsidRDefault="006B366C">
      <w:pPr>
        <w:ind w:firstLine="403"/>
        <w:jc w:val="both"/>
      </w:pPr>
      <w:r>
        <w:rPr>
          <w:i/>
          <w:iCs/>
        </w:rPr>
        <w:t>l</w:t>
      </w:r>
      <w:r>
        <w:rPr>
          <w:i/>
          <w:iCs/>
          <w:vertAlign w:val="subscript"/>
        </w:rPr>
        <w:t>m</w:t>
      </w:r>
      <w:r>
        <w:t xml:space="preserve"> - расстояние между центрами узлов крепления элементов к поясу, м.</w:t>
      </w:r>
    </w:p>
    <w:p w:rsidR="00000000" w:rsidRDefault="006B366C">
      <w:pPr>
        <w:ind w:firstLine="403"/>
      </w:pPr>
      <w:r>
        <w:t> </w:t>
      </w:r>
    </w:p>
    <w:p w:rsidR="00000000" w:rsidRDefault="006B366C">
      <w:pPr>
        <w:ind w:firstLine="403"/>
        <w:jc w:val="both"/>
      </w:pPr>
      <w:r>
        <w:rPr>
          <w:b/>
          <w:bCs/>
        </w:rPr>
        <w:t>8.4.10.4 Расчет соединений</w:t>
      </w:r>
    </w:p>
    <w:p w:rsidR="00000000" w:rsidRDefault="006B366C">
      <w:pPr>
        <w:ind w:firstLine="403"/>
        <w:jc w:val="both"/>
      </w:pPr>
      <w:r>
        <w:t>8.4.10.4.1 Сварные, фрикционные и болтовые соединения следует рассчитывать на передачу всех усилий, действующи</w:t>
      </w:r>
      <w:r>
        <w:t>х в элементе конструкции, при этом, как правило, каждая часть сечения элемента (с учетом ее ослабления) должна быть закреплена соответственно приходящемуся на нее усилию.</w:t>
      </w:r>
    </w:p>
    <w:p w:rsidR="00000000" w:rsidRDefault="006B366C">
      <w:pPr>
        <w:ind w:firstLine="403"/>
        <w:jc w:val="both"/>
      </w:pPr>
      <w:r>
        <w:t>В случае невыполнения этого условия перегрузку отдельных зон и деталей креплений след</w:t>
      </w:r>
      <w:r>
        <w:t>ует учитывать введением коэффициентов условий работы, указанных в Таблицах 60 и 82.</w:t>
      </w:r>
    </w:p>
    <w:p w:rsidR="00000000" w:rsidRDefault="006B366C">
      <w:pPr>
        <w:ind w:firstLine="403"/>
        <w:jc w:val="both"/>
      </w:pPr>
      <w:r>
        <w:t>При расчете прикрепления элемента к узлу с одиночной фасонкой допускается не учитывать изгибающие моменты в плоскости, перпендикулярной плоскости фасонки.</w:t>
      </w:r>
    </w:p>
    <w:p w:rsidR="00000000" w:rsidRDefault="006B366C">
      <w:pPr>
        <w:ind w:firstLine="403"/>
        <w:jc w:val="both"/>
      </w:pPr>
      <w:r>
        <w:t>Распределение про</w:t>
      </w:r>
      <w:r>
        <w:t>дольного усилия, проходящего через центр тяжести соединения, следует принимать равномерным между болтами или сварными швами крепления.</w:t>
      </w:r>
    </w:p>
    <w:p w:rsidR="00000000" w:rsidRDefault="006B366C">
      <w:pPr>
        <w:ind w:firstLine="403"/>
        <w:jc w:val="both"/>
      </w:pPr>
      <w:r>
        <w:t>В болтовых соединениях конструкций, рассчитываемых на выносливость не следует применять болты из стали 40Х.</w:t>
      </w:r>
    </w:p>
    <w:p w:rsidR="00000000" w:rsidRDefault="006B366C">
      <w:pPr>
        <w:ind w:firstLine="403"/>
        <w:jc w:val="both"/>
      </w:pPr>
      <w:r>
        <w:t>8.4.10.4.2 Ра</w:t>
      </w:r>
      <w:r>
        <w:t xml:space="preserve">счетную высоту сечения сварных швов </w:t>
      </w:r>
      <w:r>
        <w:rPr>
          <w:i/>
          <w:iCs/>
        </w:rPr>
        <w:t>t</w:t>
      </w:r>
      <w:r>
        <w:rPr>
          <w:i/>
          <w:iCs/>
          <w:vertAlign w:val="subscript"/>
        </w:rPr>
        <w:t>w</w:t>
      </w:r>
      <w:r>
        <w:t>, мм, следует принимать:</w:t>
      </w:r>
    </w:p>
    <w:p w:rsidR="00000000" w:rsidRDefault="006B366C">
      <w:pPr>
        <w:ind w:firstLine="403"/>
        <w:jc w:val="both"/>
      </w:pPr>
      <w:r>
        <w:t>- для стыковых швов:</w:t>
      </w:r>
    </w:p>
    <w:p w:rsidR="00000000" w:rsidRDefault="006B366C">
      <w:pPr>
        <w:ind w:firstLine="403"/>
        <w:jc w:val="both"/>
      </w:pPr>
      <w:r>
        <w:t xml:space="preserve">- деталей, свариваемых с полным проплавлением - </w:t>
      </w:r>
      <w:r>
        <w:rPr>
          <w:i/>
          <w:iCs/>
        </w:rPr>
        <w:t>t</w:t>
      </w:r>
      <w:r>
        <w:rPr>
          <w:i/>
          <w:iCs/>
          <w:vertAlign w:val="subscript"/>
        </w:rPr>
        <w:t>w</w:t>
      </w:r>
      <w:r>
        <w:t xml:space="preserve"> = </w:t>
      </w:r>
      <w:r>
        <w:rPr>
          <w:i/>
          <w:iCs/>
        </w:rPr>
        <w:t>t</w:t>
      </w:r>
      <w:r>
        <w:rPr>
          <w:vertAlign w:val="subscript"/>
        </w:rPr>
        <w:t>min</w:t>
      </w:r>
      <w:r>
        <w:t>;</w:t>
      </w:r>
    </w:p>
    <w:p w:rsidR="00000000" w:rsidRDefault="006B366C">
      <w:pPr>
        <w:ind w:firstLine="403"/>
        <w:jc w:val="both"/>
      </w:pPr>
      <w:r>
        <w:t xml:space="preserve">- деталей, свариваемых с неполным проплавлением - </w:t>
      </w:r>
      <w:r>
        <w:rPr>
          <w:i/>
          <w:iCs/>
        </w:rPr>
        <w:t>t</w:t>
      </w:r>
      <w:r>
        <w:rPr>
          <w:i/>
          <w:iCs/>
          <w:vertAlign w:val="subscript"/>
        </w:rPr>
        <w:t>w</w:t>
      </w:r>
      <w:r>
        <w:t xml:space="preserve"> = </w:t>
      </w:r>
      <w:r>
        <w:rPr>
          <w:i/>
          <w:iCs/>
        </w:rPr>
        <w:t>t</w:t>
      </w:r>
      <w:r>
        <w:rPr>
          <w:i/>
          <w:iCs/>
          <w:vertAlign w:val="subscript"/>
          <w:lang w:val="en-US"/>
        </w:rPr>
        <w:t>w</w:t>
      </w:r>
      <w:r>
        <w:rPr>
          <w:i/>
          <w:iCs/>
          <w:vertAlign w:val="subscript"/>
        </w:rPr>
        <w:t>,</w:t>
      </w:r>
      <w:r>
        <w:rPr>
          <w:vertAlign w:val="subscript"/>
        </w:rPr>
        <w:t>min</w:t>
      </w:r>
      <w:r>
        <w:t>;</w:t>
      </w:r>
    </w:p>
    <w:p w:rsidR="00000000" w:rsidRDefault="006B366C">
      <w:pPr>
        <w:ind w:firstLine="403"/>
        <w:jc w:val="both"/>
      </w:pPr>
      <w:r>
        <w:t>- для угловых швов:</w:t>
      </w:r>
    </w:p>
    <w:p w:rsidR="00000000" w:rsidRDefault="006B366C">
      <w:pPr>
        <w:ind w:firstLine="403"/>
        <w:jc w:val="both"/>
      </w:pPr>
      <w:r>
        <w:t xml:space="preserve">- по металлу шва - </w:t>
      </w:r>
      <w:r>
        <w:rPr>
          <w:i/>
          <w:iCs/>
          <w:lang w:val="en-US"/>
        </w:rPr>
        <w:t>t</w:t>
      </w:r>
      <w:r>
        <w:rPr>
          <w:i/>
          <w:iCs/>
          <w:vertAlign w:val="subscript"/>
          <w:lang w:val="en-US"/>
        </w:rPr>
        <w:t>f</w:t>
      </w:r>
      <w:r>
        <w:t xml:space="preserve">  = </w:t>
      </w:r>
      <w:r>
        <w:rPr>
          <w:lang w:val="en-US"/>
        </w:rPr>
        <w:t>β</w:t>
      </w:r>
      <w:r>
        <w:rPr>
          <w:i/>
          <w:iCs/>
          <w:vertAlign w:val="subscript"/>
          <w:lang w:val="en-US"/>
        </w:rPr>
        <w:t>f</w:t>
      </w:r>
      <w:r>
        <w:rPr>
          <w:i/>
          <w:iCs/>
          <w:lang w:val="en-US"/>
        </w:rPr>
        <w:t>k</w:t>
      </w:r>
      <w:r>
        <w:rPr>
          <w:i/>
          <w:iCs/>
          <w:vertAlign w:val="subscript"/>
          <w:lang w:val="en-US"/>
        </w:rPr>
        <w:t>f</w:t>
      </w:r>
      <w:r>
        <w:t>;</w:t>
      </w:r>
      <w:r>
        <w:t xml:space="preserve"> </w:t>
      </w:r>
    </w:p>
    <w:p w:rsidR="00000000" w:rsidRDefault="006B366C">
      <w:pPr>
        <w:ind w:firstLine="403"/>
        <w:jc w:val="both"/>
      </w:pPr>
      <w:r>
        <w:t xml:space="preserve">- по металлу границы сплавления - </w:t>
      </w:r>
      <w:r>
        <w:rPr>
          <w:i/>
          <w:iCs/>
          <w:lang w:val="en-US"/>
        </w:rPr>
        <w:t>t</w:t>
      </w:r>
      <w:r>
        <w:rPr>
          <w:i/>
          <w:iCs/>
          <w:vertAlign w:val="subscript"/>
          <w:lang w:val="en-US"/>
        </w:rPr>
        <w:t>z</w:t>
      </w:r>
      <w:r>
        <w:t xml:space="preserve"> = </w:t>
      </w:r>
      <w:r>
        <w:rPr>
          <w:lang w:val="en-US"/>
        </w:rPr>
        <w:t>β</w:t>
      </w:r>
      <w:r>
        <w:rPr>
          <w:i/>
          <w:iCs/>
          <w:vertAlign w:val="subscript"/>
          <w:lang w:val="en-US"/>
        </w:rPr>
        <w:t>z</w:t>
      </w:r>
      <w:r>
        <w:rPr>
          <w:i/>
          <w:iCs/>
          <w:lang w:val="en-US"/>
        </w:rPr>
        <w:t>k</w:t>
      </w:r>
      <w:r>
        <w:rPr>
          <w:i/>
          <w:iCs/>
          <w:vertAlign w:val="subscript"/>
          <w:lang w:val="en-US"/>
        </w:rPr>
        <w:t>f</w:t>
      </w:r>
      <w:r>
        <w:t>,</w:t>
      </w:r>
    </w:p>
    <w:p w:rsidR="00000000" w:rsidRDefault="006B366C">
      <w:pPr>
        <w:ind w:firstLine="403"/>
        <w:jc w:val="both"/>
      </w:pPr>
      <w:r>
        <w:t xml:space="preserve">где </w:t>
      </w:r>
      <w:r>
        <w:rPr>
          <w:i/>
          <w:iCs/>
        </w:rPr>
        <w:t>t</w:t>
      </w:r>
      <w:r>
        <w:rPr>
          <w:vertAlign w:val="subscript"/>
        </w:rPr>
        <w:t>min</w:t>
      </w:r>
      <w:r>
        <w:t xml:space="preserve"> - наименьшая толщина свариваемых деталей, мм;</w:t>
      </w:r>
    </w:p>
    <w:p w:rsidR="00000000" w:rsidRDefault="006B366C">
      <w:pPr>
        <w:ind w:firstLine="403"/>
        <w:jc w:val="both"/>
      </w:pPr>
      <w:r>
        <w:rPr>
          <w:i/>
          <w:iCs/>
        </w:rPr>
        <w:t>t</w:t>
      </w:r>
      <w:r>
        <w:rPr>
          <w:i/>
          <w:iCs/>
          <w:vertAlign w:val="subscript"/>
          <w:lang w:val="en-US"/>
        </w:rPr>
        <w:t>w</w:t>
      </w:r>
      <w:r>
        <w:rPr>
          <w:i/>
          <w:iCs/>
          <w:vertAlign w:val="subscript"/>
        </w:rPr>
        <w:t>,</w:t>
      </w:r>
      <w:r>
        <w:rPr>
          <w:vertAlign w:val="subscript"/>
        </w:rPr>
        <w:t>min</w:t>
      </w:r>
      <w:r>
        <w:t xml:space="preserve"> </w:t>
      </w:r>
      <w:r>
        <w:t>- наименьшая толщина сечения стыкового шва при сварке деталей с неполным проплавлением, мм;</w:t>
      </w:r>
    </w:p>
    <w:p w:rsidR="00000000" w:rsidRDefault="006B366C">
      <w:pPr>
        <w:ind w:firstLine="403"/>
        <w:jc w:val="both"/>
      </w:pPr>
      <w:r>
        <w:rPr>
          <w:i/>
          <w:iCs/>
          <w:lang w:val="en-US"/>
        </w:rPr>
        <w:t>k</w:t>
      </w:r>
      <w:r>
        <w:rPr>
          <w:i/>
          <w:iCs/>
          <w:vertAlign w:val="subscript"/>
          <w:lang w:val="en-US"/>
        </w:rPr>
        <w:t>f</w:t>
      </w:r>
      <w:r>
        <w:t>- наименьший катет углового шва, мм;</w:t>
      </w:r>
    </w:p>
    <w:p w:rsidR="00000000" w:rsidRDefault="006B366C">
      <w:pPr>
        <w:ind w:firstLine="403"/>
        <w:jc w:val="both"/>
      </w:pPr>
      <w:r>
        <w:rPr>
          <w:lang w:val="en-US"/>
        </w:rPr>
        <w:t>β</w:t>
      </w:r>
      <w:r>
        <w:rPr>
          <w:i/>
          <w:iCs/>
          <w:vertAlign w:val="subscript"/>
          <w:lang w:val="en-US"/>
        </w:rPr>
        <w:t>f</w:t>
      </w:r>
      <w:r>
        <w:t xml:space="preserve">, </w:t>
      </w:r>
      <w:r>
        <w:rPr>
          <w:lang w:val="en-US"/>
        </w:rPr>
        <w:t>β</w:t>
      </w:r>
      <w:r>
        <w:rPr>
          <w:i/>
          <w:iCs/>
          <w:vertAlign w:val="subscript"/>
          <w:lang w:val="en-US"/>
        </w:rPr>
        <w:t>z</w:t>
      </w:r>
      <w:r>
        <w:t>- коэффициенты расчетных сечений угловых швов принимаемые по Таблице 80.</w:t>
      </w:r>
    </w:p>
    <w:p w:rsidR="00000000" w:rsidRDefault="006B366C">
      <w:pPr>
        <w:ind w:firstLine="403"/>
        <w:jc w:val="both"/>
      </w:pPr>
      <w:r>
        <w:t>8.4.10.4.3 Расчет по прочности сварных стыковы</w:t>
      </w:r>
      <w:r>
        <w:t>х соединений следует выполнять:</w:t>
      </w:r>
    </w:p>
    <w:p w:rsidR="00000000" w:rsidRDefault="006B366C">
      <w:pPr>
        <w:ind w:firstLine="403"/>
        <w:jc w:val="both"/>
      </w:pPr>
      <w:r>
        <w:t xml:space="preserve">- при сварке деталей из сталей различного уровня прочности, а также при сварке материалами, для которых </w:t>
      </w:r>
      <w:r>
        <w:rPr>
          <w:i/>
          <w:iCs/>
        </w:rPr>
        <w:t>R</w:t>
      </w:r>
      <w:r>
        <w:rPr>
          <w:i/>
          <w:iCs/>
          <w:vertAlign w:val="subscript"/>
        </w:rPr>
        <w:t>wy</w:t>
      </w:r>
      <w:r>
        <w:t xml:space="preserve"> &lt; </w:t>
      </w:r>
      <w:r>
        <w:rPr>
          <w:i/>
          <w:iCs/>
        </w:rPr>
        <w:t>R</w:t>
      </w:r>
      <w:r>
        <w:rPr>
          <w:i/>
          <w:iCs/>
          <w:vertAlign w:val="subscript"/>
        </w:rPr>
        <w:t>y</w:t>
      </w:r>
      <w:r>
        <w:t xml:space="preserve"> (в этих случаях </w:t>
      </w:r>
      <w:r>
        <w:rPr>
          <w:i/>
          <w:iCs/>
        </w:rPr>
        <w:t>R</w:t>
      </w:r>
      <w:r>
        <w:rPr>
          <w:i/>
          <w:iCs/>
          <w:vertAlign w:val="subscript"/>
        </w:rPr>
        <w:t>wy</w:t>
      </w:r>
      <w:r>
        <w:t xml:space="preserve"> следует указать в проекте);</w:t>
      </w:r>
    </w:p>
    <w:p w:rsidR="00000000" w:rsidRDefault="006B366C">
      <w:pPr>
        <w:ind w:firstLine="403"/>
        <w:jc w:val="both"/>
      </w:pPr>
      <w:r>
        <w:t xml:space="preserve">- при наличии выкружек или ослаблений в зоне стыка, когда </w:t>
      </w:r>
      <w:r>
        <w:rPr>
          <w:i/>
          <w:iCs/>
          <w:lang w:val="en-US"/>
        </w:rPr>
        <w:t>l</w:t>
      </w:r>
      <w:r>
        <w:rPr>
          <w:i/>
          <w:iCs/>
          <w:vertAlign w:val="subscript"/>
        </w:rPr>
        <w:t>w</w:t>
      </w:r>
      <w:r>
        <w:t xml:space="preserve"> &lt; </w:t>
      </w:r>
      <w:r>
        <w:rPr>
          <w:i/>
          <w:iCs/>
        </w:rPr>
        <w:t>b</w:t>
      </w:r>
      <w:r>
        <w:t xml:space="preserve"> или </w:t>
      </w:r>
      <w:r>
        <w:rPr>
          <w:i/>
          <w:iCs/>
        </w:rPr>
        <w:t>t</w:t>
      </w:r>
      <w:r>
        <w:rPr>
          <w:i/>
          <w:iCs/>
          <w:vertAlign w:val="subscript"/>
          <w:lang w:val="en-US"/>
        </w:rPr>
        <w:t>w</w:t>
      </w:r>
      <w:r>
        <w:rPr>
          <w:i/>
          <w:iCs/>
          <w:vertAlign w:val="subscript"/>
        </w:rPr>
        <w:t>,</w:t>
      </w:r>
      <w:r>
        <w:rPr>
          <w:vertAlign w:val="subscript"/>
        </w:rPr>
        <w:t>min</w:t>
      </w:r>
      <w:r>
        <w:t xml:space="preserve"> &lt; </w:t>
      </w:r>
      <w:r>
        <w:rPr>
          <w:i/>
          <w:iCs/>
          <w:lang w:val="en-US"/>
        </w:rPr>
        <w:t>t</w:t>
      </w:r>
      <w:r>
        <w:t>;</w:t>
      </w:r>
    </w:p>
    <w:p w:rsidR="00000000" w:rsidRDefault="006B366C">
      <w:pPr>
        <w:ind w:firstLine="403"/>
        <w:jc w:val="both"/>
      </w:pPr>
      <w:r>
        <w:rPr>
          <w:i/>
          <w:iCs/>
          <w:lang w:val="en-US"/>
        </w:rPr>
        <w:t>A</w:t>
      </w:r>
      <w:r>
        <w:rPr>
          <w:i/>
          <w:iCs/>
          <w:vertAlign w:val="subscript"/>
        </w:rPr>
        <w:t>w,n</w:t>
      </w:r>
      <w:r>
        <w:t xml:space="preserve"> &lt; </w:t>
      </w:r>
      <w:r>
        <w:rPr>
          <w:i/>
          <w:iCs/>
        </w:rPr>
        <w:t>A</w:t>
      </w:r>
      <w:r>
        <w:t>,</w:t>
      </w:r>
    </w:p>
    <w:p w:rsidR="00000000" w:rsidRDefault="006B366C">
      <w:pPr>
        <w:ind w:firstLine="403"/>
        <w:jc w:val="both"/>
      </w:pPr>
      <w:r>
        <w:t xml:space="preserve">где </w:t>
      </w:r>
      <w:r>
        <w:rPr>
          <w:i/>
          <w:iCs/>
        </w:rPr>
        <w:t>l</w:t>
      </w:r>
      <w:r>
        <w:rPr>
          <w:i/>
          <w:iCs/>
          <w:vertAlign w:val="subscript"/>
        </w:rPr>
        <w:t>w</w:t>
      </w:r>
      <w:r>
        <w:t xml:space="preserve"> - полная длина стыкового шва, мм;</w:t>
      </w:r>
    </w:p>
    <w:p w:rsidR="00000000" w:rsidRDefault="006B366C">
      <w:pPr>
        <w:ind w:firstLine="403"/>
        <w:jc w:val="both"/>
      </w:pPr>
      <w:r>
        <w:rPr>
          <w:i/>
          <w:iCs/>
        </w:rPr>
        <w:t>b</w:t>
      </w:r>
      <w:r>
        <w:t xml:space="preserve">, </w:t>
      </w:r>
      <w:r>
        <w:rPr>
          <w:i/>
          <w:iCs/>
        </w:rPr>
        <w:t>t</w:t>
      </w:r>
      <w:r>
        <w:t xml:space="preserve"> - ширина и толщина стыкуемых деталей, мм;</w:t>
      </w:r>
    </w:p>
    <w:p w:rsidR="00000000" w:rsidRDefault="006B366C">
      <w:pPr>
        <w:ind w:firstLine="403"/>
        <w:jc w:val="both"/>
      </w:pPr>
      <w:r>
        <w:rPr>
          <w:i/>
          <w:iCs/>
        </w:rPr>
        <w:t>A</w:t>
      </w:r>
      <w:r>
        <w:rPr>
          <w:i/>
          <w:iCs/>
          <w:vertAlign w:val="subscript"/>
        </w:rPr>
        <w:t>w,n</w:t>
      </w:r>
      <w:r>
        <w:t xml:space="preserve"> - площадь нетто ослабленного (например, отверстиями) сечения стыкового ш</w:t>
      </w:r>
      <w:r>
        <w:t>ва, м</w:t>
      </w:r>
      <w:r>
        <w:rPr>
          <w:vertAlign w:val="superscript"/>
        </w:rPr>
        <w:t>2</w:t>
      </w:r>
      <w:r>
        <w:t>;</w:t>
      </w:r>
    </w:p>
    <w:p w:rsidR="00000000" w:rsidRDefault="006B366C">
      <w:pPr>
        <w:ind w:firstLine="403"/>
        <w:jc w:val="both"/>
      </w:pPr>
      <w:r>
        <w:rPr>
          <w:i/>
          <w:iCs/>
        </w:rPr>
        <w:t>A</w:t>
      </w:r>
      <w:r>
        <w:t xml:space="preserve"> - площадь брутто (или нетто) сечения стыкуемых деталей в зоне стыка, м</w:t>
      </w:r>
      <w:r>
        <w:rPr>
          <w:vertAlign w:val="superscript"/>
        </w:rPr>
        <w:t>2</w:t>
      </w:r>
      <w:r>
        <w:t>.</w:t>
      </w:r>
    </w:p>
    <w:p w:rsidR="00000000" w:rsidRDefault="006B366C">
      <w:pPr>
        <w:jc w:val="both"/>
      </w:pPr>
      <w:r>
        <w:t> </w:t>
      </w:r>
    </w:p>
    <w:p w:rsidR="00000000" w:rsidRDefault="006B366C">
      <w:pPr>
        <w:jc w:val="center"/>
      </w:pPr>
      <w:r>
        <w:rPr>
          <w:b/>
          <w:bCs/>
        </w:rPr>
        <w:t>Таблица 80 - Коэффициенты расчетных сечений угловых швов</w:t>
      </w:r>
    </w:p>
    <w:p w:rsidR="00000000" w:rsidRDefault="006B366C">
      <w:r>
        <w:t> </w:t>
      </w:r>
    </w:p>
    <w:tbl>
      <w:tblPr>
        <w:tblW w:w="0" w:type="auto"/>
        <w:tblInd w:w="-1000" w:type="dxa"/>
        <w:tblCellMar>
          <w:left w:w="0" w:type="dxa"/>
          <w:right w:w="0" w:type="dxa"/>
        </w:tblCellMar>
        <w:tblLook w:val="04A0" w:firstRow="1" w:lastRow="0" w:firstColumn="1" w:lastColumn="0" w:noHBand="0" w:noVBand="1"/>
      </w:tblPr>
      <w:tblGrid>
        <w:gridCol w:w="3200"/>
        <w:gridCol w:w="1902"/>
        <w:gridCol w:w="1860"/>
        <w:gridCol w:w="955"/>
        <w:gridCol w:w="785"/>
        <w:gridCol w:w="797"/>
        <w:gridCol w:w="836"/>
      </w:tblGrid>
      <w:tr w:rsidR="00000000">
        <w:tc>
          <w:tcPr>
            <w:tcW w:w="339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Вид сварки при диаметре сварочной проволоки </w:t>
            </w:r>
            <w:r>
              <w:rPr>
                <w:i/>
                <w:iCs/>
              </w:rPr>
              <w:t>d</w:t>
            </w:r>
            <w:r>
              <w:t>, мм</w:t>
            </w:r>
          </w:p>
        </w:tc>
        <w:tc>
          <w:tcPr>
            <w:tcW w:w="190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Положение шва</w:t>
            </w:r>
          </w:p>
        </w:tc>
        <w:tc>
          <w:tcPr>
            <w:tcW w:w="549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Коэффициенты расчетных сечений угловых швов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92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Обозначение</w:t>
            </w:r>
          </w:p>
        </w:tc>
        <w:tc>
          <w:tcPr>
            <w:tcW w:w="356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при катетах швов </w:t>
            </w:r>
            <w:r>
              <w:rPr>
                <w:i/>
                <w:iCs/>
              </w:rPr>
              <w:t>k</w:t>
            </w:r>
            <w:r>
              <w:rPr>
                <w:i/>
                <w:iCs/>
                <w:vertAlign w:val="subscript"/>
                <w:lang w:val="en-US"/>
              </w:rPr>
              <w:t>f</w:t>
            </w:r>
            <w:r>
              <w:t>,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w:t>
            </w:r>
            <w:r>
              <w:rPr>
                <w:lang w:val="en-US"/>
              </w:rPr>
              <w:t>-</w:t>
            </w:r>
            <w:r>
              <w:t>8</w:t>
            </w:r>
          </w:p>
        </w:tc>
        <w:tc>
          <w:tcPr>
            <w:tcW w:w="8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9</w:t>
            </w:r>
            <w:r>
              <w:rPr>
                <w:lang w:val="en-US"/>
              </w:rPr>
              <w:t>-</w:t>
            </w:r>
            <w:r>
              <w:t>12</w:t>
            </w:r>
          </w:p>
        </w:tc>
        <w:tc>
          <w:tcPr>
            <w:tcW w:w="8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r>
              <w:rPr>
                <w:lang w:val="en-US"/>
              </w:rPr>
              <w:t>-</w:t>
            </w:r>
            <w:r>
              <w:t>16</w:t>
            </w:r>
          </w:p>
        </w:tc>
        <w:tc>
          <w:tcPr>
            <w:tcW w:w="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18 и более</w:t>
            </w:r>
          </w:p>
        </w:tc>
      </w:tr>
      <w:tr w:rsidR="00000000">
        <w:tc>
          <w:tcPr>
            <w:tcW w:w="339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Автоматическая при </w:t>
            </w:r>
            <w:r>
              <w:rPr>
                <w:i/>
                <w:iCs/>
              </w:rPr>
              <w:t>d</w:t>
            </w:r>
            <w:r>
              <w:t xml:space="preserve"> от 3 до 5</w:t>
            </w:r>
          </w:p>
        </w:tc>
        <w:tc>
          <w:tcPr>
            <w:tcW w:w="19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 лодочку</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f</w:t>
            </w:r>
          </w:p>
        </w:tc>
        <w:tc>
          <w:tcPr>
            <w:tcW w:w="2722"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p>
        </w:tc>
        <w:tc>
          <w:tcPr>
            <w:tcW w:w="8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z</w:t>
            </w:r>
          </w:p>
        </w:tc>
        <w:tc>
          <w:tcPr>
            <w:tcW w:w="2722"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8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9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Нижнее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f</w:t>
            </w:r>
          </w:p>
        </w:tc>
        <w:tc>
          <w:tcPr>
            <w:tcW w:w="10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p>
        </w:tc>
        <w:tc>
          <w:tcPr>
            <w:tcW w:w="16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8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z</w:t>
            </w:r>
          </w:p>
        </w:tc>
        <w:tc>
          <w:tcPr>
            <w:tcW w:w="10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16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c>
          <w:tcPr>
            <w:tcW w:w="8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339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Автоматическая и полуавтоматическая при </w:t>
            </w:r>
            <w:r>
              <w:rPr>
                <w:i/>
                <w:iCs/>
              </w:rPr>
              <w:t>d</w:t>
            </w:r>
            <w:r>
              <w:t xml:space="preserve"> от 1,4 до 2</w:t>
            </w:r>
          </w:p>
        </w:tc>
        <w:tc>
          <w:tcPr>
            <w:tcW w:w="19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 лодочку</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f</w:t>
            </w:r>
          </w:p>
        </w:tc>
        <w:tc>
          <w:tcPr>
            <w:tcW w:w="186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8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84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z</w:t>
            </w:r>
          </w:p>
        </w:tc>
        <w:tc>
          <w:tcPr>
            <w:tcW w:w="186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c>
          <w:tcPr>
            <w:tcW w:w="17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9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Нижнее, горизонтальное, вертикальное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f</w:t>
            </w:r>
          </w:p>
        </w:tc>
        <w:tc>
          <w:tcPr>
            <w:tcW w:w="10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8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7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z</w:t>
            </w:r>
          </w:p>
        </w:tc>
        <w:tc>
          <w:tcPr>
            <w:tcW w:w="102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c>
          <w:tcPr>
            <w:tcW w:w="254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c>
          <w:tcPr>
            <w:tcW w:w="339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Ручная, полуавтоматическая проволокой сплошного сечения при </w:t>
            </w:r>
            <w:r>
              <w:rPr>
                <w:i/>
                <w:iCs/>
              </w:rPr>
              <w:t>d</w:t>
            </w:r>
            <w:r>
              <w:t xml:space="preserve"> &lt; 1,4 или порошковой проволокой</w:t>
            </w:r>
          </w:p>
        </w:tc>
        <w:tc>
          <w:tcPr>
            <w:tcW w:w="19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 лодочку, нижнее, горизонтальное, вертикальное, потолочное</w:t>
            </w:r>
          </w:p>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f</w:t>
            </w:r>
          </w:p>
        </w:tc>
        <w:tc>
          <w:tcPr>
            <w:tcW w:w="356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β</w:t>
            </w:r>
            <w:r>
              <w:rPr>
                <w:i/>
                <w:iCs/>
                <w:vertAlign w:val="subscript"/>
                <w:lang w:val="en-US"/>
              </w:rPr>
              <w:t>z</w:t>
            </w:r>
          </w:p>
        </w:tc>
        <w:tc>
          <w:tcPr>
            <w:tcW w:w="3568"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bl>
    <w:p w:rsidR="00000000" w:rsidRDefault="006B366C">
      <w:r>
        <w:t xml:space="preserve">  </w:t>
      </w:r>
    </w:p>
    <w:p w:rsidR="00000000" w:rsidRDefault="006B366C">
      <w:pPr>
        <w:ind w:firstLine="403"/>
        <w:jc w:val="both"/>
      </w:pPr>
      <w:r>
        <w:t>8.4.10.4.4 Расчет по прочности сварных стыковых соединений в случае центрального растяжения или сжатия следует выполнять по формуле</w:t>
      </w:r>
    </w:p>
    <w:p w:rsidR="00000000" w:rsidRDefault="006B366C">
      <w:r>
        <w:t> </w:t>
      </w:r>
    </w:p>
    <w:p w:rsidR="00000000" w:rsidRDefault="006B366C">
      <w:pPr>
        <w:jc w:val="center"/>
      </w:pPr>
      <w:r>
        <w:rPr>
          <w:noProof/>
        </w:rPr>
        <w:drawing>
          <wp:inline distT="0" distB="0" distL="0" distR="0">
            <wp:extent cx="800100" cy="428625"/>
            <wp:effectExtent l="0" t="0" r="0" b="952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031" r:link="rId1032">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r>
        <w:t>                             (216</w:t>
      </w:r>
      <w:r>
        <w:t>)</w:t>
      </w:r>
    </w:p>
    <w:p w:rsidR="00000000" w:rsidRDefault="006B366C">
      <w:r>
        <w:t> </w:t>
      </w:r>
    </w:p>
    <w:p w:rsidR="00000000" w:rsidRDefault="006B366C">
      <w:pPr>
        <w:ind w:firstLine="403"/>
        <w:jc w:val="both"/>
      </w:pPr>
      <w:r>
        <w:t xml:space="preserve">где </w:t>
      </w:r>
      <w:r>
        <w:rPr>
          <w:i/>
          <w:iCs/>
        </w:rPr>
        <w:t>m</w:t>
      </w:r>
      <w:r>
        <w:t xml:space="preserve"> - коэффициент условий работы, принимаемый по Табли</w:t>
      </w:r>
      <w:r>
        <w:t>це 60.</w:t>
      </w:r>
    </w:p>
    <w:p w:rsidR="00000000" w:rsidRDefault="006B366C">
      <w:pPr>
        <w:ind w:firstLine="403"/>
        <w:jc w:val="both"/>
      </w:pPr>
      <w:r>
        <w:t>Расчет по прочности сварных стыковых соединений в случае изгиба в одной или двух главных плоскостях, а также действия осевой силы с изгибом в одной или двух главных плоскостях следует выполнять по Формулам (152) - (169), в которых геометрические пар</w:t>
      </w:r>
      <w:r>
        <w:t>аметры и коэффициенты æ, æ</w:t>
      </w:r>
      <w:r>
        <w:rPr>
          <w:i/>
          <w:iCs/>
          <w:vertAlign w:val="subscript"/>
          <w:lang w:val="en-US"/>
        </w:rPr>
        <w:t>x</w:t>
      </w:r>
      <w:r>
        <w:t>, æ</w:t>
      </w:r>
      <w:r>
        <w:rPr>
          <w:i/>
          <w:iCs/>
          <w:vertAlign w:val="subscript"/>
          <w:lang w:val="en-US"/>
        </w:rPr>
        <w:t>y</w:t>
      </w:r>
      <w:r>
        <w:t>, ψ, ψ</w:t>
      </w:r>
      <w:r>
        <w:rPr>
          <w:i/>
          <w:iCs/>
          <w:vertAlign w:val="subscript"/>
          <w:lang w:val="en-US"/>
        </w:rPr>
        <w:t>x</w:t>
      </w:r>
      <w:r>
        <w:t>, ψ</w:t>
      </w:r>
      <w:r>
        <w:rPr>
          <w:i/>
          <w:iCs/>
          <w:vertAlign w:val="subscript"/>
        </w:rPr>
        <w:t>y</w:t>
      </w:r>
      <w:r>
        <w:t xml:space="preserve"> </w:t>
      </w:r>
      <w:r>
        <w:t xml:space="preserve">следует вычислять для сечения стыкового соединения, принимаемого согласно 8.4.10.4.3, а в правой части вместо </w:t>
      </w:r>
      <w:r>
        <w:rPr>
          <w:i/>
          <w:iCs/>
          <w:lang w:val="en-US"/>
        </w:rPr>
        <w:t>R</w:t>
      </w:r>
      <w:r>
        <w:rPr>
          <w:i/>
          <w:iCs/>
          <w:vertAlign w:val="subscript"/>
        </w:rPr>
        <w:t>ym</w:t>
      </w:r>
      <w:r>
        <w:t xml:space="preserve"> и </w:t>
      </w:r>
      <w:r>
        <w:rPr>
          <w:i/>
          <w:iCs/>
          <w:lang w:val="en-US"/>
        </w:rPr>
        <w:t>R</w:t>
      </w:r>
      <w:r>
        <w:rPr>
          <w:i/>
          <w:iCs/>
          <w:vertAlign w:val="subscript"/>
        </w:rPr>
        <w:t>sm</w:t>
      </w:r>
      <w:r>
        <w:t xml:space="preserve"> подставлять соответственно значения </w:t>
      </w:r>
      <w:r>
        <w:rPr>
          <w:i/>
          <w:iCs/>
          <w:lang w:val="en-US"/>
        </w:rPr>
        <w:t>R</w:t>
      </w:r>
      <w:r>
        <w:rPr>
          <w:i/>
          <w:iCs/>
          <w:vertAlign w:val="subscript"/>
        </w:rPr>
        <w:t>wym</w:t>
      </w:r>
      <w:r>
        <w:t xml:space="preserve"> и </w:t>
      </w:r>
      <w:r>
        <w:rPr>
          <w:i/>
          <w:iCs/>
          <w:lang w:val="en-US"/>
        </w:rPr>
        <w:t>R</w:t>
      </w:r>
      <w:r>
        <w:rPr>
          <w:i/>
          <w:iCs/>
          <w:vertAlign w:val="subscript"/>
        </w:rPr>
        <w:t>wsm</w:t>
      </w:r>
      <w:r>
        <w:t>.</w:t>
      </w:r>
    </w:p>
    <w:p w:rsidR="00000000" w:rsidRDefault="006B366C">
      <w:pPr>
        <w:ind w:firstLine="403"/>
        <w:jc w:val="both"/>
      </w:pPr>
      <w:r>
        <w:t>8.4.10.4.5 Прочность сварных соединений с угловыми швами при действии продольных или по</w:t>
      </w:r>
      <w:r>
        <w:t>перечных сил следует проверять на срез (условный) по двум сечениям (Рисунок 13):</w:t>
      </w:r>
    </w:p>
    <w:p w:rsidR="00000000" w:rsidRDefault="006B366C">
      <w:pPr>
        <w:ind w:firstLine="403"/>
      </w:pPr>
      <w:r>
        <w:t>- по металлу шва (сечение 0 - 1):</w:t>
      </w:r>
      <w:r>
        <w:t xml:space="preserve"> </w:t>
      </w:r>
      <w:r>
        <w:rPr>
          <w:noProof/>
        </w:rPr>
        <w:drawing>
          <wp:inline distT="0" distB="0" distL="0" distR="0">
            <wp:extent cx="990600" cy="447675"/>
            <wp:effectExtent l="0" t="0" r="0" b="9525"/>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033" r:link="rId1034">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r>
        <w:t>,                (217</w:t>
      </w:r>
      <w:r>
        <w:t>)</w:t>
      </w:r>
    </w:p>
    <w:p w:rsidR="00000000" w:rsidRDefault="006B366C">
      <w:pPr>
        <w:ind w:firstLine="403"/>
      </w:pPr>
      <w:r>
        <w:t>- по металлу границы сплавления (сечение 0 - 2):</w:t>
      </w:r>
      <w:r>
        <w:t xml:space="preserve"> </w:t>
      </w:r>
      <w:r>
        <w:rPr>
          <w:noProof/>
        </w:rPr>
        <w:drawing>
          <wp:inline distT="0" distB="0" distL="0" distR="0">
            <wp:extent cx="990600" cy="428625"/>
            <wp:effectExtent l="0" t="0" r="0" b="9525"/>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035" r:link="rId1036">
                      <a:extLst>
                        <a:ext uri="{28A0092B-C50C-407E-A947-70E740481C1C}">
                          <a14:useLocalDpi xmlns:a14="http://schemas.microsoft.com/office/drawing/2010/main" val="0"/>
                        </a:ext>
                      </a:extLst>
                    </a:blip>
                    <a:srcRect/>
                    <a:stretch>
                      <a:fillRect/>
                    </a:stretch>
                  </pic:blipFill>
                  <pic:spPr bwMode="auto">
                    <a:xfrm>
                      <a:off x="0" y="0"/>
                      <a:ext cx="990600" cy="428625"/>
                    </a:xfrm>
                    <a:prstGeom prst="rect">
                      <a:avLst/>
                    </a:prstGeom>
                    <a:noFill/>
                    <a:ln>
                      <a:noFill/>
                    </a:ln>
                  </pic:spPr>
                </pic:pic>
              </a:graphicData>
            </a:graphic>
          </wp:inline>
        </w:drawing>
      </w:r>
      <w:r>
        <w:t>,              (218</w:t>
      </w:r>
      <w:r>
        <w:t>)</w:t>
      </w:r>
    </w:p>
    <w:p w:rsidR="00000000" w:rsidRDefault="006B366C">
      <w:pPr>
        <w:ind w:firstLine="403"/>
        <w:jc w:val="both"/>
      </w:pPr>
      <w:r>
        <w:t xml:space="preserve">где </w:t>
      </w:r>
      <w:r>
        <w:rPr>
          <w:i/>
          <w:iCs/>
        </w:rPr>
        <w:t>l</w:t>
      </w:r>
      <w:r>
        <w:rPr>
          <w:i/>
          <w:iCs/>
          <w:vertAlign w:val="subscript"/>
          <w:lang w:val="en-US"/>
        </w:rPr>
        <w:t>w</w:t>
      </w:r>
      <w:r>
        <w:t>- полная длина шва, м;</w:t>
      </w:r>
    </w:p>
    <w:p w:rsidR="00000000" w:rsidRDefault="006B366C">
      <w:pPr>
        <w:ind w:firstLine="403"/>
        <w:jc w:val="both"/>
      </w:pPr>
      <w:r>
        <w:rPr>
          <w:i/>
          <w:iCs/>
        </w:rPr>
        <w:t>t</w:t>
      </w:r>
      <w:r>
        <w:rPr>
          <w:i/>
          <w:iCs/>
          <w:vertAlign w:val="subscript"/>
        </w:rPr>
        <w:t>f</w:t>
      </w:r>
      <w:r>
        <w:rPr>
          <w:i/>
          <w:iCs/>
        </w:rPr>
        <w:t>,</w:t>
      </w:r>
      <w:r>
        <w:rPr>
          <w:i/>
          <w:iCs/>
          <w:lang w:val="en-US"/>
        </w:rPr>
        <w:t>t</w:t>
      </w:r>
      <w:r>
        <w:rPr>
          <w:i/>
          <w:iCs/>
          <w:vertAlign w:val="subscript"/>
        </w:rPr>
        <w:t>z</w:t>
      </w:r>
      <w:r>
        <w:t xml:space="preserve"> - расчетная высота сечения шва, м;</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pPr>
        <w:jc w:val="center"/>
      </w:pPr>
      <w:r>
        <w:t> </w:t>
      </w:r>
    </w:p>
    <w:p w:rsidR="00000000" w:rsidRDefault="006B366C">
      <w:pPr>
        <w:jc w:val="center"/>
      </w:pPr>
      <w:r>
        <w:rPr>
          <w:noProof/>
        </w:rPr>
        <w:drawing>
          <wp:inline distT="0" distB="0" distL="0" distR="0">
            <wp:extent cx="1600200" cy="1209675"/>
            <wp:effectExtent l="0" t="0" r="0" b="952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037" r:link="rId1038">
                      <a:extLst>
                        <a:ext uri="{28A0092B-C50C-407E-A947-70E740481C1C}">
                          <a14:useLocalDpi xmlns:a14="http://schemas.microsoft.com/office/drawing/2010/main" val="0"/>
                        </a:ext>
                      </a:extLst>
                    </a:blip>
                    <a:srcRect/>
                    <a:stretch>
                      <a:fillRect/>
                    </a:stretch>
                  </pic:blipFill>
                  <pic:spPr bwMode="auto">
                    <a:xfrm>
                      <a:off x="0" y="0"/>
                      <a:ext cx="1600200" cy="1209675"/>
                    </a:xfrm>
                    <a:prstGeom prst="rect">
                      <a:avLst/>
                    </a:prstGeom>
                    <a:noFill/>
                    <a:ln>
                      <a:noFill/>
                    </a:ln>
                  </pic:spPr>
                </pic:pic>
              </a:graphicData>
            </a:graphic>
          </wp:inline>
        </w:drawing>
      </w:r>
    </w:p>
    <w:p w:rsidR="00000000" w:rsidRDefault="006B366C">
      <w:pPr>
        <w:jc w:val="center"/>
      </w:pPr>
      <w:r>
        <w:rPr>
          <w:b/>
          <w:bCs/>
          <w:lang w:val="en-US"/>
        </w:rPr>
        <w:t> </w:t>
      </w:r>
    </w:p>
    <w:p w:rsidR="00000000" w:rsidRDefault="006B366C">
      <w:pPr>
        <w:jc w:val="center"/>
      </w:pPr>
      <w:r>
        <w:rPr>
          <w:b/>
          <w:bCs/>
        </w:rPr>
        <w:t>Рисунок 13 - Схема расчетных сечений сварного углового</w:t>
      </w:r>
    </w:p>
    <w:p w:rsidR="00000000" w:rsidRDefault="006B366C">
      <w:pPr>
        <w:jc w:val="center"/>
      </w:pPr>
      <w:r>
        <w:rPr>
          <w:b/>
          <w:bCs/>
        </w:rPr>
        <w:t>Шва при расчете на срез</w:t>
      </w:r>
    </w:p>
    <w:p w:rsidR="00000000" w:rsidRDefault="006B366C">
      <w:r>
        <w:t> </w:t>
      </w:r>
    </w:p>
    <w:p w:rsidR="00000000" w:rsidRDefault="006B366C">
      <w:pPr>
        <w:ind w:firstLine="403"/>
        <w:jc w:val="both"/>
      </w:pPr>
      <w:r>
        <w:rPr>
          <w:color w:val="auto"/>
        </w:rPr>
        <w:t>8.4.10.4.6 Расчет по прочности сварных соединений с угловыми швами при действии момента в плоскости, перпендикулярной плоскости расположения швов, следует выполнять для двух сечений по формулам:</w:t>
      </w:r>
    </w:p>
    <w:p w:rsidR="00000000" w:rsidRDefault="006B366C">
      <w:pPr>
        <w:ind w:firstLine="403"/>
        <w:jc w:val="both"/>
      </w:pPr>
      <w:r>
        <w:rPr>
          <w:color w:val="auto"/>
        </w:rPr>
        <w:t>- по металлу шва</w:t>
      </w:r>
    </w:p>
    <w:p w:rsidR="00000000" w:rsidRDefault="006B366C">
      <w:pPr>
        <w:ind w:firstLine="403"/>
      </w:pPr>
      <w:r>
        <w:t> </w:t>
      </w:r>
    </w:p>
    <w:p w:rsidR="00000000" w:rsidRDefault="006B366C">
      <w:pPr>
        <w:jc w:val="center"/>
      </w:pPr>
      <w:r>
        <w:rPr>
          <w:noProof/>
        </w:rPr>
        <w:drawing>
          <wp:inline distT="0" distB="0" distL="0" distR="0">
            <wp:extent cx="962025" cy="447675"/>
            <wp:effectExtent l="0" t="0" r="9525" b="9525"/>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039" r:link="rId1040">
                      <a:extLst>
                        <a:ext uri="{28A0092B-C50C-407E-A947-70E740481C1C}">
                          <a14:useLocalDpi xmlns:a14="http://schemas.microsoft.com/office/drawing/2010/main" val="0"/>
                        </a:ext>
                      </a:extLst>
                    </a:blip>
                    <a:srcRect/>
                    <a:stretch>
                      <a:fillRect/>
                    </a:stretch>
                  </pic:blipFill>
                  <pic:spPr bwMode="auto">
                    <a:xfrm>
                      <a:off x="0" y="0"/>
                      <a:ext cx="962025" cy="447675"/>
                    </a:xfrm>
                    <a:prstGeom prst="rect">
                      <a:avLst/>
                    </a:prstGeom>
                    <a:noFill/>
                    <a:ln>
                      <a:noFill/>
                    </a:ln>
                  </pic:spPr>
                </pic:pic>
              </a:graphicData>
            </a:graphic>
          </wp:inline>
        </w:drawing>
      </w:r>
      <w:r>
        <w:t>,                                      (219</w:t>
      </w:r>
      <w:r>
        <w:t>)</w:t>
      </w:r>
    </w:p>
    <w:p w:rsidR="00000000" w:rsidRDefault="006B366C">
      <w:pPr>
        <w:ind w:firstLine="403"/>
      </w:pPr>
      <w:r>
        <w:t> </w:t>
      </w:r>
    </w:p>
    <w:p w:rsidR="00000000" w:rsidRDefault="006B366C">
      <w:pPr>
        <w:ind w:firstLine="403"/>
        <w:jc w:val="both"/>
      </w:pPr>
      <w:r>
        <w:t>- по металлу границы сплавления</w:t>
      </w:r>
    </w:p>
    <w:p w:rsidR="00000000" w:rsidRDefault="006B366C">
      <w:pPr>
        <w:ind w:firstLine="403"/>
      </w:pPr>
      <w:r>
        <w:t> </w:t>
      </w:r>
    </w:p>
    <w:p w:rsidR="00000000" w:rsidRDefault="006B366C">
      <w:pPr>
        <w:jc w:val="center"/>
      </w:pPr>
      <w:r>
        <w:rPr>
          <w:noProof/>
        </w:rPr>
        <w:drawing>
          <wp:inline distT="0" distB="0" distL="0" distR="0">
            <wp:extent cx="942975" cy="428625"/>
            <wp:effectExtent l="0" t="0" r="9525" b="952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041" r:link="rId1042">
                      <a:extLst>
                        <a:ext uri="{28A0092B-C50C-407E-A947-70E740481C1C}">
                          <a14:useLocalDpi xmlns:a14="http://schemas.microsoft.com/office/drawing/2010/main" val="0"/>
                        </a:ext>
                      </a:extLst>
                    </a:blip>
                    <a:srcRect/>
                    <a:stretch>
                      <a:fillRect/>
                    </a:stretch>
                  </pic:blipFill>
                  <pic:spPr bwMode="auto">
                    <a:xfrm>
                      <a:off x="0" y="0"/>
                      <a:ext cx="942975" cy="428625"/>
                    </a:xfrm>
                    <a:prstGeom prst="rect">
                      <a:avLst/>
                    </a:prstGeom>
                    <a:noFill/>
                    <a:ln>
                      <a:noFill/>
                    </a:ln>
                  </pic:spPr>
                </pic:pic>
              </a:graphicData>
            </a:graphic>
          </wp:inline>
        </w:drawing>
      </w:r>
      <w:r>
        <w:t>,                      (220</w:t>
      </w:r>
      <w:r>
        <w:t>)</w:t>
      </w:r>
    </w:p>
    <w:p w:rsidR="00000000" w:rsidRDefault="006B366C">
      <w:pPr>
        <w:ind w:firstLine="403"/>
      </w:pPr>
      <w:r>
        <w:t> </w:t>
      </w:r>
    </w:p>
    <w:p w:rsidR="00000000" w:rsidRDefault="006B366C">
      <w:pPr>
        <w:ind w:firstLine="403"/>
        <w:jc w:val="both"/>
      </w:pPr>
      <w:r>
        <w:t>В Формулах (219) и (220):</w:t>
      </w:r>
    </w:p>
    <w:p w:rsidR="00000000" w:rsidRDefault="006B366C">
      <w:pPr>
        <w:ind w:firstLine="403"/>
        <w:jc w:val="both"/>
      </w:pPr>
      <w:r>
        <w:rPr>
          <w:i/>
          <w:iCs/>
        </w:rPr>
        <w:t>W</w:t>
      </w:r>
      <w:r>
        <w:rPr>
          <w:i/>
          <w:iCs/>
          <w:vertAlign w:val="subscript"/>
          <w:lang w:val="en-US"/>
        </w:rPr>
        <w:t>f</w:t>
      </w:r>
      <w:r>
        <w:t>- момент сопротивления расчетного сечения по металлу шва, м</w:t>
      </w:r>
      <w:r>
        <w:rPr>
          <w:vertAlign w:val="superscript"/>
        </w:rPr>
        <w:t>3</w:t>
      </w:r>
      <w:r>
        <w:t>;</w:t>
      </w:r>
    </w:p>
    <w:p w:rsidR="00000000" w:rsidRDefault="006B366C">
      <w:pPr>
        <w:ind w:firstLine="403"/>
        <w:jc w:val="both"/>
      </w:pPr>
      <w:r>
        <w:rPr>
          <w:i/>
          <w:iCs/>
        </w:rPr>
        <w:t>W</w:t>
      </w:r>
      <w:r>
        <w:rPr>
          <w:i/>
          <w:iCs/>
          <w:vertAlign w:val="subscript"/>
          <w:lang w:val="en-US"/>
        </w:rPr>
        <w:t>z</w:t>
      </w:r>
      <w:r>
        <w:t>- то же, по металлу границы сплавления, м</w:t>
      </w:r>
      <w:r>
        <w:rPr>
          <w:vertAlign w:val="superscript"/>
        </w:rPr>
        <w:t>3</w:t>
      </w:r>
      <w:r>
        <w:t>.</w:t>
      </w:r>
    </w:p>
    <w:p w:rsidR="00000000" w:rsidRDefault="006B366C">
      <w:pPr>
        <w:ind w:firstLine="403"/>
        <w:jc w:val="both"/>
      </w:pPr>
      <w:r>
        <w:t>8.4.10.4.7 Расчет по прочности сварных соединений с угловыми швами при действии момента в плоскости расположения этих швов следует выполнять для двух сечений по формулам:</w:t>
      </w:r>
    </w:p>
    <w:p w:rsidR="00000000" w:rsidRDefault="006B366C">
      <w:pPr>
        <w:ind w:firstLine="403"/>
        <w:jc w:val="both"/>
      </w:pPr>
      <w:r>
        <w:t>- по металлу шва</w:t>
      </w:r>
    </w:p>
    <w:p w:rsidR="00000000" w:rsidRDefault="006B366C">
      <w:pPr>
        <w:ind w:firstLine="403"/>
      </w:pPr>
      <w:r>
        <w:t> </w:t>
      </w:r>
    </w:p>
    <w:p w:rsidR="00000000" w:rsidRDefault="006B366C">
      <w:pPr>
        <w:jc w:val="center"/>
      </w:pPr>
      <w:r>
        <w:rPr>
          <w:noProof/>
        </w:rPr>
        <w:drawing>
          <wp:inline distT="0" distB="0" distL="0" distR="0">
            <wp:extent cx="1819275" cy="447675"/>
            <wp:effectExtent l="0" t="0" r="9525" b="952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043" r:link="rId1044">
                      <a:extLst>
                        <a:ext uri="{28A0092B-C50C-407E-A947-70E740481C1C}">
                          <a14:useLocalDpi xmlns:a14="http://schemas.microsoft.com/office/drawing/2010/main" val="0"/>
                        </a:ext>
                      </a:extLst>
                    </a:blip>
                    <a:srcRect/>
                    <a:stretch>
                      <a:fillRect/>
                    </a:stretch>
                  </pic:blipFill>
                  <pic:spPr bwMode="auto">
                    <a:xfrm>
                      <a:off x="0" y="0"/>
                      <a:ext cx="1819275" cy="447675"/>
                    </a:xfrm>
                    <a:prstGeom prst="rect">
                      <a:avLst/>
                    </a:prstGeom>
                    <a:noFill/>
                    <a:ln>
                      <a:noFill/>
                    </a:ln>
                  </pic:spPr>
                </pic:pic>
              </a:graphicData>
            </a:graphic>
          </wp:inline>
        </w:drawing>
      </w:r>
      <w:r>
        <w:t>,                                   (221</w:t>
      </w:r>
      <w:r>
        <w:t>)</w:t>
      </w:r>
    </w:p>
    <w:p w:rsidR="00000000" w:rsidRDefault="006B366C">
      <w:pPr>
        <w:ind w:firstLine="403"/>
      </w:pPr>
      <w:r>
        <w:t> </w:t>
      </w:r>
    </w:p>
    <w:p w:rsidR="00000000" w:rsidRDefault="006B366C">
      <w:pPr>
        <w:ind w:firstLine="403"/>
        <w:jc w:val="both"/>
      </w:pPr>
      <w:r>
        <w:t>- по металлу границы сплавления</w:t>
      </w:r>
    </w:p>
    <w:p w:rsidR="00000000" w:rsidRDefault="006B366C">
      <w:pPr>
        <w:ind w:firstLine="403"/>
      </w:pPr>
      <w:r>
        <w:t> </w:t>
      </w:r>
    </w:p>
    <w:p w:rsidR="00000000" w:rsidRDefault="006B366C">
      <w:pPr>
        <w:jc w:val="center"/>
      </w:pPr>
      <w:r>
        <w:rPr>
          <w:noProof/>
        </w:rPr>
        <w:drawing>
          <wp:inline distT="0" distB="0" distL="0" distR="0">
            <wp:extent cx="1800225" cy="447675"/>
            <wp:effectExtent l="0" t="0" r="9525" b="9525"/>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045" r:link="rId1046">
                      <a:extLst>
                        <a:ext uri="{28A0092B-C50C-407E-A947-70E740481C1C}">
                          <a14:useLocalDpi xmlns:a14="http://schemas.microsoft.com/office/drawing/2010/main" val="0"/>
                        </a:ext>
                      </a:extLst>
                    </a:blip>
                    <a:srcRect/>
                    <a:stretch>
                      <a:fillRect/>
                    </a:stretch>
                  </pic:blipFill>
                  <pic:spPr bwMode="auto">
                    <a:xfrm>
                      <a:off x="0" y="0"/>
                      <a:ext cx="1800225" cy="447675"/>
                    </a:xfrm>
                    <a:prstGeom prst="rect">
                      <a:avLst/>
                    </a:prstGeom>
                    <a:noFill/>
                    <a:ln>
                      <a:noFill/>
                    </a:ln>
                  </pic:spPr>
                </pic:pic>
              </a:graphicData>
            </a:graphic>
          </wp:inline>
        </w:drawing>
      </w:r>
      <w:r>
        <w:t>,                               (222</w:t>
      </w:r>
      <w:r>
        <w:t>)</w:t>
      </w:r>
    </w:p>
    <w:p w:rsidR="00000000" w:rsidRDefault="006B366C">
      <w:pPr>
        <w:ind w:firstLine="403"/>
      </w:pPr>
      <w:r>
        <w:t> </w:t>
      </w:r>
    </w:p>
    <w:p w:rsidR="00000000" w:rsidRDefault="006B366C">
      <w:pPr>
        <w:ind w:firstLine="403"/>
        <w:jc w:val="both"/>
      </w:pPr>
      <w:r>
        <w:t>В Формулах (221) и (222):</w:t>
      </w:r>
    </w:p>
    <w:p w:rsidR="00000000" w:rsidRDefault="006B366C">
      <w:pPr>
        <w:ind w:firstLine="403"/>
        <w:jc w:val="both"/>
      </w:pPr>
      <w:r>
        <w:rPr>
          <w:i/>
          <w:iCs/>
        </w:rPr>
        <w:t>I</w:t>
      </w:r>
      <w:r>
        <w:rPr>
          <w:i/>
          <w:iCs/>
          <w:vertAlign w:val="subscript"/>
        </w:rPr>
        <w:t>fx</w:t>
      </w:r>
      <w:r>
        <w:t xml:space="preserve">, </w:t>
      </w:r>
      <w:r>
        <w:rPr>
          <w:i/>
          <w:iCs/>
        </w:rPr>
        <w:t>I</w:t>
      </w:r>
      <w:r>
        <w:rPr>
          <w:i/>
          <w:iCs/>
          <w:vertAlign w:val="subscript"/>
        </w:rPr>
        <w:t>fy</w:t>
      </w:r>
      <w:r>
        <w:t xml:space="preserve"> - моменты инерции расчетного сечения по металлу шва относительно его главных осей, м</w:t>
      </w:r>
      <w:r>
        <w:rPr>
          <w:vertAlign w:val="superscript"/>
        </w:rPr>
        <w:t>4</w:t>
      </w:r>
      <w:r>
        <w:t>;</w:t>
      </w:r>
    </w:p>
    <w:p w:rsidR="00000000" w:rsidRDefault="006B366C">
      <w:pPr>
        <w:ind w:firstLine="403"/>
        <w:jc w:val="both"/>
      </w:pPr>
      <w:r>
        <w:rPr>
          <w:i/>
          <w:iCs/>
        </w:rPr>
        <w:t>I</w:t>
      </w:r>
      <w:r>
        <w:rPr>
          <w:i/>
          <w:iCs/>
          <w:vertAlign w:val="subscript"/>
        </w:rPr>
        <w:t>zx</w:t>
      </w:r>
      <w:r>
        <w:t xml:space="preserve">, </w:t>
      </w:r>
      <w:r>
        <w:rPr>
          <w:i/>
          <w:iCs/>
        </w:rPr>
        <w:t>I</w:t>
      </w:r>
      <w:r>
        <w:rPr>
          <w:i/>
          <w:iCs/>
          <w:vertAlign w:val="subscript"/>
        </w:rPr>
        <w:t>zy</w:t>
      </w:r>
      <w:r>
        <w:t xml:space="preserve"> - </w:t>
      </w:r>
      <w:r>
        <w:t>то же, по металлу границы сплавления, м</w:t>
      </w:r>
      <w:r>
        <w:rPr>
          <w:vertAlign w:val="superscript"/>
        </w:rPr>
        <w:t>4</w:t>
      </w:r>
      <w:r>
        <w:t>;</w:t>
      </w:r>
    </w:p>
    <w:p w:rsidR="00000000" w:rsidRDefault="006B366C">
      <w:pPr>
        <w:ind w:firstLine="403"/>
        <w:jc w:val="both"/>
      </w:pPr>
      <w:r>
        <w:rPr>
          <w:i/>
          <w:iCs/>
        </w:rPr>
        <w:t>x</w:t>
      </w:r>
      <w:r>
        <w:t xml:space="preserve">, </w:t>
      </w:r>
      <w:r>
        <w:rPr>
          <w:i/>
          <w:iCs/>
        </w:rPr>
        <w:t>y</w:t>
      </w:r>
      <w:r>
        <w:t xml:space="preserve"> - координаты точки шва, наиболее удаленной от центра тяжести расчетного сечения швов, относительно главных осей этого сечения, м.</w:t>
      </w:r>
    </w:p>
    <w:p w:rsidR="00000000" w:rsidRDefault="006B366C">
      <w:pPr>
        <w:ind w:firstLine="403"/>
        <w:jc w:val="both"/>
      </w:pPr>
      <w:r>
        <w:t>8.4.10.4.8 Прочность сварных стыковых соединений при одновременном действии в о</w:t>
      </w:r>
      <w:r>
        <w:t>дном и том же сечении нормальных и касательных напряжений следует проверять по Формуле (172), в которой следует принимать σ</w:t>
      </w:r>
      <w:r>
        <w:rPr>
          <w:i/>
          <w:iCs/>
          <w:vertAlign w:val="subscript"/>
        </w:rPr>
        <w:t>x</w:t>
      </w:r>
      <w:r>
        <w:t xml:space="preserve"> = σ</w:t>
      </w:r>
      <w:r>
        <w:rPr>
          <w:i/>
          <w:iCs/>
          <w:vertAlign w:val="subscript"/>
        </w:rPr>
        <w:t>wx</w:t>
      </w:r>
      <w:r>
        <w:t xml:space="preserve"> и σ</w:t>
      </w:r>
      <w:r>
        <w:rPr>
          <w:i/>
          <w:iCs/>
          <w:vertAlign w:val="subscript"/>
        </w:rPr>
        <w:t>у</w:t>
      </w:r>
      <w:r>
        <w:t xml:space="preserve"> = σ</w:t>
      </w:r>
      <w:r>
        <w:rPr>
          <w:i/>
          <w:iCs/>
          <w:vertAlign w:val="subscript"/>
        </w:rPr>
        <w:t>wу</w:t>
      </w:r>
      <w:r>
        <w:t xml:space="preserve"> - нормальные напряжения в сварном соединении по двум взаимно перпендикулярным направлениям; τ</w:t>
      </w:r>
      <w:r>
        <w:rPr>
          <w:i/>
          <w:iCs/>
          <w:vertAlign w:val="subscript"/>
        </w:rPr>
        <w:t>xy</w:t>
      </w:r>
      <w:r>
        <w:t xml:space="preserve"> = τ</w:t>
      </w:r>
      <w:r>
        <w:rPr>
          <w:i/>
          <w:iCs/>
          <w:vertAlign w:val="subscript"/>
        </w:rPr>
        <w:t>wxy</w:t>
      </w:r>
      <w:r>
        <w:t xml:space="preserve"> - касательн</w:t>
      </w:r>
      <w:r>
        <w:t xml:space="preserve">ое напряжение в сварном соединении; </w:t>
      </w:r>
      <w:r>
        <w:rPr>
          <w:i/>
          <w:iCs/>
        </w:rPr>
        <w:t>R</w:t>
      </w:r>
      <w:r>
        <w:rPr>
          <w:i/>
          <w:iCs/>
          <w:vertAlign w:val="subscript"/>
        </w:rPr>
        <w:t>y</w:t>
      </w:r>
      <w:r>
        <w:t xml:space="preserve"> = </w:t>
      </w:r>
      <w:r>
        <w:rPr>
          <w:i/>
          <w:iCs/>
        </w:rPr>
        <w:t>R</w:t>
      </w:r>
      <w:r>
        <w:rPr>
          <w:i/>
          <w:iCs/>
          <w:vertAlign w:val="subscript"/>
        </w:rPr>
        <w:t>wy</w:t>
      </w:r>
      <w:r>
        <w:t>.</w:t>
      </w:r>
    </w:p>
    <w:p w:rsidR="00000000" w:rsidRDefault="006B366C">
      <w:pPr>
        <w:ind w:firstLine="403"/>
        <w:jc w:val="both"/>
      </w:pPr>
      <w:r>
        <w:t>8.4.10.4.9 При расчете по прочности сварных соединений с угловыми швами при одновременном действии продольной и поперечной сил и момента следует соблюдать условия:</w:t>
      </w:r>
    </w:p>
    <w:p w:rsidR="00000000" w:rsidRDefault="006B366C">
      <w:pPr>
        <w:ind w:firstLine="403"/>
      </w:pPr>
      <w:r>
        <w:t> </w:t>
      </w:r>
    </w:p>
    <w:p w:rsidR="00000000" w:rsidRDefault="006B366C">
      <w:pPr>
        <w:jc w:val="center"/>
      </w:pPr>
      <w:r>
        <w:t>τ</w:t>
      </w:r>
      <w:r>
        <w:rPr>
          <w:i/>
          <w:iCs/>
          <w:vertAlign w:val="subscript"/>
        </w:rPr>
        <w:t>f</w:t>
      </w:r>
      <w:r>
        <w:t xml:space="preserve"> ≤ </w:t>
      </w:r>
      <w:r>
        <w:rPr>
          <w:i/>
          <w:iCs/>
          <w:lang w:val="en-US"/>
        </w:rPr>
        <w:t>R</w:t>
      </w:r>
      <w:r>
        <w:rPr>
          <w:i/>
          <w:iCs/>
          <w:vertAlign w:val="subscript"/>
        </w:rPr>
        <w:t>wf</w:t>
      </w:r>
      <w:r>
        <w:rPr>
          <w:i/>
          <w:iCs/>
        </w:rPr>
        <w:t>m</w:t>
      </w:r>
      <w:r>
        <w:t xml:space="preserve">,                            </w:t>
      </w:r>
      <w:r>
        <w:t>(223)</w:t>
      </w:r>
    </w:p>
    <w:p w:rsidR="00000000" w:rsidRDefault="006B366C">
      <w:pPr>
        <w:jc w:val="center"/>
      </w:pPr>
      <w:r>
        <w:t>τ</w:t>
      </w:r>
      <w:r>
        <w:rPr>
          <w:i/>
          <w:iCs/>
          <w:vertAlign w:val="subscript"/>
          <w:lang w:val="en-US"/>
        </w:rPr>
        <w:t>z</w:t>
      </w:r>
      <w:r>
        <w:t xml:space="preserve">≤ </w:t>
      </w:r>
      <w:r>
        <w:rPr>
          <w:i/>
          <w:iCs/>
          <w:lang w:val="en-US"/>
        </w:rPr>
        <w:t>R</w:t>
      </w:r>
      <w:r>
        <w:rPr>
          <w:i/>
          <w:iCs/>
          <w:vertAlign w:val="subscript"/>
        </w:rPr>
        <w:t>w</w:t>
      </w:r>
      <w:r>
        <w:rPr>
          <w:i/>
          <w:iCs/>
          <w:vertAlign w:val="subscript"/>
          <w:lang w:val="en-US"/>
        </w:rPr>
        <w:t>z</w:t>
      </w:r>
      <w:r>
        <w:rPr>
          <w:i/>
          <w:iCs/>
        </w:rPr>
        <w:t>m</w:t>
      </w:r>
      <w:r>
        <w:t>,                         (224)</w:t>
      </w:r>
    </w:p>
    <w:p w:rsidR="00000000" w:rsidRDefault="006B366C">
      <w:pPr>
        <w:ind w:firstLine="403"/>
      </w:pPr>
      <w:r>
        <w:t> </w:t>
      </w:r>
    </w:p>
    <w:p w:rsidR="00000000" w:rsidRDefault="006B366C">
      <w:pPr>
        <w:ind w:firstLine="403"/>
        <w:jc w:val="both"/>
      </w:pPr>
      <w:r>
        <w:t>где τ</w:t>
      </w:r>
      <w:r>
        <w:rPr>
          <w:i/>
          <w:iCs/>
          <w:vertAlign w:val="subscript"/>
        </w:rPr>
        <w:t>f</w:t>
      </w:r>
      <w:r>
        <w:t>, τ</w:t>
      </w:r>
      <w:r>
        <w:rPr>
          <w:i/>
          <w:iCs/>
          <w:vertAlign w:val="subscript"/>
          <w:lang w:val="en-US"/>
        </w:rPr>
        <w:t>z</w:t>
      </w:r>
      <w:r>
        <w:t>- напряжения в расчетном сечении соответственно по металлу шва и по металлу границы сплавления, МПа, равные геометрическим суммам напряжений, вызываемых продольной и поперечной силами и моментом.</w:t>
      </w:r>
    </w:p>
    <w:p w:rsidR="00000000" w:rsidRDefault="006B366C">
      <w:pPr>
        <w:ind w:firstLine="403"/>
        <w:jc w:val="both"/>
      </w:pPr>
      <w:r>
        <w:t>8.</w:t>
      </w:r>
      <w:r>
        <w:t>4.10.4.10 Расчет по прочности сварных соединений угловыми швами прикрепления листов пояса между собой и к стенке изгибаемых балок следует выполнять по формулам:</w:t>
      </w:r>
    </w:p>
    <w:p w:rsidR="00000000" w:rsidRDefault="006B366C">
      <w:pPr>
        <w:ind w:firstLine="403"/>
        <w:jc w:val="both"/>
      </w:pPr>
      <w:r>
        <w:t>- при отсутствии местного давления:</w:t>
      </w:r>
    </w:p>
    <w:p w:rsidR="00000000" w:rsidRDefault="006B366C">
      <w:pPr>
        <w:ind w:firstLine="403"/>
        <w:jc w:val="both"/>
      </w:pPr>
      <w:r>
        <w:t>- по металлу шва</w:t>
      </w:r>
    </w:p>
    <w:p w:rsidR="00000000" w:rsidRDefault="006B366C">
      <w:pPr>
        <w:ind w:firstLine="403"/>
      </w:pPr>
      <w:r>
        <w:t> </w:t>
      </w:r>
    </w:p>
    <w:p w:rsidR="00000000" w:rsidRDefault="006B366C">
      <w:pPr>
        <w:jc w:val="center"/>
      </w:pPr>
      <w:r>
        <w:rPr>
          <w:noProof/>
        </w:rPr>
        <w:drawing>
          <wp:inline distT="0" distB="0" distL="0" distR="0">
            <wp:extent cx="1038225" cy="447675"/>
            <wp:effectExtent l="0" t="0" r="9525" b="9525"/>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047" r:link="rId1048">
                      <a:extLst>
                        <a:ext uri="{28A0092B-C50C-407E-A947-70E740481C1C}">
                          <a14:useLocalDpi xmlns:a14="http://schemas.microsoft.com/office/drawing/2010/main" val="0"/>
                        </a:ext>
                      </a:extLst>
                    </a:blip>
                    <a:srcRect/>
                    <a:stretch>
                      <a:fillRect/>
                    </a:stretch>
                  </pic:blipFill>
                  <pic:spPr bwMode="auto">
                    <a:xfrm>
                      <a:off x="0" y="0"/>
                      <a:ext cx="1038225" cy="447675"/>
                    </a:xfrm>
                    <a:prstGeom prst="rect">
                      <a:avLst/>
                    </a:prstGeom>
                    <a:noFill/>
                    <a:ln>
                      <a:noFill/>
                    </a:ln>
                  </pic:spPr>
                </pic:pic>
              </a:graphicData>
            </a:graphic>
          </wp:inline>
        </w:drawing>
      </w:r>
      <w:r>
        <w:t>,                                   (225</w:t>
      </w:r>
      <w:r>
        <w:t>)</w:t>
      </w:r>
    </w:p>
    <w:p w:rsidR="00000000" w:rsidRDefault="006B366C">
      <w:pPr>
        <w:ind w:firstLine="403"/>
      </w:pPr>
      <w:r>
        <w:t> </w:t>
      </w:r>
    </w:p>
    <w:p w:rsidR="00000000" w:rsidRDefault="006B366C">
      <w:pPr>
        <w:ind w:firstLine="403"/>
        <w:jc w:val="both"/>
      </w:pPr>
      <w:r>
        <w:t>- по металлу границы сплавления</w:t>
      </w:r>
    </w:p>
    <w:p w:rsidR="00000000" w:rsidRDefault="006B366C">
      <w:pPr>
        <w:ind w:firstLine="403"/>
      </w:pPr>
      <w:r>
        <w:t> </w:t>
      </w:r>
    </w:p>
    <w:p w:rsidR="00000000" w:rsidRDefault="006B366C">
      <w:pPr>
        <w:jc w:val="center"/>
      </w:pPr>
      <w:r>
        <w:rPr>
          <w:noProof/>
        </w:rPr>
        <w:drawing>
          <wp:inline distT="0" distB="0" distL="0" distR="0">
            <wp:extent cx="1019175" cy="428625"/>
            <wp:effectExtent l="0" t="0" r="9525" b="9525"/>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049" r:link="rId1050">
                      <a:extLst>
                        <a:ext uri="{28A0092B-C50C-407E-A947-70E740481C1C}">
                          <a14:useLocalDpi xmlns:a14="http://schemas.microsoft.com/office/drawing/2010/main" val="0"/>
                        </a:ext>
                      </a:extLst>
                    </a:blip>
                    <a:srcRect/>
                    <a:stretch>
                      <a:fillRect/>
                    </a:stretch>
                  </pic:blipFill>
                  <pic:spPr bwMode="auto">
                    <a:xfrm>
                      <a:off x="0" y="0"/>
                      <a:ext cx="1019175" cy="428625"/>
                    </a:xfrm>
                    <a:prstGeom prst="rect">
                      <a:avLst/>
                    </a:prstGeom>
                    <a:noFill/>
                    <a:ln>
                      <a:noFill/>
                    </a:ln>
                  </pic:spPr>
                </pic:pic>
              </a:graphicData>
            </a:graphic>
          </wp:inline>
        </w:drawing>
      </w:r>
      <w:r>
        <w:t>,                            (226</w:t>
      </w:r>
      <w:r>
        <w:t>)</w:t>
      </w:r>
    </w:p>
    <w:p w:rsidR="00000000" w:rsidRDefault="006B366C">
      <w:pPr>
        <w:ind w:firstLine="403"/>
      </w:pPr>
      <w:r>
        <w:t> </w:t>
      </w:r>
    </w:p>
    <w:p w:rsidR="00000000" w:rsidRDefault="006B366C">
      <w:pPr>
        <w:ind w:firstLine="403"/>
        <w:jc w:val="both"/>
      </w:pPr>
      <w:r>
        <w:t xml:space="preserve">где </w:t>
      </w:r>
      <w:r>
        <w:rPr>
          <w:i/>
          <w:iCs/>
        </w:rPr>
        <w:t>n</w:t>
      </w:r>
      <w:r>
        <w:t xml:space="preserve"> - количество угловых швов;</w:t>
      </w:r>
    </w:p>
    <w:p w:rsidR="00000000" w:rsidRDefault="006B366C">
      <w:pPr>
        <w:ind w:firstLine="403"/>
        <w:jc w:val="both"/>
      </w:pPr>
      <w:r>
        <w:t>- при воздействии на по</w:t>
      </w:r>
      <w:r>
        <w:t>яс местного давления:</w:t>
      </w:r>
    </w:p>
    <w:p w:rsidR="00000000" w:rsidRDefault="006B366C">
      <w:pPr>
        <w:ind w:firstLine="403"/>
        <w:jc w:val="both"/>
      </w:pPr>
      <w:r>
        <w:t>- по металлу шва</w:t>
      </w:r>
    </w:p>
    <w:p w:rsidR="00000000" w:rsidRDefault="006B366C">
      <w:pPr>
        <w:ind w:firstLine="403"/>
        <w:jc w:val="both"/>
      </w:pPr>
      <w:r>
        <w:t> </w:t>
      </w:r>
    </w:p>
    <w:p w:rsidR="00000000" w:rsidRDefault="006B366C">
      <w:pPr>
        <w:jc w:val="center"/>
      </w:pPr>
      <w:r>
        <w:rPr>
          <w:noProof/>
        </w:rPr>
        <w:drawing>
          <wp:inline distT="0" distB="0" distL="0" distR="0">
            <wp:extent cx="1828800" cy="523875"/>
            <wp:effectExtent l="0" t="0" r="0" b="9525"/>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051" r:link="rId1052">
                      <a:extLst>
                        <a:ext uri="{28A0092B-C50C-407E-A947-70E740481C1C}">
                          <a14:useLocalDpi xmlns:a14="http://schemas.microsoft.com/office/drawing/2010/main" val="0"/>
                        </a:ext>
                      </a:extLst>
                    </a:blip>
                    <a:srcRect/>
                    <a:stretch>
                      <a:fillRect/>
                    </a:stretch>
                  </pic:blipFill>
                  <pic:spPr bwMode="auto">
                    <a:xfrm>
                      <a:off x="0" y="0"/>
                      <a:ext cx="1828800" cy="523875"/>
                    </a:xfrm>
                    <a:prstGeom prst="rect">
                      <a:avLst/>
                    </a:prstGeom>
                    <a:noFill/>
                    <a:ln>
                      <a:noFill/>
                    </a:ln>
                  </pic:spPr>
                </pic:pic>
              </a:graphicData>
            </a:graphic>
          </wp:inline>
        </w:drawing>
      </w:r>
      <w:r>
        <w:t>,                          (227</w:t>
      </w:r>
      <w:r>
        <w:t>)</w:t>
      </w:r>
    </w:p>
    <w:p w:rsidR="00000000" w:rsidRDefault="006B366C">
      <w:pPr>
        <w:ind w:firstLine="403"/>
      </w:pPr>
      <w:r>
        <w:t> </w:t>
      </w:r>
    </w:p>
    <w:p w:rsidR="00000000" w:rsidRDefault="006B366C">
      <w:pPr>
        <w:ind w:firstLine="403"/>
        <w:jc w:val="both"/>
      </w:pPr>
      <w:r>
        <w:t>- по металлу границы сплавления</w:t>
      </w:r>
    </w:p>
    <w:p w:rsidR="00000000" w:rsidRDefault="006B366C">
      <w:pPr>
        <w:ind w:firstLine="403"/>
      </w:pPr>
      <w:r>
        <w:t> </w:t>
      </w:r>
    </w:p>
    <w:p w:rsidR="00000000" w:rsidRDefault="006B366C">
      <w:pPr>
        <w:jc w:val="center"/>
      </w:pPr>
      <w:r>
        <w:rPr>
          <w:noProof/>
        </w:rPr>
        <w:drawing>
          <wp:inline distT="0" distB="0" distL="0" distR="0">
            <wp:extent cx="1790700" cy="504825"/>
            <wp:effectExtent l="0" t="0" r="0" b="9525"/>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053" r:link="rId1054">
                      <a:extLst>
                        <a:ext uri="{28A0092B-C50C-407E-A947-70E740481C1C}">
                          <a14:useLocalDpi xmlns:a14="http://schemas.microsoft.com/office/drawing/2010/main" val="0"/>
                        </a:ext>
                      </a:extLst>
                    </a:blip>
                    <a:srcRect/>
                    <a:stretch>
                      <a:fillRect/>
                    </a:stretch>
                  </pic:blipFill>
                  <pic:spPr bwMode="auto">
                    <a:xfrm>
                      <a:off x="0" y="0"/>
                      <a:ext cx="1790700" cy="504825"/>
                    </a:xfrm>
                    <a:prstGeom prst="rect">
                      <a:avLst/>
                    </a:prstGeom>
                    <a:noFill/>
                    <a:ln>
                      <a:noFill/>
                    </a:ln>
                  </pic:spPr>
                </pic:pic>
              </a:graphicData>
            </a:graphic>
          </wp:inline>
        </w:drawing>
      </w:r>
      <w:r>
        <w:t>,                              (228</w:t>
      </w:r>
      <w:r>
        <w:t>)</w:t>
      </w:r>
    </w:p>
    <w:p w:rsidR="00000000" w:rsidRDefault="006B366C">
      <w:pPr>
        <w:ind w:firstLine="403"/>
      </w:pPr>
      <w:r>
        <w:t> </w:t>
      </w:r>
    </w:p>
    <w:p w:rsidR="00000000" w:rsidRDefault="006B366C">
      <w:pPr>
        <w:ind w:firstLine="403"/>
        <w:jc w:val="both"/>
      </w:pPr>
      <w:r>
        <w:t xml:space="preserve">где </w:t>
      </w:r>
      <w:r>
        <w:rPr>
          <w:i/>
          <w:iCs/>
        </w:rPr>
        <w:t>q</w:t>
      </w:r>
      <w:r>
        <w:t xml:space="preserve"> - давление от </w:t>
      </w:r>
      <w:r>
        <w:t xml:space="preserve">подвижной вертикальной нагрузки, определяемое по 6.3.1 - 6.3.3 и </w:t>
      </w:r>
      <w:hyperlink r:id="rId1055" w:anchor="sub_id=6" w:history="1">
        <w:r>
          <w:rPr>
            <w:rStyle w:val="a3"/>
          </w:rPr>
          <w:t>Приложению Е</w:t>
        </w:r>
      </w:hyperlink>
      <w:r>
        <w:t>.</w:t>
      </w:r>
    </w:p>
    <w:p w:rsidR="00000000" w:rsidRDefault="006B366C">
      <w:pPr>
        <w:ind w:firstLine="403"/>
        <w:jc w:val="both"/>
      </w:pPr>
      <w:r>
        <w:t xml:space="preserve">8.4.10.4.11 Сварные швы, соединяющие отдельные листовые детали сечения составных сплошностенчатых </w:t>
      </w:r>
      <w:r>
        <w:t xml:space="preserve">сжатых элементов, следует рассчитывать на условную поперечную силу , </w:t>
      </w:r>
      <w:r>
        <w:rPr>
          <w:i/>
          <w:iCs/>
        </w:rPr>
        <w:t>Q</w:t>
      </w:r>
      <w:r>
        <w:rPr>
          <w:i/>
          <w:iCs/>
          <w:vertAlign w:val="subscript"/>
        </w:rPr>
        <w:t>fic</w:t>
      </w:r>
      <w:r>
        <w:t>, кН принимаемую постоянной по всей длине элемента и определяемую по формуле</w:t>
      </w:r>
    </w:p>
    <w:p w:rsidR="00000000" w:rsidRDefault="006B366C">
      <w:r>
        <w:t> </w:t>
      </w:r>
    </w:p>
    <w:p w:rsidR="00000000" w:rsidRDefault="006B366C">
      <w:pPr>
        <w:jc w:val="center"/>
      </w:pPr>
      <w:r>
        <w:rPr>
          <w:noProof/>
        </w:rPr>
        <w:drawing>
          <wp:inline distT="0" distB="0" distL="0" distR="0">
            <wp:extent cx="1343025" cy="390525"/>
            <wp:effectExtent l="0" t="0" r="9525" b="9525"/>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056" r:link="rId1057">
                      <a:extLst>
                        <a:ext uri="{28A0092B-C50C-407E-A947-70E740481C1C}">
                          <a14:useLocalDpi xmlns:a14="http://schemas.microsoft.com/office/drawing/2010/main" val="0"/>
                        </a:ext>
                      </a:extLst>
                    </a:blip>
                    <a:srcRect/>
                    <a:stretch>
                      <a:fillRect/>
                    </a:stretch>
                  </pic:blipFill>
                  <pic:spPr bwMode="auto">
                    <a:xfrm>
                      <a:off x="0" y="0"/>
                      <a:ext cx="1343025" cy="390525"/>
                    </a:xfrm>
                    <a:prstGeom prst="rect">
                      <a:avLst/>
                    </a:prstGeom>
                    <a:noFill/>
                    <a:ln>
                      <a:noFill/>
                    </a:ln>
                  </pic:spPr>
                </pic:pic>
              </a:graphicData>
            </a:graphic>
          </wp:inline>
        </w:drawing>
      </w:r>
      <w:r>
        <w:t>,                      (229</w:t>
      </w:r>
      <w:r>
        <w:t>)</w:t>
      </w:r>
    </w:p>
    <w:p w:rsidR="00000000" w:rsidRDefault="006B366C">
      <w:pPr>
        <w:ind w:firstLine="403"/>
        <w:jc w:val="both"/>
      </w:pPr>
      <w:r>
        <w:t xml:space="preserve">где </w:t>
      </w:r>
      <w:r>
        <w:rPr>
          <w:i/>
          <w:iCs/>
        </w:rPr>
        <w:t>W</w:t>
      </w:r>
      <w:r>
        <w:t xml:space="preserve"> - момент сопротивления сечения элемента брутто в проверяемой плоскости, м</w:t>
      </w:r>
      <w:r>
        <w:rPr>
          <w:vertAlign w:val="superscript"/>
        </w:rPr>
        <w:t>3</w:t>
      </w:r>
      <w:r>
        <w:t>, (ослабление листовых деталей перфорациями допускается не учитывать);</w:t>
      </w:r>
    </w:p>
    <w:p w:rsidR="00000000" w:rsidRDefault="006B366C">
      <w:pPr>
        <w:ind w:firstLine="403"/>
        <w:jc w:val="both"/>
      </w:pPr>
      <w:r>
        <w:rPr>
          <w:i/>
          <w:iCs/>
        </w:rPr>
        <w:t>l</w:t>
      </w:r>
      <w:r>
        <w:t xml:space="preserve"> - длина составн</w:t>
      </w:r>
      <w:r>
        <w:t>ого элемента, м;</w:t>
      </w:r>
    </w:p>
    <w:p w:rsidR="00000000" w:rsidRDefault="006B366C">
      <w:pPr>
        <w:ind w:firstLine="403"/>
        <w:jc w:val="both"/>
      </w:pPr>
      <w:r>
        <w:t>φ - коэффициент продольного изгиба при расчете по устойчивости элемента в проверяемой плоскости.</w:t>
      </w:r>
    </w:p>
    <w:p w:rsidR="00000000" w:rsidRDefault="006B366C">
      <w:pPr>
        <w:ind w:firstLine="403"/>
        <w:jc w:val="both"/>
      </w:pPr>
      <w:r>
        <w:t xml:space="preserve">Те же сварные швы в сжато-изогнутых составных элементах следует рассчитывать на поперечную силу </w:t>
      </w:r>
      <w:r>
        <w:rPr>
          <w:i/>
          <w:iCs/>
        </w:rPr>
        <w:t>Q</w:t>
      </w:r>
      <w:r>
        <w:rPr>
          <w:vertAlign w:val="subscript"/>
        </w:rPr>
        <w:t>1</w:t>
      </w:r>
      <w:r>
        <w:t xml:space="preserve">, равную сумме поперечных сил - условной </w:t>
      </w:r>
      <w:r>
        <w:rPr>
          <w:i/>
          <w:iCs/>
        </w:rPr>
        <w:t>Q</w:t>
      </w:r>
      <w:r>
        <w:rPr>
          <w:i/>
          <w:iCs/>
          <w:vertAlign w:val="subscript"/>
        </w:rPr>
        <w:t>fi</w:t>
      </w:r>
      <w:r>
        <w:rPr>
          <w:i/>
          <w:iCs/>
          <w:vertAlign w:val="subscript"/>
        </w:rPr>
        <w:t>c</w:t>
      </w:r>
      <w:r>
        <w:t>, определяемой по Формуле (229), и фактической.</w:t>
      </w:r>
    </w:p>
    <w:p w:rsidR="00000000" w:rsidRDefault="006B366C">
      <w:pPr>
        <w:ind w:firstLine="403"/>
        <w:jc w:val="both"/>
      </w:pPr>
      <w:r>
        <w:t xml:space="preserve">Если в сечении составного элемента имеются две параллельно расположенные листовые детали и более, то прикрепление каждой из них следует рассчитывать на поперечную силу </w:t>
      </w:r>
      <w:r>
        <w:rPr>
          <w:i/>
          <w:iCs/>
        </w:rPr>
        <w:t>Q</w:t>
      </w:r>
      <w:r>
        <w:rPr>
          <w:i/>
          <w:iCs/>
          <w:vertAlign w:val="subscript"/>
          <w:lang w:val="en-US"/>
        </w:rPr>
        <w:t>i</w:t>
      </w:r>
      <w:r>
        <w:t>, кН, определяемую по формуле</w:t>
      </w:r>
    </w:p>
    <w:p w:rsidR="00000000" w:rsidRDefault="006B366C">
      <w:pPr>
        <w:ind w:firstLine="403"/>
      </w:pPr>
      <w:r>
        <w:t> </w:t>
      </w:r>
    </w:p>
    <w:p w:rsidR="00000000" w:rsidRDefault="006B366C">
      <w:pPr>
        <w:jc w:val="center"/>
      </w:pPr>
      <w:r>
        <w:rPr>
          <w:noProof/>
        </w:rPr>
        <w:drawing>
          <wp:inline distT="0" distB="0" distL="0" distR="0">
            <wp:extent cx="838200" cy="619125"/>
            <wp:effectExtent l="0" t="0" r="0" b="952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058" r:link="rId1059">
                      <a:extLst>
                        <a:ext uri="{28A0092B-C50C-407E-A947-70E740481C1C}">
                          <a14:useLocalDpi xmlns:a14="http://schemas.microsoft.com/office/drawing/2010/main" val="0"/>
                        </a:ext>
                      </a:extLst>
                    </a:blip>
                    <a:srcRect/>
                    <a:stretch>
                      <a:fillRect/>
                    </a:stretch>
                  </pic:blipFill>
                  <pic:spPr bwMode="auto">
                    <a:xfrm>
                      <a:off x="0" y="0"/>
                      <a:ext cx="838200" cy="619125"/>
                    </a:xfrm>
                    <a:prstGeom prst="rect">
                      <a:avLst/>
                    </a:prstGeom>
                    <a:noFill/>
                    <a:ln>
                      <a:noFill/>
                    </a:ln>
                  </pic:spPr>
                </pic:pic>
              </a:graphicData>
            </a:graphic>
          </wp:inline>
        </w:drawing>
      </w:r>
      <w:r>
        <w:t>                               (230</w:t>
      </w:r>
      <w:r>
        <w:t>)</w:t>
      </w:r>
    </w:p>
    <w:p w:rsidR="00000000" w:rsidRDefault="006B366C">
      <w:pPr>
        <w:ind w:firstLine="403"/>
      </w:pPr>
      <w:r>
        <w:t> </w:t>
      </w:r>
    </w:p>
    <w:p w:rsidR="00000000" w:rsidRDefault="006B366C">
      <w:pPr>
        <w:ind w:firstLine="403"/>
        <w:jc w:val="both"/>
      </w:pPr>
      <w:r>
        <w:t xml:space="preserve">где </w:t>
      </w:r>
      <w:r>
        <w:rPr>
          <w:i/>
          <w:iCs/>
        </w:rPr>
        <w:t>t</w:t>
      </w:r>
      <w:r>
        <w:rPr>
          <w:i/>
          <w:iCs/>
          <w:vertAlign w:val="subscript"/>
        </w:rPr>
        <w:t>i</w:t>
      </w:r>
      <w:r>
        <w:t>- толщина прикрепляемой листовой детали, мм;</w:t>
      </w:r>
    </w:p>
    <w:p w:rsidR="00000000" w:rsidRDefault="006B366C">
      <w:pPr>
        <w:ind w:firstLine="403"/>
        <w:jc w:val="both"/>
      </w:pPr>
      <w:r>
        <w:rPr>
          <w:i/>
          <w:iCs/>
        </w:rPr>
        <w:t>n</w:t>
      </w:r>
      <w:r>
        <w:t xml:space="preserve"> - количество параллельно расположенных листовых деталей.</w:t>
      </w:r>
    </w:p>
    <w:p w:rsidR="00000000" w:rsidRDefault="006B366C">
      <w:pPr>
        <w:ind w:firstLine="403"/>
        <w:jc w:val="both"/>
      </w:pPr>
      <w:r>
        <w:t>8.4.10.4.12 При прикреплении к узлам главных ферм составных сплошностенчатых элементов, отдельные части сечения которых непосредственно не прикрепляются к узловым фасонкам, сварные швы присоединения неприкрепляемой части сечения к прикрепляемой следует рас</w:t>
      </w:r>
      <w:r>
        <w:t xml:space="preserve">считывать на передачу приходящегося на нее усилия, принимая при этом коэффициенты условий работы </w:t>
      </w:r>
      <w:r>
        <w:rPr>
          <w:i/>
          <w:iCs/>
        </w:rPr>
        <w:t>m</w:t>
      </w:r>
      <w:r>
        <w:t xml:space="preserve"> равными:</w:t>
      </w:r>
    </w:p>
    <w:p w:rsidR="00000000" w:rsidRDefault="006B366C">
      <w:pPr>
        <w:ind w:firstLine="403"/>
        <w:jc w:val="both"/>
      </w:pPr>
      <w:r>
        <w:t xml:space="preserve">- 0,8 - при отношении площади прикрепляемой части сечения </w:t>
      </w:r>
      <w:r>
        <w:rPr>
          <w:i/>
          <w:iCs/>
        </w:rPr>
        <w:t>v</w:t>
      </w:r>
      <w:r>
        <w:t xml:space="preserve"> A ко всей площади</w:t>
      </w:r>
    </w:p>
    <w:p w:rsidR="00000000" w:rsidRDefault="006B366C">
      <w:pPr>
        <w:ind w:firstLine="403"/>
        <w:jc w:val="both"/>
      </w:pPr>
      <w:r>
        <w:t>сечения элемента A до 0,6;</w:t>
      </w:r>
    </w:p>
    <w:p w:rsidR="00000000" w:rsidRDefault="006B366C">
      <w:pPr>
        <w:ind w:firstLine="403"/>
        <w:jc w:val="both"/>
      </w:pPr>
      <w:r>
        <w:t>- 0,9 - при отношении</w:t>
      </w:r>
      <w:r>
        <w:t xml:space="preserve"> </w:t>
      </w:r>
      <w:r>
        <w:rPr>
          <w:noProof/>
        </w:rPr>
        <w:drawing>
          <wp:inline distT="0" distB="0" distL="0" distR="0">
            <wp:extent cx="219075" cy="390525"/>
            <wp:effectExtent l="0" t="0" r="9525" b="9525"/>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060" r:link="rId1061">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t> свыше 0,6 до 0,8</w:t>
      </w:r>
      <w:r>
        <w:t>;</w:t>
      </w:r>
    </w:p>
    <w:p w:rsidR="00000000" w:rsidRDefault="006B366C">
      <w:pPr>
        <w:ind w:firstLine="403"/>
        <w:jc w:val="both"/>
      </w:pPr>
      <w:r>
        <w:t>- 1,0 - при отношении</w:t>
      </w:r>
      <w:r>
        <w:t xml:space="preserve"> </w:t>
      </w:r>
      <w:r>
        <w:rPr>
          <w:noProof/>
        </w:rPr>
        <w:drawing>
          <wp:inline distT="0" distB="0" distL="0" distR="0">
            <wp:extent cx="219075" cy="390525"/>
            <wp:effectExtent l="0" t="0" r="9525" b="952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060" r:link="rId1061">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t> свыше 0,8</w:t>
      </w:r>
      <w:r>
        <w:t>.</w:t>
      </w:r>
    </w:p>
    <w:p w:rsidR="00000000" w:rsidRDefault="006B366C">
      <w:pPr>
        <w:ind w:firstLine="403"/>
        <w:jc w:val="both"/>
      </w:pPr>
      <w:r>
        <w:t>Расчетную длину сварного шва при этом следует принимать равной длине перекрытия элемента узловой фасонкой фермы.</w:t>
      </w:r>
    </w:p>
    <w:p w:rsidR="00000000" w:rsidRDefault="006B366C">
      <w:pPr>
        <w:ind w:firstLine="403"/>
        <w:jc w:val="both"/>
      </w:pPr>
      <w:r>
        <w:t xml:space="preserve">8.4.10.4.13 Расчетное усилие </w:t>
      </w:r>
      <w:r>
        <w:rPr>
          <w:i/>
          <w:iCs/>
        </w:rPr>
        <w:t>N</w:t>
      </w:r>
      <w:r>
        <w:rPr>
          <w:i/>
          <w:iCs/>
          <w:vertAlign w:val="subscript"/>
        </w:rPr>
        <w:t>b</w:t>
      </w:r>
      <w:r>
        <w:t>, которое</w:t>
      </w:r>
      <w:r>
        <w:t xml:space="preserve"> может быть воспринято одним болтом, следует определять по формулам:</w:t>
      </w:r>
    </w:p>
    <w:p w:rsidR="00000000" w:rsidRDefault="006B366C">
      <w:pPr>
        <w:ind w:firstLine="403"/>
        <w:jc w:val="both"/>
      </w:pPr>
      <w:r>
        <w:t>- на срез</w:t>
      </w:r>
    </w:p>
    <w:p w:rsidR="00000000" w:rsidRDefault="006B366C">
      <w:pPr>
        <w:ind w:firstLine="403"/>
      </w:pPr>
      <w:r>
        <w:t> </w:t>
      </w:r>
    </w:p>
    <w:p w:rsidR="00000000" w:rsidRDefault="006B366C">
      <w:pPr>
        <w:jc w:val="center"/>
      </w:pPr>
      <w:r>
        <w:rPr>
          <w:i/>
          <w:iCs/>
        </w:rPr>
        <w:t>N</w:t>
      </w:r>
      <w:r>
        <w:rPr>
          <w:i/>
          <w:iCs/>
          <w:vertAlign w:val="subscript"/>
        </w:rPr>
        <w:t>b</w:t>
      </w:r>
      <w:r>
        <w:t xml:space="preserve"> = </w:t>
      </w:r>
      <w:r>
        <w:rPr>
          <w:i/>
          <w:iCs/>
        </w:rPr>
        <w:t>R</w:t>
      </w:r>
      <w:r>
        <w:rPr>
          <w:i/>
          <w:iCs/>
          <w:vertAlign w:val="subscript"/>
        </w:rPr>
        <w:t>bs</w:t>
      </w:r>
      <w:r>
        <w:rPr>
          <w:i/>
          <w:iCs/>
        </w:rPr>
        <w:t>m</w:t>
      </w:r>
      <w:r>
        <w:rPr>
          <w:i/>
          <w:iCs/>
          <w:vertAlign w:val="subscript"/>
        </w:rPr>
        <w:t>b</w:t>
      </w:r>
      <w:r>
        <w:rPr>
          <w:vertAlign w:val="subscript"/>
        </w:rPr>
        <w:t>1</w:t>
      </w:r>
      <w:r>
        <w:rPr>
          <w:i/>
          <w:iCs/>
        </w:rPr>
        <w:t>An</w:t>
      </w:r>
      <w:r>
        <w:rPr>
          <w:i/>
          <w:iCs/>
          <w:vertAlign w:val="subscript"/>
        </w:rPr>
        <w:t>s</w:t>
      </w:r>
      <w:r>
        <w:t>,                              (231)</w:t>
      </w:r>
    </w:p>
    <w:p w:rsidR="00000000" w:rsidRDefault="006B366C">
      <w:pPr>
        <w:ind w:firstLine="403"/>
      </w:pPr>
      <w:r>
        <w:t> </w:t>
      </w:r>
    </w:p>
    <w:p w:rsidR="00000000" w:rsidRDefault="006B366C">
      <w:pPr>
        <w:ind w:firstLine="403"/>
        <w:jc w:val="both"/>
      </w:pPr>
      <w:r>
        <w:t>- на смятие</w:t>
      </w:r>
    </w:p>
    <w:p w:rsidR="00000000" w:rsidRDefault="006B366C">
      <w:pPr>
        <w:ind w:firstLine="403"/>
      </w:pPr>
      <w:r>
        <w:t> </w:t>
      </w:r>
    </w:p>
    <w:p w:rsidR="00000000" w:rsidRDefault="006B366C">
      <w:pPr>
        <w:ind w:firstLine="403"/>
        <w:jc w:val="center"/>
      </w:pPr>
      <w:r>
        <w:rPr>
          <w:i/>
          <w:iCs/>
        </w:rPr>
        <w:t>N</w:t>
      </w:r>
      <w:r>
        <w:rPr>
          <w:i/>
          <w:iCs/>
          <w:vertAlign w:val="subscript"/>
        </w:rPr>
        <w:t>b</w:t>
      </w:r>
      <w:r>
        <w:t xml:space="preserve"> = </w:t>
      </w:r>
      <w:r>
        <w:rPr>
          <w:i/>
          <w:iCs/>
        </w:rPr>
        <w:t>R</w:t>
      </w:r>
      <w:r>
        <w:rPr>
          <w:i/>
          <w:iCs/>
          <w:vertAlign w:val="subscript"/>
        </w:rPr>
        <w:t>b</w:t>
      </w:r>
      <w:r>
        <w:rPr>
          <w:i/>
          <w:iCs/>
          <w:vertAlign w:val="subscript"/>
          <w:lang w:val="en-US"/>
        </w:rPr>
        <w:t>p</w:t>
      </w:r>
      <w:r>
        <w:rPr>
          <w:i/>
          <w:iCs/>
        </w:rPr>
        <w:t>m</w:t>
      </w:r>
      <w:r>
        <w:rPr>
          <w:i/>
          <w:iCs/>
          <w:vertAlign w:val="subscript"/>
        </w:rPr>
        <w:t>b</w:t>
      </w:r>
      <w:r>
        <w:rPr>
          <w:vertAlign w:val="subscript"/>
        </w:rPr>
        <w:t>1</w:t>
      </w:r>
      <w:r>
        <w:rPr>
          <w:i/>
          <w:iCs/>
          <w:lang w:val="en-US"/>
        </w:rPr>
        <w:t>d</w:t>
      </w:r>
      <w:r>
        <w:rPr>
          <w:noProof/>
        </w:rPr>
        <w:drawing>
          <wp:inline distT="0" distB="0" distL="0" distR="0">
            <wp:extent cx="276225" cy="257175"/>
            <wp:effectExtent l="0" t="0" r="9525" b="9525"/>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062" r:link="rId1063">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t>,                               (232</w:t>
      </w:r>
      <w:r>
        <w:t>)</w:t>
      </w:r>
    </w:p>
    <w:p w:rsidR="00000000" w:rsidRDefault="006B366C">
      <w:pPr>
        <w:ind w:firstLine="403"/>
      </w:pPr>
      <w:r>
        <w:t> </w:t>
      </w:r>
    </w:p>
    <w:p w:rsidR="00000000" w:rsidRDefault="006B366C">
      <w:pPr>
        <w:ind w:firstLine="403"/>
        <w:jc w:val="both"/>
      </w:pPr>
      <w:r>
        <w:t>- на растяжение</w:t>
      </w:r>
    </w:p>
    <w:p w:rsidR="00000000" w:rsidRDefault="006B366C">
      <w:pPr>
        <w:ind w:firstLine="403"/>
      </w:pPr>
      <w:r>
        <w:t> </w:t>
      </w:r>
    </w:p>
    <w:p w:rsidR="00000000" w:rsidRDefault="006B366C">
      <w:pPr>
        <w:ind w:firstLine="403"/>
        <w:jc w:val="center"/>
      </w:pPr>
      <w:r>
        <w:rPr>
          <w:i/>
          <w:iCs/>
          <w:lang w:val="en-US"/>
        </w:rPr>
        <w:t>N</w:t>
      </w:r>
      <w:r>
        <w:rPr>
          <w:i/>
          <w:iCs/>
          <w:vertAlign w:val="subscript"/>
        </w:rPr>
        <w:t>b</w:t>
      </w:r>
      <w:r>
        <w:t xml:space="preserve"> = </w:t>
      </w:r>
      <w:r>
        <w:rPr>
          <w:i/>
          <w:iCs/>
          <w:lang w:val="en-US"/>
        </w:rPr>
        <w:t>R</w:t>
      </w:r>
      <w:r>
        <w:rPr>
          <w:i/>
          <w:iCs/>
          <w:vertAlign w:val="subscript"/>
        </w:rPr>
        <w:t>bt</w:t>
      </w:r>
      <w:r>
        <w:rPr>
          <w:i/>
          <w:iCs/>
          <w:lang w:val="en-US"/>
        </w:rPr>
        <w:t>A</w:t>
      </w:r>
      <w:r>
        <w:rPr>
          <w:i/>
          <w:iCs/>
          <w:vertAlign w:val="subscript"/>
        </w:rPr>
        <w:t>bn</w:t>
      </w:r>
      <w:r>
        <w:t xml:space="preserve">,                       </w:t>
      </w:r>
      <w:r>
        <w:t> (233)</w:t>
      </w:r>
    </w:p>
    <w:p w:rsidR="00000000" w:rsidRDefault="006B366C">
      <w:pPr>
        <w:ind w:firstLine="403"/>
      </w:pPr>
      <w:r>
        <w:t> </w:t>
      </w:r>
    </w:p>
    <w:p w:rsidR="00000000" w:rsidRDefault="006B366C">
      <w:pPr>
        <w:ind w:firstLine="403"/>
        <w:jc w:val="both"/>
      </w:pPr>
      <w:r>
        <w:t>В Формулах (231) - (233):</w:t>
      </w:r>
    </w:p>
    <w:p w:rsidR="00000000" w:rsidRDefault="006B366C">
      <w:pPr>
        <w:ind w:firstLine="403"/>
        <w:jc w:val="both"/>
      </w:pPr>
      <w:r>
        <w:rPr>
          <w:i/>
          <w:iCs/>
        </w:rPr>
        <w:t>R</w:t>
      </w:r>
      <w:r>
        <w:rPr>
          <w:i/>
          <w:iCs/>
          <w:vertAlign w:val="subscript"/>
        </w:rPr>
        <w:t>bs</w:t>
      </w:r>
      <w:r>
        <w:t xml:space="preserve">, </w:t>
      </w:r>
      <w:r>
        <w:rPr>
          <w:i/>
          <w:iCs/>
        </w:rPr>
        <w:t>Rbp</w:t>
      </w:r>
      <w:r>
        <w:t xml:space="preserve">, </w:t>
      </w:r>
      <w:r>
        <w:rPr>
          <w:i/>
          <w:iCs/>
        </w:rPr>
        <w:t>R</w:t>
      </w:r>
      <w:r>
        <w:rPr>
          <w:i/>
          <w:iCs/>
          <w:vertAlign w:val="subscript"/>
        </w:rPr>
        <w:t>bt</w:t>
      </w:r>
      <w:r>
        <w:t xml:space="preserve"> - расчетные сопротивления болтовых соединений, МПа;</w:t>
      </w:r>
    </w:p>
    <w:p w:rsidR="00000000" w:rsidRDefault="006B366C">
      <w:pPr>
        <w:ind w:firstLine="403"/>
        <w:jc w:val="both"/>
      </w:pPr>
      <w:r>
        <w:rPr>
          <w:i/>
          <w:iCs/>
        </w:rPr>
        <w:t>d</w:t>
      </w:r>
      <w:r>
        <w:t xml:space="preserve"> - диаметр стержня болта, м;</w:t>
      </w:r>
    </w:p>
    <w:p w:rsidR="00000000" w:rsidRDefault="006B366C">
      <w:pPr>
        <w:ind w:firstLine="403"/>
        <w:jc w:val="both"/>
      </w:pPr>
      <w:r>
        <w:rPr>
          <w:i/>
          <w:iCs/>
          <w:lang w:val="en-US"/>
        </w:rPr>
        <w:t>A</w:t>
      </w:r>
      <w:r>
        <w:t xml:space="preserve"> = </w:t>
      </w:r>
      <w:r>
        <w:rPr>
          <w:lang w:val="en-US"/>
        </w:rPr>
        <w:t>πd</w:t>
      </w:r>
      <w:r>
        <w:rPr>
          <w:vertAlign w:val="superscript"/>
        </w:rPr>
        <w:t>2</w:t>
      </w:r>
      <w:r>
        <w:t>/4 - площадь сечения стержня болта, м</w:t>
      </w:r>
      <w:r>
        <w:rPr>
          <w:vertAlign w:val="superscript"/>
        </w:rPr>
        <w:t>2</w:t>
      </w:r>
      <w:r>
        <w:t>;</w:t>
      </w:r>
    </w:p>
    <w:p w:rsidR="00000000" w:rsidRDefault="006B366C">
      <w:pPr>
        <w:ind w:firstLine="403"/>
        <w:jc w:val="both"/>
      </w:pPr>
      <w:r>
        <w:rPr>
          <w:i/>
          <w:iCs/>
        </w:rPr>
        <w:t>A</w:t>
      </w:r>
      <w:r>
        <w:rPr>
          <w:i/>
          <w:iCs/>
          <w:vertAlign w:val="subscript"/>
        </w:rPr>
        <w:t>bn</w:t>
      </w:r>
      <w:r>
        <w:t xml:space="preserve"> - площадь сечения болта нетто, м</w:t>
      </w:r>
      <w:r>
        <w:rPr>
          <w:vertAlign w:val="superscript"/>
        </w:rPr>
        <w:t>2</w:t>
      </w:r>
      <w:r>
        <w:t>; для болтов с метрической резьбой значен</w:t>
      </w:r>
      <w:r>
        <w:t xml:space="preserve">ие </w:t>
      </w:r>
      <w:r>
        <w:rPr>
          <w:i/>
          <w:iCs/>
        </w:rPr>
        <w:t>A</w:t>
      </w:r>
      <w:r>
        <w:rPr>
          <w:i/>
          <w:iCs/>
          <w:vertAlign w:val="subscript"/>
        </w:rPr>
        <w:t>bn</w:t>
      </w:r>
      <w:r>
        <w:t xml:space="preserve"> следует принимать по </w:t>
      </w:r>
      <w:hyperlink r:id="rId1064" w:history="1">
        <w:r>
          <w:rPr>
            <w:rStyle w:val="a3"/>
          </w:rPr>
          <w:t>ГОСТ 22356</w:t>
        </w:r>
      </w:hyperlink>
      <w:r>
        <w:t>;</w:t>
      </w:r>
    </w:p>
    <w:p w:rsidR="00000000" w:rsidRDefault="006B366C">
      <w:pPr>
        <w:ind w:firstLine="403"/>
        <w:jc w:val="both"/>
      </w:pPr>
      <w:r>
        <w:rPr>
          <w:noProof/>
        </w:rPr>
        <w:drawing>
          <wp:inline distT="0" distB="0" distL="0" distR="0">
            <wp:extent cx="276225" cy="257175"/>
            <wp:effectExtent l="0" t="0" r="9525" b="9525"/>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062" r:link="rId1063">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t> - наименьшая суммарная толщина элементов, сминаемых в одном направлении, м</w:t>
      </w:r>
      <w:r>
        <w:t>;</w:t>
      </w:r>
    </w:p>
    <w:p w:rsidR="00000000" w:rsidRDefault="006B366C">
      <w:pPr>
        <w:ind w:firstLine="403"/>
        <w:jc w:val="both"/>
      </w:pPr>
      <w:r>
        <w:rPr>
          <w:i/>
          <w:iCs/>
        </w:rPr>
        <w:t>n</w:t>
      </w:r>
      <w:r>
        <w:rPr>
          <w:i/>
          <w:iCs/>
          <w:vertAlign w:val="subscript"/>
        </w:rPr>
        <w:t>s</w:t>
      </w:r>
      <w:r>
        <w:t xml:space="preserve"> </w:t>
      </w:r>
      <w:r>
        <w:t>- число расчетных срезов одного болта;</w:t>
      </w:r>
    </w:p>
    <w:p w:rsidR="00000000" w:rsidRDefault="006B366C">
      <w:pPr>
        <w:ind w:firstLine="403"/>
        <w:jc w:val="both"/>
      </w:pPr>
      <w:r>
        <w:rPr>
          <w:i/>
          <w:iCs/>
        </w:rPr>
        <w:t>m</w:t>
      </w:r>
      <w:r>
        <w:rPr>
          <w:i/>
          <w:iCs/>
          <w:vertAlign w:val="subscript"/>
        </w:rPr>
        <w:t>b</w:t>
      </w:r>
      <w:r>
        <w:rPr>
          <w:vertAlign w:val="subscript"/>
        </w:rPr>
        <w:t>1</w:t>
      </w:r>
      <w:r>
        <w:t xml:space="preserve"> - коэффициент условий работы соединения, который следует принимать по Таблице 81.</w:t>
      </w:r>
    </w:p>
    <w:p w:rsidR="00000000" w:rsidRDefault="006B366C">
      <w:pPr>
        <w:ind w:firstLine="403"/>
      </w:pPr>
      <w:r>
        <w:t> </w:t>
      </w:r>
    </w:p>
    <w:p w:rsidR="00000000" w:rsidRDefault="006B366C">
      <w:pPr>
        <w:jc w:val="center"/>
      </w:pPr>
      <w:r>
        <w:rPr>
          <w:b/>
          <w:bCs/>
        </w:rPr>
        <w:t>Таблица 81 - Коэффициенты условий работы болтовых соединений</w:t>
      </w:r>
    </w:p>
    <w:p w:rsidR="00000000" w:rsidRDefault="006B366C">
      <w:pPr>
        <w:ind w:firstLine="403"/>
      </w:pPr>
      <w:r>
        <w:t> </w:t>
      </w:r>
    </w:p>
    <w:tbl>
      <w:tblPr>
        <w:tblW w:w="0" w:type="auto"/>
        <w:tblInd w:w="-424" w:type="dxa"/>
        <w:tblCellMar>
          <w:left w:w="0" w:type="dxa"/>
          <w:right w:w="0" w:type="dxa"/>
        </w:tblCellMar>
        <w:tblLook w:val="04A0" w:firstRow="1" w:lastRow="0" w:firstColumn="1" w:lastColumn="0" w:noHBand="0" w:noVBand="1"/>
      </w:tblPr>
      <w:tblGrid>
        <w:gridCol w:w="6176"/>
        <w:gridCol w:w="3493"/>
      </w:tblGrid>
      <w:tr w:rsidR="00000000">
        <w:tc>
          <w:tcPr>
            <w:tcW w:w="61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Характеристика соединения</w:t>
            </w:r>
          </w:p>
        </w:tc>
        <w:tc>
          <w:tcPr>
            <w:tcW w:w="34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условий работы соединения </w:t>
            </w:r>
            <w:r>
              <w:rPr>
                <w:i/>
                <w:iCs/>
              </w:rPr>
              <w:t>m</w:t>
            </w:r>
            <w:r>
              <w:rPr>
                <w:i/>
                <w:iCs/>
                <w:vertAlign w:val="subscript"/>
              </w:rPr>
              <w:t>b</w:t>
            </w:r>
            <w:r>
              <w:rPr>
                <w:vertAlign w:val="subscript"/>
              </w:rPr>
              <w:t>1</w:t>
            </w:r>
          </w:p>
        </w:tc>
      </w:tr>
      <w:tr w:rsidR="00000000">
        <w:tc>
          <w:tcPr>
            <w:tcW w:w="6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Многоболтовое в расчетах на срез и смятие при болтах:</w:t>
            </w:r>
          </w:p>
          <w:p w:rsidR="00000000" w:rsidRDefault="006B366C">
            <w:r>
              <w:t xml:space="preserve">- повышенной точности </w:t>
            </w:r>
          </w:p>
          <w:p w:rsidR="00000000" w:rsidRDefault="006B366C">
            <w:r>
              <w:t xml:space="preserve">- нормальной и грубой точности </w:t>
            </w:r>
          </w:p>
        </w:tc>
        <w:tc>
          <w:tcPr>
            <w:tcW w:w="349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pPr>
              <w:jc w:val="center"/>
            </w:pPr>
            <w:r>
              <w:t>1,0</w:t>
            </w:r>
          </w:p>
          <w:p w:rsidR="00000000" w:rsidRDefault="006B366C">
            <w:pPr>
              <w:jc w:val="center"/>
            </w:pPr>
            <w:r>
              <w:t>0,9</w:t>
            </w:r>
          </w:p>
        </w:tc>
      </w:tr>
    </w:tbl>
    <w:p w:rsidR="00000000" w:rsidRDefault="006B366C">
      <w:pPr>
        <w:ind w:firstLine="403"/>
      </w:pPr>
      <w:r>
        <w:t> </w:t>
      </w:r>
    </w:p>
    <w:p w:rsidR="00000000" w:rsidRDefault="006B366C">
      <w:pPr>
        <w:ind w:firstLine="403"/>
        <w:jc w:val="both"/>
      </w:pPr>
      <w:r>
        <w:t xml:space="preserve">8.4.10.4.14 Число </w:t>
      </w:r>
      <w:r>
        <w:rPr>
          <w:i/>
          <w:iCs/>
        </w:rPr>
        <w:t>n</w:t>
      </w:r>
      <w:r>
        <w:t xml:space="preserve"> болтов в соединении при действии продольной силы </w:t>
      </w:r>
      <w:r>
        <w:rPr>
          <w:i/>
          <w:iCs/>
        </w:rPr>
        <w:t>N</w:t>
      </w:r>
      <w:r>
        <w:t>, проходящей через центр тяжести соединения, следует определя</w:t>
      </w:r>
      <w:r>
        <w:t>ть по формуле</w:t>
      </w:r>
    </w:p>
    <w:p w:rsidR="00000000" w:rsidRDefault="006B366C">
      <w:pPr>
        <w:ind w:firstLine="403"/>
      </w:pPr>
      <w:r>
        <w:t> </w:t>
      </w:r>
    </w:p>
    <w:p w:rsidR="00000000" w:rsidRDefault="006B366C">
      <w:pPr>
        <w:jc w:val="center"/>
      </w:pPr>
      <w:r>
        <w:rPr>
          <w:noProof/>
        </w:rPr>
        <w:drawing>
          <wp:inline distT="0" distB="0" distL="0" distR="0">
            <wp:extent cx="923925" cy="447675"/>
            <wp:effectExtent l="0" t="0" r="9525" b="952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065" r:link="rId1066">
                      <a:extLst>
                        <a:ext uri="{28A0092B-C50C-407E-A947-70E740481C1C}">
                          <a14:useLocalDpi xmlns:a14="http://schemas.microsoft.com/office/drawing/2010/main" val="0"/>
                        </a:ext>
                      </a:extLst>
                    </a:blip>
                    <a:srcRect/>
                    <a:stretch>
                      <a:fillRect/>
                    </a:stretch>
                  </pic:blipFill>
                  <pic:spPr bwMode="auto">
                    <a:xfrm>
                      <a:off x="0" y="0"/>
                      <a:ext cx="923925" cy="447675"/>
                    </a:xfrm>
                    <a:prstGeom prst="rect">
                      <a:avLst/>
                    </a:prstGeom>
                    <a:noFill/>
                    <a:ln>
                      <a:noFill/>
                    </a:ln>
                  </pic:spPr>
                </pic:pic>
              </a:graphicData>
            </a:graphic>
          </wp:inline>
        </w:drawing>
      </w:r>
      <w:r>
        <w:t>,                              (234</w:t>
      </w:r>
      <w:r>
        <w:t>)</w:t>
      </w:r>
    </w:p>
    <w:p w:rsidR="00000000" w:rsidRDefault="006B366C">
      <w:pPr>
        <w:ind w:firstLine="403"/>
      </w:pPr>
      <w:r>
        <w:t> </w:t>
      </w:r>
    </w:p>
    <w:p w:rsidR="00000000" w:rsidRDefault="006B366C">
      <w:pPr>
        <w:ind w:firstLine="403"/>
        <w:jc w:val="both"/>
      </w:pPr>
      <w:r>
        <w:t xml:space="preserve">где </w:t>
      </w:r>
      <w:r>
        <w:rPr>
          <w:i/>
          <w:iCs/>
        </w:rPr>
        <w:t>N</w:t>
      </w:r>
      <w:r>
        <w:rPr>
          <w:i/>
          <w:iCs/>
          <w:vertAlign w:val="subscript"/>
        </w:rPr>
        <w:t>b,</w:t>
      </w:r>
      <w:r>
        <w:rPr>
          <w:vertAlign w:val="subscript"/>
        </w:rPr>
        <w:t>min</w:t>
      </w:r>
      <w:r>
        <w:t xml:space="preserve"> - меньшее из значений расчетного усилия для</w:t>
      </w:r>
      <w:r>
        <w:t xml:space="preserve"> одного болта, вычисленных по Формулам (231) и (232);</w:t>
      </w:r>
    </w:p>
    <w:p w:rsidR="00000000" w:rsidRDefault="006B366C">
      <w:pPr>
        <w:ind w:firstLine="403"/>
        <w:jc w:val="both"/>
      </w:pPr>
      <w:r>
        <w:rPr>
          <w:i/>
          <w:iCs/>
        </w:rPr>
        <w:t>m</w:t>
      </w:r>
      <w:r>
        <w:t xml:space="preserve">, </w:t>
      </w:r>
      <w:r>
        <w:rPr>
          <w:i/>
          <w:iCs/>
        </w:rPr>
        <w:t>m</w:t>
      </w:r>
      <w:r>
        <w:rPr>
          <w:i/>
          <w:iCs/>
          <w:vertAlign w:val="subscript"/>
        </w:rPr>
        <w:t>b</w:t>
      </w:r>
      <w:r>
        <w:t xml:space="preserve"> - коэффициенты условий работы, принимаемые соответственно по Таблицам 60 и 82.</w:t>
      </w:r>
    </w:p>
    <w:p w:rsidR="00000000" w:rsidRDefault="006B366C">
      <w:pPr>
        <w:ind w:firstLine="403"/>
      </w:pPr>
      <w:r>
        <w:t> </w:t>
      </w:r>
    </w:p>
    <w:p w:rsidR="00000000" w:rsidRDefault="006B366C">
      <w:pPr>
        <w:ind w:firstLine="403"/>
        <w:jc w:val="center"/>
      </w:pPr>
      <w:r>
        <w:rPr>
          <w:b/>
          <w:bCs/>
        </w:rPr>
        <w:t>Таблица 82 - Коэффициенты условий работы болтов</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6028"/>
        <w:gridCol w:w="3217"/>
      </w:tblGrid>
      <w:tr w:rsidR="00000000">
        <w:tc>
          <w:tcPr>
            <w:tcW w:w="60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Характеристика стыка или крепления</w:t>
            </w:r>
          </w:p>
        </w:tc>
        <w:tc>
          <w:tcPr>
            <w:tcW w:w="32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условий работы </w:t>
            </w:r>
            <w:r>
              <w:rPr>
                <w:i/>
                <w:iCs/>
              </w:rPr>
              <w:t>m</w:t>
            </w:r>
            <w:r>
              <w:rPr>
                <w:i/>
                <w:iCs/>
                <w:vertAlign w:val="subscript"/>
              </w:rPr>
              <w:t>b</w:t>
            </w:r>
            <w:r>
              <w:t xml:space="preserve"> болтов</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Стык элемента или его ветви, все части сечения которых перекрыты односторонними накладками</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Стык элемента или его ветви с двухсторонними накладками при наличии части сечения, непо</w:t>
            </w:r>
            <w:r>
              <w:t>средственно не перекрытой</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Крепление элемента в узле одиночной фасонкой</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Крепление части сечения через:</w:t>
            </w:r>
          </w:p>
          <w:p w:rsidR="00000000" w:rsidRDefault="006B366C">
            <w:r>
              <w:t>- один лист</w:t>
            </w:r>
          </w:p>
          <w:p w:rsidR="00000000" w:rsidRDefault="006B366C">
            <w:r>
              <w:t>- два листа и более</w:t>
            </w:r>
          </w:p>
          <w:p w:rsidR="00000000" w:rsidRDefault="006B366C">
            <w:r>
              <w:t>- прокладку, прикрепленную за пределами соединения не менее чем на 1/4 полного усилия, которое может быть воспринято ее сечением</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0,9</w:t>
            </w:r>
          </w:p>
          <w:p w:rsidR="00000000" w:rsidRDefault="006B366C">
            <w:pPr>
              <w:jc w:val="center"/>
            </w:pPr>
            <w:r>
              <w:t>0,8</w:t>
            </w:r>
          </w:p>
          <w:p w:rsidR="00000000" w:rsidRDefault="006B366C">
            <w:pPr>
              <w:jc w:val="center"/>
            </w:pPr>
            <w:r>
              <w:t>0,9</w:t>
            </w:r>
          </w:p>
        </w:tc>
      </w:tr>
      <w:tr w:rsidR="00000000">
        <w:tc>
          <w:tcPr>
            <w:tcW w:w="60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Крепление выступающей полки швеллера, уголка или горизонтального листа коробчатого сечения угловым коротышом</w:t>
            </w:r>
          </w:p>
        </w:tc>
        <w:tc>
          <w:tcPr>
            <w:tcW w:w="32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bl>
    <w:p w:rsidR="00000000" w:rsidRDefault="006B366C">
      <w:pPr>
        <w:ind w:firstLine="403"/>
      </w:pPr>
      <w:r>
        <w:t> </w:t>
      </w:r>
    </w:p>
    <w:p w:rsidR="00000000" w:rsidRDefault="006B366C">
      <w:pPr>
        <w:ind w:firstLine="403"/>
        <w:jc w:val="both"/>
      </w:pPr>
      <w:r>
        <w:t>8.4.10.4.15 При действии в плоскости соединения изгибающего момента распределение усилий на болты следует принимать пропорционально расстояниям от центра тяжести соединения до рассматриваемого болта.</w:t>
      </w:r>
    </w:p>
    <w:p w:rsidR="00000000" w:rsidRDefault="006B366C">
      <w:pPr>
        <w:ind w:firstLine="403"/>
        <w:jc w:val="both"/>
      </w:pPr>
      <w:r>
        <w:t>8.4.10.4.16 Болты, соединяющие стенки и пояса состав</w:t>
      </w:r>
      <w:r>
        <w:t>ных балок, следует рассчитывать по формулам:</w:t>
      </w:r>
    </w:p>
    <w:p w:rsidR="00000000" w:rsidRDefault="006B366C">
      <w:pPr>
        <w:ind w:firstLine="403"/>
        <w:jc w:val="both"/>
      </w:pPr>
      <w:r>
        <w:t>- при отсутствии местного давления</w:t>
      </w:r>
    </w:p>
    <w:p w:rsidR="00000000" w:rsidRDefault="006B366C">
      <w:pPr>
        <w:ind w:firstLine="403"/>
      </w:pPr>
      <w:r>
        <w:t> </w:t>
      </w:r>
    </w:p>
    <w:p w:rsidR="00000000" w:rsidRDefault="006B366C">
      <w:pPr>
        <w:jc w:val="center"/>
      </w:pPr>
      <w:r>
        <w:rPr>
          <w:noProof/>
        </w:rPr>
        <w:drawing>
          <wp:inline distT="0" distB="0" distL="0" distR="0">
            <wp:extent cx="962025" cy="390525"/>
            <wp:effectExtent l="0" t="0" r="9525" b="952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67" r:link="rId1068">
                      <a:extLst>
                        <a:ext uri="{28A0092B-C50C-407E-A947-70E740481C1C}">
                          <a14:useLocalDpi xmlns:a14="http://schemas.microsoft.com/office/drawing/2010/main" val="0"/>
                        </a:ext>
                      </a:extLst>
                    </a:blip>
                    <a:srcRect/>
                    <a:stretch>
                      <a:fillRect/>
                    </a:stretch>
                  </pic:blipFill>
                  <pic:spPr bwMode="auto">
                    <a:xfrm>
                      <a:off x="0" y="0"/>
                      <a:ext cx="962025" cy="390525"/>
                    </a:xfrm>
                    <a:prstGeom prst="rect">
                      <a:avLst/>
                    </a:prstGeom>
                    <a:noFill/>
                    <a:ln>
                      <a:noFill/>
                    </a:ln>
                  </pic:spPr>
                </pic:pic>
              </a:graphicData>
            </a:graphic>
          </wp:inline>
        </w:drawing>
      </w:r>
      <w:r>
        <w:t>,          </w:t>
      </w:r>
      <w:r>
        <w:t>                  (235</w:t>
      </w:r>
      <w:r>
        <w:t>)</w:t>
      </w:r>
    </w:p>
    <w:p w:rsidR="00000000" w:rsidRDefault="006B366C">
      <w:pPr>
        <w:ind w:firstLine="403"/>
      </w:pPr>
      <w:r>
        <w:t> </w:t>
      </w:r>
    </w:p>
    <w:p w:rsidR="00000000" w:rsidRDefault="006B366C">
      <w:pPr>
        <w:ind w:firstLine="403"/>
        <w:jc w:val="both"/>
      </w:pPr>
      <w:r>
        <w:t xml:space="preserve">- при воздействии на пояс местного давления </w:t>
      </w:r>
      <w:r>
        <w:rPr>
          <w:i/>
          <w:iCs/>
        </w:rPr>
        <w:t>q</w:t>
      </w:r>
    </w:p>
    <w:p w:rsidR="00000000" w:rsidRDefault="006B366C">
      <w:pPr>
        <w:ind w:firstLine="403"/>
        <w:jc w:val="both"/>
      </w:pPr>
      <w:r>
        <w:t> </w:t>
      </w:r>
    </w:p>
    <w:p w:rsidR="00000000" w:rsidRDefault="006B366C">
      <w:pPr>
        <w:jc w:val="center"/>
      </w:pPr>
      <w:r>
        <w:rPr>
          <w:noProof/>
        </w:rPr>
        <w:drawing>
          <wp:inline distT="0" distB="0" distL="0" distR="0">
            <wp:extent cx="1562100" cy="504825"/>
            <wp:effectExtent l="0" t="0" r="0" b="952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069" r:link="rId1070">
                      <a:extLst>
                        <a:ext uri="{28A0092B-C50C-407E-A947-70E740481C1C}">
                          <a14:useLocalDpi xmlns:a14="http://schemas.microsoft.com/office/drawing/2010/main" val="0"/>
                        </a:ext>
                      </a:extLst>
                    </a:blip>
                    <a:srcRect/>
                    <a:stretch>
                      <a:fillRect/>
                    </a:stretch>
                  </pic:blipFill>
                  <pic:spPr bwMode="auto">
                    <a:xfrm>
                      <a:off x="0" y="0"/>
                      <a:ext cx="1562100" cy="504825"/>
                    </a:xfrm>
                    <a:prstGeom prst="rect">
                      <a:avLst/>
                    </a:prstGeom>
                    <a:noFill/>
                    <a:ln>
                      <a:noFill/>
                    </a:ln>
                  </pic:spPr>
                </pic:pic>
              </a:graphicData>
            </a:graphic>
          </wp:inline>
        </w:drawing>
      </w:r>
      <w:r>
        <w:t>,                                (236</w:t>
      </w:r>
      <w:r>
        <w:t>)</w:t>
      </w:r>
    </w:p>
    <w:p w:rsidR="00000000" w:rsidRDefault="006B366C">
      <w:pPr>
        <w:ind w:firstLine="403"/>
      </w:pPr>
      <w:r>
        <w:t> </w:t>
      </w:r>
    </w:p>
    <w:p w:rsidR="00000000" w:rsidRDefault="006B366C">
      <w:pPr>
        <w:ind w:firstLine="403"/>
        <w:jc w:val="both"/>
      </w:pPr>
      <w:r>
        <w:t>В Формулах (235) и (236):</w:t>
      </w:r>
    </w:p>
    <w:p w:rsidR="00000000" w:rsidRDefault="006B366C">
      <w:pPr>
        <w:ind w:firstLine="403"/>
        <w:jc w:val="both"/>
      </w:pPr>
      <w:r>
        <w:rPr>
          <w:i/>
          <w:iCs/>
        </w:rPr>
        <w:t>a</w:t>
      </w:r>
      <w:r>
        <w:t xml:space="preserve"> - шаг поясных болтов;</w:t>
      </w:r>
    </w:p>
    <w:p w:rsidR="00000000" w:rsidRDefault="006B366C">
      <w:pPr>
        <w:ind w:firstLine="403"/>
        <w:jc w:val="both"/>
      </w:pPr>
      <w:r>
        <w:rPr>
          <w:i/>
          <w:iCs/>
        </w:rPr>
        <w:t>N</w:t>
      </w:r>
      <w:r>
        <w:rPr>
          <w:i/>
          <w:iCs/>
          <w:vertAlign w:val="subscript"/>
        </w:rPr>
        <w:t>b</w:t>
      </w:r>
      <w:r>
        <w:rPr>
          <w:i/>
          <w:iCs/>
          <w:vertAlign w:val="subscript"/>
        </w:rPr>
        <w:t>,min</w:t>
      </w:r>
      <w:r>
        <w:t xml:space="preserve"> - меньшее из значений расчетного усилия для одного болта, определяемых по 8.4.10.4.13;</w:t>
      </w:r>
    </w:p>
    <w:p w:rsidR="00000000" w:rsidRDefault="006B366C">
      <w:pPr>
        <w:ind w:firstLine="403"/>
        <w:jc w:val="both"/>
      </w:pPr>
      <w:r>
        <w:rPr>
          <w:i/>
          <w:iCs/>
        </w:rPr>
        <w:t>S</w:t>
      </w:r>
      <w:r>
        <w:t xml:space="preserve"> - статический момент брутто пояса балки относительно нейтральной оси;</w:t>
      </w:r>
    </w:p>
    <w:p w:rsidR="00000000" w:rsidRDefault="006B366C">
      <w:pPr>
        <w:ind w:firstLine="403"/>
        <w:jc w:val="both"/>
      </w:pPr>
      <w:r>
        <w:rPr>
          <w:i/>
          <w:iCs/>
        </w:rPr>
        <w:t>I</w:t>
      </w:r>
      <w:r>
        <w:t xml:space="preserve"> - момент инерции сечения брутто балки относительно нейтральной оси;</w:t>
      </w:r>
    </w:p>
    <w:p w:rsidR="00000000" w:rsidRDefault="006B366C">
      <w:pPr>
        <w:ind w:firstLine="403"/>
        <w:jc w:val="both"/>
      </w:pPr>
      <w:r>
        <w:rPr>
          <w:i/>
          <w:iCs/>
        </w:rPr>
        <w:t>m</w:t>
      </w:r>
      <w:r>
        <w:t xml:space="preserve"> - коэффициент услови</w:t>
      </w:r>
      <w:r>
        <w:t>й работы, определяемый по Таблице 60.</w:t>
      </w:r>
    </w:p>
    <w:p w:rsidR="00000000" w:rsidRDefault="006B366C">
      <w:pPr>
        <w:ind w:firstLine="403"/>
        <w:jc w:val="both"/>
      </w:pPr>
      <w:r>
        <w:t xml:space="preserve">8.4.10.4.17 Расчетное усилие </w:t>
      </w:r>
      <w:r>
        <w:rPr>
          <w:i/>
          <w:iCs/>
          <w:lang w:val="en-US"/>
        </w:rPr>
        <w:t>Q</w:t>
      </w:r>
      <w:r>
        <w:rPr>
          <w:i/>
          <w:iCs/>
          <w:vertAlign w:val="subscript"/>
        </w:rPr>
        <w:t>bh</w:t>
      </w:r>
      <w:r>
        <w:t>, которое может быть воспринято каждой поверхностью трения соединяемых элементов, стянутых одним высокопрочным болтом (одним болтоконтактом), следует определять по формуле</w:t>
      </w:r>
    </w:p>
    <w:p w:rsidR="00000000" w:rsidRDefault="006B366C">
      <w:r>
        <w:t> </w:t>
      </w:r>
    </w:p>
    <w:p w:rsidR="00000000" w:rsidRDefault="006B366C">
      <w:pPr>
        <w:jc w:val="center"/>
      </w:pPr>
      <w:r>
        <w:rPr>
          <w:noProof/>
        </w:rPr>
        <w:drawing>
          <wp:inline distT="0" distB="0" distL="0" distR="0">
            <wp:extent cx="638175" cy="428625"/>
            <wp:effectExtent l="0" t="0" r="9525" b="9525"/>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071" r:link="rId1072">
                      <a:extLst>
                        <a:ext uri="{28A0092B-C50C-407E-A947-70E740481C1C}">
                          <a14:useLocalDpi xmlns:a14="http://schemas.microsoft.com/office/drawing/2010/main" val="0"/>
                        </a:ext>
                      </a:extLst>
                    </a:blip>
                    <a:srcRect/>
                    <a:stretch>
                      <a:fillRect/>
                    </a:stretch>
                  </pic:blipFill>
                  <pic:spPr bwMode="auto">
                    <a:xfrm>
                      <a:off x="0" y="0"/>
                      <a:ext cx="638175" cy="428625"/>
                    </a:xfrm>
                    <a:prstGeom prst="rect">
                      <a:avLst/>
                    </a:prstGeom>
                    <a:noFill/>
                    <a:ln>
                      <a:noFill/>
                    </a:ln>
                  </pic:spPr>
                </pic:pic>
              </a:graphicData>
            </a:graphic>
          </wp:inline>
        </w:drawing>
      </w:r>
      <w:r>
        <w:t>,                                        (237</w:t>
      </w:r>
      <w:r>
        <w:t>)</w:t>
      </w:r>
    </w:p>
    <w:p w:rsidR="00000000" w:rsidRDefault="006B366C">
      <w:r>
        <w:t> </w:t>
      </w:r>
    </w:p>
    <w:p w:rsidR="00000000" w:rsidRDefault="006B366C">
      <w:pPr>
        <w:ind w:firstLine="403"/>
        <w:jc w:val="both"/>
      </w:pPr>
      <w:r>
        <w:t xml:space="preserve">где </w:t>
      </w:r>
      <w:r>
        <w:rPr>
          <w:i/>
          <w:iCs/>
        </w:rPr>
        <w:t>P</w:t>
      </w:r>
      <w:r>
        <w:t xml:space="preserve"> - усилие натяжения высокопрочного болта;</w:t>
      </w:r>
    </w:p>
    <w:p w:rsidR="00000000" w:rsidRDefault="006B366C">
      <w:pPr>
        <w:ind w:firstLine="403"/>
        <w:jc w:val="both"/>
      </w:pPr>
      <w:r>
        <w:t>μ - коэффициент трения, принимаемый по Таблице 57;</w:t>
      </w:r>
    </w:p>
    <w:p w:rsidR="00000000" w:rsidRDefault="006B366C">
      <w:pPr>
        <w:ind w:firstLine="403"/>
        <w:jc w:val="both"/>
      </w:pPr>
      <w:r>
        <w:t>γ</w:t>
      </w:r>
      <w:r>
        <w:rPr>
          <w:i/>
          <w:iCs/>
          <w:vertAlign w:val="subscript"/>
        </w:rPr>
        <w:t>bh</w:t>
      </w:r>
      <w:r>
        <w:t xml:space="preserve"> - коэффициент надежности, принимаемый по Таблице 83.</w:t>
      </w:r>
    </w:p>
    <w:p w:rsidR="00000000" w:rsidRDefault="006B366C">
      <w:r>
        <w:t> </w:t>
      </w:r>
    </w:p>
    <w:p w:rsidR="00000000" w:rsidRDefault="006B366C">
      <w:pPr>
        <w:jc w:val="center"/>
      </w:pPr>
      <w:r>
        <w:rPr>
          <w:b/>
          <w:bCs/>
        </w:rPr>
        <w:t>Таблица 83 - Коэффициенты надежност</w:t>
      </w:r>
      <w:r>
        <w:rPr>
          <w:b/>
          <w:bCs/>
        </w:rPr>
        <w:t>и при различных способах</w:t>
      </w:r>
    </w:p>
    <w:p w:rsidR="00000000" w:rsidRDefault="006B366C">
      <w:pPr>
        <w:jc w:val="center"/>
      </w:pPr>
      <w:r>
        <w:rPr>
          <w:b/>
          <w:bCs/>
        </w:rPr>
        <w:t>обработки контактных поверхностей</w:t>
      </w:r>
    </w:p>
    <w:p w:rsidR="00000000" w:rsidRDefault="006B366C">
      <w:pPr>
        <w:jc w:val="center"/>
      </w:pPr>
      <w:r>
        <w:rPr>
          <w:lang w:val="en-US"/>
        </w:rPr>
        <w:t> </w:t>
      </w:r>
    </w:p>
    <w:tbl>
      <w:tblPr>
        <w:tblW w:w="0" w:type="auto"/>
        <w:tblCellMar>
          <w:left w:w="0" w:type="dxa"/>
          <w:right w:w="0" w:type="dxa"/>
        </w:tblCellMar>
        <w:tblLook w:val="04A0" w:firstRow="1" w:lastRow="0" w:firstColumn="1" w:lastColumn="0" w:noHBand="0" w:noVBand="1"/>
      </w:tblPr>
      <w:tblGrid>
        <w:gridCol w:w="1853"/>
        <w:gridCol w:w="1829"/>
        <w:gridCol w:w="2159"/>
        <w:gridCol w:w="1400"/>
        <w:gridCol w:w="1334"/>
        <w:gridCol w:w="1612"/>
        <w:gridCol w:w="1819"/>
      </w:tblGrid>
      <w:tr w:rsidR="00000000">
        <w:tc>
          <w:tcPr>
            <w:tcW w:w="18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Число высокопрочных болтов в соединении</w:t>
            </w:r>
          </w:p>
        </w:tc>
        <w:tc>
          <w:tcPr>
            <w:tcW w:w="10146"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надежности γ</w:t>
            </w:r>
            <w:r>
              <w:rPr>
                <w:i/>
                <w:iCs/>
                <w:vertAlign w:val="subscript"/>
              </w:rPr>
              <w:t>bh</w:t>
            </w:r>
            <w:r>
              <w:t xml:space="preserve"> при обработке контактных поверхностей* способом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8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песко-струйным или дробеструйным</w:t>
            </w:r>
          </w:p>
        </w:tc>
        <w:tc>
          <w:tcPr>
            <w:tcW w:w="21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дробеструйным с нанесением фрикционного грунта или клеефрикционного покрытия</w:t>
            </w:r>
          </w:p>
        </w:tc>
        <w:tc>
          <w:tcPr>
            <w:tcW w:w="14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газо-пламенным</w:t>
            </w:r>
          </w:p>
        </w:tc>
        <w:tc>
          <w:tcPr>
            <w:tcW w:w="1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стальными щетками</w:t>
            </w:r>
          </w:p>
        </w:tc>
        <w:tc>
          <w:tcPr>
            <w:tcW w:w="16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дробеметным</w:t>
            </w:r>
          </w:p>
        </w:tc>
        <w:tc>
          <w:tcPr>
            <w:tcW w:w="18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дробеметным с газопламенным нагревом поверхности металла в зоне  отверстия до 250 - 300 °С</w:t>
            </w:r>
          </w:p>
        </w:tc>
      </w:tr>
      <w:tr w:rsidR="00000000">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r>
              <w:rPr>
                <w:lang w:val="en-US"/>
              </w:rPr>
              <w:t>-</w:t>
            </w:r>
            <w:r>
              <w:t>4</w:t>
            </w:r>
          </w:p>
        </w:tc>
        <w:tc>
          <w:tcPr>
            <w:tcW w:w="18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1,568</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1,250</w:t>
            </w:r>
          </w:p>
        </w:tc>
        <w:tc>
          <w:tcPr>
            <w:tcW w:w="1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1,956</w:t>
            </w:r>
          </w:p>
        </w:tc>
        <w:tc>
          <w:tcPr>
            <w:tcW w:w="13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2,514</w:t>
            </w:r>
          </w:p>
        </w:tc>
        <w:tc>
          <w:tcPr>
            <w:tcW w:w="16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1,441</w:t>
            </w:r>
          </w:p>
        </w:tc>
        <w:tc>
          <w:tcPr>
            <w:tcW w:w="18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1,396</w:t>
            </w:r>
          </w:p>
        </w:tc>
      </w:tr>
      <w:tr w:rsidR="00000000">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w:t>
            </w:r>
            <w:r>
              <w:rPr>
                <w:lang w:val="en-US"/>
              </w:rPr>
              <w:t>-</w:t>
            </w:r>
            <w:r>
              <w:t>19</w:t>
            </w:r>
          </w:p>
        </w:tc>
        <w:tc>
          <w:tcPr>
            <w:tcW w:w="18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1,362</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1,157</w:t>
            </w:r>
          </w:p>
        </w:tc>
        <w:tc>
          <w:tcPr>
            <w:tcW w:w="1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1,576</w:t>
            </w:r>
          </w:p>
        </w:tc>
        <w:tc>
          <w:tcPr>
            <w:tcW w:w="13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1,848</w:t>
            </w:r>
          </w:p>
        </w:tc>
        <w:tc>
          <w:tcPr>
            <w:tcW w:w="16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1,321</w:t>
            </w:r>
          </w:p>
        </w:tc>
        <w:tc>
          <w:tcPr>
            <w:tcW w:w="18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1,290</w:t>
            </w:r>
          </w:p>
        </w:tc>
      </w:tr>
      <w:tr w:rsidR="00000000">
        <w:tc>
          <w:tcPr>
            <w:tcW w:w="18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8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1,184</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1,068</w:t>
            </w:r>
          </w:p>
        </w:tc>
        <w:tc>
          <w:tcPr>
            <w:tcW w:w="14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1,291</w:t>
            </w:r>
          </w:p>
        </w:tc>
        <w:tc>
          <w:tcPr>
            <w:tcW w:w="13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1,411</w:t>
            </w:r>
          </w:p>
        </w:tc>
        <w:tc>
          <w:tcPr>
            <w:tcW w:w="16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1,208</w:t>
            </w:r>
          </w:p>
        </w:tc>
        <w:tc>
          <w:tcPr>
            <w:tcW w:w="18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1,189</w:t>
            </w:r>
          </w:p>
        </w:tc>
      </w:tr>
      <w:tr w:rsidR="00000000">
        <w:tc>
          <w:tcPr>
            <w:tcW w:w="12002"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______________</w:t>
            </w:r>
          </w:p>
          <w:p w:rsidR="00000000" w:rsidRDefault="006B366C">
            <w:r>
              <w:rPr>
                <w:sz w:val="22"/>
                <w:szCs w:val="22"/>
              </w:rPr>
              <w:t>* Количество обрабатываемых контактных поверхностей (одна или обе) следует принимать по Таблице 57.</w:t>
            </w:r>
          </w:p>
        </w:tc>
      </w:tr>
    </w:tbl>
    <w:p w:rsidR="00000000" w:rsidRDefault="006B366C">
      <w:r>
        <w:t> </w:t>
      </w:r>
    </w:p>
    <w:p w:rsidR="00000000" w:rsidRDefault="006B366C">
      <w:pPr>
        <w:ind w:firstLine="403"/>
        <w:jc w:val="both"/>
      </w:pPr>
      <w:r>
        <w:t xml:space="preserve">Усилие натяжения </w:t>
      </w:r>
      <w:r>
        <w:rPr>
          <w:i/>
          <w:iCs/>
        </w:rPr>
        <w:t>P</w:t>
      </w:r>
      <w:r>
        <w:t>, кН, высокопрочного болта следует определять по формуле</w:t>
      </w:r>
    </w:p>
    <w:p w:rsidR="00000000" w:rsidRDefault="006B366C">
      <w:pPr>
        <w:jc w:val="both"/>
      </w:pPr>
      <w:r>
        <w:t> </w:t>
      </w:r>
    </w:p>
    <w:p w:rsidR="00000000" w:rsidRDefault="006B366C">
      <w:pPr>
        <w:jc w:val="center"/>
      </w:pPr>
      <w:r>
        <w:rPr>
          <w:i/>
          <w:iCs/>
          <w:lang w:val="en-US"/>
        </w:rPr>
        <w:t>P</w:t>
      </w:r>
      <w:r>
        <w:t xml:space="preserve"> =  </w:t>
      </w:r>
      <w:r>
        <w:rPr>
          <w:i/>
          <w:iCs/>
          <w:lang w:val="en-US"/>
        </w:rPr>
        <w:t>R</w:t>
      </w:r>
      <w:r>
        <w:rPr>
          <w:i/>
          <w:iCs/>
          <w:vertAlign w:val="subscript"/>
          <w:lang w:val="en-US"/>
        </w:rPr>
        <w:t>bh</w:t>
      </w:r>
      <w:r>
        <w:rPr>
          <w:i/>
          <w:iCs/>
          <w:lang w:val="en-US"/>
        </w:rPr>
        <w:t>A</w:t>
      </w:r>
      <w:r>
        <w:rPr>
          <w:i/>
          <w:iCs/>
          <w:vertAlign w:val="subscript"/>
          <w:lang w:val="en-US"/>
        </w:rPr>
        <w:t>bn</w:t>
      </w:r>
      <w:r>
        <w:rPr>
          <w:i/>
          <w:iCs/>
          <w:lang w:val="en-US"/>
        </w:rPr>
        <w:t>m</w:t>
      </w:r>
      <w:r>
        <w:rPr>
          <w:i/>
          <w:iCs/>
          <w:vertAlign w:val="subscript"/>
          <w:lang w:val="en-US"/>
        </w:rPr>
        <w:t>bh</w:t>
      </w:r>
      <w:r>
        <w:t>,                                       (238)</w:t>
      </w:r>
    </w:p>
    <w:p w:rsidR="00000000" w:rsidRDefault="006B366C">
      <w:r>
        <w:t> </w:t>
      </w:r>
    </w:p>
    <w:p w:rsidR="00000000" w:rsidRDefault="006B366C">
      <w:pPr>
        <w:ind w:firstLine="403"/>
        <w:jc w:val="both"/>
      </w:pPr>
      <w:r>
        <w:t xml:space="preserve">где </w:t>
      </w:r>
      <w:r>
        <w:rPr>
          <w:i/>
          <w:iCs/>
        </w:rPr>
        <w:t>R</w:t>
      </w:r>
      <w:r>
        <w:rPr>
          <w:i/>
          <w:iCs/>
          <w:vertAlign w:val="subscript"/>
        </w:rPr>
        <w:t>bh</w:t>
      </w:r>
      <w:r>
        <w:t xml:space="preserve"> - расчетное сопротивление высокопрочного болта растяжению, определяемое по 8.3.8;</w:t>
      </w:r>
    </w:p>
    <w:p w:rsidR="00000000" w:rsidRDefault="006B366C">
      <w:pPr>
        <w:ind w:firstLine="403"/>
        <w:jc w:val="both"/>
      </w:pPr>
      <w:r>
        <w:rPr>
          <w:i/>
          <w:iCs/>
        </w:rPr>
        <w:t>m</w:t>
      </w:r>
      <w:r>
        <w:rPr>
          <w:i/>
          <w:iCs/>
          <w:vertAlign w:val="subscript"/>
        </w:rPr>
        <w:t>bh</w:t>
      </w:r>
      <w:r>
        <w:t>- коэффициент условий работы высокопрочных болтов при натяжении их крутящим моментом, равный 0,95.</w:t>
      </w:r>
    </w:p>
    <w:p w:rsidR="00000000" w:rsidRDefault="006B366C">
      <w:pPr>
        <w:ind w:firstLine="403"/>
        <w:jc w:val="both"/>
      </w:pPr>
      <w:r>
        <w:t xml:space="preserve">8.4.10.4.18 Число </w:t>
      </w:r>
      <w:r>
        <w:rPr>
          <w:i/>
          <w:iCs/>
        </w:rPr>
        <w:t>n</w:t>
      </w:r>
      <w:r>
        <w:t xml:space="preserve"> высокопрочных болтов в соединении при действии пр</w:t>
      </w:r>
      <w:r>
        <w:t xml:space="preserve">одольной силы </w:t>
      </w:r>
      <w:r>
        <w:rPr>
          <w:i/>
          <w:iCs/>
        </w:rPr>
        <w:t>N</w:t>
      </w:r>
      <w:r>
        <w:t>, проходящей через центр тяжести соединения, следует определять по формуле</w:t>
      </w:r>
    </w:p>
    <w:p w:rsidR="00000000" w:rsidRDefault="006B366C">
      <w:pPr>
        <w:ind w:firstLine="403"/>
      </w:pPr>
      <w:r>
        <w:t> </w:t>
      </w:r>
    </w:p>
    <w:p w:rsidR="00000000" w:rsidRDefault="006B366C">
      <w:pPr>
        <w:ind w:firstLine="403"/>
        <w:jc w:val="center"/>
      </w:pPr>
      <w:r>
        <w:rPr>
          <w:noProof/>
        </w:rPr>
        <w:drawing>
          <wp:inline distT="0" distB="0" distL="0" distR="0">
            <wp:extent cx="733425" cy="428625"/>
            <wp:effectExtent l="0" t="0" r="9525" b="9525"/>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073" r:link="rId1074">
                      <a:extLst>
                        <a:ext uri="{28A0092B-C50C-407E-A947-70E740481C1C}">
                          <a14:useLocalDpi xmlns:a14="http://schemas.microsoft.com/office/drawing/2010/main" val="0"/>
                        </a:ext>
                      </a:extLst>
                    </a:blip>
                    <a:srcRect/>
                    <a:stretch>
                      <a:fillRect/>
                    </a:stretch>
                  </pic:blipFill>
                  <pic:spPr bwMode="auto">
                    <a:xfrm>
                      <a:off x="0" y="0"/>
                      <a:ext cx="733425" cy="428625"/>
                    </a:xfrm>
                    <a:prstGeom prst="rect">
                      <a:avLst/>
                    </a:prstGeom>
                    <a:noFill/>
                    <a:ln>
                      <a:noFill/>
                    </a:ln>
                  </pic:spPr>
                </pic:pic>
              </a:graphicData>
            </a:graphic>
          </wp:inline>
        </w:drawing>
      </w:r>
      <w:r>
        <w:t>,                                           (239</w:t>
      </w:r>
      <w:r>
        <w:t>)</w:t>
      </w:r>
    </w:p>
    <w:p w:rsidR="00000000" w:rsidRDefault="006B366C">
      <w:pPr>
        <w:ind w:firstLine="403"/>
      </w:pPr>
      <w:r>
        <w:t> </w:t>
      </w:r>
    </w:p>
    <w:p w:rsidR="00000000" w:rsidRDefault="006B366C">
      <w:pPr>
        <w:ind w:firstLine="403"/>
        <w:jc w:val="both"/>
      </w:pPr>
      <w:r>
        <w:t xml:space="preserve">где </w:t>
      </w:r>
      <w:r>
        <w:rPr>
          <w:i/>
          <w:iCs/>
        </w:rPr>
        <w:t>m</w:t>
      </w:r>
      <w:r>
        <w:t xml:space="preserve"> - коэффициент у</w:t>
      </w:r>
      <w:r>
        <w:t>словий работы, принимаемый по Таблице 60;</w:t>
      </w:r>
    </w:p>
    <w:p w:rsidR="00000000" w:rsidRDefault="006B366C">
      <w:pPr>
        <w:ind w:firstLine="403"/>
        <w:jc w:val="both"/>
      </w:pPr>
      <w:r>
        <w:rPr>
          <w:i/>
          <w:iCs/>
        </w:rPr>
        <w:t>Q</w:t>
      </w:r>
      <w:r>
        <w:rPr>
          <w:i/>
          <w:iCs/>
          <w:vertAlign w:val="subscript"/>
        </w:rPr>
        <w:t>bh</w:t>
      </w:r>
      <w:r>
        <w:t xml:space="preserve"> - расчетное усилие на один болтоконтакт, кН, определяемое по Формуле (237);</w:t>
      </w:r>
    </w:p>
    <w:p w:rsidR="00000000" w:rsidRDefault="006B366C">
      <w:pPr>
        <w:ind w:firstLine="403"/>
        <w:jc w:val="both"/>
      </w:pPr>
      <w:r>
        <w:rPr>
          <w:i/>
          <w:iCs/>
        </w:rPr>
        <w:t>n</w:t>
      </w:r>
      <w:r>
        <w:rPr>
          <w:i/>
          <w:iCs/>
          <w:vertAlign w:val="subscript"/>
        </w:rPr>
        <w:t>s</w:t>
      </w:r>
      <w:r>
        <w:t>- количество болтов в соединении.</w:t>
      </w:r>
    </w:p>
    <w:p w:rsidR="00000000" w:rsidRDefault="006B366C">
      <w:pPr>
        <w:ind w:firstLine="403"/>
        <w:jc w:val="both"/>
      </w:pPr>
      <w:r>
        <w:t>8.4.10.4.19 При действии в плоскости соединения изгибающего момента или продольной силы с изгибающ</w:t>
      </w:r>
      <w:r>
        <w:t>им моментом усилие, приходящееся на рассматриваемый высокопрочный болт, следует определять согласно 8.4.10.4.15 и требования СН РК 3.03-12 (6.3.21).</w:t>
      </w:r>
    </w:p>
    <w:p w:rsidR="00000000" w:rsidRDefault="006B366C">
      <w:pPr>
        <w:ind w:firstLine="403"/>
        <w:jc w:val="both"/>
      </w:pPr>
      <w:r>
        <w:t>8.4.10.4.20 Высокопрочные болты, соединяющие стенки и пояса составных балок, следует рассчитывать по формул</w:t>
      </w:r>
      <w:r>
        <w:t>ам:</w:t>
      </w:r>
    </w:p>
    <w:p w:rsidR="00000000" w:rsidRDefault="006B366C">
      <w:pPr>
        <w:ind w:firstLine="403"/>
        <w:jc w:val="both"/>
      </w:pPr>
      <w:r>
        <w:t>- при отсутствии местного давления</w:t>
      </w:r>
    </w:p>
    <w:p w:rsidR="00000000" w:rsidRDefault="006B366C">
      <w:pPr>
        <w:ind w:firstLine="403"/>
      </w:pPr>
      <w:r>
        <w:t> </w:t>
      </w:r>
    </w:p>
    <w:p w:rsidR="00000000" w:rsidRDefault="006B366C">
      <w:pPr>
        <w:jc w:val="center"/>
      </w:pPr>
      <w:r>
        <w:rPr>
          <w:noProof/>
        </w:rPr>
        <w:drawing>
          <wp:inline distT="0" distB="0" distL="0" distR="0">
            <wp:extent cx="942975" cy="390525"/>
            <wp:effectExtent l="0" t="0" r="9525" b="9525"/>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075" r:link="rId1076">
                      <a:extLst>
                        <a:ext uri="{28A0092B-C50C-407E-A947-70E740481C1C}">
                          <a14:useLocalDpi xmlns:a14="http://schemas.microsoft.com/office/drawing/2010/main" val="0"/>
                        </a:ext>
                      </a:extLst>
                    </a:blip>
                    <a:srcRect/>
                    <a:stretch>
                      <a:fillRect/>
                    </a:stretch>
                  </pic:blipFill>
                  <pic:spPr bwMode="auto">
                    <a:xfrm>
                      <a:off x="0" y="0"/>
                      <a:ext cx="942975" cy="390525"/>
                    </a:xfrm>
                    <a:prstGeom prst="rect">
                      <a:avLst/>
                    </a:prstGeom>
                    <a:noFill/>
                    <a:ln>
                      <a:noFill/>
                    </a:ln>
                  </pic:spPr>
                </pic:pic>
              </a:graphicData>
            </a:graphic>
          </wp:inline>
        </w:drawing>
      </w:r>
      <w:r>
        <w:t>,                                        (240</w:t>
      </w:r>
      <w:r>
        <w:t>)</w:t>
      </w:r>
    </w:p>
    <w:p w:rsidR="00000000" w:rsidRDefault="006B366C">
      <w:pPr>
        <w:ind w:firstLine="403"/>
      </w:pPr>
      <w:r>
        <w:t> </w:t>
      </w:r>
    </w:p>
    <w:p w:rsidR="00000000" w:rsidRDefault="006B366C">
      <w:pPr>
        <w:ind w:firstLine="403"/>
        <w:jc w:val="both"/>
      </w:pPr>
      <w:r>
        <w:t xml:space="preserve">- </w:t>
      </w:r>
      <w:r>
        <w:t xml:space="preserve">при воздействии на пояс местного давления </w:t>
      </w:r>
      <w:r>
        <w:rPr>
          <w:i/>
          <w:iCs/>
        </w:rPr>
        <w:t>q</w:t>
      </w:r>
    </w:p>
    <w:p w:rsidR="00000000" w:rsidRDefault="006B366C">
      <w:pPr>
        <w:ind w:firstLine="403"/>
      </w:pPr>
      <w:r>
        <w:t> </w:t>
      </w:r>
    </w:p>
    <w:p w:rsidR="00000000" w:rsidRDefault="006B366C">
      <w:pPr>
        <w:jc w:val="center"/>
      </w:pPr>
      <w:r>
        <w:rPr>
          <w:noProof/>
        </w:rPr>
        <w:drawing>
          <wp:inline distT="0" distB="0" distL="0" distR="0">
            <wp:extent cx="1533525" cy="504825"/>
            <wp:effectExtent l="0" t="0" r="9525" b="952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077" r:link="rId107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r>
        <w:t>,                                       (241</w:t>
      </w:r>
      <w:r>
        <w:t>)</w:t>
      </w:r>
    </w:p>
    <w:p w:rsidR="00000000" w:rsidRDefault="006B366C">
      <w:pPr>
        <w:ind w:firstLine="403"/>
      </w:pPr>
      <w:r>
        <w:t> </w:t>
      </w:r>
    </w:p>
    <w:p w:rsidR="00000000" w:rsidRDefault="006B366C">
      <w:pPr>
        <w:ind w:firstLine="403"/>
        <w:jc w:val="both"/>
      </w:pPr>
      <w:r>
        <w:t>В Формулах (240) и (241):</w:t>
      </w:r>
    </w:p>
    <w:p w:rsidR="00000000" w:rsidRDefault="006B366C">
      <w:pPr>
        <w:ind w:firstLine="403"/>
        <w:jc w:val="both"/>
      </w:pPr>
      <w:r>
        <w:rPr>
          <w:i/>
          <w:iCs/>
        </w:rPr>
        <w:t>s</w:t>
      </w:r>
      <w:r>
        <w:rPr>
          <w:i/>
          <w:iCs/>
          <w:vertAlign w:val="subscript"/>
        </w:rPr>
        <w:t>n</w:t>
      </w:r>
      <w:r>
        <w:t>- число контактов в соединении;</w:t>
      </w:r>
    </w:p>
    <w:p w:rsidR="00000000" w:rsidRDefault="006B366C">
      <w:pPr>
        <w:ind w:firstLine="403"/>
        <w:jc w:val="both"/>
      </w:pPr>
      <w:r>
        <w:rPr>
          <w:i/>
          <w:iCs/>
        </w:rPr>
        <w:t>Q</w:t>
      </w:r>
      <w:r>
        <w:rPr>
          <w:i/>
          <w:iCs/>
          <w:vertAlign w:val="subscript"/>
        </w:rPr>
        <w:t>bh</w:t>
      </w:r>
      <w:r>
        <w:t xml:space="preserve"> - расчетное усилие, кН, воспринимаемое одним болтоконтактом и определяемое по Формуле (237); остальные обозначения - те же, что приведены в 8.4.10.4.16.</w:t>
      </w:r>
    </w:p>
    <w:p w:rsidR="00000000" w:rsidRDefault="006B366C">
      <w:pPr>
        <w:ind w:firstLine="403"/>
        <w:jc w:val="both"/>
      </w:pPr>
      <w:r>
        <w:t>8.4.10.4.21 В случае если совместная р</w:t>
      </w:r>
      <w:r>
        <w:t>абота проезжей части и поясов главных ферм обеспечивается специальными горизонтальными диафрагмами, расчет крепления продольных балок к поперечным следует выполнять на поперечную силу и момент с учетом требований СН РК 3.03-12 (6.3.19); при этом усилия в б</w:t>
      </w:r>
      <w:r>
        <w:t>олтах, прикрепляющих вертикальные уголки к стенке поперечной балки, следует определять как для фланцевых соединений.</w:t>
      </w:r>
    </w:p>
    <w:p w:rsidR="00000000" w:rsidRDefault="006B366C">
      <w:pPr>
        <w:ind w:firstLine="403"/>
        <w:jc w:val="both"/>
      </w:pPr>
      <w:r>
        <w:t>Расчет болтовых и фрикционных соединений креплений балок проезжей части пролетных строений с решетчатыми главными фермами допускается выпол</w:t>
      </w:r>
      <w:r>
        <w:t xml:space="preserve">нять только на поперечную силу, с учетом дополнительного коэффициента условий работы </w:t>
      </w:r>
      <w:r>
        <w:rPr>
          <w:i/>
          <w:iCs/>
        </w:rPr>
        <w:t>m</w:t>
      </w:r>
      <w:r>
        <w:rPr>
          <w:i/>
          <w:iCs/>
          <w:vertAlign w:val="subscript"/>
        </w:rPr>
        <w:t>b</w:t>
      </w:r>
      <w:r>
        <w:t xml:space="preserve"> согласно Таблице 84.</w:t>
      </w:r>
    </w:p>
    <w:p w:rsidR="00000000" w:rsidRDefault="006B366C">
      <w:pPr>
        <w:ind w:firstLine="403"/>
        <w:jc w:val="both"/>
      </w:pPr>
      <w:r>
        <w:t>8.4.10.4.22 Расчет по прочности стыковых накладок растянутых элементов ферм и поясов сплошных балок следует выполнять с введением для накладок коэф</w:t>
      </w:r>
      <w:r>
        <w:t xml:space="preserve">фициента условий работы </w:t>
      </w:r>
      <w:r>
        <w:rPr>
          <w:i/>
          <w:iCs/>
        </w:rPr>
        <w:t>m</w:t>
      </w:r>
      <w:r>
        <w:t xml:space="preserve"> = 0,9.</w:t>
      </w:r>
    </w:p>
    <w:p w:rsidR="00000000" w:rsidRDefault="006B366C">
      <w:r>
        <w:t> </w:t>
      </w:r>
    </w:p>
    <w:p w:rsidR="00000000" w:rsidRDefault="006B366C">
      <w:pPr>
        <w:jc w:val="center"/>
      </w:pPr>
      <w:r>
        <w:rPr>
          <w:b/>
          <w:bCs/>
        </w:rPr>
        <w:t xml:space="preserve">Таблица 84 - Коэффициенты условий работы </w:t>
      </w:r>
      <w:r>
        <w:rPr>
          <w:b/>
          <w:bCs/>
          <w:i/>
          <w:iCs/>
        </w:rPr>
        <w:t>m</w:t>
      </w:r>
      <w:r>
        <w:rPr>
          <w:b/>
          <w:bCs/>
          <w:i/>
          <w:iCs/>
          <w:vertAlign w:val="subscript"/>
        </w:rPr>
        <w:t>b</w:t>
      </w:r>
    </w:p>
    <w:p w:rsidR="00000000" w:rsidRDefault="006B366C">
      <w:r>
        <w:rPr>
          <w:lang w:val="en-US"/>
        </w:rPr>
        <w:t> </w:t>
      </w:r>
    </w:p>
    <w:tbl>
      <w:tblPr>
        <w:tblW w:w="0" w:type="auto"/>
        <w:tblInd w:w="-2075" w:type="dxa"/>
        <w:tblCellMar>
          <w:left w:w="0" w:type="dxa"/>
          <w:right w:w="0" w:type="dxa"/>
        </w:tblCellMar>
        <w:tblLook w:val="04A0" w:firstRow="1" w:lastRow="0" w:firstColumn="1" w:lastColumn="0" w:noHBand="0" w:noVBand="1"/>
      </w:tblPr>
      <w:tblGrid>
        <w:gridCol w:w="5126"/>
        <w:gridCol w:w="4294"/>
        <w:gridCol w:w="1990"/>
      </w:tblGrid>
      <w:tr w:rsidR="00000000">
        <w:tc>
          <w:tcPr>
            <w:tcW w:w="55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Характеристика крепления и места расположения болтов</w:t>
            </w:r>
          </w:p>
        </w:tc>
        <w:tc>
          <w:tcPr>
            <w:tcW w:w="46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Особенности конструкции узла</w:t>
            </w:r>
          </w:p>
        </w:tc>
        <w:tc>
          <w:tcPr>
            <w:tcW w:w="20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условий работы </w:t>
            </w:r>
            <w:r>
              <w:rPr>
                <w:i/>
                <w:iCs/>
              </w:rPr>
              <w:t>m</w:t>
            </w:r>
            <w:r>
              <w:rPr>
                <w:i/>
                <w:iCs/>
                <w:vertAlign w:val="subscript"/>
              </w:rPr>
              <w:t>b</w:t>
            </w:r>
          </w:p>
        </w:tc>
      </w:tr>
      <w:tr w:rsidR="00000000">
        <w:tc>
          <w:tcPr>
            <w:tcW w:w="12283"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Во всех пролетных строениях</w:t>
            </w:r>
          </w:p>
        </w:tc>
      </w:tr>
      <w:tr w:rsidR="00000000">
        <w:trPr>
          <w:trHeight w:val="1715"/>
        </w:trPr>
        <w:tc>
          <w:tcPr>
            <w:tcW w:w="55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Вертикальные уголки прикрепления поперечной балки к узлу решетчатой главной фермы:</w:t>
            </w:r>
          </w:p>
          <w:p w:rsidR="00000000" w:rsidRDefault="006B366C">
            <w:r>
              <w:t>- болты в полках уголков, прикрепляемых к ферме</w:t>
            </w:r>
          </w:p>
          <w:p w:rsidR="00000000" w:rsidRDefault="006B366C">
            <w:r>
              <w:t> </w:t>
            </w:r>
          </w:p>
          <w:p w:rsidR="00000000" w:rsidRDefault="006B366C">
            <w:r>
              <w:t> </w:t>
            </w:r>
          </w:p>
          <w:p w:rsidR="00000000" w:rsidRDefault="006B366C">
            <w:r>
              <w:t> </w:t>
            </w:r>
          </w:p>
          <w:p w:rsidR="00000000" w:rsidRDefault="006B366C">
            <w:r>
              <w:t>- то же, к поперечной балке</w:t>
            </w:r>
          </w:p>
        </w:tc>
        <w:tc>
          <w:tcPr>
            <w:tcW w:w="46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r>
              <w:t> </w:t>
            </w:r>
          </w:p>
          <w:p w:rsidR="00000000" w:rsidRDefault="006B366C">
            <w:r>
              <w:t>Конструкция не способна воспринимать опорный момент</w:t>
            </w:r>
          </w:p>
          <w:p w:rsidR="00000000" w:rsidRDefault="006B366C">
            <w:r>
              <w:t>Конструкция способна воспринимать о</w:t>
            </w:r>
            <w:r>
              <w:t>порный момент</w:t>
            </w:r>
          </w:p>
          <w:p w:rsidR="00000000" w:rsidRDefault="006B366C">
            <w:r>
              <w:t>Независимо от конструкции</w:t>
            </w:r>
          </w:p>
        </w:tc>
        <w:tc>
          <w:tcPr>
            <w:tcW w:w="20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r>
              <w:t> </w:t>
            </w:r>
          </w:p>
          <w:p w:rsidR="00000000" w:rsidRDefault="006B366C">
            <w:pPr>
              <w:jc w:val="center"/>
            </w:pPr>
            <w:r>
              <w:t>0,85</w:t>
            </w:r>
          </w:p>
          <w:p w:rsidR="00000000" w:rsidRDefault="006B366C">
            <w:pPr>
              <w:jc w:val="center"/>
            </w:pPr>
            <w:r>
              <w:rPr>
                <w:lang w:val="en-US"/>
              </w:rPr>
              <w:t> </w:t>
            </w:r>
          </w:p>
          <w:p w:rsidR="00000000" w:rsidRDefault="006B366C">
            <w:pPr>
              <w:jc w:val="center"/>
            </w:pPr>
            <w:r>
              <w:t>0,9</w:t>
            </w:r>
          </w:p>
          <w:p w:rsidR="00000000" w:rsidRDefault="006B366C">
            <w:pPr>
              <w:jc w:val="center"/>
            </w:pPr>
            <w:r>
              <w:rPr>
                <w:lang w:val="en-US"/>
              </w:rPr>
              <w:t> </w:t>
            </w:r>
          </w:p>
          <w:p w:rsidR="00000000" w:rsidRDefault="006B366C">
            <w:pPr>
              <w:jc w:val="center"/>
            </w:pPr>
            <w:r>
              <w:t>0,9</w:t>
            </w:r>
          </w:p>
        </w:tc>
      </w:tr>
      <w:tr w:rsidR="00000000">
        <w:tc>
          <w:tcPr>
            <w:tcW w:w="12283"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Совместная работа проезжей части и поясов главных ферм не обеспечивается</w:t>
            </w:r>
          </w:p>
        </w:tc>
      </w:tr>
      <w:tr w:rsidR="00000000">
        <w:tc>
          <w:tcPr>
            <w:tcW w:w="55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Вертикальные уголки прикрепления продольной балки к поперечной:</w:t>
            </w:r>
          </w:p>
          <w:p w:rsidR="00000000" w:rsidRDefault="006B366C">
            <w:r>
              <w:t>- болты в полках уголков, прикрепляемых к поперечной балке</w:t>
            </w:r>
          </w:p>
          <w:p w:rsidR="00000000" w:rsidRDefault="006B366C">
            <w:r>
              <w:t> </w:t>
            </w:r>
          </w:p>
          <w:p w:rsidR="00000000" w:rsidRDefault="006B366C">
            <w:r>
              <w:t> </w:t>
            </w:r>
          </w:p>
          <w:p w:rsidR="00000000" w:rsidRDefault="006B366C">
            <w:r>
              <w:t>- то же, к продольной балке</w:t>
            </w:r>
          </w:p>
        </w:tc>
        <w:tc>
          <w:tcPr>
            <w:tcW w:w="46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r>
              <w:t> </w:t>
            </w:r>
          </w:p>
          <w:p w:rsidR="00000000" w:rsidRDefault="006B366C">
            <w:r>
              <w:t>Конструкция не способна воспринимать опорный момент</w:t>
            </w:r>
          </w:p>
          <w:p w:rsidR="00000000" w:rsidRDefault="006B366C">
            <w:r>
              <w:t>Конструкция способна воспринимать опорный мом</w:t>
            </w:r>
            <w:r>
              <w:t>ент</w:t>
            </w:r>
          </w:p>
          <w:p w:rsidR="00000000" w:rsidRDefault="006B366C">
            <w:r>
              <w:t>Независимо от конструкции</w:t>
            </w:r>
          </w:p>
        </w:tc>
        <w:tc>
          <w:tcPr>
            <w:tcW w:w="20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r>
              <w:t> </w:t>
            </w:r>
          </w:p>
          <w:p w:rsidR="00000000" w:rsidRDefault="006B366C">
            <w:pPr>
              <w:jc w:val="center"/>
            </w:pPr>
            <w:r>
              <w:t>0,7</w:t>
            </w:r>
          </w:p>
          <w:p w:rsidR="00000000" w:rsidRDefault="006B366C">
            <w:pPr>
              <w:jc w:val="center"/>
            </w:pPr>
            <w:r>
              <w:rPr>
                <w:lang w:val="en-US"/>
              </w:rPr>
              <w:t> </w:t>
            </w:r>
          </w:p>
          <w:p w:rsidR="00000000" w:rsidRDefault="006B366C">
            <w:pPr>
              <w:jc w:val="center"/>
            </w:pPr>
            <w:r>
              <w:t>0,9</w:t>
            </w:r>
          </w:p>
          <w:p w:rsidR="00000000" w:rsidRDefault="006B366C">
            <w:pPr>
              <w:jc w:val="center"/>
            </w:pPr>
            <w:r>
              <w:rPr>
                <w:lang w:val="en-US"/>
              </w:rPr>
              <w:t> </w:t>
            </w:r>
          </w:p>
          <w:p w:rsidR="00000000" w:rsidRDefault="006B366C">
            <w:pPr>
              <w:jc w:val="center"/>
            </w:pPr>
            <w:r>
              <w:t>0,9</w:t>
            </w:r>
          </w:p>
        </w:tc>
      </w:tr>
    </w:tbl>
    <w:p w:rsidR="00000000" w:rsidRDefault="006B366C">
      <w:r>
        <w:t> </w:t>
      </w:r>
    </w:p>
    <w:p w:rsidR="00000000" w:rsidRDefault="006B366C">
      <w:pPr>
        <w:ind w:firstLine="403"/>
        <w:jc w:val="both"/>
      </w:pPr>
      <w:r>
        <w:t>8.4.10.4.23 Листы узловых фасонок следует проверять на прочность крепления растянутых и сжатых элементов по контуру, соединяющему центры отверстий периферийных болтов крепления указанных элементов, по формуле</w:t>
      </w:r>
    </w:p>
    <w:p w:rsidR="00000000" w:rsidRDefault="006B366C">
      <w:r>
        <w:t> </w:t>
      </w:r>
    </w:p>
    <w:p w:rsidR="00000000" w:rsidRDefault="006B366C">
      <w:r>
        <w:t> </w:t>
      </w:r>
    </w:p>
    <w:p w:rsidR="00000000" w:rsidRDefault="006B366C">
      <w:pPr>
        <w:jc w:val="center"/>
      </w:pPr>
      <w:r>
        <w:rPr>
          <w:noProof/>
        </w:rPr>
        <w:drawing>
          <wp:inline distT="0" distB="0" distL="0" distR="0">
            <wp:extent cx="1990725" cy="257175"/>
            <wp:effectExtent l="0" t="0" r="9525" b="952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079" r:link="rId1080">
                      <a:extLst>
                        <a:ext uri="{28A0092B-C50C-407E-A947-70E740481C1C}">
                          <a14:useLocalDpi xmlns:a14="http://schemas.microsoft.com/office/drawing/2010/main" val="0"/>
                        </a:ext>
                      </a:extLst>
                    </a:blip>
                    <a:srcRect/>
                    <a:stretch>
                      <a:fillRect/>
                    </a:stretch>
                  </pic:blipFill>
                  <pic:spPr bwMode="auto">
                    <a:xfrm>
                      <a:off x="0" y="0"/>
                      <a:ext cx="1990725" cy="257175"/>
                    </a:xfrm>
                    <a:prstGeom prst="rect">
                      <a:avLst/>
                    </a:prstGeom>
                    <a:noFill/>
                    <a:ln>
                      <a:noFill/>
                    </a:ln>
                  </pic:spPr>
                </pic:pic>
              </a:graphicData>
            </a:graphic>
          </wp:inline>
        </w:drawing>
      </w:r>
      <w:r>
        <w:t>,                         (242</w:t>
      </w:r>
      <w:r>
        <w:t>)</w:t>
      </w:r>
    </w:p>
    <w:p w:rsidR="00000000" w:rsidRDefault="006B366C">
      <w:r>
        <w:t> </w:t>
      </w:r>
    </w:p>
    <w:p w:rsidR="00000000" w:rsidRDefault="006B366C">
      <w:pPr>
        <w:ind w:firstLine="403"/>
        <w:jc w:val="both"/>
      </w:pPr>
      <w:r>
        <w:t xml:space="preserve">где </w:t>
      </w:r>
      <w:r>
        <w:rPr>
          <w:i/>
          <w:iCs/>
        </w:rPr>
        <w:t>N</w:t>
      </w:r>
      <w:r>
        <w:t xml:space="preserve"> - продольное усилие в элементе;</w:t>
      </w:r>
    </w:p>
    <w:p w:rsidR="00000000" w:rsidRDefault="006B366C">
      <w:pPr>
        <w:ind w:firstLine="403"/>
        <w:jc w:val="both"/>
      </w:pPr>
      <w:r>
        <w:rPr>
          <w:i/>
          <w:iCs/>
        </w:rPr>
        <w:t xml:space="preserve">t </w:t>
      </w:r>
      <w:r>
        <w:t>- толщина узловой фасонки, м;</w:t>
      </w:r>
    </w:p>
    <w:p w:rsidR="00000000" w:rsidRDefault="006B366C">
      <w:pPr>
        <w:ind w:firstLine="403"/>
        <w:jc w:val="both"/>
      </w:pPr>
      <w:r>
        <w:rPr>
          <w:i/>
          <w:iCs/>
        </w:rPr>
        <w:t>m</w:t>
      </w:r>
      <w:r>
        <w:t xml:space="preserve"> - коэффициент условий работы,</w:t>
      </w:r>
      <w:r>
        <w:t xml:space="preserve"> принимаемый по Таблице 60;</w:t>
      </w:r>
    </w:p>
    <w:p w:rsidR="00000000" w:rsidRDefault="006B366C">
      <w:pPr>
        <w:ind w:firstLine="403"/>
        <w:jc w:val="both"/>
      </w:pPr>
      <w:r>
        <w:rPr>
          <w:i/>
          <w:iCs/>
        </w:rPr>
        <w:t>l</w:t>
      </w:r>
      <w:r>
        <w:rPr>
          <w:i/>
          <w:iCs/>
          <w:vertAlign w:val="subscript"/>
          <w:lang w:val="en-US"/>
        </w:rPr>
        <w:t>i</w:t>
      </w:r>
      <w:r>
        <w:t xml:space="preserve">- длина </w:t>
      </w:r>
      <w:r>
        <w:rPr>
          <w:i/>
          <w:iCs/>
        </w:rPr>
        <w:t>i</w:t>
      </w:r>
      <w:r>
        <w:t>-го участка проверяемого контура узловой фасонки, м;</w:t>
      </w:r>
    </w:p>
    <w:p w:rsidR="00000000" w:rsidRDefault="006B366C">
      <w:pPr>
        <w:ind w:firstLine="403"/>
        <w:jc w:val="both"/>
      </w:pPr>
      <w:r>
        <w:t>α</w:t>
      </w:r>
      <w:r>
        <w:rPr>
          <w:i/>
          <w:iCs/>
          <w:vertAlign w:val="subscript"/>
        </w:rPr>
        <w:t>i</w:t>
      </w:r>
      <w:r>
        <w:t xml:space="preserve"> - угол между направлением </w:t>
      </w:r>
      <w:r>
        <w:rPr>
          <w:i/>
          <w:iCs/>
        </w:rPr>
        <w:t>i</w:t>
      </w:r>
      <w:r>
        <w:t>-го участка проверяемого контура и осью элемента</w:t>
      </w:r>
      <w:r>
        <w:t xml:space="preserve"> </w:t>
      </w:r>
      <w:r>
        <w:rPr>
          <w:noProof/>
        </w:rPr>
        <w:drawing>
          <wp:inline distT="0" distB="0" distL="0" distR="0">
            <wp:extent cx="828675" cy="428625"/>
            <wp:effectExtent l="0" t="0" r="9525" b="9525"/>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81" r:link="rId1082">
                      <a:extLst>
                        <a:ext uri="{28A0092B-C50C-407E-A947-70E740481C1C}">
                          <a14:useLocalDpi xmlns:a14="http://schemas.microsoft.com/office/drawing/2010/main" val="0"/>
                        </a:ext>
                      </a:extLst>
                    </a:blip>
                    <a:srcRect/>
                    <a:stretch>
                      <a:fillRect/>
                    </a:stretch>
                  </pic:blipFill>
                  <pic:spPr bwMode="auto">
                    <a:xfrm>
                      <a:off x="0" y="0"/>
                      <a:ext cx="828675" cy="428625"/>
                    </a:xfrm>
                    <a:prstGeom prst="rect">
                      <a:avLst/>
                    </a:prstGeom>
                    <a:noFill/>
                    <a:ln>
                      <a:noFill/>
                    </a:ln>
                  </pic:spPr>
                </pic:pic>
              </a:graphicData>
            </a:graphic>
          </wp:inline>
        </w:drawing>
      </w:r>
      <w:r>
        <w:t>, рад</w:t>
      </w:r>
      <w:r>
        <w:t>.</w:t>
      </w:r>
    </w:p>
    <w:p w:rsidR="00000000" w:rsidRDefault="006B366C">
      <w:pPr>
        <w:ind w:firstLine="403"/>
        <w:jc w:val="both"/>
      </w:pPr>
      <w:r>
        <w:t>8.4.10.4.24 Прочность узловых болтов-шарниров допускается проверять в предположении работы болта на изгиб как свободнолежащей балки, нагруженной сосредоточенными силами по оси пакетов, соприкасающихся с болтом, принимая расчетные сопротивлени</w:t>
      </w:r>
      <w:r>
        <w:t>я по Таблице 48.</w:t>
      </w:r>
    </w:p>
    <w:p w:rsidR="00000000" w:rsidRDefault="006B366C">
      <w:pPr>
        <w:ind w:firstLine="403"/>
        <w:jc w:val="both"/>
      </w:pPr>
      <w:r>
        <w:t> </w:t>
      </w:r>
    </w:p>
    <w:p w:rsidR="00000000" w:rsidRDefault="006B366C">
      <w:pPr>
        <w:ind w:firstLine="403"/>
        <w:jc w:val="both"/>
      </w:pPr>
      <w:r>
        <w:rPr>
          <w:b/>
          <w:bCs/>
        </w:rPr>
        <w:t>8.4.10.5 Расчет соединительных планок и перфорированных листов</w:t>
      </w:r>
    </w:p>
    <w:p w:rsidR="00000000" w:rsidRDefault="006B366C">
      <w:pPr>
        <w:ind w:firstLine="403"/>
        <w:jc w:val="both"/>
      </w:pPr>
      <w:r>
        <w:t xml:space="preserve">Соединительные планки или перфорированные листы сквозных сжатых элементов следует рассчитывать на условную поперечную силу </w:t>
      </w:r>
      <w:r>
        <w:rPr>
          <w:i/>
          <w:iCs/>
        </w:rPr>
        <w:t>Q</w:t>
      </w:r>
      <w:r>
        <w:rPr>
          <w:i/>
          <w:iCs/>
          <w:vertAlign w:val="subscript"/>
        </w:rPr>
        <w:t>fic</w:t>
      </w:r>
      <w:r>
        <w:t>, кН, принимаемую постоянной по всей длине стержня и определяемую по формуле</w:t>
      </w:r>
    </w:p>
    <w:p w:rsidR="00000000" w:rsidRDefault="006B366C">
      <w:pPr>
        <w:ind w:firstLine="403"/>
      </w:pPr>
      <w:r>
        <w:t> </w:t>
      </w:r>
    </w:p>
    <w:p w:rsidR="00000000" w:rsidRDefault="006B366C">
      <w:pPr>
        <w:jc w:val="center"/>
      </w:pPr>
      <w:r>
        <w:rPr>
          <w:noProof/>
        </w:rPr>
        <w:drawing>
          <wp:inline distT="0" distB="0" distL="0" distR="0">
            <wp:extent cx="657225" cy="419100"/>
            <wp:effectExtent l="0" t="0" r="9525"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083" r:link="rId1084">
                      <a:extLst>
                        <a:ext uri="{28A0092B-C50C-407E-A947-70E740481C1C}">
                          <a14:useLocalDpi xmlns:a14="http://schemas.microsoft.com/office/drawing/2010/main" val="0"/>
                        </a:ext>
                      </a:extLst>
                    </a:blip>
                    <a:srcRect/>
                    <a:stretch>
                      <a:fillRect/>
                    </a:stretch>
                  </pic:blipFill>
                  <pic:spPr bwMode="auto">
                    <a:xfrm>
                      <a:off x="0" y="0"/>
                      <a:ext cx="657225" cy="419100"/>
                    </a:xfrm>
                    <a:prstGeom prst="rect">
                      <a:avLst/>
                    </a:prstGeom>
                    <a:noFill/>
                    <a:ln>
                      <a:noFill/>
                    </a:ln>
                  </pic:spPr>
                </pic:pic>
              </a:graphicData>
            </a:graphic>
          </wp:inline>
        </w:drawing>
      </w:r>
      <w:r>
        <w:t>,                                     (243</w:t>
      </w:r>
      <w:r>
        <w:t>)</w:t>
      </w:r>
    </w:p>
    <w:p w:rsidR="00000000" w:rsidRDefault="006B366C">
      <w:pPr>
        <w:ind w:firstLine="403"/>
      </w:pPr>
      <w:r>
        <w:t> </w:t>
      </w:r>
    </w:p>
    <w:p w:rsidR="00000000" w:rsidRDefault="006B366C">
      <w:pPr>
        <w:ind w:firstLine="403"/>
        <w:jc w:val="both"/>
      </w:pPr>
      <w:r>
        <w:t xml:space="preserve">где </w:t>
      </w:r>
      <w:r>
        <w:rPr>
          <w:i/>
          <w:iCs/>
        </w:rPr>
        <w:t>N</w:t>
      </w:r>
      <w:r>
        <w:t xml:space="preserve"> - продольное усилие сжатия в элементе, кН;</w:t>
      </w:r>
    </w:p>
    <w:p w:rsidR="00000000" w:rsidRDefault="006B366C">
      <w:pPr>
        <w:ind w:firstLine="403"/>
        <w:jc w:val="both"/>
      </w:pPr>
      <w:r>
        <w:t xml:space="preserve">φ - коэффициент продольного изгиба при проверке </w:t>
      </w:r>
      <w:r>
        <w:t xml:space="preserve">устойчивости элемента в плоскости соединительных планок или перфорированных листов, принимаемый по Таблицам С.1-С.3 </w:t>
      </w:r>
      <w:hyperlink r:id="rId1085" w:anchor="sub_id=15" w:history="1">
        <w:r>
          <w:rPr>
            <w:rStyle w:val="a3"/>
          </w:rPr>
          <w:t>Приложения С</w:t>
        </w:r>
      </w:hyperlink>
      <w:r>
        <w:t xml:space="preserve"> в зависимости от приведенного относительного эк</w:t>
      </w:r>
      <w:r>
        <w:t xml:space="preserve">сцентриситета </w:t>
      </w:r>
      <w:r>
        <w:rPr>
          <w:i/>
          <w:iCs/>
        </w:rPr>
        <w:t>e</w:t>
      </w:r>
      <w:r>
        <w:rPr>
          <w:i/>
          <w:iCs/>
          <w:vertAlign w:val="subscript"/>
        </w:rPr>
        <w:t>ef</w:t>
      </w:r>
      <w:r>
        <w:t xml:space="preserve">; </w:t>
      </w:r>
    </w:p>
    <w:p w:rsidR="00000000" w:rsidRDefault="006B366C">
      <w:pPr>
        <w:ind w:firstLine="403"/>
        <w:jc w:val="both"/>
      </w:pPr>
      <w:r>
        <w:t>α - коэффициент, принимаемый равным 0,024 - 0,00007λ, но не более 0,015, 0,017 соответственно для сталей марок 16Д, 15ХСНД и 0,018 для сталей марок 10ХСНД, 390-14Г2АФД, 390-15Г2АФДпс (здесь λ - гибкость элемента в плоскости соединительн</w:t>
      </w:r>
      <w:r>
        <w:t>ых планок или перфорированных листов).</w:t>
      </w:r>
    </w:p>
    <w:p w:rsidR="00000000" w:rsidRDefault="006B366C">
      <w:pPr>
        <w:ind w:firstLine="403"/>
        <w:jc w:val="both"/>
      </w:pPr>
      <w:r>
        <w:t xml:space="preserve">Соединительные планки и перфорированные листы сквозных сжато-изогнутых элементов следует рассчитывать на поперечную силу, равную сумме фактической поперечной силы при изгибе и условной </w:t>
      </w:r>
      <w:r>
        <w:rPr>
          <w:i/>
          <w:iCs/>
        </w:rPr>
        <w:t>Q</w:t>
      </w:r>
      <w:r>
        <w:rPr>
          <w:i/>
          <w:iCs/>
          <w:vertAlign w:val="subscript"/>
        </w:rPr>
        <w:t>fic</w:t>
      </w:r>
      <w:r>
        <w:t>, определяемой по Формуле (2</w:t>
      </w:r>
      <w:r>
        <w:t>43).</w:t>
      </w:r>
    </w:p>
    <w:p w:rsidR="00000000" w:rsidRDefault="006B366C">
      <w:pPr>
        <w:ind w:firstLine="403"/>
        <w:jc w:val="both"/>
      </w:pPr>
      <w:r>
        <w:t xml:space="preserve">При расположении соединительных элементов в нескольких параллельных плоскостях, перпендикулярных оси, относительно которой выполняется проверка устойчивости, поперечную силу </w:t>
      </w:r>
      <w:r>
        <w:rPr>
          <w:i/>
          <w:iCs/>
        </w:rPr>
        <w:t>Q</w:t>
      </w:r>
      <w:r>
        <w:t xml:space="preserve"> следует распределять:</w:t>
      </w:r>
    </w:p>
    <w:p w:rsidR="00000000" w:rsidRDefault="006B366C">
      <w:pPr>
        <w:ind w:firstLine="403"/>
        <w:jc w:val="both"/>
      </w:pPr>
      <w:r>
        <w:t>- при соединительных планках или перфорированных лист</w:t>
      </w:r>
      <w:r>
        <w:t>ах, а также в случае их сочетания - поровну между всеми плоскостями планок и перфорированных листов;</w:t>
      </w:r>
    </w:p>
    <w:p w:rsidR="00000000" w:rsidRDefault="006B366C">
      <w:pPr>
        <w:ind w:firstLine="403"/>
        <w:jc w:val="both"/>
      </w:pPr>
      <w:r>
        <w:t xml:space="preserve">- при сплошном листе (пакете) и соединительных планках или перфорированных листах - на сплошной лист (пакет) принимать часть поперечной силы, равную </w:t>
      </w:r>
      <w:r>
        <w:rPr>
          <w:i/>
          <w:iCs/>
        </w:rPr>
        <w:t>Q</w:t>
      </w:r>
      <w:r>
        <w:rPr>
          <w:i/>
          <w:iCs/>
          <w:vertAlign w:val="subscript"/>
        </w:rPr>
        <w:t>bl</w:t>
      </w:r>
      <w:r>
        <w:t>, к</w:t>
      </w:r>
      <w:r>
        <w:t>Н, и определяемую по формуле</w:t>
      </w:r>
    </w:p>
    <w:p w:rsidR="00000000" w:rsidRDefault="006B366C">
      <w:pPr>
        <w:ind w:firstLine="403"/>
      </w:pPr>
      <w:r>
        <w:t> </w:t>
      </w:r>
    </w:p>
    <w:p w:rsidR="00000000" w:rsidRDefault="006B366C">
      <w:pPr>
        <w:jc w:val="center"/>
      </w:pPr>
      <w:r>
        <w:rPr>
          <w:noProof/>
        </w:rPr>
        <w:drawing>
          <wp:inline distT="0" distB="0" distL="0" distR="0">
            <wp:extent cx="838200" cy="4572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086" r:link="rId1087">
                      <a:extLst>
                        <a:ext uri="{28A0092B-C50C-407E-A947-70E740481C1C}">
                          <a14:useLocalDpi xmlns:a14="http://schemas.microsoft.com/office/drawing/2010/main" val="0"/>
                        </a:ext>
                      </a:extLst>
                    </a:blip>
                    <a:srcRect/>
                    <a:stretch>
                      <a:fillRect/>
                    </a:stretch>
                  </pic:blipFill>
                  <pic:spPr bwMode="auto">
                    <a:xfrm>
                      <a:off x="0" y="0"/>
                      <a:ext cx="838200" cy="457200"/>
                    </a:xfrm>
                    <a:prstGeom prst="rect">
                      <a:avLst/>
                    </a:prstGeom>
                    <a:noFill/>
                    <a:ln>
                      <a:noFill/>
                    </a:ln>
                  </pic:spPr>
                </pic:pic>
              </a:graphicData>
            </a:graphic>
          </wp:inline>
        </w:drawing>
      </w:r>
      <w:r>
        <w:t>,                          (244</w:t>
      </w:r>
      <w:r>
        <w:t>)</w:t>
      </w:r>
    </w:p>
    <w:p w:rsidR="00000000" w:rsidRDefault="006B366C">
      <w:pPr>
        <w:ind w:firstLine="403"/>
      </w:pPr>
      <w:r>
        <w:t> </w:t>
      </w:r>
    </w:p>
    <w:p w:rsidR="00000000" w:rsidRDefault="006B366C">
      <w:pPr>
        <w:ind w:firstLine="403"/>
        <w:jc w:val="both"/>
      </w:pPr>
      <w:r>
        <w:t xml:space="preserve">где </w:t>
      </w:r>
      <w:r>
        <w:rPr>
          <w:i/>
          <w:iCs/>
        </w:rPr>
        <w:t>A</w:t>
      </w:r>
      <w:r>
        <w:rPr>
          <w:i/>
          <w:iCs/>
          <w:vertAlign w:val="subscript"/>
        </w:rPr>
        <w:t>ef</w:t>
      </w:r>
      <w:r>
        <w:t xml:space="preserve"> </w:t>
      </w:r>
      <w:r>
        <w:t>- площадь сечения брутто сквозного элемента, м</w:t>
      </w:r>
      <w:r>
        <w:rPr>
          <w:vertAlign w:val="superscript"/>
        </w:rPr>
        <w:t>2</w:t>
      </w:r>
      <w:r>
        <w:t>, равная</w:t>
      </w:r>
      <w:r>
        <w:t xml:space="preserve"> </w:t>
      </w:r>
      <w:r>
        <w:rPr>
          <w:noProof/>
        </w:rPr>
        <w:drawing>
          <wp:inline distT="0" distB="0" distL="0" distR="0">
            <wp:extent cx="447675" cy="257175"/>
            <wp:effectExtent l="0" t="0" r="9525" b="9525"/>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088" r:link="rId1089">
                      <a:extLst>
                        <a:ext uri="{28A0092B-C50C-407E-A947-70E740481C1C}">
                          <a14:useLocalDpi xmlns:a14="http://schemas.microsoft.com/office/drawing/2010/main" val="0"/>
                        </a:ext>
                      </a:extLst>
                    </a:blip>
                    <a:srcRect/>
                    <a:stretch>
                      <a:fillRect/>
                    </a:stretch>
                  </pic:blipFill>
                  <pic:spPr bwMode="auto">
                    <a:xfrm>
                      <a:off x="0" y="0"/>
                      <a:ext cx="447675" cy="257175"/>
                    </a:xfrm>
                    <a:prstGeom prst="rect">
                      <a:avLst/>
                    </a:prstGeom>
                    <a:noFill/>
                    <a:ln>
                      <a:noFill/>
                    </a:ln>
                  </pic:spPr>
                </pic:pic>
              </a:graphicData>
            </a:graphic>
          </wp:inline>
        </w:drawing>
      </w:r>
      <w:r>
        <w:t>;</w:t>
      </w:r>
    </w:p>
    <w:p w:rsidR="00000000" w:rsidRDefault="006B366C">
      <w:pPr>
        <w:ind w:firstLine="403"/>
        <w:jc w:val="both"/>
      </w:pPr>
      <w:r>
        <w:t xml:space="preserve">здесь </w:t>
      </w:r>
      <w:r>
        <w:rPr>
          <w:i/>
          <w:iCs/>
        </w:rPr>
        <w:t>b</w:t>
      </w:r>
      <w:r>
        <w:t xml:space="preserve"> и </w:t>
      </w:r>
      <w:r>
        <w:rPr>
          <w:i/>
          <w:iCs/>
        </w:rPr>
        <w:t>t</w:t>
      </w:r>
      <w:r>
        <w:rPr>
          <w:i/>
          <w:iCs/>
          <w:vertAlign w:val="subscript"/>
        </w:rPr>
        <w:t>ef</w:t>
      </w:r>
      <w:r>
        <w:t>определяют по 8.4.4.2;</w:t>
      </w:r>
    </w:p>
    <w:p w:rsidR="00000000" w:rsidRDefault="006B366C">
      <w:pPr>
        <w:ind w:firstLine="403"/>
        <w:jc w:val="both"/>
      </w:pPr>
      <w:r>
        <w:rPr>
          <w:i/>
          <w:iCs/>
        </w:rPr>
        <w:t>A</w:t>
      </w:r>
      <w:r>
        <w:rPr>
          <w:i/>
          <w:iCs/>
          <w:vertAlign w:val="subscript"/>
        </w:rPr>
        <w:t>bl,ef</w:t>
      </w:r>
      <w:r>
        <w:t xml:space="preserve"> - часть сечения элемента, работающая вместе со сплошным листом и равная</w:t>
      </w:r>
    </w:p>
    <w:p w:rsidR="00000000" w:rsidRDefault="006B366C">
      <w:pPr>
        <w:ind w:firstLine="403"/>
        <w:jc w:val="both"/>
      </w:pPr>
      <w:r>
        <w:rPr>
          <w:i/>
          <w:iCs/>
        </w:rPr>
        <w:t>A</w:t>
      </w:r>
      <w:r>
        <w:rPr>
          <w:i/>
          <w:iCs/>
          <w:vertAlign w:val="subscript"/>
        </w:rPr>
        <w:t>bl,ef</w:t>
      </w:r>
      <w:r>
        <w:t xml:space="preserve"> = </w:t>
      </w:r>
      <w:r>
        <w:rPr>
          <w:i/>
          <w:iCs/>
        </w:rPr>
        <w:t>A</w:t>
      </w:r>
      <w:r>
        <w:rPr>
          <w:i/>
          <w:iCs/>
          <w:vertAlign w:val="subscript"/>
        </w:rPr>
        <w:t>bl</w:t>
      </w:r>
      <w:r>
        <w:t xml:space="preserve"> + 2</w:t>
      </w:r>
      <w:r>
        <w:rPr>
          <w:i/>
          <w:iCs/>
          <w:lang w:val="en-US"/>
        </w:rPr>
        <w:t>t</w:t>
      </w:r>
      <w:r>
        <w:rPr>
          <w:i/>
          <w:iCs/>
          <w:vertAlign w:val="subscript"/>
          <w:lang w:val="en-US"/>
        </w:rPr>
        <w:t>v</w:t>
      </w:r>
      <w:r>
        <w:rPr>
          <w:lang w:val="en-US"/>
        </w:rPr>
        <w:t>ζ</w:t>
      </w:r>
      <w:r>
        <w:rPr>
          <w:vertAlign w:val="subscript"/>
        </w:rPr>
        <w:t>1</w:t>
      </w:r>
      <w:r>
        <w:t xml:space="preserve">, </w:t>
      </w:r>
    </w:p>
    <w:p w:rsidR="00000000" w:rsidRDefault="006B366C">
      <w:pPr>
        <w:ind w:firstLine="403"/>
        <w:jc w:val="both"/>
      </w:pPr>
      <w:r>
        <w:t xml:space="preserve">здесь </w:t>
      </w:r>
      <w:r>
        <w:rPr>
          <w:i/>
          <w:iCs/>
        </w:rPr>
        <w:t>A</w:t>
      </w:r>
      <w:r>
        <w:rPr>
          <w:i/>
          <w:iCs/>
          <w:vertAlign w:val="subscript"/>
        </w:rPr>
        <w:t>bl</w:t>
      </w:r>
      <w:r>
        <w:t xml:space="preserve"> - площадь сечения сплошного листа, м</w:t>
      </w:r>
      <w:r>
        <w:rPr>
          <w:vertAlign w:val="superscript"/>
        </w:rPr>
        <w:t>2</w:t>
      </w:r>
      <w:r>
        <w:t>;</w:t>
      </w:r>
    </w:p>
    <w:p w:rsidR="00000000" w:rsidRDefault="006B366C">
      <w:pPr>
        <w:ind w:firstLine="403"/>
        <w:jc w:val="both"/>
      </w:pPr>
      <w:r>
        <w:rPr>
          <w:i/>
          <w:iCs/>
        </w:rPr>
        <w:t>t</w:t>
      </w:r>
      <w:r>
        <w:rPr>
          <w:i/>
          <w:iCs/>
          <w:vertAlign w:val="subscript"/>
        </w:rPr>
        <w:t>ν</w:t>
      </w:r>
      <w:r>
        <w:t xml:space="preserve"> - толщина вертикального листа или пакета, м;</w:t>
      </w:r>
    </w:p>
    <w:p w:rsidR="00000000" w:rsidRDefault="006B366C">
      <w:pPr>
        <w:ind w:firstLine="403"/>
        <w:jc w:val="both"/>
      </w:pPr>
      <w:r>
        <w:rPr>
          <w:lang w:val="en-US"/>
        </w:rPr>
        <w:t>ζ</w:t>
      </w:r>
      <w:r>
        <w:rPr>
          <w:vertAlign w:val="subscript"/>
        </w:rPr>
        <w:t>1 -</w:t>
      </w:r>
      <w:r>
        <w:t xml:space="preserve"> коэффициент, принимаемый по 8.4.7.8.</w:t>
      </w:r>
    </w:p>
    <w:p w:rsidR="00000000" w:rsidRDefault="006B366C">
      <w:pPr>
        <w:ind w:firstLine="403"/>
        <w:jc w:val="both"/>
      </w:pPr>
      <w:r>
        <w:t>Соединительные</w:t>
      </w:r>
      <w:r>
        <w:t xml:space="preserve"> планки и перфорированные листы в промежутках между отверстиями перфорации следует рассчитывать на приходящуюся на них часть поперечной силы </w:t>
      </w:r>
      <w:r>
        <w:rPr>
          <w:i/>
          <w:iCs/>
        </w:rPr>
        <w:t>Q</w:t>
      </w:r>
      <w:r>
        <w:t xml:space="preserve"> как элементы безраскосных ферм.</w:t>
      </w:r>
    </w:p>
    <w:p w:rsidR="00000000" w:rsidRDefault="006B366C">
      <w:pPr>
        <w:ind w:firstLine="403"/>
        <w:jc w:val="both"/>
      </w:pPr>
      <w:r>
        <w:t> </w:t>
      </w:r>
    </w:p>
    <w:p w:rsidR="00000000" w:rsidRDefault="006B366C">
      <w:pPr>
        <w:ind w:firstLine="403"/>
        <w:jc w:val="both"/>
      </w:pPr>
      <w:r>
        <w:rPr>
          <w:b/>
          <w:bCs/>
        </w:rPr>
        <w:t>8.4.10.6 Расчет опорных частей</w:t>
      </w:r>
    </w:p>
    <w:p w:rsidR="00000000" w:rsidRDefault="006B366C">
      <w:pPr>
        <w:ind w:firstLine="403"/>
        <w:jc w:val="both"/>
      </w:pPr>
      <w:r>
        <w:t>8.4.10.6.1 Элементы опорных частей (катки, балан</w:t>
      </w:r>
      <w:r>
        <w:t>сиры, плиты), как правило, следует рассчитывать как конструкции на упругом основании.</w:t>
      </w:r>
    </w:p>
    <w:p w:rsidR="00000000" w:rsidRDefault="006B366C">
      <w:pPr>
        <w:ind w:firstLine="403"/>
        <w:jc w:val="both"/>
      </w:pPr>
      <w:r>
        <w:t>Допускается определять усилия в верхних балансирах всех опорных частей, в нижних балансирах неподвижных опорных частей в предположении равномерного распределения нагрузки</w:t>
      </w:r>
      <w:r>
        <w:t xml:space="preserve"> по площади опирания.</w:t>
      </w:r>
    </w:p>
    <w:p w:rsidR="00000000" w:rsidRDefault="006B366C">
      <w:pPr>
        <w:ind w:firstLine="403"/>
        <w:jc w:val="both"/>
      </w:pPr>
      <w:r>
        <w:t>8.4.10.6.2 При расчете опорных частей следует учитывать требования 6.3.10 и 6.4.5, а для подвижных опорных частей следует учитывать также эксцентриситеты передачи давления, равные продольным перемещениям катков, секторов и балансиров от нормативных нагрузо</w:t>
      </w:r>
      <w:r>
        <w:t>к и воздействий.</w:t>
      </w:r>
    </w:p>
    <w:p w:rsidR="00000000" w:rsidRDefault="006B366C">
      <w:pPr>
        <w:ind w:firstLine="403"/>
        <w:jc w:val="both"/>
      </w:pPr>
      <w:r>
        <w:t>Продольные перемещения подвижных опорных частей следует определять от постоянной нагрузки, временной вертикальной нагрузки с динамическим коэффициентом, деформации опор и их оснований, а также от температуры, указанной в 6.4.4. При этом дл</w:t>
      </w:r>
      <w:r>
        <w:t>я пролетных строений с отношением расстояния между фермами к пролету более 1:15 следует учитывать воздействие на неподвижные опорные части нагрузок, возникающих от перепада температур поясов главных ферм, равного 15°С.</w:t>
      </w:r>
    </w:p>
    <w:p w:rsidR="00000000" w:rsidRDefault="006B366C">
      <w:pPr>
        <w:ind w:firstLine="403"/>
        <w:jc w:val="both"/>
      </w:pPr>
      <w:r>
        <w:t>8.4.10.6.3 Заделку анкерного болта сл</w:t>
      </w:r>
      <w:r>
        <w:t xml:space="preserve">едует рассчитывать в соответствии с </w:t>
      </w:r>
      <w:hyperlink r:id="rId1090" w:history="1">
        <w:r>
          <w:rPr>
            <w:rStyle w:val="a3"/>
          </w:rPr>
          <w:t>СНиП 2.03.01</w:t>
        </w:r>
      </w:hyperlink>
      <w:r>
        <w:t xml:space="preserve"> (5.14) с введением при этом коэффициента условий работы </w:t>
      </w:r>
      <w:r>
        <w:rPr>
          <w:i/>
          <w:iCs/>
        </w:rPr>
        <w:t>m</w:t>
      </w:r>
      <w:r>
        <w:t xml:space="preserve"> = 0,7.</w:t>
      </w:r>
    </w:p>
    <w:p w:rsidR="00000000" w:rsidRDefault="006B366C">
      <w:pPr>
        <w:ind w:firstLine="403"/>
        <w:jc w:val="both"/>
      </w:pPr>
      <w:r>
        <w:t>8.4.10.6.4 Расчет на смятие в цилиндрических шарнирах (цапфах) балансирных опорных частей (при центральном угле касания поверхностей, более или равном 90°) следует выполнять по формуле</w:t>
      </w:r>
    </w:p>
    <w:p w:rsidR="00000000" w:rsidRDefault="006B366C">
      <w:pPr>
        <w:ind w:firstLine="403"/>
      </w:pPr>
      <w:r>
        <w:t> </w:t>
      </w:r>
    </w:p>
    <w:p w:rsidR="00000000" w:rsidRDefault="006B366C">
      <w:pPr>
        <w:jc w:val="center"/>
      </w:pPr>
      <w:r>
        <w:rPr>
          <w:noProof/>
        </w:rPr>
        <w:drawing>
          <wp:inline distT="0" distB="0" distL="0" distR="0">
            <wp:extent cx="847725" cy="419100"/>
            <wp:effectExtent l="0" t="0" r="9525"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091" r:link="rId1092">
                      <a:extLst>
                        <a:ext uri="{28A0092B-C50C-407E-A947-70E740481C1C}">
                          <a14:useLocalDpi xmlns:a14="http://schemas.microsoft.com/office/drawing/2010/main" val="0"/>
                        </a:ext>
                      </a:extLst>
                    </a:blip>
                    <a:srcRect/>
                    <a:stretch>
                      <a:fillRect/>
                    </a:stretch>
                  </pic:blipFill>
                  <pic:spPr bwMode="auto">
                    <a:xfrm>
                      <a:off x="0" y="0"/>
                      <a:ext cx="847725" cy="419100"/>
                    </a:xfrm>
                    <a:prstGeom prst="rect">
                      <a:avLst/>
                    </a:prstGeom>
                    <a:noFill/>
                    <a:ln>
                      <a:noFill/>
                    </a:ln>
                  </pic:spPr>
                </pic:pic>
              </a:graphicData>
            </a:graphic>
          </wp:inline>
        </w:drawing>
      </w:r>
      <w:r>
        <w:t>,                                  (245</w:t>
      </w:r>
      <w:r>
        <w:t>)</w:t>
      </w:r>
    </w:p>
    <w:p w:rsidR="00000000" w:rsidRDefault="006B366C">
      <w:pPr>
        <w:ind w:firstLine="403"/>
      </w:pPr>
      <w:r>
        <w:t> </w:t>
      </w:r>
    </w:p>
    <w:p w:rsidR="00000000" w:rsidRDefault="006B366C">
      <w:pPr>
        <w:ind w:firstLine="403"/>
        <w:jc w:val="both"/>
      </w:pPr>
      <w:r>
        <w:t>Расчет на диаметральное сжатие катков следует выполнять по формуле</w:t>
      </w:r>
    </w:p>
    <w:p w:rsidR="00000000" w:rsidRDefault="006B366C">
      <w:pPr>
        <w:ind w:firstLine="403"/>
      </w:pPr>
      <w:r>
        <w:t> </w:t>
      </w:r>
    </w:p>
    <w:p w:rsidR="00000000" w:rsidRDefault="006B366C">
      <w:pPr>
        <w:jc w:val="center"/>
      </w:pPr>
      <w:r>
        <w:rPr>
          <w:noProof/>
        </w:rPr>
        <w:drawing>
          <wp:inline distT="0" distB="0" distL="0" distR="0">
            <wp:extent cx="723900" cy="390525"/>
            <wp:effectExtent l="0" t="0" r="0" b="9525"/>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093" r:link="rId1094">
                      <a:extLst>
                        <a:ext uri="{28A0092B-C50C-407E-A947-70E740481C1C}">
                          <a14:useLocalDpi xmlns:a14="http://schemas.microsoft.com/office/drawing/2010/main" val="0"/>
                        </a:ext>
                      </a:extLst>
                    </a:blip>
                    <a:srcRect/>
                    <a:stretch>
                      <a:fillRect/>
                    </a:stretch>
                  </pic:blipFill>
                  <pic:spPr bwMode="auto">
                    <a:xfrm>
                      <a:off x="0" y="0"/>
                      <a:ext cx="723900" cy="390525"/>
                    </a:xfrm>
                    <a:prstGeom prst="rect">
                      <a:avLst/>
                    </a:prstGeom>
                    <a:noFill/>
                    <a:ln>
                      <a:noFill/>
                    </a:ln>
                  </pic:spPr>
                </pic:pic>
              </a:graphicData>
            </a:graphic>
          </wp:inline>
        </w:drawing>
      </w:r>
      <w:r>
        <w:t>,                               (246</w:t>
      </w:r>
      <w:r>
        <w:t>)</w:t>
      </w:r>
    </w:p>
    <w:p w:rsidR="00000000" w:rsidRDefault="006B366C">
      <w:pPr>
        <w:ind w:firstLine="403"/>
      </w:pPr>
      <w:r>
        <w:t> </w:t>
      </w:r>
    </w:p>
    <w:p w:rsidR="00000000" w:rsidRDefault="006B366C">
      <w:pPr>
        <w:ind w:firstLine="403"/>
        <w:jc w:val="both"/>
      </w:pPr>
      <w:r>
        <w:t>В Формулах (245) и (246):</w:t>
      </w:r>
    </w:p>
    <w:p w:rsidR="00000000" w:rsidRDefault="006B366C">
      <w:pPr>
        <w:ind w:firstLine="403"/>
        <w:jc w:val="both"/>
      </w:pPr>
      <w:r>
        <w:rPr>
          <w:i/>
          <w:iCs/>
        </w:rPr>
        <w:t>F</w:t>
      </w:r>
      <w:r>
        <w:t xml:space="preserve"> - давление на опорную часть, кН;</w:t>
      </w:r>
    </w:p>
    <w:p w:rsidR="00000000" w:rsidRDefault="006B366C">
      <w:pPr>
        <w:ind w:firstLine="403"/>
        <w:jc w:val="both"/>
      </w:pPr>
      <w:r>
        <w:rPr>
          <w:i/>
          <w:iCs/>
        </w:rPr>
        <w:t>F</w:t>
      </w:r>
      <w:r>
        <w:rPr>
          <w:vertAlign w:val="subscript"/>
        </w:rPr>
        <w:t>1</w:t>
      </w:r>
      <w:r>
        <w:t xml:space="preserve"> - давление на один наиболее нагруженн</w:t>
      </w:r>
      <w:r>
        <w:t>ый каток, кН;</w:t>
      </w:r>
    </w:p>
    <w:p w:rsidR="00000000" w:rsidRDefault="006B366C">
      <w:pPr>
        <w:ind w:firstLine="403"/>
        <w:jc w:val="both"/>
      </w:pPr>
      <w:r>
        <w:rPr>
          <w:i/>
          <w:iCs/>
        </w:rPr>
        <w:t>r</w:t>
      </w:r>
      <w:r>
        <w:t xml:space="preserve"> - радиус кривизны поверхности катка или шарнира, м;</w:t>
      </w:r>
    </w:p>
    <w:p w:rsidR="00000000" w:rsidRDefault="006B366C">
      <w:pPr>
        <w:ind w:firstLine="403"/>
        <w:jc w:val="both"/>
      </w:pPr>
      <w:r>
        <w:rPr>
          <w:i/>
          <w:iCs/>
        </w:rPr>
        <w:t>l</w:t>
      </w:r>
      <w:r>
        <w:t xml:space="preserve"> - длина катка или шарнира, м;</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pPr>
        <w:ind w:firstLine="403"/>
        <w:jc w:val="both"/>
      </w:pPr>
      <w:r>
        <w:rPr>
          <w:i/>
          <w:iCs/>
        </w:rPr>
        <w:t>R</w:t>
      </w:r>
      <w:r>
        <w:rPr>
          <w:i/>
          <w:iCs/>
          <w:vertAlign w:val="subscript"/>
        </w:rPr>
        <w:t>lp</w:t>
      </w:r>
      <w:r>
        <w:t xml:space="preserve">, </w:t>
      </w:r>
      <w:r>
        <w:rPr>
          <w:i/>
          <w:iCs/>
        </w:rPr>
        <w:t>R</w:t>
      </w:r>
      <w:r>
        <w:rPr>
          <w:i/>
          <w:iCs/>
          <w:vertAlign w:val="subscript"/>
        </w:rPr>
        <w:t>cd</w:t>
      </w:r>
      <w:r>
        <w:t xml:space="preserve"> - расчетные сопротивления соответственно местному смятию при плотном касании и диаметрал</w:t>
      </w:r>
      <w:r>
        <w:t>ьному сжатию катков при свободном касании, МПа, принимаемые согласно 8.3.2.</w:t>
      </w:r>
    </w:p>
    <w:p w:rsidR="00000000" w:rsidRDefault="006B366C">
      <w:pPr>
        <w:ind w:firstLine="403"/>
        <w:jc w:val="both"/>
      </w:pPr>
      <w:r>
        <w:t> </w:t>
      </w:r>
    </w:p>
    <w:p w:rsidR="00000000" w:rsidRDefault="006B366C">
      <w:pPr>
        <w:ind w:firstLine="403"/>
        <w:jc w:val="both"/>
      </w:pPr>
      <w:r>
        <w:rPr>
          <w:b/>
          <w:bCs/>
        </w:rPr>
        <w:t>8.5 Конструктивные требования</w:t>
      </w:r>
    </w:p>
    <w:p w:rsidR="00000000" w:rsidRDefault="006B366C">
      <w:pPr>
        <w:ind w:firstLine="403"/>
        <w:jc w:val="both"/>
      </w:pPr>
      <w:r>
        <w:rPr>
          <w:b/>
          <w:bCs/>
        </w:rPr>
        <w:t> </w:t>
      </w:r>
    </w:p>
    <w:p w:rsidR="00000000" w:rsidRDefault="006B366C">
      <w:pPr>
        <w:ind w:firstLine="403"/>
        <w:jc w:val="both"/>
      </w:pPr>
      <w:r>
        <w:rPr>
          <w:b/>
          <w:bCs/>
        </w:rPr>
        <w:t>8.5.1 Общие положения</w:t>
      </w:r>
    </w:p>
    <w:p w:rsidR="00000000" w:rsidRDefault="006B366C">
      <w:pPr>
        <w:ind w:firstLine="403"/>
        <w:jc w:val="both"/>
      </w:pPr>
      <w:r>
        <w:t>8.5.1.1 В железнодорожных мостах пролетные строения с раздельными балками и продольные балки проезжей части должны иметь про</w:t>
      </w:r>
      <w:r>
        <w:t>дольные связи по верхним и нижним поясам. Прикрепление продольных связей к стенкам балок в железнодорожных мостах не допускается.</w:t>
      </w:r>
    </w:p>
    <w:p w:rsidR="00000000" w:rsidRDefault="006B366C">
      <w:pPr>
        <w:ind w:firstLine="403"/>
        <w:jc w:val="both"/>
      </w:pPr>
      <w:r>
        <w:t>«Открытые» пролетные строения (8.4.7.5) и «открытая» проезжая часть в железнодорожных мостах допускаются только при наличии те</w:t>
      </w:r>
      <w:r>
        <w:t>хнико-экономического обоснования и при условии закрепления свободных поясов жесткими рамами в плоскостях поперечных балок, а в проезжей части - поперечными связями.</w:t>
      </w:r>
    </w:p>
    <w:p w:rsidR="00000000" w:rsidRDefault="006B366C">
      <w:pPr>
        <w:ind w:firstLine="403"/>
        <w:jc w:val="both"/>
      </w:pPr>
      <w:r>
        <w:t>При наличии элементов, жестко связывающих пояса балок или ферм (например, железобетонной ил</w:t>
      </w:r>
      <w:r>
        <w:t>и стальной плиты), допускается не устраивать продольных связей в соответствующей плоскости, если они не требуются по условиям монтажа.</w:t>
      </w:r>
    </w:p>
    <w:p w:rsidR="00000000" w:rsidRDefault="006B366C">
      <w:pPr>
        <w:ind w:firstLine="403"/>
        <w:jc w:val="both"/>
      </w:pPr>
      <w:r>
        <w:t>В арочных пролетных строениях продольные связи следует устраивать в плоскости одного из поясов арок и в плоскости проезже</w:t>
      </w:r>
      <w:r>
        <w:t>й части, если она не имеет плиты; при решетчатых арках следует предусматривать поперечные связи между ними и продольные связи по обоим поясам.</w:t>
      </w:r>
    </w:p>
    <w:p w:rsidR="00000000" w:rsidRDefault="006B366C">
      <w:pPr>
        <w:ind w:firstLine="403"/>
        <w:jc w:val="both"/>
      </w:pPr>
      <w:r>
        <w:t>8.5.1.2 В железнодорожных мостах при мостовом полотне с поперечинами расстояние между осями продольных балок след</w:t>
      </w:r>
      <w:r>
        <w:t>ует назначать 1,90 м, а между осями главных балок (ферм), при отсутствии балочной клетки, - 2,00 м. При большем расстоянии между осями главных балок (ферм) следует предусматривать устройство железобетонной или стальной плиты.</w:t>
      </w:r>
    </w:p>
    <w:p w:rsidR="00000000" w:rsidRDefault="006B366C">
      <w:pPr>
        <w:ind w:firstLine="403"/>
        <w:jc w:val="both"/>
      </w:pPr>
      <w:r>
        <w:t> </w:t>
      </w:r>
    </w:p>
    <w:p w:rsidR="00000000" w:rsidRDefault="006B366C">
      <w:pPr>
        <w:ind w:firstLine="403"/>
        <w:jc w:val="both"/>
      </w:pPr>
      <w:r>
        <w:rPr>
          <w:b/>
          <w:bCs/>
        </w:rPr>
        <w:t>8.5.2 Сечения элементов</w:t>
      </w:r>
    </w:p>
    <w:p w:rsidR="00000000" w:rsidRDefault="006B366C">
      <w:pPr>
        <w:ind w:firstLine="403"/>
        <w:jc w:val="both"/>
      </w:pPr>
      <w:r>
        <w:t>8.5.2.1 Наименьшая толщина деталей элементов пролетных строений и опор принимается по расчету на прочность, устойчивость, выносливость, жесткость и колебания, но не менее указанной в Таблице 85.</w:t>
      </w:r>
    </w:p>
    <w:p w:rsidR="00000000" w:rsidRDefault="006B366C">
      <w:pPr>
        <w:ind w:firstLine="403"/>
        <w:jc w:val="both"/>
      </w:pPr>
      <w:r>
        <w:t>8.5.2.2 В составных элементах решетча</w:t>
      </w:r>
      <w:r>
        <w:t xml:space="preserve">тых ферм следует соблюдать требование, чтобы отношение ζ расчетной ширины </w:t>
      </w:r>
      <w:r>
        <w:rPr>
          <w:i/>
          <w:iCs/>
        </w:rPr>
        <w:t>b</w:t>
      </w:r>
      <w:r>
        <w:t xml:space="preserve"> к толщине </w:t>
      </w:r>
      <w:r>
        <w:rPr>
          <w:i/>
          <w:iCs/>
        </w:rPr>
        <w:t>t</w:t>
      </w:r>
      <w:r>
        <w:t xml:space="preserve"> листов не превышало следующих значений:</w:t>
      </w:r>
    </w:p>
    <w:p w:rsidR="00000000" w:rsidRDefault="006B366C">
      <w:pPr>
        <w:ind w:firstLine="403"/>
        <w:jc w:val="both"/>
      </w:pPr>
      <w:r>
        <w:t>- 60 - для вертикальных и горизонтальных листов коробчатых элементов;</w:t>
      </w:r>
    </w:p>
    <w:p w:rsidR="00000000" w:rsidRDefault="006B366C">
      <w:pPr>
        <w:ind w:firstLine="403"/>
        <w:jc w:val="both"/>
      </w:pPr>
      <w:r>
        <w:t>- 45 - для горизонтальных листов Н-образных элементов;</w:t>
      </w:r>
    </w:p>
    <w:p w:rsidR="00000000" w:rsidRDefault="006B366C">
      <w:pPr>
        <w:ind w:firstLine="403"/>
        <w:jc w:val="both"/>
      </w:pPr>
      <w:r>
        <w:t>- 2</w:t>
      </w:r>
      <w:r>
        <w:t>0 - для листов со свободными (неокаймленными) свесами;</w:t>
      </w:r>
    </w:p>
    <w:p w:rsidR="00000000" w:rsidRDefault="006B366C">
      <w:pPr>
        <w:ind w:firstLine="403"/>
        <w:jc w:val="both"/>
      </w:pPr>
      <w:r>
        <w:t>- 30 - для листов со свесами, окаймленными уголками или ребрами.</w:t>
      </w:r>
    </w:p>
    <w:p w:rsidR="00000000" w:rsidRDefault="006B366C">
      <w:pPr>
        <w:ind w:firstLine="403"/>
        <w:jc w:val="both"/>
      </w:pPr>
      <w:r>
        <w:t xml:space="preserve">За расчетную ширину </w:t>
      </w:r>
      <w:r>
        <w:rPr>
          <w:i/>
          <w:iCs/>
        </w:rPr>
        <w:t>b</w:t>
      </w:r>
      <w:r>
        <w:t xml:space="preserve"> листа следует принимать:</w:t>
      </w:r>
    </w:p>
    <w:p w:rsidR="00000000" w:rsidRDefault="006B366C">
      <w:pPr>
        <w:ind w:firstLine="403"/>
        <w:jc w:val="both"/>
      </w:pPr>
      <w:r>
        <w:t>а) при обеих закрепленных продольных кромках:</w:t>
      </w:r>
    </w:p>
    <w:p w:rsidR="00000000" w:rsidRDefault="006B366C">
      <w:pPr>
        <w:ind w:firstLine="403"/>
        <w:jc w:val="both"/>
      </w:pPr>
      <w:r>
        <w:t>1) для элементов с болтовыми соединениями -</w:t>
      </w:r>
      <w:r>
        <w:t xml:space="preserve"> расстояние между ближайшими рисками болтов, присоединяющих данный лист к перпендикулярным ему листам или соединительным связям;</w:t>
      </w:r>
    </w:p>
    <w:p w:rsidR="00000000" w:rsidRDefault="006B366C">
      <w:pPr>
        <w:ind w:firstLine="403"/>
        <w:jc w:val="both"/>
      </w:pPr>
      <w:r>
        <w:t>2) для сварных и прокатных элементов - расстояние между осями указанных листов;</w:t>
      </w:r>
    </w:p>
    <w:p w:rsidR="00000000" w:rsidRDefault="006B366C">
      <w:pPr>
        <w:ind w:firstLine="403"/>
        <w:jc w:val="both"/>
      </w:pPr>
      <w:r>
        <w:t>б) при закреплении одной продольной кромки:</w:t>
      </w:r>
    </w:p>
    <w:p w:rsidR="00000000" w:rsidRDefault="006B366C">
      <w:pPr>
        <w:ind w:firstLine="403"/>
        <w:jc w:val="both"/>
      </w:pPr>
      <w:r>
        <w:t xml:space="preserve">1) </w:t>
      </w:r>
      <w:r>
        <w:t>для элементов с болтовыми соединениями - расстояние от свободного края листа до ближайшей риски болтов;</w:t>
      </w:r>
    </w:p>
    <w:p w:rsidR="00000000" w:rsidRDefault="006B366C">
      <w:pPr>
        <w:ind w:firstLine="403"/>
        <w:jc w:val="both"/>
      </w:pPr>
      <w:r>
        <w:t>2) для сварных и прокатных элементов - расстояние от свободного края листа до оси ближайшего листа, расположенного перпендикулярно данному.</w:t>
      </w:r>
    </w:p>
    <w:p w:rsidR="00000000" w:rsidRDefault="006B366C">
      <w:pPr>
        <w:ind w:firstLine="403"/>
        <w:jc w:val="both"/>
      </w:pPr>
      <w:r>
        <w:t>8.5.2.3 В сж</w:t>
      </w:r>
      <w:r>
        <w:t xml:space="preserve">атых элементах Н-образного сечения толщина горизонтального листа должна составлять от толщины соединяемых листов </w:t>
      </w:r>
      <w:r>
        <w:rPr>
          <w:i/>
          <w:iCs/>
        </w:rPr>
        <w:t>t</w:t>
      </w:r>
      <w:r>
        <w:rPr>
          <w:i/>
          <w:iCs/>
          <w:vertAlign w:val="subscript"/>
        </w:rPr>
        <w:t>f</w:t>
      </w:r>
      <w:r>
        <w:t>, не менее:</w:t>
      </w:r>
    </w:p>
    <w:p w:rsidR="00000000" w:rsidRDefault="006B366C">
      <w:pPr>
        <w:ind w:firstLine="403"/>
        <w:jc w:val="both"/>
      </w:pPr>
      <w:r>
        <w:t>- 0,4</w:t>
      </w:r>
      <w:r>
        <w:rPr>
          <w:i/>
          <w:iCs/>
        </w:rPr>
        <w:t>t</w:t>
      </w:r>
      <w:r>
        <w:rPr>
          <w:i/>
          <w:iCs/>
          <w:vertAlign w:val="subscript"/>
        </w:rPr>
        <w:t>f</w:t>
      </w:r>
      <w:r>
        <w:t>- в элементах с болтовыми соединениями;</w:t>
      </w:r>
    </w:p>
    <w:p w:rsidR="00000000" w:rsidRDefault="006B366C">
      <w:pPr>
        <w:ind w:firstLine="403"/>
        <w:jc w:val="both"/>
      </w:pPr>
      <w:r>
        <w:t>- 0,6</w:t>
      </w:r>
      <w:r>
        <w:rPr>
          <w:i/>
          <w:iCs/>
        </w:rPr>
        <w:t>t</w:t>
      </w:r>
      <w:r>
        <w:rPr>
          <w:i/>
          <w:iCs/>
          <w:vertAlign w:val="subscript"/>
        </w:rPr>
        <w:t>f</w:t>
      </w:r>
      <w:r>
        <w:t xml:space="preserve"> - в сварных и прокатных элементах при </w:t>
      </w:r>
      <w:r>
        <w:rPr>
          <w:i/>
          <w:iCs/>
        </w:rPr>
        <w:t>t</w:t>
      </w:r>
      <w:r>
        <w:rPr>
          <w:i/>
          <w:iCs/>
          <w:vertAlign w:val="subscript"/>
        </w:rPr>
        <w:t>f</w:t>
      </w:r>
      <w:r>
        <w:t xml:space="preserve"> ≤ 24 мм и 0,5</w:t>
      </w:r>
      <w:r>
        <w:rPr>
          <w:i/>
          <w:iCs/>
        </w:rPr>
        <w:t>t</w:t>
      </w:r>
      <w:r>
        <w:rPr>
          <w:i/>
          <w:iCs/>
          <w:vertAlign w:val="subscript"/>
        </w:rPr>
        <w:t>f</w:t>
      </w:r>
      <w:r>
        <w:t xml:space="preserve"> - при </w:t>
      </w:r>
      <w:r>
        <w:rPr>
          <w:i/>
          <w:iCs/>
        </w:rPr>
        <w:t>t</w:t>
      </w:r>
      <w:r>
        <w:rPr>
          <w:i/>
          <w:iCs/>
          <w:vertAlign w:val="subscript"/>
        </w:rPr>
        <w:t>f</w:t>
      </w:r>
      <w:r>
        <w:t xml:space="preserve"> &gt; </w:t>
      </w:r>
      <w:r>
        <w:t>24 мм.</w:t>
      </w:r>
    </w:p>
    <w:p w:rsidR="00000000" w:rsidRDefault="006B366C">
      <w:pPr>
        <w:ind w:firstLine="403"/>
        <w:jc w:val="both"/>
      </w:pPr>
      <w:r>
        <w:t>8.5.2.4 При конструировании узлов ферм следует обеспечивать местную устойчивость сжатых зон узловых фасонок в соответствии с 8.4.7.8, при необходимости подкрепляя свободные кромки окаймляющими уголками или ребрами.</w:t>
      </w:r>
    </w:p>
    <w:p w:rsidR="00000000" w:rsidRDefault="006B366C">
      <w:r>
        <w:t> </w:t>
      </w:r>
    </w:p>
    <w:p w:rsidR="00000000" w:rsidRDefault="006B366C">
      <w:pPr>
        <w:jc w:val="center"/>
      </w:pPr>
      <w:r>
        <w:rPr>
          <w:b/>
          <w:bCs/>
        </w:rPr>
        <w:t>Таблица 85 - Минимальные толщины</w:t>
      </w:r>
      <w:r>
        <w:rPr>
          <w:b/>
          <w:bCs/>
        </w:rPr>
        <w:t xml:space="preserve"> деталей элементов пролетных</w:t>
      </w:r>
    </w:p>
    <w:p w:rsidR="00000000" w:rsidRDefault="006B366C">
      <w:pPr>
        <w:jc w:val="center"/>
      </w:pPr>
      <w:r>
        <w:rPr>
          <w:b/>
          <w:bCs/>
        </w:rPr>
        <w:t>строений и опор</w:t>
      </w:r>
    </w:p>
    <w:p w:rsidR="00000000" w:rsidRDefault="006B366C">
      <w:r>
        <w:rPr>
          <w:lang w:val="en-US"/>
        </w:rPr>
        <w:t> </w:t>
      </w:r>
    </w:p>
    <w:tbl>
      <w:tblPr>
        <w:tblW w:w="0" w:type="auto"/>
        <w:tblInd w:w="-1479" w:type="dxa"/>
        <w:tblCellMar>
          <w:left w:w="0" w:type="dxa"/>
          <w:right w:w="0" w:type="dxa"/>
        </w:tblCellMar>
        <w:tblLook w:val="04A0" w:firstRow="1" w:lastRow="0" w:firstColumn="1" w:lastColumn="0" w:noHBand="0" w:noVBand="1"/>
      </w:tblPr>
      <w:tblGrid>
        <w:gridCol w:w="4927"/>
        <w:gridCol w:w="2852"/>
        <w:gridCol w:w="2819"/>
      </w:tblGrid>
      <w:tr w:rsidR="00000000">
        <w:tc>
          <w:tcPr>
            <w:tcW w:w="492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Детали конструкций</w:t>
            </w:r>
          </w:p>
        </w:tc>
        <w:tc>
          <w:tcPr>
            <w:tcW w:w="567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Наименьшая толщина или сечение деталей конструкции,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8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 железнодорожных мостах и трубах под железную дорогу</w:t>
            </w:r>
          </w:p>
        </w:tc>
        <w:tc>
          <w:tcPr>
            <w:tcW w:w="28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 автодорожных, городских и пешеходных мостах и трубах под автомобильную дорогу</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Листовые волнистые профили для металлических гофрированных труб обычного исполнения</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То же, для труб северного исполнения</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Листовые детали (за исключением ук</w:t>
            </w:r>
            <w:r>
              <w:t>азанных в поз. 4 - 9)</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10</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10</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Узловые фасонки главных ферм и вертикальные стенки сварных изгибаемых главных балок</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12</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10</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Узловые фасонки связей</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 </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6 Накладки в стыках ребер ортотропной плиты и планки</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8</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8</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7 Прокладки</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4</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4</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8 Горизонтальные опорные листы</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20</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20</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9 Листы настила:</w:t>
            </w:r>
          </w:p>
          <w:p w:rsidR="00000000" w:rsidRDefault="006B366C">
            <w:r>
              <w:t>- ортотропных плит</w:t>
            </w:r>
          </w:p>
          <w:p w:rsidR="00000000" w:rsidRDefault="006B366C">
            <w:r>
              <w:t>- ребер ортотропных плит</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rPr>
                <w:lang w:val="en-US"/>
              </w:rPr>
              <w:t>14</w:t>
            </w:r>
          </w:p>
          <w:p w:rsidR="00000000" w:rsidRDefault="006B366C">
            <w:pPr>
              <w:jc w:val="center"/>
            </w:pPr>
            <w:r>
              <w:rPr>
                <w:lang w:val="en-US"/>
              </w:rPr>
              <w:t>12</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14</w:t>
            </w:r>
          </w:p>
          <w:p w:rsidR="00000000" w:rsidRDefault="006B366C">
            <w:pPr>
              <w:jc w:val="center"/>
            </w:pPr>
            <w:r>
              <w:rPr>
                <w:lang w:val="en-US"/>
              </w:rPr>
              <w:t>12</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10 Уголки в основных элементах главных ферм и проезжей части</w:t>
            </w:r>
          </w:p>
          <w:p w:rsidR="00000000" w:rsidRDefault="006B366C">
            <w:r>
              <w:t> </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100×100×10</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100×100×10</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11 Уголки фланцевых прикреплений продольных и поперечных балок</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100×100×12</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100×100×12</w:t>
            </w:r>
          </w:p>
        </w:tc>
      </w:tr>
      <w:tr w:rsidR="00000000">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12 Уголки в элементах связей</w:t>
            </w:r>
          </w:p>
        </w:tc>
        <w:tc>
          <w:tcPr>
            <w:tcW w:w="28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80×80×8</w:t>
            </w:r>
          </w:p>
        </w:tc>
        <w:tc>
          <w:tcPr>
            <w:tcW w:w="281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80×80×7</w:t>
            </w:r>
          </w:p>
        </w:tc>
      </w:tr>
      <w:tr w:rsidR="00000000">
        <w:tc>
          <w:tcPr>
            <w:tcW w:w="1059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Допускается следующая наибо</w:t>
            </w:r>
            <w:r>
              <w:rPr>
                <w:sz w:val="22"/>
                <w:szCs w:val="22"/>
              </w:rPr>
              <w:t>льшая толщина проката, мм:</w:t>
            </w:r>
          </w:p>
          <w:p w:rsidR="00000000" w:rsidRDefault="006B366C">
            <w:r>
              <w:rPr>
                <w:sz w:val="22"/>
                <w:szCs w:val="22"/>
              </w:rPr>
              <w:t>20 - для пакетов деталей, стягиваемых обычными болтами;</w:t>
            </w:r>
          </w:p>
          <w:p w:rsidR="00000000" w:rsidRDefault="006B366C">
            <w:r>
              <w:rPr>
                <w:sz w:val="22"/>
                <w:szCs w:val="22"/>
              </w:rPr>
              <w:t>60 - для сварных элементов из углеродистой и низколегированной сталей;</w:t>
            </w:r>
          </w:p>
          <w:p w:rsidR="00000000" w:rsidRDefault="006B366C">
            <w:r>
              <w:rPr>
                <w:sz w:val="22"/>
                <w:szCs w:val="22"/>
              </w:rPr>
              <w:t>16 - для стыковых накладок и узловых фасонных листов при применении фрикционных соединений.</w:t>
            </w:r>
          </w:p>
        </w:tc>
      </w:tr>
    </w:tbl>
    <w:p w:rsidR="00000000" w:rsidRDefault="006B366C">
      <w:r>
        <w:t> </w:t>
      </w:r>
    </w:p>
    <w:p w:rsidR="00000000" w:rsidRDefault="006B366C">
      <w:pPr>
        <w:ind w:firstLine="403"/>
        <w:jc w:val="both"/>
      </w:pPr>
      <w:r>
        <w:t>8.5.2.5 Двутавровые сварные балки следует проектировать из одного вертикального и двух горизонтальных листов, а коробчатые - из двух вертикальных и двух непосредственно соединенных с ними поясными швами горизонтальных листов.</w:t>
      </w:r>
    </w:p>
    <w:p w:rsidR="00000000" w:rsidRDefault="006B366C">
      <w:pPr>
        <w:ind w:firstLine="403"/>
        <w:jc w:val="both"/>
      </w:pPr>
      <w:r>
        <w:t>Если требуемая толщина пояса с</w:t>
      </w:r>
      <w:r>
        <w:t>варной балки превосходит 60 мм и 50 мм (соответственно в конструкциях обычного и северного исполнения) допускается применение в поясах пакетов из двух листов.</w:t>
      </w:r>
    </w:p>
    <w:p w:rsidR="00000000" w:rsidRDefault="006B366C">
      <w:pPr>
        <w:ind w:firstLine="403"/>
        <w:jc w:val="both"/>
      </w:pPr>
      <w:r>
        <w:t>Изменение сечения пояса следует осуществлять в зоне расположения его стыков, предусматривая скосы</w:t>
      </w:r>
      <w:r>
        <w:t xml:space="preserve"> по ширине или по толщине, а при необходимости - то и другое одновременно с уклоном 1:8 - для растянутого пояса и 1:4 - для сжатого.</w:t>
      </w:r>
    </w:p>
    <w:p w:rsidR="00000000" w:rsidRDefault="006B366C">
      <w:pPr>
        <w:ind w:firstLine="403"/>
        <w:jc w:val="both"/>
      </w:pPr>
      <w:r>
        <w:t>В поясах из двух листов следует применять листы, отличающиеся по ширине не менее чем на 100 мм. Для автодорожных и городски</w:t>
      </w:r>
      <w:r>
        <w:t>х мостов допускается применение в поясах балок пакетов из листов одинаковой ширины, соединенных сварными швами, наложенными по соприкасающимся кромкам, с разделкой кромок на требуемую по расчету глубину.</w:t>
      </w:r>
    </w:p>
    <w:p w:rsidR="00000000" w:rsidRDefault="006B366C">
      <w:pPr>
        <w:ind w:firstLine="403"/>
        <w:jc w:val="both"/>
      </w:pPr>
      <w:r>
        <w:t>8.5.2.6 Наружный лист пакета пояса, обрываемый в про</w:t>
      </w:r>
      <w:r>
        <w:t>лете балки с учетом указаний СН РК 3.03-12 (6.4.14), следует продолжить за место его теоретического обрыва на длину, обеспечивающую прикрепление 50% площади сечения листа. При этом следует предусматривать: толщину этого листа на конце - 10 мм; симметричные</w:t>
      </w:r>
      <w:r>
        <w:t xml:space="preserve"> скосы по ширине (со сведением на нет) - с уклоном 1:4; скос по толщине - с уклоном 1:8 для растянутого пояса и 1:4 - для сжатого. Для косых швов на конце листа следует предусматривать отношение катетов 1:2 (меньший катет - по вертикали) и механическую обр</w:t>
      </w:r>
      <w:r>
        <w:t>аботку для получения плавных (радиусом не менее 5 мм) переходов к основному металлу непрерываемого листа пояса.</w:t>
      </w:r>
    </w:p>
    <w:p w:rsidR="00000000" w:rsidRDefault="006B366C">
      <w:pPr>
        <w:ind w:firstLine="403"/>
        <w:jc w:val="both"/>
      </w:pPr>
      <w:r>
        <w:t>8.5.2.7 В железнодорожных мостах при мостовом полотне с деревянными поперечинами следует обеспечивать центрированную передачу давления поперечин</w:t>
      </w:r>
      <w:r>
        <w:t xml:space="preserve"> на стенки главных или продольных балок, при этом под нагрузкой должно быть исключено касание поперечинами элементов продольных и поперечных связей.</w:t>
      </w:r>
    </w:p>
    <w:p w:rsidR="00000000" w:rsidRDefault="006B366C">
      <w:pPr>
        <w:ind w:firstLine="403"/>
        <w:jc w:val="both"/>
      </w:pPr>
      <w:r>
        <w:t> </w:t>
      </w:r>
    </w:p>
    <w:p w:rsidR="00000000" w:rsidRDefault="006B366C">
      <w:pPr>
        <w:ind w:firstLine="403"/>
        <w:jc w:val="both"/>
      </w:pPr>
      <w:r>
        <w:rPr>
          <w:b/>
          <w:bCs/>
        </w:rPr>
        <w:t>8.5.3 Ребра жесткости сплошных изгибаемых балок</w:t>
      </w:r>
    </w:p>
    <w:p w:rsidR="00000000" w:rsidRDefault="006B366C">
      <w:pPr>
        <w:ind w:firstLine="403"/>
        <w:jc w:val="both"/>
      </w:pPr>
      <w:r>
        <w:t>8.5.3.1 В опорных сечениях, в местах передачи сосредоточе</w:t>
      </w:r>
      <w:r>
        <w:t>нных сил (кроме мест опирания мостовых поперечин), расположения поперечных связей в сплошных изгибаемых балках следует предусматривать поперечные ребра жесткости из полос, уголков или тавров.</w:t>
      </w:r>
    </w:p>
    <w:p w:rsidR="00000000" w:rsidRDefault="006B366C">
      <w:pPr>
        <w:ind w:firstLine="403"/>
        <w:jc w:val="both"/>
      </w:pPr>
      <w:r>
        <w:t>Промежуточные поперечные, а также продольные ребра жесткости следует предусматривать в соответствии с расчетом местной устойчивости стенок для стадий изготовления, транспортирования, монтажа и эксплуатации.</w:t>
      </w:r>
    </w:p>
    <w:p w:rsidR="00000000" w:rsidRDefault="006B366C">
      <w:pPr>
        <w:ind w:firstLine="403"/>
        <w:jc w:val="both"/>
      </w:pPr>
      <w:r>
        <w:t>При отсутствии местного давления продольные ребра</w:t>
      </w:r>
      <w:r>
        <w:t xml:space="preserve"> жесткости следует располагать на расстоянии от сжатого пояса:</w:t>
      </w:r>
    </w:p>
    <w:p w:rsidR="00000000" w:rsidRDefault="006B366C">
      <w:pPr>
        <w:ind w:firstLine="403"/>
        <w:jc w:val="both"/>
      </w:pPr>
      <w:r>
        <w:t>- при одном ребре - от 0,20</w:t>
      </w:r>
      <w:r>
        <w:rPr>
          <w:i/>
          <w:iCs/>
        </w:rPr>
        <w:t>h</w:t>
      </w:r>
      <w:r>
        <w:rPr>
          <w:i/>
          <w:iCs/>
          <w:vertAlign w:val="subscript"/>
        </w:rPr>
        <w:t>w</w:t>
      </w:r>
      <w:r>
        <w:t xml:space="preserve"> до 0,25</w:t>
      </w:r>
      <w:r>
        <w:rPr>
          <w:i/>
          <w:iCs/>
        </w:rPr>
        <w:t xml:space="preserve"> h</w:t>
      </w:r>
      <w:r>
        <w:rPr>
          <w:i/>
          <w:iCs/>
          <w:vertAlign w:val="subscript"/>
        </w:rPr>
        <w:t>w</w:t>
      </w:r>
      <w:r>
        <w:t>;</w:t>
      </w:r>
    </w:p>
    <w:p w:rsidR="00000000" w:rsidRDefault="006B366C">
      <w:pPr>
        <w:ind w:firstLine="403"/>
        <w:jc w:val="both"/>
      </w:pPr>
      <w:r>
        <w:t>- при двух или трех ребрах: первое ребро - от 0,15</w:t>
      </w:r>
      <w:r>
        <w:rPr>
          <w:i/>
          <w:iCs/>
        </w:rPr>
        <w:t>h</w:t>
      </w:r>
      <w:r>
        <w:rPr>
          <w:i/>
          <w:iCs/>
          <w:vertAlign w:val="subscript"/>
        </w:rPr>
        <w:t>w</w:t>
      </w:r>
      <w:r>
        <w:t xml:space="preserve"> до 0,20</w:t>
      </w:r>
      <w:r>
        <w:rPr>
          <w:i/>
          <w:iCs/>
        </w:rPr>
        <w:t>h</w:t>
      </w:r>
      <w:r>
        <w:rPr>
          <w:i/>
          <w:iCs/>
          <w:vertAlign w:val="subscript"/>
        </w:rPr>
        <w:t>w</w:t>
      </w:r>
      <w:r>
        <w:t>; второе ребро - от 0,40</w:t>
      </w:r>
      <w:r>
        <w:rPr>
          <w:i/>
          <w:iCs/>
        </w:rPr>
        <w:t>h</w:t>
      </w:r>
      <w:r>
        <w:rPr>
          <w:i/>
          <w:iCs/>
          <w:vertAlign w:val="subscript"/>
        </w:rPr>
        <w:t>w</w:t>
      </w:r>
      <w:r>
        <w:t xml:space="preserve"> до 0,50</w:t>
      </w:r>
      <w:r>
        <w:rPr>
          <w:i/>
          <w:iCs/>
        </w:rPr>
        <w:t>h</w:t>
      </w:r>
      <w:r>
        <w:rPr>
          <w:i/>
          <w:iCs/>
          <w:vertAlign w:val="subscript"/>
        </w:rPr>
        <w:t>w</w:t>
      </w:r>
      <w:r>
        <w:t>; третье ребро следует располагать, как правило, в растянутой зоне стенки.</w:t>
      </w:r>
    </w:p>
    <w:p w:rsidR="00000000" w:rsidRDefault="006B366C">
      <w:pPr>
        <w:ind w:firstLine="403"/>
        <w:jc w:val="both"/>
      </w:pPr>
      <w:r>
        <w:t xml:space="preserve">Расчетную высоту стенки </w:t>
      </w:r>
      <w:r>
        <w:rPr>
          <w:i/>
          <w:iCs/>
        </w:rPr>
        <w:t>h</w:t>
      </w:r>
      <w:r>
        <w:rPr>
          <w:i/>
          <w:iCs/>
          <w:vertAlign w:val="subscript"/>
        </w:rPr>
        <w:t>w</w:t>
      </w:r>
      <w:r>
        <w:t xml:space="preserve"> следует принимать в соответствии с </w:t>
      </w:r>
      <w:hyperlink r:id="rId1095" w:anchor="sub_id=16" w:history="1">
        <w:r>
          <w:rPr>
            <w:rStyle w:val="a3"/>
          </w:rPr>
          <w:t>Приложением Т</w:t>
        </w:r>
      </w:hyperlink>
      <w:r>
        <w:t>.</w:t>
      </w:r>
    </w:p>
    <w:p w:rsidR="00000000" w:rsidRDefault="006B366C">
      <w:pPr>
        <w:ind w:firstLine="403"/>
        <w:jc w:val="both"/>
      </w:pPr>
      <w:r>
        <w:t>В балках со стенкой, укр</w:t>
      </w:r>
      <w:r>
        <w:t xml:space="preserve">епленной только поперечными ребрами, ширина их выступающей части </w:t>
      </w:r>
      <w:r>
        <w:rPr>
          <w:i/>
          <w:iCs/>
        </w:rPr>
        <w:t>b</w:t>
      </w:r>
      <w:r>
        <w:rPr>
          <w:i/>
          <w:iCs/>
          <w:vertAlign w:val="subscript"/>
        </w:rPr>
        <w:t>h</w:t>
      </w:r>
      <w:r>
        <w:t xml:space="preserve"> должна быть для парного симметричного ребра не менее  (</w:t>
      </w:r>
      <w:r>
        <w:rPr>
          <w:i/>
          <w:iCs/>
        </w:rPr>
        <w:t>h</w:t>
      </w:r>
      <w:r>
        <w:rPr>
          <w:i/>
          <w:iCs/>
          <w:vertAlign w:val="subscript"/>
        </w:rPr>
        <w:t>w</w:t>
      </w:r>
      <w:r>
        <w:t xml:space="preserve"> /30) + 40 мм, для одностороннего ребра - не менее (</w:t>
      </w:r>
      <w:r>
        <w:rPr>
          <w:i/>
          <w:iCs/>
        </w:rPr>
        <w:t>h</w:t>
      </w:r>
      <w:r>
        <w:rPr>
          <w:i/>
          <w:iCs/>
          <w:vertAlign w:val="subscript"/>
        </w:rPr>
        <w:t>w</w:t>
      </w:r>
      <w:r>
        <w:t xml:space="preserve"> /24) + 50 мм; толщина ребра </w:t>
      </w:r>
      <w:r>
        <w:rPr>
          <w:i/>
          <w:iCs/>
        </w:rPr>
        <w:t>t</w:t>
      </w:r>
      <w:r>
        <w:rPr>
          <w:i/>
          <w:iCs/>
          <w:vertAlign w:val="subscript"/>
        </w:rPr>
        <w:t xml:space="preserve">s </w:t>
      </w:r>
      <w:r>
        <w:t>должна быть не менее</w:t>
      </w:r>
      <w:r>
        <w:t xml:space="preserve"> </w:t>
      </w:r>
      <w:r>
        <w:rPr>
          <w:noProof/>
        </w:rPr>
        <w:drawing>
          <wp:inline distT="0" distB="0" distL="0" distR="0">
            <wp:extent cx="723900" cy="276225"/>
            <wp:effectExtent l="0" t="0" r="0" b="9525"/>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096" r:link="rId1097">
                      <a:extLst>
                        <a:ext uri="{28A0092B-C50C-407E-A947-70E740481C1C}">
                          <a14:useLocalDpi xmlns:a14="http://schemas.microsoft.com/office/drawing/2010/main" val="0"/>
                        </a:ext>
                      </a:extLst>
                    </a:blip>
                    <a:srcRect/>
                    <a:stretch>
                      <a:fillRect/>
                    </a:stretch>
                  </pic:blipFill>
                  <pic:spPr bwMode="auto">
                    <a:xfrm>
                      <a:off x="0" y="0"/>
                      <a:ext cx="723900" cy="276225"/>
                    </a:xfrm>
                    <a:prstGeom prst="rect">
                      <a:avLst/>
                    </a:prstGeom>
                    <a:noFill/>
                    <a:ln>
                      <a:noFill/>
                    </a:ln>
                  </pic:spPr>
                </pic:pic>
              </a:graphicData>
            </a:graphic>
          </wp:inline>
        </w:drawing>
      </w:r>
      <w:r>
        <w:t>.</w:t>
      </w:r>
    </w:p>
    <w:p w:rsidR="00000000" w:rsidRDefault="006B366C">
      <w:pPr>
        <w:ind w:firstLine="403"/>
        <w:jc w:val="both"/>
      </w:pPr>
      <w:r>
        <w:t>При укреплении стенки поперечными и продольными ребрами жесткости необходимо, чтобы моменты инерции их сечений долж</w:t>
      </w:r>
      <w:r>
        <w:t>ны удовлетворять нормам Таблицы 86 для поперечных ребер и Таблицы 87 - для продольного ребра (при одном продольном ребре).</w:t>
      </w:r>
    </w:p>
    <w:p w:rsidR="00000000" w:rsidRDefault="006B366C">
      <w:pPr>
        <w:ind w:firstLine="403"/>
      </w:pPr>
      <w:r>
        <w:t> </w:t>
      </w:r>
    </w:p>
    <w:p w:rsidR="00000000" w:rsidRDefault="006B366C">
      <w:pPr>
        <w:jc w:val="center"/>
      </w:pPr>
      <w:r>
        <w:rPr>
          <w:b/>
          <w:bCs/>
        </w:rPr>
        <w:t>Таблица 86 - Данные по моментам инерции сечений поперечных ребер жесткости</w:t>
      </w:r>
    </w:p>
    <w:p w:rsidR="00000000" w:rsidRDefault="006B366C">
      <w:r>
        <w:t> </w:t>
      </w:r>
    </w:p>
    <w:tbl>
      <w:tblPr>
        <w:tblW w:w="0" w:type="auto"/>
        <w:tblInd w:w="949" w:type="dxa"/>
        <w:tblCellMar>
          <w:left w:w="0" w:type="dxa"/>
          <w:right w:w="0" w:type="dxa"/>
        </w:tblCellMar>
        <w:tblLook w:val="04A0" w:firstRow="1" w:lastRow="0" w:firstColumn="1" w:lastColumn="0" w:noHBand="0" w:noVBand="1"/>
      </w:tblPr>
      <w:tblGrid>
        <w:gridCol w:w="3610"/>
        <w:gridCol w:w="3628"/>
      </w:tblGrid>
      <w:tr w:rsidR="00000000">
        <w:tc>
          <w:tcPr>
            <w:tcW w:w="36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μ</w:t>
            </w:r>
          </w:p>
        </w:tc>
        <w:tc>
          <w:tcPr>
            <w:tcW w:w="36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I</w:t>
            </w:r>
            <w:r>
              <w:rPr>
                <w:i/>
                <w:iCs/>
                <w:vertAlign w:val="subscript"/>
                <w:lang w:val="en-US"/>
              </w:rPr>
              <w:t>s</w:t>
            </w:r>
            <w:r>
              <w:t>/(</w:t>
            </w:r>
            <w:r>
              <w:rPr>
                <w:i/>
                <w:iCs/>
                <w:lang w:val="en-US"/>
              </w:rPr>
              <w:t>h</w:t>
            </w:r>
            <w:r>
              <w:rPr>
                <w:i/>
                <w:iCs/>
                <w:vertAlign w:val="subscript"/>
                <w:lang w:val="en-US"/>
              </w:rPr>
              <w:t>w</w:t>
            </w:r>
            <w:r>
              <w:rPr>
                <w:noProof/>
              </w:rPr>
              <w:drawing>
                <wp:inline distT="0" distB="0" distL="0" distR="0">
                  <wp:extent cx="152400" cy="238125"/>
                  <wp:effectExtent l="0" t="0" r="0" b="952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)для поперечных ребе</w:t>
            </w:r>
            <w:r>
              <w:t>р</w:t>
            </w:r>
          </w:p>
        </w:tc>
      </w:tr>
      <w:tr w:rsidR="00000000">
        <w:tc>
          <w:tcPr>
            <w:tcW w:w="36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p w:rsidR="00000000" w:rsidRDefault="006B366C">
            <w:pPr>
              <w:jc w:val="center"/>
            </w:pPr>
            <w:r>
              <w:t>0,62</w:t>
            </w:r>
          </w:p>
          <w:p w:rsidR="00000000" w:rsidRDefault="006B366C">
            <w:pPr>
              <w:jc w:val="center"/>
            </w:pPr>
            <w:r>
              <w:t>0,50</w:t>
            </w:r>
          </w:p>
          <w:p w:rsidR="00000000" w:rsidRDefault="006B366C">
            <w:pPr>
              <w:jc w:val="center"/>
            </w:pPr>
            <w:r>
              <w:t>0,40</w:t>
            </w:r>
          </w:p>
          <w:p w:rsidR="00000000" w:rsidRDefault="006B366C">
            <w:pPr>
              <w:jc w:val="center"/>
            </w:pPr>
            <w:r>
              <w:t>0,33</w:t>
            </w:r>
          </w:p>
        </w:tc>
        <w:tc>
          <w:tcPr>
            <w:tcW w:w="36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w:t>
            </w:r>
          </w:p>
          <w:p w:rsidR="00000000" w:rsidRDefault="006B366C">
            <w:pPr>
              <w:jc w:val="center"/>
            </w:pPr>
            <w:r>
              <w:t>1,44</w:t>
            </w:r>
          </w:p>
          <w:p w:rsidR="00000000" w:rsidRDefault="006B366C">
            <w:pPr>
              <w:jc w:val="center"/>
            </w:pPr>
            <w:r>
              <w:t>2,8</w:t>
            </w:r>
          </w:p>
          <w:p w:rsidR="00000000" w:rsidRDefault="006B366C">
            <w:pPr>
              <w:jc w:val="center"/>
            </w:pPr>
            <w:r>
              <w:t>4,6</w:t>
            </w:r>
          </w:p>
          <w:p w:rsidR="00000000" w:rsidRDefault="006B366C">
            <w:pPr>
              <w:jc w:val="center"/>
            </w:pPr>
            <w:r>
              <w:t>6,6</w:t>
            </w:r>
          </w:p>
        </w:tc>
      </w:tr>
      <w:tr w:rsidR="00000000">
        <w:tc>
          <w:tcPr>
            <w:tcW w:w="72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Обозначения:</w:t>
            </w:r>
          </w:p>
          <w:p w:rsidR="00000000" w:rsidRDefault="006B366C">
            <w:r>
              <w:rPr>
                <w:i/>
                <w:iCs/>
                <w:sz w:val="22"/>
                <w:szCs w:val="22"/>
              </w:rPr>
              <w:t>I</w:t>
            </w:r>
            <w:r>
              <w:rPr>
                <w:i/>
                <w:iCs/>
                <w:sz w:val="22"/>
                <w:szCs w:val="22"/>
                <w:vertAlign w:val="subscript"/>
              </w:rPr>
              <w:t>s</w:t>
            </w:r>
            <w:r>
              <w:rPr>
                <w:sz w:val="22"/>
                <w:szCs w:val="22"/>
              </w:rPr>
              <w:t xml:space="preserve"> - момент инерции сечения поперечного ребра, м</w:t>
            </w:r>
            <w:r>
              <w:rPr>
                <w:sz w:val="22"/>
                <w:szCs w:val="22"/>
                <w:vertAlign w:val="superscript"/>
              </w:rPr>
              <w:t>4</w:t>
            </w:r>
            <w:r>
              <w:rPr>
                <w:sz w:val="22"/>
                <w:szCs w:val="22"/>
              </w:rPr>
              <w:t>;</w:t>
            </w:r>
          </w:p>
          <w:p w:rsidR="00000000" w:rsidRDefault="006B366C">
            <w:r>
              <w:rPr>
                <w:i/>
                <w:iCs/>
                <w:sz w:val="22"/>
                <w:szCs w:val="22"/>
              </w:rPr>
              <w:t>h</w:t>
            </w:r>
            <w:r>
              <w:rPr>
                <w:i/>
                <w:iCs/>
                <w:sz w:val="22"/>
                <w:szCs w:val="22"/>
                <w:vertAlign w:val="subscript"/>
              </w:rPr>
              <w:t>w</w:t>
            </w:r>
            <w:r>
              <w:rPr>
                <w:sz w:val="22"/>
                <w:szCs w:val="22"/>
              </w:rPr>
              <w:t xml:space="preserve"> - расчетная высота стенки, м;</w:t>
            </w:r>
          </w:p>
          <w:p w:rsidR="00000000" w:rsidRDefault="006B366C">
            <w:r>
              <w:rPr>
                <w:i/>
                <w:iCs/>
                <w:sz w:val="22"/>
                <w:szCs w:val="22"/>
              </w:rPr>
              <w:t>t</w:t>
            </w:r>
            <w:r>
              <w:rPr>
                <w:i/>
                <w:iCs/>
                <w:sz w:val="22"/>
                <w:szCs w:val="22"/>
                <w:vertAlign w:val="subscript"/>
              </w:rPr>
              <w:t>w</w:t>
            </w:r>
            <w:r>
              <w:rPr>
                <w:sz w:val="22"/>
                <w:szCs w:val="22"/>
              </w:rPr>
              <w:t xml:space="preserve"> - толщина стенки балки, м;</w:t>
            </w:r>
          </w:p>
          <w:p w:rsidR="00000000" w:rsidRDefault="006B366C">
            <w:r>
              <w:rPr>
                <w:sz w:val="22"/>
                <w:szCs w:val="22"/>
              </w:rPr>
              <w:t xml:space="preserve">μ = </w:t>
            </w:r>
            <w:r>
              <w:rPr>
                <w:i/>
                <w:iCs/>
                <w:sz w:val="22"/>
                <w:szCs w:val="22"/>
              </w:rPr>
              <w:t>a</w:t>
            </w:r>
            <w:r>
              <w:rPr>
                <w:sz w:val="22"/>
                <w:szCs w:val="22"/>
              </w:rPr>
              <w:t>/</w:t>
            </w:r>
            <w:r>
              <w:rPr>
                <w:i/>
                <w:iCs/>
                <w:sz w:val="22"/>
                <w:szCs w:val="22"/>
              </w:rPr>
              <w:t>h</w:t>
            </w:r>
            <w:r>
              <w:rPr>
                <w:i/>
                <w:iCs/>
                <w:sz w:val="22"/>
                <w:szCs w:val="22"/>
                <w:vertAlign w:val="subscript"/>
              </w:rPr>
              <w:t>w</w:t>
            </w:r>
            <w:r>
              <w:rPr>
                <w:sz w:val="22"/>
                <w:szCs w:val="22"/>
              </w:rPr>
              <w:t xml:space="preserve">; </w:t>
            </w:r>
            <w:r>
              <w:rPr>
                <w:i/>
                <w:iCs/>
                <w:sz w:val="22"/>
                <w:szCs w:val="22"/>
              </w:rPr>
              <w:t>a</w:t>
            </w:r>
            <w:r>
              <w:rPr>
                <w:sz w:val="22"/>
                <w:szCs w:val="22"/>
              </w:rPr>
              <w:t xml:space="preserve"> - расстояние между осями поперечных ребер жесткости, м.</w:t>
            </w:r>
          </w:p>
        </w:tc>
      </w:tr>
    </w:tbl>
    <w:p w:rsidR="00000000" w:rsidRDefault="006B366C">
      <w:r>
        <w:t> </w:t>
      </w:r>
    </w:p>
    <w:p w:rsidR="00000000" w:rsidRDefault="006B366C">
      <w:pPr>
        <w:jc w:val="center"/>
      </w:pPr>
      <w:r>
        <w:rPr>
          <w:b/>
          <w:bCs/>
        </w:rPr>
        <w:t>Таблица 87 - Данные по моментам инерции сечен</w:t>
      </w:r>
      <w:r>
        <w:rPr>
          <w:b/>
          <w:bCs/>
        </w:rPr>
        <w:t>ий продольных ребер жесткости</w:t>
      </w:r>
    </w:p>
    <w:p w:rsidR="00000000" w:rsidRDefault="006B366C">
      <w:r>
        <w:t> </w:t>
      </w:r>
    </w:p>
    <w:tbl>
      <w:tblPr>
        <w:tblW w:w="0" w:type="auto"/>
        <w:tblCellMar>
          <w:left w:w="0" w:type="dxa"/>
          <w:right w:w="0" w:type="dxa"/>
        </w:tblCellMar>
        <w:tblLook w:val="04A0" w:firstRow="1" w:lastRow="0" w:firstColumn="1" w:lastColumn="0" w:noHBand="0" w:noVBand="1"/>
      </w:tblPr>
      <w:tblGrid>
        <w:gridCol w:w="1972"/>
        <w:gridCol w:w="2880"/>
        <w:gridCol w:w="1987"/>
        <w:gridCol w:w="2280"/>
      </w:tblGrid>
      <w:tr w:rsidR="00000000">
        <w:tc>
          <w:tcPr>
            <w:tcW w:w="197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219075" cy="428625"/>
                  <wp:effectExtent l="0" t="0" r="9525" b="9525"/>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100" r:link="rId1101">
                            <a:extLst>
                              <a:ext uri="{28A0092B-C50C-407E-A947-70E740481C1C}">
                                <a14:useLocalDpi xmlns:a14="http://schemas.microsoft.com/office/drawing/2010/main" val="0"/>
                              </a:ext>
                            </a:extLst>
                          </a:blip>
                          <a:srcRect/>
                          <a:stretch>
                            <a:fillRect/>
                          </a:stretch>
                        </pic:blipFill>
                        <pic:spPr bwMode="auto">
                          <a:xfrm>
                            <a:off x="0" y="0"/>
                            <a:ext cx="219075" cy="428625"/>
                          </a:xfrm>
                          <a:prstGeom prst="rect">
                            <a:avLst/>
                          </a:prstGeom>
                          <a:noFill/>
                          <a:ln>
                            <a:noFill/>
                          </a:ln>
                        </pic:spPr>
                      </pic:pic>
                    </a:graphicData>
                  </a:graphic>
                </wp:inline>
              </w:drawing>
            </w:r>
          </w:p>
        </w:tc>
        <w:tc>
          <w:tcPr>
            <w:tcW w:w="288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Необходимый момент инерции сечения продольного ребра </w:t>
            </w:r>
            <w:r>
              <w:rPr>
                <w:i/>
                <w:iCs/>
              </w:rPr>
              <w:t>I</w:t>
            </w:r>
            <w:r>
              <w:rPr>
                <w:i/>
                <w:iCs/>
                <w:vertAlign w:val="subscript"/>
              </w:rPr>
              <w:t>sl</w:t>
            </w:r>
          </w:p>
        </w:tc>
        <w:tc>
          <w:tcPr>
            <w:tcW w:w="426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Пре</w:t>
            </w:r>
            <w:r>
              <w:t xml:space="preserve">дельные значения </w:t>
            </w:r>
            <w:r>
              <w:rPr>
                <w:i/>
                <w:iCs/>
              </w:rPr>
              <w:t>I</w:t>
            </w:r>
            <w:r>
              <w:rPr>
                <w:i/>
                <w:iCs/>
                <w:vertAlign w:val="subscript"/>
              </w:rPr>
              <w:t>sl</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9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минимальные</w:t>
            </w:r>
          </w:p>
        </w:tc>
        <w:tc>
          <w:tcPr>
            <w:tcW w:w="22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максимальные, учитываемые в расчете</w:t>
            </w:r>
          </w:p>
        </w:tc>
      </w:tr>
      <w:tr w:rsidR="00000000">
        <w:tc>
          <w:tcPr>
            <w:tcW w:w="1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(2,5 - 0,5</w:t>
            </w:r>
            <w:r>
              <w:rPr>
                <w:i/>
                <w:iCs/>
                <w:lang w:val="en-US"/>
              </w:rPr>
              <w:t>a</w:t>
            </w:r>
            <w:r>
              <w:rPr>
                <w:lang w:val="en-US"/>
              </w:rPr>
              <w:t xml:space="preserve"> / </w:t>
            </w:r>
            <w:r>
              <w:rPr>
                <w:i/>
                <w:iCs/>
                <w:lang w:val="en-US"/>
              </w:rPr>
              <w:t>h</w:t>
            </w:r>
            <w:r>
              <w:rPr>
                <w:i/>
                <w:iCs/>
                <w:vertAlign w:val="subscript"/>
                <w:lang w:val="en-US"/>
              </w:rPr>
              <w:t>w</w:t>
            </w:r>
            <w:r>
              <w:rPr>
                <w:lang w:val="en-US"/>
              </w:rPr>
              <w:t>)</w:t>
            </w:r>
            <w:r>
              <w:rPr>
                <w:i/>
                <w:iCs/>
                <w:lang w:val="en-US"/>
              </w:rPr>
              <w:t>a</w:t>
            </w:r>
            <w:r>
              <w:rPr>
                <w:vertAlign w:val="superscript"/>
                <w:lang w:val="en-US"/>
              </w:rPr>
              <w:t>2</w:t>
            </w:r>
            <w:r>
              <w:rPr>
                <w:noProof/>
              </w:rPr>
              <w:drawing>
                <wp:inline distT="0" distB="0" distL="0" distR="0">
                  <wp:extent cx="152400" cy="238125"/>
                  <wp:effectExtent l="0" t="0" r="0" b="9525"/>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Pr>
                <w:lang w:val="en-US"/>
              </w:rPr>
              <w:t>/</w:t>
            </w:r>
            <w:r>
              <w:rPr>
                <w:i/>
                <w:iCs/>
                <w:lang w:val="en-US"/>
              </w:rPr>
              <w:t xml:space="preserve"> h</w:t>
            </w:r>
            <w:r>
              <w:rPr>
                <w:i/>
                <w:iCs/>
                <w:vertAlign w:val="subscript"/>
                <w:lang w:val="en-US"/>
              </w:rPr>
              <w:t>w</w:t>
            </w:r>
          </w:p>
        </w:tc>
        <w:tc>
          <w:tcPr>
            <w:tcW w:w="19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1,5</w:t>
            </w:r>
            <w:r>
              <w:rPr>
                <w:i/>
                <w:iCs/>
                <w:lang w:val="en-US"/>
              </w:rPr>
              <w:t>h</w:t>
            </w:r>
            <w:r>
              <w:rPr>
                <w:i/>
                <w:iCs/>
                <w:vertAlign w:val="subscript"/>
                <w:lang w:val="en-US"/>
              </w:rPr>
              <w:t>w</w:t>
            </w:r>
            <w:r>
              <w:rPr>
                <w:noProof/>
              </w:rPr>
              <w:drawing>
                <wp:inline distT="0" distB="0" distL="0" distR="0">
                  <wp:extent cx="152400" cy="238125"/>
                  <wp:effectExtent l="0" t="0" r="0" b="9525"/>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p>
        </w:tc>
        <w:tc>
          <w:tcPr>
            <w:tcW w:w="22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7</w:t>
            </w:r>
            <w:r>
              <w:rPr>
                <w:i/>
                <w:iCs/>
                <w:lang w:val="en-US"/>
              </w:rPr>
              <w:t>h</w:t>
            </w:r>
            <w:r>
              <w:rPr>
                <w:i/>
                <w:iCs/>
                <w:vertAlign w:val="subscript"/>
                <w:lang w:val="en-US"/>
              </w:rPr>
              <w:t>w</w:t>
            </w:r>
            <w:r>
              <w:rPr>
                <w:noProof/>
              </w:rPr>
              <w:drawing>
                <wp:inline distT="0" distB="0" distL="0" distR="0">
                  <wp:extent cx="152400" cy="238125"/>
                  <wp:effectExtent l="0" t="0" r="0" b="952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p>
        </w:tc>
      </w:tr>
      <w:tr w:rsidR="00000000">
        <w:tc>
          <w:tcPr>
            <w:tcW w:w="1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0,25</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(1,5 - 0,4</w:t>
            </w:r>
            <w:r>
              <w:rPr>
                <w:i/>
                <w:iCs/>
                <w:lang w:val="en-US"/>
              </w:rPr>
              <w:t>a</w:t>
            </w:r>
            <w:r>
              <w:rPr>
                <w:lang w:val="en-US"/>
              </w:rPr>
              <w:t xml:space="preserve"> / </w:t>
            </w:r>
            <w:r>
              <w:rPr>
                <w:i/>
                <w:iCs/>
                <w:lang w:val="en-US"/>
              </w:rPr>
              <w:t>h</w:t>
            </w:r>
            <w:r>
              <w:rPr>
                <w:i/>
                <w:iCs/>
                <w:vertAlign w:val="subscript"/>
                <w:lang w:val="en-US"/>
              </w:rPr>
              <w:t>w</w:t>
            </w:r>
            <w:r>
              <w:rPr>
                <w:lang w:val="en-US"/>
              </w:rPr>
              <w:t>)</w:t>
            </w:r>
            <w:r>
              <w:rPr>
                <w:i/>
                <w:iCs/>
                <w:lang w:val="en-US"/>
              </w:rPr>
              <w:t>a</w:t>
            </w:r>
            <w:r>
              <w:rPr>
                <w:vertAlign w:val="superscript"/>
                <w:lang w:val="en-US"/>
              </w:rPr>
              <w:t>2</w:t>
            </w:r>
            <w:r>
              <w:rPr>
                <w:noProof/>
              </w:rPr>
              <w:drawing>
                <wp:inline distT="0" distB="0" distL="0" distR="0">
                  <wp:extent cx="152400" cy="238125"/>
                  <wp:effectExtent l="0" t="0" r="0" b="9525"/>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rPr>
                <w:lang w:val="en-US"/>
              </w:rPr>
              <w:t>/</w:t>
            </w:r>
            <w:r>
              <w:rPr>
                <w:i/>
                <w:iCs/>
                <w:lang w:val="en-US"/>
              </w:rPr>
              <w:t xml:space="preserve"> h</w:t>
            </w:r>
            <w:r>
              <w:rPr>
                <w:i/>
                <w:iCs/>
                <w:vertAlign w:val="subscript"/>
                <w:lang w:val="en-US"/>
              </w:rPr>
              <w:t>w</w:t>
            </w:r>
          </w:p>
        </w:tc>
        <w:tc>
          <w:tcPr>
            <w:tcW w:w="19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1,5</w:t>
            </w:r>
            <w:r>
              <w:rPr>
                <w:i/>
                <w:iCs/>
                <w:lang w:val="en-US"/>
              </w:rPr>
              <w:t>h</w:t>
            </w:r>
            <w:r>
              <w:rPr>
                <w:i/>
                <w:iCs/>
                <w:vertAlign w:val="subscript"/>
                <w:lang w:val="en-US"/>
              </w:rPr>
              <w:t>w</w:t>
            </w:r>
            <w:r>
              <w:rPr>
                <w:noProof/>
              </w:rPr>
              <w:drawing>
                <wp:inline distT="0" distB="0" distL="0" distR="0">
                  <wp:extent cx="152400" cy="238125"/>
                  <wp:effectExtent l="0" t="0" r="0" b="9525"/>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p>
        </w:tc>
        <w:tc>
          <w:tcPr>
            <w:tcW w:w="22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3,5</w:t>
            </w:r>
            <w:r>
              <w:rPr>
                <w:i/>
                <w:iCs/>
                <w:lang w:val="en-US"/>
              </w:rPr>
              <w:t>h</w:t>
            </w:r>
            <w:r>
              <w:rPr>
                <w:i/>
                <w:iCs/>
                <w:vertAlign w:val="subscript"/>
                <w:lang w:val="en-US"/>
              </w:rPr>
              <w:t>w</w:t>
            </w:r>
            <w:r>
              <w:rPr>
                <w:noProof/>
              </w:rPr>
              <w:drawing>
                <wp:inline distT="0" distB="0" distL="0" distR="0">
                  <wp:extent cx="152400" cy="238125"/>
                  <wp:effectExtent l="0" t="0" r="0" b="952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p>
        </w:tc>
      </w:tr>
      <w:tr w:rsidR="00000000">
        <w:tc>
          <w:tcPr>
            <w:tcW w:w="1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28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1,5</w:t>
            </w:r>
            <w:r>
              <w:rPr>
                <w:i/>
                <w:iCs/>
                <w:lang w:val="en-US"/>
              </w:rPr>
              <w:t>h</w:t>
            </w:r>
            <w:r>
              <w:rPr>
                <w:i/>
                <w:iCs/>
                <w:vertAlign w:val="subscript"/>
                <w:lang w:val="en-US"/>
              </w:rPr>
              <w:t>w</w:t>
            </w:r>
            <w:r>
              <w:rPr>
                <w:noProof/>
              </w:rPr>
              <w:drawing>
                <wp:inline distT="0" distB="0" distL="0" distR="0">
                  <wp:extent cx="152400" cy="238125"/>
                  <wp:effectExtent l="0" t="0" r="0" b="9525"/>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098" r:link="rId1099">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p>
        </w:tc>
        <w:tc>
          <w:tcPr>
            <w:tcW w:w="19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22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911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Обозначения:</w:t>
            </w:r>
          </w:p>
          <w:p w:rsidR="00000000" w:rsidRDefault="006B366C">
            <w:r>
              <w:rPr>
                <w:i/>
                <w:iCs/>
                <w:sz w:val="22"/>
                <w:szCs w:val="22"/>
              </w:rPr>
              <w:t>h</w:t>
            </w:r>
            <w:r>
              <w:rPr>
                <w:sz w:val="22"/>
                <w:szCs w:val="22"/>
                <w:vertAlign w:val="subscript"/>
              </w:rPr>
              <w:t>1</w:t>
            </w:r>
            <w:r>
              <w:rPr>
                <w:sz w:val="22"/>
                <w:szCs w:val="22"/>
              </w:rPr>
              <w:t xml:space="preserve"> </w:t>
            </w:r>
            <w:r>
              <w:rPr>
                <w:sz w:val="22"/>
                <w:szCs w:val="22"/>
              </w:rPr>
              <w:t>- расстояние от оси продольного ребра жесткости до оси ближайшего пояса в сварных балках или до крайней риски поясных уголков в балках с болтовыми соединениями, м;</w:t>
            </w:r>
          </w:p>
          <w:p w:rsidR="00000000" w:rsidRDefault="006B366C">
            <w:r>
              <w:rPr>
                <w:i/>
                <w:iCs/>
                <w:sz w:val="22"/>
                <w:szCs w:val="22"/>
              </w:rPr>
              <w:t>а</w:t>
            </w:r>
            <w:r>
              <w:rPr>
                <w:sz w:val="22"/>
                <w:szCs w:val="22"/>
              </w:rPr>
              <w:t xml:space="preserve">, </w:t>
            </w:r>
            <w:r>
              <w:rPr>
                <w:i/>
                <w:iCs/>
                <w:sz w:val="22"/>
                <w:szCs w:val="22"/>
              </w:rPr>
              <w:t>h</w:t>
            </w:r>
            <w:r>
              <w:rPr>
                <w:i/>
                <w:iCs/>
                <w:sz w:val="22"/>
                <w:szCs w:val="22"/>
                <w:vertAlign w:val="subscript"/>
              </w:rPr>
              <w:t>w</w:t>
            </w:r>
            <w:r>
              <w:rPr>
                <w:sz w:val="22"/>
                <w:szCs w:val="22"/>
              </w:rPr>
              <w:t xml:space="preserve"> - см. Таблицу 86;</w:t>
            </w:r>
          </w:p>
          <w:p w:rsidR="00000000" w:rsidRDefault="006B366C">
            <w:r>
              <w:rPr>
                <w:i/>
                <w:iCs/>
                <w:sz w:val="22"/>
                <w:szCs w:val="22"/>
              </w:rPr>
              <w:t>I</w:t>
            </w:r>
            <w:r>
              <w:rPr>
                <w:i/>
                <w:iCs/>
                <w:sz w:val="22"/>
                <w:szCs w:val="22"/>
                <w:vertAlign w:val="subscript"/>
              </w:rPr>
              <w:t>sl</w:t>
            </w:r>
            <w:r>
              <w:rPr>
                <w:sz w:val="22"/>
                <w:szCs w:val="22"/>
              </w:rPr>
              <w:t>- момент инерции сечения продольного ребра, м</w:t>
            </w:r>
            <w:r>
              <w:rPr>
                <w:sz w:val="22"/>
                <w:szCs w:val="22"/>
                <w:vertAlign w:val="superscript"/>
              </w:rPr>
              <w:t>4</w:t>
            </w:r>
            <w:r>
              <w:rPr>
                <w:sz w:val="22"/>
                <w:szCs w:val="22"/>
              </w:rPr>
              <w:t>;</w:t>
            </w:r>
          </w:p>
          <w:p w:rsidR="00000000" w:rsidRDefault="006B366C">
            <w:r>
              <w:rPr>
                <w:i/>
                <w:iCs/>
                <w:sz w:val="22"/>
                <w:szCs w:val="22"/>
              </w:rPr>
              <w:t>t</w:t>
            </w:r>
            <w:r>
              <w:rPr>
                <w:i/>
                <w:iCs/>
                <w:sz w:val="22"/>
                <w:szCs w:val="22"/>
                <w:vertAlign w:val="subscript"/>
              </w:rPr>
              <w:t>w</w:t>
            </w:r>
            <w:r>
              <w:rPr>
                <w:sz w:val="22"/>
                <w:szCs w:val="22"/>
              </w:rPr>
              <w:t xml:space="preserve"> - толщина стен</w:t>
            </w:r>
            <w:r>
              <w:rPr>
                <w:sz w:val="22"/>
                <w:szCs w:val="22"/>
              </w:rPr>
              <w:t>ки балки, м.</w:t>
            </w:r>
          </w:p>
          <w:p w:rsidR="00000000" w:rsidRDefault="006B366C">
            <w:r>
              <w:rPr>
                <w:sz w:val="22"/>
                <w:szCs w:val="22"/>
              </w:rPr>
              <w:t xml:space="preserve">ПРИМЕЧАНИЕ 2 При вычислении </w:t>
            </w:r>
            <w:r>
              <w:rPr>
                <w:i/>
                <w:iCs/>
                <w:sz w:val="22"/>
                <w:szCs w:val="22"/>
              </w:rPr>
              <w:t>I</w:t>
            </w:r>
            <w:r>
              <w:rPr>
                <w:i/>
                <w:iCs/>
                <w:sz w:val="22"/>
                <w:szCs w:val="22"/>
                <w:vertAlign w:val="subscript"/>
              </w:rPr>
              <w:t>sl</w:t>
            </w:r>
            <w:r>
              <w:rPr>
                <w:sz w:val="22"/>
                <w:szCs w:val="22"/>
              </w:rPr>
              <w:t xml:space="preserve"> для промежуточных значений </w:t>
            </w:r>
            <w:r>
              <w:rPr>
                <w:i/>
                <w:iCs/>
                <w:sz w:val="22"/>
                <w:szCs w:val="22"/>
              </w:rPr>
              <w:t>h</w:t>
            </w:r>
            <w:r>
              <w:rPr>
                <w:sz w:val="22"/>
                <w:szCs w:val="22"/>
                <w:vertAlign w:val="subscript"/>
              </w:rPr>
              <w:t>1</w:t>
            </w:r>
            <w:r>
              <w:rPr>
                <w:sz w:val="22"/>
                <w:szCs w:val="22"/>
              </w:rPr>
              <w:t>/</w:t>
            </w:r>
            <w:r>
              <w:rPr>
                <w:i/>
                <w:iCs/>
                <w:sz w:val="22"/>
                <w:szCs w:val="22"/>
              </w:rPr>
              <w:t>h</w:t>
            </w:r>
            <w:r>
              <w:rPr>
                <w:i/>
                <w:iCs/>
                <w:sz w:val="22"/>
                <w:szCs w:val="22"/>
                <w:vertAlign w:val="subscript"/>
              </w:rPr>
              <w:t>w</w:t>
            </w:r>
            <w:r>
              <w:rPr>
                <w:sz w:val="22"/>
                <w:szCs w:val="22"/>
              </w:rPr>
              <w:t xml:space="preserve"> допускается линейная интерполяция.</w:t>
            </w:r>
          </w:p>
        </w:tc>
      </w:tr>
    </w:tbl>
    <w:p w:rsidR="00000000" w:rsidRDefault="006B366C">
      <w:r>
        <w:t> </w:t>
      </w:r>
    </w:p>
    <w:p w:rsidR="00000000" w:rsidRDefault="006B366C">
      <w:pPr>
        <w:ind w:firstLine="403"/>
        <w:jc w:val="both"/>
      </w:pPr>
      <w:r>
        <w:t>В пролетных строениях мостов всех назначений допускается расположение ребер на одной стороне стенки, а также расположение односторонних поперечных и продольных ребер с разных сторон стенки.</w:t>
      </w:r>
    </w:p>
    <w:p w:rsidR="00000000" w:rsidRDefault="006B366C">
      <w:pPr>
        <w:ind w:firstLine="403"/>
        <w:jc w:val="both"/>
      </w:pPr>
      <w:r>
        <w:t>Момент инерции односторонних ребер жесткости вычисляется относител</w:t>
      </w:r>
      <w:r>
        <w:t xml:space="preserve">ьно нейтральной оси составного сечения, в состав которого входит само ребро (плоское, уголковое или тавровое) и участки стенки шириной </w:t>
      </w:r>
      <w:r>
        <w:rPr>
          <w:i/>
          <w:iCs/>
        </w:rPr>
        <w:t>b</w:t>
      </w:r>
      <w:r>
        <w:rPr>
          <w:vertAlign w:val="subscript"/>
        </w:rPr>
        <w:t>1</w:t>
      </w:r>
      <w:r>
        <w:t xml:space="preserve"> = ζ</w:t>
      </w:r>
      <w:r>
        <w:rPr>
          <w:vertAlign w:val="subscript"/>
        </w:rPr>
        <w:t>1</w:t>
      </w:r>
      <w:r>
        <w:rPr>
          <w:i/>
          <w:iCs/>
        </w:rPr>
        <w:t>t</w:t>
      </w:r>
      <w:r>
        <w:t xml:space="preserve">, определяемой по 8.4.7.8, где </w:t>
      </w:r>
      <w:r>
        <w:rPr>
          <w:i/>
          <w:iCs/>
        </w:rPr>
        <w:t>t</w:t>
      </w:r>
      <w:r>
        <w:t xml:space="preserve"> - толщина сечения.</w:t>
      </w:r>
    </w:p>
    <w:p w:rsidR="00000000" w:rsidRDefault="006B366C">
      <w:pPr>
        <w:ind w:firstLine="403"/>
        <w:jc w:val="both"/>
      </w:pPr>
      <w:r>
        <w:t>Минимальные размеры выступающей части продольных ребер жестко</w:t>
      </w:r>
      <w:r>
        <w:t>сти следует принимать согласно приведенным выше требованиям для поперечных ребер жесткости.</w:t>
      </w:r>
    </w:p>
    <w:p w:rsidR="00000000" w:rsidRDefault="006B366C">
      <w:pPr>
        <w:ind w:firstLine="403"/>
        <w:jc w:val="both"/>
      </w:pPr>
      <w:r>
        <w:t>При необходимости постановки ребер с большим моментом инерции следует применять вместо полосовых поперечные ребра жесткости в виде уголков или тавров. Продольные ре</w:t>
      </w:r>
      <w:r>
        <w:t>бра таврового сечения допускается применять для подкрепления стенки при расположении их внутри коробчатой части пролетного строения. В продольных ребрах из уголка вертикальная полка должна быть повернута вниз.</w:t>
      </w:r>
    </w:p>
    <w:p w:rsidR="00000000" w:rsidRDefault="006B366C">
      <w:pPr>
        <w:ind w:firstLine="403"/>
        <w:jc w:val="both"/>
      </w:pPr>
      <w:r>
        <w:t>8.5.3.2 В ребрах жесткости, приваренных к стен</w:t>
      </w:r>
      <w:r>
        <w:t>ке балки, в местах их примыкания к поясам балки, к ребрам жесткости другого направления, а в автодорожных мостах - и к фасонкам связей, приваренным к стенке балки, необходимо предусматривать скругленные вырезы высотой 120 и шириной 50 мм; у опорных ребер ж</w:t>
      </w:r>
      <w:r>
        <w:t>есткости допускается уменьшать ширину выреза до 30 мм, а высоту - до 50 мм.</w:t>
      </w:r>
    </w:p>
    <w:p w:rsidR="00000000" w:rsidRDefault="006B366C">
      <w:pPr>
        <w:ind w:firstLine="403"/>
        <w:jc w:val="both"/>
      </w:pPr>
      <w:r>
        <w:t>8.5.3.3 В местах передачи сосредоточенных сил следует предусматривать пригонку торцов ребер жесткости к листу пояса балки.</w:t>
      </w:r>
    </w:p>
    <w:p w:rsidR="00000000" w:rsidRDefault="006B366C">
      <w:pPr>
        <w:ind w:firstLine="403"/>
        <w:jc w:val="both"/>
      </w:pPr>
      <w:r>
        <w:t>Концам промежуточных поперечных ребер жесткости сварных б</w:t>
      </w:r>
      <w:r>
        <w:t xml:space="preserve">алок следует, как правило, плотно примыкать к поясным листам балок. Для обеспечения этого допускается во всех мостах установка на концах ребер специальных переходных деталей, в железнодорожных мостах - применение уголковых ребер жесткости, прикрепленных к </w:t>
      </w:r>
      <w:r>
        <w:t>стенке с помощью фрикционных соединений, а в автодорожных, городских и пешеходных - приварка ребер к поясам. При этом торцы поперечных ребер жесткости, к которым прикрепляются поперечные ребра ортотропной плиты автодорожной проезжей части, должны быть прив</w:t>
      </w:r>
      <w:r>
        <w:t>арены к поясам балки независимо от типа исполнения конструкций и знака напряжений в поясе и с учетом требований 8.5.6.9. Допускается устройство обрывов промежуточных поперечных ребер жесткости на стенке вблизи поясов, с оформлением зоны обрыва ребра в соот</w:t>
      </w:r>
      <w:r>
        <w:t>ветствии с требованиями 8.5.6.6.</w:t>
      </w:r>
    </w:p>
    <w:p w:rsidR="00000000" w:rsidRDefault="006B366C">
      <w:pPr>
        <w:ind w:firstLine="403"/>
        <w:jc w:val="both"/>
      </w:pPr>
      <w:r>
        <w:t>8.5.3.4 Продольные ребра жесткости в сварных балках следует применять лишь в тех случаях, когда обеспечение местной устойчивости за счет постановки одних поперечных ребер жесткости и изменения толщины стенки оказывается нец</w:t>
      </w:r>
      <w:r>
        <w:t>елесообразным.</w:t>
      </w:r>
    </w:p>
    <w:p w:rsidR="00000000" w:rsidRDefault="006B366C">
      <w:pPr>
        <w:ind w:firstLine="403"/>
        <w:jc w:val="both"/>
      </w:pPr>
      <w:r>
        <w:t>8.5.3.5 Привариваемым к стенке или полке балки ребра жесткости, параллельные заводским или монтажным сварным стыковым швам стенки или полки, должны быть удалены от них на расстояние не менее 10</w:t>
      </w:r>
      <w:r>
        <w:rPr>
          <w:i/>
          <w:iCs/>
        </w:rPr>
        <w:t>t</w:t>
      </w:r>
      <w:r>
        <w:rPr>
          <w:i/>
          <w:iCs/>
          <w:vertAlign w:val="subscript"/>
        </w:rPr>
        <w:t>w</w:t>
      </w:r>
      <w:r>
        <w:t xml:space="preserve"> в конструкциях обычного исполнения и 20</w:t>
      </w:r>
      <w:r>
        <w:rPr>
          <w:i/>
          <w:iCs/>
        </w:rPr>
        <w:t>t</w:t>
      </w:r>
      <w:r>
        <w:rPr>
          <w:i/>
          <w:iCs/>
          <w:vertAlign w:val="subscript"/>
        </w:rPr>
        <w:t>w</w:t>
      </w:r>
      <w:r>
        <w:t xml:space="preserve"> - с</w:t>
      </w:r>
      <w:r>
        <w:t>еверного исполнения.</w:t>
      </w:r>
    </w:p>
    <w:p w:rsidR="00000000" w:rsidRDefault="006B366C">
      <w:pPr>
        <w:ind w:firstLine="403"/>
        <w:jc w:val="both"/>
      </w:pPr>
      <w:r>
        <w:t>Перо или обушок уголка, используемый в виде ребра жесткости и прикрепляемый к стенке болтами, от стыкового сварного шва стенки следует быть удаленным на расстоянии не менее 5</w:t>
      </w:r>
      <w:r>
        <w:rPr>
          <w:i/>
          <w:iCs/>
        </w:rPr>
        <w:t>t</w:t>
      </w:r>
      <w:r>
        <w:rPr>
          <w:i/>
          <w:iCs/>
          <w:vertAlign w:val="subscript"/>
        </w:rPr>
        <w:t>w</w:t>
      </w:r>
      <w:r>
        <w:t>.</w:t>
      </w:r>
    </w:p>
    <w:p w:rsidR="00000000" w:rsidRDefault="006B366C">
      <w:pPr>
        <w:ind w:firstLine="403"/>
        <w:jc w:val="both"/>
      </w:pPr>
      <w:r>
        <w:t>8.5.3.6 Ребрам жесткости следует быть прикрепленными спло</w:t>
      </w:r>
      <w:r>
        <w:t>шными двусторонними швами.</w:t>
      </w:r>
    </w:p>
    <w:p w:rsidR="00000000" w:rsidRDefault="006B366C">
      <w:pPr>
        <w:ind w:firstLine="403"/>
        <w:jc w:val="both"/>
      </w:pPr>
      <w:r>
        <w:t>Ребра жесткости и швы, прикрепляющие их к стенке, в местах пересечения стыковых швов стенки прерывать не допускается.</w:t>
      </w:r>
    </w:p>
    <w:p w:rsidR="00000000" w:rsidRDefault="006B366C">
      <w:pPr>
        <w:ind w:firstLine="403"/>
        <w:jc w:val="both"/>
      </w:pPr>
      <w:r>
        <w:t>В пролетных строениях всех назначений и исполнений в местах пересечения ребер жесткости необходимо пропускать н</w:t>
      </w:r>
      <w:r>
        <w:t>епрерывными продольные ребра и их швы, а поперечные ребра (кроме опорных) - прерывать и прикреплять к ним угловыми швами; этим швам в растянутой зоне стенки следует иметь отношение катетов 1:2 (больший катет - на продольном ребре) и плавный переход к основ</w:t>
      </w:r>
      <w:r>
        <w:t>ному металлу.</w:t>
      </w:r>
    </w:p>
    <w:p w:rsidR="00000000" w:rsidRDefault="006B366C">
      <w:pPr>
        <w:ind w:firstLine="403"/>
        <w:jc w:val="both"/>
      </w:pPr>
      <w:r>
        <w:t>При обрыве продольных ребер жесткости у болтового поперечного стыка стенки оформление зоны обрыва ребра следует отвечать требованиям 8.5.6.6.</w:t>
      </w:r>
    </w:p>
    <w:p w:rsidR="00000000" w:rsidRDefault="006B366C">
      <w:pPr>
        <w:ind w:firstLine="403"/>
        <w:jc w:val="both"/>
      </w:pPr>
      <w:r>
        <w:t> </w:t>
      </w:r>
    </w:p>
    <w:p w:rsidR="00000000" w:rsidRDefault="006B366C">
      <w:pPr>
        <w:ind w:firstLine="403"/>
        <w:jc w:val="both"/>
      </w:pPr>
      <w:r>
        <w:rPr>
          <w:b/>
          <w:bCs/>
        </w:rPr>
        <w:t>8.5.4 Предварительно напряженные пролетные строения</w:t>
      </w:r>
    </w:p>
    <w:p w:rsidR="00000000" w:rsidRDefault="006B366C">
      <w:pPr>
        <w:ind w:firstLine="403"/>
        <w:jc w:val="both"/>
      </w:pPr>
      <w:r>
        <w:t>8.5.4.1 В неразрезных балках постоянной высоты</w:t>
      </w:r>
      <w:r>
        <w:t xml:space="preserve"> затяжки следует размещать в зонах максимальных положительных и отрицательных моментов.</w:t>
      </w:r>
    </w:p>
    <w:p w:rsidR="00000000" w:rsidRDefault="006B366C">
      <w:pPr>
        <w:ind w:firstLine="403"/>
        <w:jc w:val="both"/>
      </w:pPr>
      <w:r>
        <w:t>Сечение предварительно напряженных балок со сплошной стенкой следует проектировать несимметричным с более развитым сжатым поясом.</w:t>
      </w:r>
    </w:p>
    <w:p w:rsidR="00000000" w:rsidRDefault="006B366C">
      <w:pPr>
        <w:ind w:firstLine="403"/>
        <w:jc w:val="both"/>
      </w:pPr>
      <w:r>
        <w:t>8.5.4.2 Для предварительно напряженных</w:t>
      </w:r>
      <w:r>
        <w:t xml:space="preserve"> балок необходимо предусматривать присоединение затяжки к поясу по длине балки не менее чем в четырех точках таким образом, чтобы при работе под нагрузкой обеспечивалось совместное их перемещение в боковом направлении и независимое в продольном направлении</w:t>
      </w:r>
      <w:r>
        <w:t>.</w:t>
      </w:r>
    </w:p>
    <w:p w:rsidR="00000000" w:rsidRDefault="006B366C">
      <w:pPr>
        <w:ind w:firstLine="403"/>
        <w:jc w:val="both"/>
      </w:pPr>
      <w:r>
        <w:t> </w:t>
      </w:r>
    </w:p>
    <w:p w:rsidR="00000000" w:rsidRDefault="006B366C">
      <w:pPr>
        <w:ind w:firstLine="403"/>
        <w:jc w:val="both"/>
      </w:pPr>
      <w:r>
        <w:rPr>
          <w:b/>
          <w:bCs/>
        </w:rPr>
        <w:t>8.5.5 Сварные, фрикционные и болтовые соединения</w:t>
      </w:r>
    </w:p>
    <w:p w:rsidR="00000000" w:rsidRDefault="006B366C">
      <w:pPr>
        <w:ind w:firstLine="403"/>
        <w:jc w:val="both"/>
      </w:pPr>
      <w:r>
        <w:t>8.5.5.1 Размеры угловых сварных швов следует назначать, по возможности, минимальными из расчета по прочности и выносливости, с учетом при этом указанных ниже технологических требований.</w:t>
      </w:r>
    </w:p>
    <w:p w:rsidR="00000000" w:rsidRDefault="006B366C">
      <w:pPr>
        <w:ind w:firstLine="403"/>
        <w:jc w:val="both"/>
      </w:pPr>
      <w:r>
        <w:t>Продольные соединительные угловые швы коробчатых, тавровых и Н-образны</w:t>
      </w:r>
      <w:r>
        <w:t>х элементов для сталей и толщин проката, указанных в Таблице 47, должны иметь расчетную высоту сечения не менее 4 мм, а швы, прикрепляющие ребра жесткости к стенке балки, а также продольные ребра ортотропной плиты к покрывающему листу, - не менее 3 мм.</w:t>
      </w:r>
    </w:p>
    <w:p w:rsidR="00000000" w:rsidRDefault="006B366C">
      <w:pPr>
        <w:ind w:firstLine="403"/>
        <w:jc w:val="both"/>
      </w:pPr>
      <w:r>
        <w:t>Дли</w:t>
      </w:r>
      <w:r>
        <w:t>не углового лобового или флангового шва следует быть не менее 60 мм и не менее шестикратного размера катета шва.</w:t>
      </w:r>
    </w:p>
    <w:p w:rsidR="00000000" w:rsidRDefault="006B366C">
      <w:pPr>
        <w:ind w:firstLine="403"/>
        <w:jc w:val="both"/>
      </w:pPr>
      <w:r>
        <w:t>8.5.5.2 В сварных балках и составных элементах конструкций, сечения которых образуются с помощью соединительных швов, полное проплавление тавро</w:t>
      </w:r>
      <w:r>
        <w:t>вых и угловых соединений не требуется, если свариваемые детали обрываются в одном сечении. При наличии обрыва не в одном сечении на длине 100 мм от обрыва следует предусматривать полное проплавление таврового или углового соединения свариваемых деталей.</w:t>
      </w:r>
    </w:p>
    <w:p w:rsidR="00000000" w:rsidRDefault="006B366C">
      <w:pPr>
        <w:ind w:firstLine="403"/>
        <w:jc w:val="both"/>
      </w:pPr>
      <w:r>
        <w:t xml:space="preserve">В </w:t>
      </w:r>
      <w:r>
        <w:t>соединениях, работающих на отрыв, обеспечение полного проплавления обязательно.</w:t>
      </w:r>
    </w:p>
    <w:p w:rsidR="00000000" w:rsidRDefault="006B366C">
      <w:pPr>
        <w:ind w:firstLine="403"/>
        <w:jc w:val="both"/>
      </w:pPr>
      <w:r>
        <w:t>Применение узлов с работой на отрыв деталей пакета, образованного с помощью нахлесточных угловых сварных швов, не допускается.</w:t>
      </w:r>
    </w:p>
    <w:p w:rsidR="00000000" w:rsidRDefault="006B366C">
      <w:pPr>
        <w:ind w:firstLine="403"/>
        <w:jc w:val="both"/>
      </w:pPr>
      <w:r>
        <w:t>В угловых соединениях составных замкнутых гермети</w:t>
      </w:r>
      <w:r>
        <w:t>чных элементов, образованных односторонними угловыми швами, глубине провара следует быть не менее 4 мм - при толщине более тонкого листа до 16 мм и не менее 5 мм - при толщине более тонкого листа свыше 16 мм.</w:t>
      </w:r>
    </w:p>
    <w:p w:rsidR="00000000" w:rsidRDefault="006B366C">
      <w:pPr>
        <w:ind w:firstLine="403"/>
        <w:jc w:val="both"/>
      </w:pPr>
      <w:r>
        <w:t>Для соединения отдельных деталей и прикрепления</w:t>
      </w:r>
      <w:r>
        <w:t xml:space="preserve"> элементов конструкций не следует применять прерывистые швы.</w:t>
      </w:r>
    </w:p>
    <w:p w:rsidR="00000000" w:rsidRDefault="006B366C">
      <w:pPr>
        <w:ind w:firstLine="403"/>
        <w:jc w:val="both"/>
      </w:pPr>
      <w:r>
        <w:t>8.5.5.3 Номинальные диаметры отверстий под высокопрочные болты во фрикционных соединениях приведены в Таблице 88.</w:t>
      </w:r>
    </w:p>
    <w:p w:rsidR="00000000" w:rsidRDefault="006B366C">
      <w:pPr>
        <w:ind w:firstLine="403"/>
        <w:jc w:val="both"/>
      </w:pPr>
      <w:r>
        <w:t>8.5.5.4 Соединения следует проектировать с возможно более компактным расположение</w:t>
      </w:r>
      <w:r>
        <w:t>м высокопрочных и обычных болтов по нормам Таблицы 89.</w:t>
      </w:r>
    </w:p>
    <w:p w:rsidR="00000000" w:rsidRDefault="006B366C">
      <w:pPr>
        <w:ind w:firstLine="403"/>
        <w:jc w:val="both"/>
      </w:pPr>
      <w:r>
        <w:t>8.5.5.5 Количество высокопрочных болтов следует принимать не менее двух:</w:t>
      </w:r>
    </w:p>
    <w:p w:rsidR="00000000" w:rsidRDefault="006B366C">
      <w:pPr>
        <w:ind w:firstLine="403"/>
        <w:jc w:val="both"/>
      </w:pPr>
      <w:r>
        <w:t>- в прикреплениях связей главных ферм и проезжей части;</w:t>
      </w:r>
    </w:p>
    <w:p w:rsidR="00000000" w:rsidRDefault="006B366C">
      <w:pPr>
        <w:ind w:firstLine="403"/>
        <w:jc w:val="both"/>
      </w:pPr>
      <w:r>
        <w:t>- в каждом продольном ряду прикрепления или стыковой накладки (считая от</w:t>
      </w:r>
      <w:r>
        <w:t xml:space="preserve"> оси стыка).</w:t>
      </w:r>
    </w:p>
    <w:p w:rsidR="00000000" w:rsidRDefault="006B366C">
      <w:pPr>
        <w:ind w:firstLine="403"/>
      </w:pPr>
      <w:r>
        <w:t> </w:t>
      </w:r>
    </w:p>
    <w:p w:rsidR="00000000" w:rsidRDefault="006B366C">
      <w:pPr>
        <w:jc w:val="center"/>
      </w:pPr>
      <w:r>
        <w:rPr>
          <w:b/>
          <w:bCs/>
        </w:rPr>
        <w:t>Таблица 88 - Диаметры отверстий под высокопрочные болты</w:t>
      </w:r>
    </w:p>
    <w:p w:rsidR="00000000" w:rsidRDefault="006B366C">
      <w:pPr>
        <w:ind w:firstLine="403"/>
      </w:pPr>
      <w:r>
        <w:t> </w:t>
      </w:r>
    </w:p>
    <w:tbl>
      <w:tblPr>
        <w:tblW w:w="0" w:type="auto"/>
        <w:tblInd w:w="-1621" w:type="dxa"/>
        <w:tblCellMar>
          <w:left w:w="0" w:type="dxa"/>
          <w:right w:w="0" w:type="dxa"/>
        </w:tblCellMar>
        <w:tblLook w:val="04A0" w:firstRow="1" w:lastRow="0" w:firstColumn="1" w:lastColumn="0" w:noHBand="0" w:noVBand="1"/>
      </w:tblPr>
      <w:tblGrid>
        <w:gridCol w:w="5933"/>
        <w:gridCol w:w="1260"/>
        <w:gridCol w:w="1260"/>
        <w:gridCol w:w="1080"/>
        <w:gridCol w:w="1207"/>
      </w:tblGrid>
      <w:tr w:rsidR="00000000">
        <w:tc>
          <w:tcPr>
            <w:tcW w:w="593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Группа соединений</w:t>
            </w:r>
          </w:p>
          <w:p w:rsidR="00000000" w:rsidRDefault="006B366C">
            <w:pPr>
              <w:jc w:val="center"/>
            </w:pPr>
            <w:r>
              <w:rPr>
                <w:lang w:val="en-US"/>
              </w:rPr>
              <w:t> </w:t>
            </w:r>
          </w:p>
        </w:tc>
        <w:tc>
          <w:tcPr>
            <w:tcW w:w="480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Номинальный диаметр отверстий, мм, во фрикционных соединениях при номинальном диаметре болтов,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18</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22</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24</w:t>
            </w:r>
          </w:p>
        </w:tc>
        <w:tc>
          <w:tcPr>
            <w:tcW w:w="1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27</w:t>
            </w:r>
          </w:p>
        </w:tc>
      </w:tr>
      <w:tr w:rsidR="00000000">
        <w:tc>
          <w:tcPr>
            <w:tcW w:w="59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Стыки и прикрепления основных несущих элементов и связей, определяющие проектное положение конструкций</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p w:rsidR="00000000" w:rsidRDefault="006B366C">
            <w:pPr>
              <w:jc w:val="center"/>
            </w:pPr>
            <w:r>
              <w:t> </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r>
      <w:tr w:rsidR="00000000">
        <w:tc>
          <w:tcPr>
            <w:tcW w:w="59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Прикрепления: связей, не определяющих проектного положения конструкций; стыковых накладок (рыбок) поясов продольных балок; тормозных связе</w:t>
            </w:r>
            <w:r>
              <w:t>й и горизонтальных диафрагм проезжей части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28</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30</w:t>
            </w:r>
          </w:p>
        </w:tc>
        <w:tc>
          <w:tcPr>
            <w:tcW w:w="12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33</w:t>
            </w:r>
          </w:p>
        </w:tc>
      </w:tr>
    </w:tbl>
    <w:p w:rsidR="00000000" w:rsidRDefault="006B366C">
      <w:pPr>
        <w:ind w:firstLine="403"/>
      </w:pPr>
      <w:r>
        <w:t> </w:t>
      </w:r>
    </w:p>
    <w:p w:rsidR="00000000" w:rsidRDefault="006B366C">
      <w:pPr>
        <w:jc w:val="center"/>
      </w:pPr>
      <w:r>
        <w:rPr>
          <w:b/>
          <w:bCs/>
        </w:rPr>
        <w:t>Таблица 89 - Расположение высокопрочных и обычных болтов</w:t>
      </w:r>
    </w:p>
    <w:p w:rsidR="00000000" w:rsidRDefault="006B366C">
      <w:r>
        <w:t> </w:t>
      </w:r>
    </w:p>
    <w:tbl>
      <w:tblPr>
        <w:tblW w:w="0" w:type="auto"/>
        <w:tblInd w:w="-1196" w:type="dxa"/>
        <w:tblCellMar>
          <w:left w:w="0" w:type="dxa"/>
          <w:right w:w="0" w:type="dxa"/>
        </w:tblCellMar>
        <w:tblLook w:val="04A0" w:firstRow="1" w:lastRow="0" w:firstColumn="1" w:lastColumn="0" w:noHBand="0" w:noVBand="1"/>
      </w:tblPr>
      <w:tblGrid>
        <w:gridCol w:w="7308"/>
        <w:gridCol w:w="3007"/>
      </w:tblGrid>
      <w:tr w:rsidR="00000000">
        <w:tc>
          <w:tcPr>
            <w:tcW w:w="73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Характеристика расстояний</w:t>
            </w:r>
          </w:p>
        </w:tc>
        <w:tc>
          <w:tcPr>
            <w:tcW w:w="30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Норма</w:t>
            </w:r>
          </w:p>
        </w:tc>
      </w:tr>
      <w:tr w:rsidR="00000000">
        <w:tc>
          <w:tcPr>
            <w:tcW w:w="7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Расстояние между центрами болтов:</w:t>
            </w:r>
          </w:p>
          <w:p w:rsidR="00000000" w:rsidRDefault="006B366C">
            <w:r>
              <w:t>а) минимальное в любом направлении;</w:t>
            </w:r>
          </w:p>
        </w:tc>
        <w:tc>
          <w:tcPr>
            <w:tcW w:w="30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p w:rsidR="00000000" w:rsidRDefault="006B366C">
            <w:pPr>
              <w:jc w:val="center"/>
            </w:pPr>
            <w:r>
              <w:t>2,5</w:t>
            </w:r>
            <w:r>
              <w:rPr>
                <w:i/>
                <w:iCs/>
              </w:rPr>
              <w:t>d</w:t>
            </w:r>
            <w:r>
              <w:rPr>
                <w:vertAlign w:val="superscript"/>
              </w:rPr>
              <w:t>1)</w:t>
            </w:r>
          </w:p>
        </w:tc>
      </w:tr>
      <w:tr w:rsidR="00000000">
        <w:tc>
          <w:tcPr>
            <w:tcW w:w="7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максимальное в любом направлении в крайних рядах при растяжении и сжатии:</w:t>
            </w:r>
          </w:p>
          <w:p w:rsidR="00000000" w:rsidRDefault="006B366C">
            <w:r>
              <w:t>1) в листах;</w:t>
            </w:r>
          </w:p>
          <w:p w:rsidR="00000000" w:rsidRDefault="006B366C">
            <w:r>
              <w:t>2) в уголках</w:t>
            </w:r>
            <w:r>
              <w:rPr>
                <w:vertAlign w:val="superscript"/>
              </w:rPr>
              <w:t>2)</w:t>
            </w:r>
            <w:r>
              <w:rPr>
                <w:lang w:val="en-US"/>
              </w:rPr>
              <w:t>.</w:t>
            </w:r>
          </w:p>
        </w:tc>
        <w:tc>
          <w:tcPr>
            <w:tcW w:w="30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lang w:val="en-US"/>
              </w:rPr>
              <w:t> </w:t>
            </w:r>
          </w:p>
          <w:p w:rsidR="00000000" w:rsidRDefault="006B366C">
            <w:pPr>
              <w:jc w:val="center"/>
            </w:pPr>
            <w:r>
              <w:t>7</w:t>
            </w:r>
            <w:r>
              <w:rPr>
                <w:i/>
                <w:iCs/>
              </w:rPr>
              <w:t>d</w:t>
            </w:r>
            <w:r>
              <w:t xml:space="preserve"> или 16</w:t>
            </w:r>
            <w:r>
              <w:rPr>
                <w:i/>
                <w:iCs/>
              </w:rPr>
              <w:t>t</w:t>
            </w:r>
          </w:p>
          <w:p w:rsidR="00000000" w:rsidRDefault="006B366C">
            <w:pPr>
              <w:jc w:val="center"/>
            </w:pPr>
            <w:r>
              <w:t>160 мм</w:t>
            </w:r>
          </w:p>
        </w:tc>
      </w:tr>
      <w:tr w:rsidR="00000000">
        <w:tc>
          <w:tcPr>
            <w:tcW w:w="7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максимальное в средних рядах:</w:t>
            </w:r>
          </w:p>
          <w:p w:rsidR="00000000" w:rsidRDefault="006B366C">
            <w:r>
              <w:t>1) поперек усилия при растяжении и сжатии;</w:t>
            </w:r>
          </w:p>
          <w:p w:rsidR="00000000" w:rsidRDefault="006B366C">
            <w:r>
              <w:t>2) вдоль усилия при растяжении;</w:t>
            </w:r>
          </w:p>
          <w:p w:rsidR="00000000" w:rsidRDefault="006B366C">
            <w:r>
              <w:t>3) то же, при сжатии.</w:t>
            </w:r>
          </w:p>
        </w:tc>
        <w:tc>
          <w:tcPr>
            <w:tcW w:w="30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24</w:t>
            </w:r>
            <w:r>
              <w:rPr>
                <w:i/>
                <w:iCs/>
              </w:rPr>
              <w:t>t</w:t>
            </w:r>
          </w:p>
          <w:p w:rsidR="00000000" w:rsidRDefault="006B366C">
            <w:pPr>
              <w:jc w:val="center"/>
            </w:pPr>
            <w:r>
              <w:t>24</w:t>
            </w:r>
            <w:r>
              <w:rPr>
                <w:i/>
                <w:iCs/>
              </w:rPr>
              <w:t>t</w:t>
            </w:r>
          </w:p>
          <w:p w:rsidR="00000000" w:rsidRDefault="006B366C">
            <w:pPr>
              <w:jc w:val="center"/>
            </w:pPr>
            <w:r>
              <w:t>16</w:t>
            </w:r>
            <w:r>
              <w:rPr>
                <w:i/>
                <w:iCs/>
              </w:rPr>
              <w:t>t</w:t>
            </w:r>
          </w:p>
        </w:tc>
      </w:tr>
      <w:tr w:rsidR="00000000">
        <w:tc>
          <w:tcPr>
            <w:tcW w:w="7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Расстояние от центра болта до края элемента:</w:t>
            </w:r>
          </w:p>
          <w:p w:rsidR="00000000" w:rsidRDefault="006B366C">
            <w:r>
              <w:t>а) минимальное вдоль усилия и по диагонали;</w:t>
            </w:r>
          </w:p>
          <w:p w:rsidR="00000000" w:rsidRDefault="006B366C">
            <w:r>
              <w:t>2) при кромках прокатных или после газовой резки мето</w:t>
            </w:r>
            <w:r>
              <w:t>дом «смыв-процесс» и с кислородной завесой.</w:t>
            </w:r>
          </w:p>
          <w:p w:rsidR="00000000" w:rsidRDefault="006B366C">
            <w:r>
              <w:t>в) максимальное.</w:t>
            </w:r>
          </w:p>
        </w:tc>
        <w:tc>
          <w:tcPr>
            <w:tcW w:w="30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1,5</w:t>
            </w:r>
            <w:r>
              <w:rPr>
                <w:i/>
                <w:iCs/>
              </w:rPr>
              <w:t>d</w:t>
            </w:r>
          </w:p>
          <w:p w:rsidR="00000000" w:rsidRDefault="006B366C">
            <w:pPr>
              <w:jc w:val="center"/>
            </w:pPr>
            <w:r>
              <w:t>1,5</w:t>
            </w:r>
            <w:r>
              <w:rPr>
                <w:i/>
                <w:iCs/>
              </w:rPr>
              <w:t>d</w:t>
            </w:r>
          </w:p>
          <w:p w:rsidR="00000000" w:rsidRDefault="006B366C">
            <w:pPr>
              <w:jc w:val="center"/>
            </w:pPr>
            <w:r>
              <w:t>1,3</w:t>
            </w:r>
            <w:r>
              <w:rPr>
                <w:i/>
                <w:iCs/>
              </w:rPr>
              <w:t>d</w:t>
            </w:r>
          </w:p>
          <w:p w:rsidR="00000000" w:rsidRDefault="006B366C">
            <w:pPr>
              <w:jc w:val="center"/>
            </w:pPr>
            <w:r>
              <w:t>8</w:t>
            </w:r>
            <w:r>
              <w:rPr>
                <w:i/>
                <w:iCs/>
              </w:rPr>
              <w:t>t</w:t>
            </w:r>
            <w:r>
              <w:t xml:space="preserve"> или 120 мм</w:t>
            </w:r>
          </w:p>
        </w:tc>
      </w:tr>
      <w:tr w:rsidR="00000000">
        <w:tc>
          <w:tcPr>
            <w:tcW w:w="1031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_______________</w:t>
            </w:r>
          </w:p>
          <w:p w:rsidR="00000000" w:rsidRDefault="006B366C">
            <w:r>
              <w:rPr>
                <w:sz w:val="22"/>
                <w:szCs w:val="22"/>
                <w:vertAlign w:val="superscript"/>
              </w:rPr>
              <w:t>1)</w:t>
            </w:r>
            <w:r>
              <w:rPr>
                <w:sz w:val="22"/>
                <w:szCs w:val="22"/>
              </w:rPr>
              <w:t xml:space="preserve"> Для обычных болтов следует назначать 3,0</w:t>
            </w:r>
            <w:r>
              <w:rPr>
                <w:i/>
                <w:iCs/>
                <w:sz w:val="22"/>
                <w:szCs w:val="22"/>
              </w:rPr>
              <w:t>d</w:t>
            </w:r>
            <w:r>
              <w:rPr>
                <w:sz w:val="22"/>
                <w:szCs w:val="22"/>
              </w:rPr>
              <w:t>.</w:t>
            </w:r>
          </w:p>
          <w:p w:rsidR="00000000" w:rsidRDefault="006B366C">
            <w:r>
              <w:rPr>
                <w:sz w:val="22"/>
                <w:szCs w:val="22"/>
                <w:vertAlign w:val="superscript"/>
              </w:rPr>
              <w:t>2)</w:t>
            </w:r>
            <w:r>
              <w:rPr>
                <w:sz w:val="22"/>
                <w:szCs w:val="22"/>
              </w:rPr>
              <w:t xml:space="preserve"> </w:t>
            </w:r>
            <w:r>
              <w:rPr>
                <w:sz w:val="22"/>
                <w:szCs w:val="22"/>
              </w:rPr>
              <w:t>При двухрядном расположении норма относится к ряду у пера.</w:t>
            </w:r>
          </w:p>
          <w:p w:rsidR="00000000" w:rsidRDefault="006B366C">
            <w:r>
              <w:rPr>
                <w:sz w:val="22"/>
                <w:szCs w:val="22"/>
              </w:rPr>
              <w:t>ПРИМЕЧАНИЕ Обозначения:</w:t>
            </w:r>
          </w:p>
          <w:p w:rsidR="00000000" w:rsidRDefault="006B366C">
            <w:r>
              <w:rPr>
                <w:i/>
                <w:iCs/>
                <w:sz w:val="22"/>
                <w:szCs w:val="22"/>
              </w:rPr>
              <w:t>d</w:t>
            </w:r>
            <w:r>
              <w:rPr>
                <w:sz w:val="22"/>
                <w:szCs w:val="22"/>
              </w:rPr>
              <w:t xml:space="preserve"> - номинальный диаметр болта, мм;</w:t>
            </w:r>
          </w:p>
          <w:p w:rsidR="00000000" w:rsidRDefault="006B366C">
            <w:r>
              <w:rPr>
                <w:i/>
                <w:iCs/>
                <w:sz w:val="22"/>
                <w:szCs w:val="22"/>
              </w:rPr>
              <w:t>t</w:t>
            </w:r>
            <w:r>
              <w:rPr>
                <w:sz w:val="22"/>
                <w:szCs w:val="22"/>
              </w:rPr>
              <w:t xml:space="preserve"> - толщина наиболее тонкой детали, расположенной снаружи пакета, мм.</w:t>
            </w:r>
          </w:p>
        </w:tc>
      </w:tr>
    </w:tbl>
    <w:p w:rsidR="00000000" w:rsidRDefault="006B366C">
      <w:r>
        <w:t> </w:t>
      </w:r>
    </w:p>
    <w:p w:rsidR="00000000" w:rsidRDefault="006B366C">
      <w:pPr>
        <w:ind w:firstLine="403"/>
        <w:jc w:val="both"/>
      </w:pPr>
      <w:r>
        <w:t>В прикреплении стержня на обычных болтах количество болтов в пр</w:t>
      </w:r>
      <w:r>
        <w:t>одольном ряду должно быть не менее: при одном ряде - 3; при двух рядах и более - 2; в выступающей полке уголкового коротыша - 5.</w:t>
      </w:r>
    </w:p>
    <w:p w:rsidR="00000000" w:rsidRDefault="006B366C">
      <w:pPr>
        <w:ind w:firstLine="403"/>
        <w:jc w:val="both"/>
      </w:pPr>
      <w:r>
        <w:t>В стыках и прикреплениях растянутых и сжато-растянутых элементов количество болтов в двух первых поперечных рядах (считая от се</w:t>
      </w:r>
      <w:r>
        <w:t>чения элемента или накладки с полным усилием) следует принимать одинаковым. Количество болтов в последующих рядах следует увеличивать постепенно. В стыках и прикреплениях уголков с двухрядным расположением болтов первый болт должен быть расположен у обушка</w:t>
      </w:r>
      <w:r>
        <w:t>.</w:t>
      </w:r>
    </w:p>
    <w:p w:rsidR="00000000" w:rsidRDefault="006B366C">
      <w:pPr>
        <w:ind w:firstLine="403"/>
        <w:jc w:val="both"/>
      </w:pPr>
      <w:r>
        <w:t>Число рядов болтов вдоль усилия (при выполнении 8.4.10.4.23) должно быть минимальным.</w:t>
      </w:r>
    </w:p>
    <w:p w:rsidR="00000000" w:rsidRDefault="006B366C">
      <w:pPr>
        <w:ind w:firstLine="403"/>
        <w:jc w:val="both"/>
      </w:pPr>
      <w:r>
        <w:t>В продольных и поперечных стыках стенок балок допускается располагать болты с каждой стороны стыка в один ряд.</w:t>
      </w:r>
    </w:p>
    <w:p w:rsidR="00000000" w:rsidRDefault="006B366C">
      <w:pPr>
        <w:ind w:firstLine="403"/>
        <w:jc w:val="both"/>
      </w:pPr>
      <w:r>
        <w:t>8.5.5.6 Диаметр болтов, поставленных в уголках основных э</w:t>
      </w:r>
      <w:r>
        <w:t>лементов, следует принимать, как правило, не более 1/4 ширины полки уголка.</w:t>
      </w:r>
    </w:p>
    <w:p w:rsidR="00000000" w:rsidRDefault="006B366C">
      <w:pPr>
        <w:ind w:firstLine="403"/>
        <w:jc w:val="both"/>
      </w:pPr>
      <w:r>
        <w:t>Допускается в элементах связей, ребрах жесткости, диафрагмах и т. п. устанавливать болты диаметром 22 мм - в полке уголка шириной 80 мм и диаметром 24 мм - в полке уголка шириной 9</w:t>
      </w:r>
      <w:r>
        <w:t>0 мм.</w:t>
      </w:r>
    </w:p>
    <w:p w:rsidR="00000000" w:rsidRDefault="006B366C">
      <w:pPr>
        <w:ind w:firstLine="403"/>
        <w:jc w:val="both"/>
      </w:pPr>
      <w:r>
        <w:t>Во фрикционных соединениях с большим количеством высокопрочных болтов их диаметр следует назначать возможно большим.</w:t>
      </w:r>
    </w:p>
    <w:p w:rsidR="00000000" w:rsidRDefault="006B366C">
      <w:pPr>
        <w:ind w:firstLine="403"/>
        <w:jc w:val="both"/>
      </w:pPr>
      <w:r>
        <w:t>8.5.5.7 Непосредственно прикрепленная площа</w:t>
      </w:r>
      <w:r>
        <w:t>дь элементов сквозных главных ферм в узлах и стыках должна составлять не менее 50% всей рабочей площади элемента. При непрямом перекрытии площади сечения следует уменьшать эксцентриситет в прикреплении накладок и увеличивать их длину.</w:t>
      </w:r>
    </w:p>
    <w:p w:rsidR="00000000" w:rsidRDefault="006B366C">
      <w:pPr>
        <w:ind w:firstLine="403"/>
        <w:jc w:val="both"/>
      </w:pPr>
      <w:r>
        <w:t> </w:t>
      </w:r>
    </w:p>
    <w:p w:rsidR="00000000" w:rsidRDefault="006B366C">
      <w:pPr>
        <w:ind w:firstLine="403"/>
        <w:jc w:val="both"/>
      </w:pPr>
      <w:r>
        <w:rPr>
          <w:b/>
          <w:bCs/>
        </w:rPr>
        <w:t>8.5.6 Детали констр</w:t>
      </w:r>
      <w:r>
        <w:rPr>
          <w:b/>
          <w:bCs/>
        </w:rPr>
        <w:t>укции</w:t>
      </w:r>
    </w:p>
    <w:p w:rsidR="00000000" w:rsidRDefault="006B366C">
      <w:pPr>
        <w:ind w:firstLine="403"/>
        <w:jc w:val="both"/>
      </w:pPr>
      <w:r>
        <w:t>8.5.6.1 В конструкции не должно быть соприкасающихся несоединенных частей (кроме мест примыкания ребер жесткости к поясам балок), а также щелей, зазоров, пазух и корыт. В местах возможного скопления влаги следует устраивать дренажные отверстия диамет</w:t>
      </w:r>
      <w:r>
        <w:t>ром не менее 50 мм.</w:t>
      </w:r>
    </w:p>
    <w:p w:rsidR="00000000" w:rsidRDefault="006B366C">
      <w:pPr>
        <w:ind w:firstLine="403"/>
        <w:jc w:val="both"/>
      </w:pPr>
      <w:r>
        <w:t>Стальным канатам и пучкам высокопрочной проволоки, их анкерам, местам соединения и примыкания следует иметь надежную защиту от коррозии.</w:t>
      </w:r>
    </w:p>
    <w:p w:rsidR="00000000" w:rsidRDefault="006B366C">
      <w:pPr>
        <w:ind w:firstLine="403"/>
        <w:jc w:val="both"/>
      </w:pPr>
      <w:r>
        <w:t>8.5.6.2 У растянутых элементов симметричного сечения, снабженных отверстиями для соединения их узло</w:t>
      </w:r>
      <w:r>
        <w:t>выми болтами-шарнирами, площадь нетто разреза, проходящего через болтовое отверстие, должна быть не менее 140%, а разреза от торца элемента до болтового отверстия - не менее 100% расчетного сечения элемента.</w:t>
      </w:r>
    </w:p>
    <w:p w:rsidR="00000000" w:rsidRDefault="006B366C">
      <w:pPr>
        <w:ind w:firstLine="403"/>
        <w:jc w:val="both"/>
      </w:pPr>
      <w:r>
        <w:t>8.5.6.3 Ветви сжатых составных стержней с болтов</w:t>
      </w:r>
      <w:r>
        <w:t>ыми соединениями, а также сжато-изогнутые сварные элементы в местах воздействия сосредоточенных сил следует подкрепить поперечными диафрагмами.</w:t>
      </w:r>
    </w:p>
    <w:p w:rsidR="00000000" w:rsidRDefault="006B366C">
      <w:pPr>
        <w:ind w:firstLine="403"/>
        <w:jc w:val="both"/>
      </w:pPr>
      <w:r>
        <w:t>В сварных коробчатых и Н-образных элементах ферм диафрагмы рекомендуется приваривать или прикреплять на болтах т</w:t>
      </w:r>
      <w:r>
        <w:t>олько к вертикальным листам с зазором между диафрагмами и горизонтальными листами не менее 50 мм.</w:t>
      </w:r>
    </w:p>
    <w:p w:rsidR="00000000" w:rsidRDefault="006B366C">
      <w:pPr>
        <w:ind w:firstLine="403"/>
        <w:jc w:val="both"/>
      </w:pPr>
      <w:r>
        <w:t>8.5.6.4 Непосредственная приварка вспомогательных деталей (кронштейнов, элементов перил и тротуаров, навигационных знаков и сигналов и т.д.) к элементам главн</w:t>
      </w:r>
      <w:r>
        <w:t>ых балок и балок проезжей части, а также к элементам решетчатых главных ферм не допускается. Приваривать эти детали допускается только к поперечным ребрам жесткости; в железнодорожных пролетных строениях северного исполнения указанные детали следует крепит</w:t>
      </w:r>
      <w:r>
        <w:t>ь на болтах.</w:t>
      </w:r>
    </w:p>
    <w:p w:rsidR="00000000" w:rsidRDefault="006B366C">
      <w:pPr>
        <w:ind w:firstLine="403"/>
        <w:jc w:val="both"/>
      </w:pPr>
      <w:r>
        <w:t>Распорки и диагонали продольных связей, распорки поперечных связей не допускается приваривать непосредственно к поясам балок пролетных строений всех назначений.</w:t>
      </w:r>
    </w:p>
    <w:p w:rsidR="00000000" w:rsidRDefault="006B366C">
      <w:pPr>
        <w:ind w:firstLine="403"/>
        <w:jc w:val="both"/>
      </w:pPr>
      <w:r>
        <w:t>В железнодорожных пролетных строениях не допускается также приварка элементов прод</w:t>
      </w:r>
      <w:r>
        <w:t>ольных и поперечных связей к ребрам жесткости и фасонкам связей, прокладок - к основным элементам, а в конструкциях северного исполнения - и противоугонных уголков к поясам балок.</w:t>
      </w:r>
    </w:p>
    <w:p w:rsidR="00000000" w:rsidRDefault="006B366C">
      <w:pPr>
        <w:ind w:firstLine="403"/>
        <w:jc w:val="both"/>
      </w:pPr>
      <w:r>
        <w:t>8.5.6.5 Для обеспечения плавных (радиусом не менее 15 мм) переходов от метал</w:t>
      </w:r>
      <w:r>
        <w:t xml:space="preserve">ла шва к основному металлу в растянутых и сжато-растянутых на стадии эксплуатации поперечных стыках деталей и элементов железнодорожных пролетных строений должна предусматриваться механическая обработка; это требование распространяется на концевые участки </w:t>
      </w:r>
      <w:r>
        <w:t>поперечных стыковых швов стенки балок на протяжении 40% высоты растянутой зоны, но не менее 200 мм, считая от растянутого пояса.</w:t>
      </w:r>
    </w:p>
    <w:p w:rsidR="00000000" w:rsidRDefault="006B366C">
      <w:pPr>
        <w:ind w:firstLine="403"/>
        <w:jc w:val="both"/>
      </w:pPr>
      <w:r>
        <w:t>8.5.6.6 Для автодорожных, городских и пешеходных пролетных строений при прикреплении горизонтальных фасонок продольных связей н</w:t>
      </w:r>
      <w:r>
        <w:t>епосредственно встык к поясам сплошных балок следует предусматривать полное проплавление всей толщины фасонки и возможность его неразрушающего контроля.</w:t>
      </w:r>
    </w:p>
    <w:p w:rsidR="00000000" w:rsidRDefault="006B366C">
      <w:pPr>
        <w:ind w:firstLine="403"/>
        <w:jc w:val="both"/>
      </w:pPr>
      <w:r>
        <w:t>Следует также предусматривать на концах фасонки выкружки и механическую обработку их вместе с концами ш</w:t>
      </w:r>
      <w:r>
        <w:t>вов для получения плавных переходов (радиусом не менее 60 мм) к поясу.</w:t>
      </w:r>
    </w:p>
    <w:p w:rsidR="00000000" w:rsidRDefault="006B366C">
      <w:pPr>
        <w:ind w:firstLine="403"/>
        <w:jc w:val="both"/>
      </w:pPr>
      <w:r>
        <w:t xml:space="preserve">8.5.6.7 Для автодорожных, городских и пешеходных пролетных строений при крестовой и полураскосной системах продольных связей, расположенных в уровне, смещенном относительно поясов, для </w:t>
      </w:r>
      <w:r>
        <w:t>фасонок, привариваемых к стенке втавр, следует предусматривать мероприятия по снижению концентрации напряжений, указанные в 8.5.6.6. При этом для обеспечения устойчивости и устранения колебаний пояса относительно стенки должны быть поставлены на стенке бал</w:t>
      </w:r>
      <w:r>
        <w:t>ки поперечные ребра жесткости в плоскости каждого узла связей.</w:t>
      </w:r>
    </w:p>
    <w:p w:rsidR="00000000" w:rsidRDefault="006B366C">
      <w:pPr>
        <w:ind w:firstLine="403"/>
        <w:jc w:val="both"/>
      </w:pPr>
      <w:r>
        <w:t xml:space="preserve">В случае если указанные фасонки пересекаются с поперечными ребрами жесткости, фасонки и их швы следует устраивать непрерывными; приварку элементов поперечного ребра жесткости к фасонке следует </w:t>
      </w:r>
      <w:r>
        <w:t>осуществлять угловыми швами с отношением катетов 1:2 (больший катет - на фасонке) и плавным переходом к основному металлу фасонки.</w:t>
      </w:r>
    </w:p>
    <w:p w:rsidR="00000000" w:rsidRDefault="006B366C">
      <w:pPr>
        <w:ind w:firstLine="403"/>
        <w:jc w:val="both"/>
      </w:pPr>
      <w:r>
        <w:t>8.5.6.8 В цельносварных автодорожных, городских и пешеходных пролетных строениях элементы связей, присоединяемые внахлестку к</w:t>
      </w:r>
      <w:r>
        <w:t xml:space="preserve"> фасонкам, следует прикреплять двумя фланговыми и двумя лобовыми швами согласно требованиям СН РК 3.03-12 (6.4.25); элементы связей из парных уголков, симметрично расположенных относительно фасонки, допускается прикреплять двумя фланговыми и одним лобовым </w:t>
      </w:r>
      <w:r>
        <w:t>(торцевым) швами.</w:t>
      </w:r>
    </w:p>
    <w:p w:rsidR="00000000" w:rsidRDefault="006B366C">
      <w:pPr>
        <w:ind w:firstLine="403"/>
        <w:jc w:val="both"/>
      </w:pPr>
      <w:r>
        <w:t>Расстояние между швами креплений элементов связей и швами креплений фасонок к стенке балки, а также к поперечным ребрам жесткости следует принимать не менее 60 мм.</w:t>
      </w:r>
    </w:p>
    <w:p w:rsidR="00000000" w:rsidRDefault="006B366C">
      <w:pPr>
        <w:ind w:firstLine="403"/>
        <w:jc w:val="both"/>
      </w:pPr>
      <w:r>
        <w:t>8.5.6.9 В случае приварки вертикальных диафрагм, ребер жесткости и фасонок</w:t>
      </w:r>
      <w:r>
        <w:t xml:space="preserve"> к растянутому поясу в пролете поперечные швы, прикрепляющие указанные элементы, следует проектировать с отношением катетов 1:2 (больший катет - на поясе) и плавным переходом к основному металлу.</w:t>
      </w:r>
    </w:p>
    <w:p w:rsidR="00000000" w:rsidRDefault="006B366C">
      <w:pPr>
        <w:ind w:firstLine="403"/>
        <w:jc w:val="both"/>
      </w:pPr>
      <w:r>
        <w:t>8.5.6.10 В конструкциях обычного исполнения противоугонные у</w:t>
      </w:r>
      <w:r>
        <w:t xml:space="preserve">голки допускается приваривать к верхнему поясу сварных балок продольными и поперечными угловыми швами. При этом для поперечных швов следует предусматривать мероприятия по снижению концентрации напряжений, указанные в 8.5.6.9 а также механическую обработку </w:t>
      </w:r>
      <w:r>
        <w:t>для получения плавных переходов (радиусом не менее 5 мм) к основному металлу.</w:t>
      </w:r>
    </w:p>
    <w:p w:rsidR="00000000" w:rsidRDefault="006B366C">
      <w:pPr>
        <w:ind w:firstLine="403"/>
        <w:jc w:val="both"/>
      </w:pPr>
      <w:r>
        <w:t>8.5.6.11 В конструкциях деталей, изменяющих направление стального каната (отклоняющих устройств, оголовков пилонов и др.) или проволоки в канате (анкерных устройств), а также обж</w:t>
      </w:r>
      <w:r>
        <w:t>имающих канат (сжимов, хомутов подвесок и т. п.), следует применять желоба криволинейного поперечного сечения со скруглениями у торцов (в месте выхода каната) и укороченными (по сравнению с основанием) прижимными накладками, прокладки из алюминия в соответ</w:t>
      </w:r>
      <w:r>
        <w:t>ствии с 8.2.1, р или другого мягкого материала. При этом для исключения электрохимической коррозии контактирующие с алюминием стальные канаты и стальные детали указанных выше устройств должны быть защищены покрытиями из кадмия или цинка толщиной не менее 2</w:t>
      </w:r>
      <w:r>
        <w:t>0 мкм.</w:t>
      </w:r>
    </w:p>
    <w:p w:rsidR="00000000" w:rsidRDefault="006B366C">
      <w:pPr>
        <w:ind w:firstLine="403"/>
        <w:jc w:val="both"/>
      </w:pPr>
      <w:r>
        <w:t> </w:t>
      </w:r>
    </w:p>
    <w:p w:rsidR="00000000" w:rsidRDefault="006B366C">
      <w:pPr>
        <w:ind w:firstLine="403"/>
        <w:jc w:val="both"/>
      </w:pPr>
      <w:r>
        <w:rPr>
          <w:b/>
          <w:bCs/>
        </w:rPr>
        <w:t>8.5.7 Конструкция планок и перфорированных листов</w:t>
      </w:r>
    </w:p>
    <w:p w:rsidR="00000000" w:rsidRDefault="006B366C">
      <w:pPr>
        <w:ind w:firstLine="403"/>
        <w:jc w:val="both"/>
      </w:pPr>
      <w:r>
        <w:t xml:space="preserve">8.5.7.1 Длину промежуточных планок </w:t>
      </w:r>
      <w:r>
        <w:rPr>
          <w:i/>
          <w:iCs/>
        </w:rPr>
        <w:t>l</w:t>
      </w:r>
      <w:r>
        <w:rPr>
          <w:i/>
          <w:iCs/>
          <w:vertAlign w:val="subscript"/>
        </w:rPr>
        <w:t>s</w:t>
      </w:r>
      <w:r>
        <w:t xml:space="preserve"> следует принимать не менее 0,75</w:t>
      </w:r>
      <w:r>
        <w:rPr>
          <w:i/>
          <w:iCs/>
        </w:rPr>
        <w:t>a</w:t>
      </w:r>
      <w:r>
        <w:t xml:space="preserve">, где </w:t>
      </w:r>
      <w:r>
        <w:rPr>
          <w:i/>
          <w:iCs/>
        </w:rPr>
        <w:t>a</w:t>
      </w:r>
      <w:r>
        <w:t xml:space="preserve"> - расстояние между рядами болтов (или сварными швами) прикрепления планки.</w:t>
      </w:r>
    </w:p>
    <w:p w:rsidR="00000000" w:rsidRDefault="006B366C">
      <w:pPr>
        <w:ind w:firstLine="403"/>
        <w:jc w:val="both"/>
      </w:pPr>
      <w:r>
        <w:t xml:space="preserve">Концевые планки в сжатых и сжато-растянутых </w:t>
      </w:r>
      <w:r>
        <w:t>элементах следует предусматривать в 1,7 раза длиннее промежуточных, в растянутых элементах - в 1,3 раза. Концевые планки следует устанавливать возможно ближе к узлу.</w:t>
      </w:r>
    </w:p>
    <w:p w:rsidR="00000000" w:rsidRDefault="006B366C">
      <w:pPr>
        <w:ind w:firstLine="403"/>
        <w:jc w:val="both"/>
      </w:pPr>
      <w:r>
        <w:t>В сварных коробчатых и Н-образных элементах допускается выход перфорации на торец элемента</w:t>
      </w:r>
      <w:r>
        <w:t>.</w:t>
      </w:r>
    </w:p>
    <w:p w:rsidR="00000000" w:rsidRDefault="006B366C">
      <w:pPr>
        <w:ind w:firstLine="403"/>
        <w:jc w:val="both"/>
      </w:pPr>
      <w:r>
        <w:t>8.5.7.2 Количество болтов для прикрепления одной стороны планки следует принимать не менее:</w:t>
      </w:r>
    </w:p>
    <w:p w:rsidR="00000000" w:rsidRDefault="006B366C">
      <w:pPr>
        <w:ind w:firstLine="403"/>
        <w:jc w:val="both"/>
      </w:pPr>
      <w:r>
        <w:t>- 4 - для элементов, работающих только на временную нагрузку;</w:t>
      </w:r>
    </w:p>
    <w:p w:rsidR="00000000" w:rsidRDefault="006B366C">
      <w:pPr>
        <w:ind w:firstLine="403"/>
        <w:jc w:val="both"/>
      </w:pPr>
      <w:r>
        <w:t>- 3 - для элементов, работающих на постоянную нагрузку;</w:t>
      </w:r>
    </w:p>
    <w:p w:rsidR="00000000" w:rsidRDefault="006B366C">
      <w:pPr>
        <w:ind w:firstLine="403"/>
        <w:jc w:val="both"/>
      </w:pPr>
      <w:r>
        <w:t>- 2 - для нерабочих элементов.</w:t>
      </w:r>
    </w:p>
    <w:p w:rsidR="00000000" w:rsidRDefault="006B366C">
      <w:pPr>
        <w:ind w:firstLine="403"/>
        <w:jc w:val="both"/>
      </w:pPr>
      <w:r>
        <w:t> </w:t>
      </w:r>
    </w:p>
    <w:p w:rsidR="00000000" w:rsidRDefault="006B366C">
      <w:pPr>
        <w:ind w:firstLine="403"/>
        <w:jc w:val="both"/>
      </w:pPr>
      <w:r>
        <w:rPr>
          <w:b/>
          <w:bCs/>
        </w:rPr>
        <w:t>8.5.8 Особенности конструкции болтосварных пролетных строений</w:t>
      </w:r>
    </w:p>
    <w:p w:rsidR="00000000" w:rsidRDefault="006B366C">
      <w:pPr>
        <w:ind w:firstLine="403"/>
        <w:jc w:val="both"/>
      </w:pPr>
      <w:r>
        <w:t>8.5.8.1 В болтосварных пролетных строениях северного исполнения допускается применение стыковых, а в конс</w:t>
      </w:r>
      <w:r>
        <w:t>трукциях обычного исполнения - также и накладных компенсаторов ослабления сечения элементов болтовыми отверстиями.</w:t>
      </w:r>
    </w:p>
    <w:p w:rsidR="00000000" w:rsidRDefault="006B366C">
      <w:pPr>
        <w:ind w:firstLine="403"/>
        <w:jc w:val="both"/>
      </w:pPr>
      <w:r>
        <w:t>На концах стыковых компенсаторов ослабления (у стыка) следует предусматривать скосы и механическую обработку соединений в соответствии с треб</w:t>
      </w:r>
      <w:r>
        <w:t>ованиями 8.5.2.5 и 8.5.6.5.</w:t>
      </w:r>
    </w:p>
    <w:p w:rsidR="00000000" w:rsidRDefault="006B366C">
      <w:pPr>
        <w:ind w:firstLine="403"/>
        <w:jc w:val="both"/>
      </w:pPr>
      <w:r>
        <w:t>В накладных компенсаторах ослабления следует предусматривать скосы по ширине с уклоном 1:1. Для косых швов следует принимать отношение катетов 1:2. Для обеспечения плавных (радиусом не менее 5 мм) переходов от шва к основному ме</w:t>
      </w:r>
      <w:r>
        <w:t xml:space="preserve">таллу следует предусматривать обработку косых швов на конце компенсатора. Косые швы и участки продольных швов до первого ряда отверстий должны обеспечивать полное прикрепление площади компенсатора. Ширине компенсатора из стали марок 16Д, 15ХСНД, 15ХСНДА и </w:t>
      </w:r>
      <w:r>
        <w:t>10ХСНД, 10ХСНДА, 390-14Г2АФД и 390-15Г2АФДпс следует быть соответственно не более 44, 38 и 36-кратной его толщины. При большей требуемой ширине необходимо применять два раздельных компенсатора, расстояние между их швами следует принимать не менее 60 мм. Ра</w:t>
      </w:r>
      <w:r>
        <w:t>сстояние от центра болта до края компенсатора следует принмать не менее удвоенного диаметра отверстия под болт.</w:t>
      </w:r>
    </w:p>
    <w:p w:rsidR="00000000" w:rsidRDefault="006B366C">
      <w:pPr>
        <w:ind w:firstLine="403"/>
        <w:jc w:val="both"/>
      </w:pPr>
      <w:r>
        <w:t>8.5.8.2 Для решетчатых болтосварных ферм автодорожных, городских и пешеходных пролетных строений обычного исполнения допускается применение узло</w:t>
      </w:r>
      <w:r>
        <w:t>вых фасонок-вставок и фасонок-приставок, соединяемых с поясами с помощью сварки.</w:t>
      </w:r>
    </w:p>
    <w:p w:rsidR="00000000" w:rsidRDefault="006B366C">
      <w:pPr>
        <w:ind w:firstLine="403"/>
        <w:jc w:val="both"/>
      </w:pPr>
      <w:r>
        <w:t xml:space="preserve">Узловые фасонки-вставки и фасонки-приставки должны иметь плавные переходы (радиусом не менее 250 мм) к поясу. Расстояние от стыка пояса и фасонки-вставки до начала выкружки в </w:t>
      </w:r>
      <w:r>
        <w:t>ней следует принимать не менее 70 мм. Для стыковых швов фасонок-вставок растянутого и сжато-растянутого поясов следует предусматривать механическую обработку, отвечающую требованиям 8.5.6.5.</w:t>
      </w:r>
    </w:p>
    <w:p w:rsidR="00000000" w:rsidRDefault="006B366C">
      <w:pPr>
        <w:ind w:firstLine="403"/>
        <w:jc w:val="both"/>
      </w:pPr>
      <w:r>
        <w:t>У фасонок-приставок следует предусматривать полное проплавление в</w:t>
      </w:r>
      <w:r>
        <w:t>сей толщины и возможность его неразрушающего контроля, а также механическую обработку концов фасонок.</w:t>
      </w:r>
    </w:p>
    <w:p w:rsidR="00000000" w:rsidRDefault="006B366C">
      <w:pPr>
        <w:ind w:firstLine="403"/>
        <w:jc w:val="both"/>
      </w:pPr>
      <w:r>
        <w:t>8.5.8.3 Длину поясных листов продольных и поперечных балок допускается принимать менее длины стенки, при условии устройства на углах стенки  прямоугольных</w:t>
      </w:r>
      <w:r>
        <w:t xml:space="preserve"> скругленных (радиусом 15 мм) вырезов, вертикальная грань которых совпадает с торцом обрываемого поясного листа.</w:t>
      </w:r>
    </w:p>
    <w:p w:rsidR="00000000" w:rsidRDefault="006B366C">
      <w:pPr>
        <w:ind w:firstLine="403"/>
        <w:jc w:val="both"/>
      </w:pPr>
      <w:r>
        <w:t>Подобные вырезы следует иметь также фасонкам, привариваемым к верхнему поясу поперечной балки для увеличения высоты ее стенки в зоне прикреплен</w:t>
      </w:r>
      <w:r>
        <w:t>ия к главным фермам. Конструкции сопряжения конца фасонки с поясом поперечной балки следует соответствовать требованиям 8.5.6.6 и 8.5.6.7.</w:t>
      </w:r>
    </w:p>
    <w:p w:rsidR="00000000" w:rsidRDefault="006B366C">
      <w:pPr>
        <w:ind w:firstLine="403"/>
        <w:jc w:val="both"/>
      </w:pPr>
      <w:r>
        <w:t>При необходимости устройства обрыва пояса двутавровой балки без образования вышеуказанного выреза в стенке следует пр</w:t>
      </w:r>
      <w:r>
        <w:t>едусматривать следующее: пояс к месту обрыва должен быть скошен по толщине до 6 мм с уклоном 1:8 и по ширине до 32 мм с уклоном 1:4; прикрепление к стенке балки на протяжении скошенной части пояса должно иметь полное проплавление. Следует предусматривать т</w:t>
      </w:r>
      <w:r>
        <w:t>акже механическую обработку конца пояса для получения плавных переходов (радиусом не менее 60 мм) к стенке (в обеих плоскостях).</w:t>
      </w:r>
    </w:p>
    <w:p w:rsidR="00000000" w:rsidRDefault="006B366C">
      <w:pPr>
        <w:ind w:firstLine="403"/>
        <w:jc w:val="both"/>
      </w:pPr>
      <w:r>
        <w:t> </w:t>
      </w:r>
    </w:p>
    <w:p w:rsidR="00000000" w:rsidRDefault="006B366C">
      <w:pPr>
        <w:ind w:firstLine="403"/>
        <w:jc w:val="both"/>
      </w:pPr>
      <w:r>
        <w:rPr>
          <w:b/>
          <w:bCs/>
        </w:rPr>
        <w:t>8.5.9 Конструкция ортотропной плиты проезжей части</w:t>
      </w:r>
    </w:p>
    <w:p w:rsidR="00000000" w:rsidRDefault="006B366C">
      <w:pPr>
        <w:ind w:firstLine="403"/>
        <w:jc w:val="both"/>
      </w:pPr>
      <w:r>
        <w:t xml:space="preserve">8.5.9.1 Толщину листа настила в автодорожных и городских мостах </w:t>
      </w:r>
      <w:r>
        <w:rPr>
          <w:i/>
          <w:iCs/>
        </w:rPr>
        <w:t>t</w:t>
      </w:r>
      <w:r>
        <w:rPr>
          <w:vertAlign w:val="subscript"/>
        </w:rPr>
        <w:t>min</w:t>
      </w:r>
      <w:r>
        <w:t xml:space="preserve"> следу</w:t>
      </w:r>
      <w:r>
        <w:t>ет принимать не менее 14 мм и не менее значения, полученного по формуле</w:t>
      </w:r>
    </w:p>
    <w:p w:rsidR="00000000" w:rsidRDefault="006B366C">
      <w:pPr>
        <w:ind w:firstLine="403"/>
      </w:pPr>
      <w:r>
        <w:t> </w:t>
      </w:r>
    </w:p>
    <w:p w:rsidR="00000000" w:rsidRDefault="006B366C">
      <w:pPr>
        <w:ind w:firstLine="180"/>
        <w:jc w:val="center"/>
      </w:pPr>
      <w:r>
        <w:rPr>
          <w:noProof/>
        </w:rPr>
        <w:drawing>
          <wp:inline distT="0" distB="0" distL="0" distR="0">
            <wp:extent cx="790575" cy="447675"/>
            <wp:effectExtent l="0" t="0" r="9525" b="9525"/>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102" r:link="rId1103">
                      <a:extLst>
                        <a:ext uri="{28A0092B-C50C-407E-A947-70E740481C1C}">
                          <a14:useLocalDpi xmlns:a14="http://schemas.microsoft.com/office/drawing/2010/main" val="0"/>
                        </a:ext>
                      </a:extLst>
                    </a:blip>
                    <a:srcRect/>
                    <a:stretch>
                      <a:fillRect/>
                    </a:stretch>
                  </pic:blipFill>
                  <pic:spPr bwMode="auto">
                    <a:xfrm>
                      <a:off x="0" y="0"/>
                      <a:ext cx="790575" cy="447675"/>
                    </a:xfrm>
                    <a:prstGeom prst="rect">
                      <a:avLst/>
                    </a:prstGeom>
                    <a:noFill/>
                    <a:ln>
                      <a:noFill/>
                    </a:ln>
                  </pic:spPr>
                </pic:pic>
              </a:graphicData>
            </a:graphic>
          </wp:inline>
        </w:drawing>
      </w:r>
      <w:r>
        <w:t>,                             (247</w:t>
      </w:r>
      <w:r>
        <w:t>)</w:t>
      </w:r>
    </w:p>
    <w:p w:rsidR="00000000" w:rsidRDefault="006B366C">
      <w:pPr>
        <w:ind w:firstLine="403"/>
      </w:pPr>
      <w:r>
        <w:t> </w:t>
      </w:r>
    </w:p>
    <w:p w:rsidR="00000000" w:rsidRDefault="006B366C">
      <w:pPr>
        <w:ind w:firstLine="403"/>
        <w:jc w:val="both"/>
      </w:pPr>
      <w:r>
        <w:t xml:space="preserve">где </w:t>
      </w:r>
      <w:r>
        <w:rPr>
          <w:i/>
          <w:iCs/>
        </w:rPr>
        <w:t>а</w:t>
      </w:r>
      <w:r>
        <w:t xml:space="preserve"> - расстояние между продольными ребрами;</w:t>
      </w:r>
    </w:p>
    <w:p w:rsidR="00000000" w:rsidRDefault="006B366C">
      <w:pPr>
        <w:ind w:firstLine="403"/>
        <w:jc w:val="both"/>
      </w:pPr>
      <w:r>
        <w:rPr>
          <w:i/>
          <w:iCs/>
        </w:rPr>
        <w:t>Р</w:t>
      </w:r>
      <w:r>
        <w:t xml:space="preserve"> - максимальное давление на лист от сосредоточенной нагрузки, определяемое с учетом его распределения конструкцией полотна;</w:t>
      </w:r>
    </w:p>
    <w:p w:rsidR="00000000" w:rsidRDefault="006B366C">
      <w:pPr>
        <w:ind w:firstLine="403"/>
        <w:jc w:val="both"/>
      </w:pPr>
      <w:r>
        <w:t>ξ = 7,8 или 15,6 - значения коэффициента</w:t>
      </w:r>
      <w:r>
        <w:t>, принимаемые для конструкций ортотропных плит с продольными ребрами соответственно полосового и фасонного профилей.</w:t>
      </w:r>
    </w:p>
    <w:p w:rsidR="00000000" w:rsidRDefault="006B366C">
      <w:pPr>
        <w:ind w:firstLine="403"/>
        <w:jc w:val="both"/>
      </w:pPr>
      <w:r>
        <w:t>8.5.9.2 Продольные ребра в местах пересечений со стенками поперечных балок не должны прерываться. В автодорожных, городских и пешеходных мо</w:t>
      </w:r>
      <w:r>
        <w:t>стах продольные ребра следует пропускать сквозь вырезы в стенках поперечных балок и приваривать на заводе угловыми швами к вертикальной грани выреза в стенке или в опорной пластинке (</w:t>
      </w:r>
      <w:hyperlink r:id="rId1104" w:anchor="sub_id=17" w:history="1">
        <w:r>
          <w:rPr>
            <w:rStyle w:val="a3"/>
          </w:rPr>
          <w:t>Приложение У</w:t>
        </w:r>
      </w:hyperlink>
      <w:r>
        <w:t>, Таблица У.1, поз. 17). Приварка торцов продольных ребер к стенкам поперечных ребер не допускается.</w:t>
      </w:r>
    </w:p>
    <w:p w:rsidR="00000000" w:rsidRDefault="006B366C">
      <w:pPr>
        <w:ind w:firstLine="403"/>
        <w:jc w:val="both"/>
      </w:pPr>
      <w:r>
        <w:t> </w:t>
      </w:r>
    </w:p>
    <w:p w:rsidR="00000000" w:rsidRDefault="006B366C">
      <w:pPr>
        <w:ind w:firstLine="403"/>
        <w:jc w:val="both"/>
      </w:pPr>
      <w:r>
        <w:rPr>
          <w:b/>
          <w:bCs/>
        </w:rPr>
        <w:t>8.5.10 Конструкция опорных частей</w:t>
      </w:r>
    </w:p>
    <w:p w:rsidR="00000000" w:rsidRDefault="006B366C">
      <w:pPr>
        <w:ind w:firstLine="403"/>
        <w:jc w:val="both"/>
      </w:pPr>
      <w:r>
        <w:t>8.5.10.1 Балочные пролетные строения пролетом более 25 м должны иметь подвижные опорные части шарнирно-каткового или секторного типа.</w:t>
      </w:r>
    </w:p>
    <w:p w:rsidR="00000000" w:rsidRDefault="006B366C">
      <w:pPr>
        <w:ind w:firstLine="403"/>
        <w:jc w:val="both"/>
      </w:pPr>
      <w:r>
        <w:t>Допускается (в сейсмических районах - рекомендуется) применение опорных частей с использованием полимерных материалов.</w:t>
      </w:r>
    </w:p>
    <w:p w:rsidR="00000000" w:rsidRDefault="006B366C">
      <w:pPr>
        <w:ind w:firstLine="403"/>
        <w:jc w:val="both"/>
      </w:pPr>
      <w:r>
        <w:t>8.5</w:t>
      </w:r>
      <w:r>
        <w:t>.10.2 При расстоянии между центрами опорных частей, расположенных на одной опоре, более 15 м следует обеспечивать поперечную подвижность одной из опорных частей посредством устройства всесторонне подвижных опорных частей или другим способом.</w:t>
      </w:r>
    </w:p>
    <w:p w:rsidR="00000000" w:rsidRDefault="006B366C">
      <w:pPr>
        <w:ind w:firstLine="403"/>
        <w:jc w:val="both"/>
      </w:pPr>
      <w:r>
        <w:t>В железнодорож</w:t>
      </w:r>
      <w:r>
        <w:t>ных мостах нижние балансиры неподвижных опорных частей и плиты подвижных опорных частей крепятся к опорам анкерными болтами.</w:t>
      </w:r>
    </w:p>
    <w:p w:rsidR="00000000" w:rsidRDefault="006B366C">
      <w:pPr>
        <w:ind w:firstLine="403"/>
        <w:jc w:val="both"/>
      </w:pPr>
      <w:r>
        <w:t>В случае невыполнения требований 5.5.5 концы пролетных строений следует прикрепить к опорам анкерными болтами по расчету.</w:t>
      </w:r>
    </w:p>
    <w:p w:rsidR="00000000" w:rsidRDefault="006B366C">
      <w:r>
        <w:t> </w:t>
      </w:r>
    </w:p>
    <w:p w:rsidR="00000000" w:rsidRDefault="006B366C">
      <w:r>
        <w:t> </w:t>
      </w:r>
    </w:p>
    <w:p w:rsidR="00000000" w:rsidRDefault="006B366C">
      <w:pPr>
        <w:pStyle w:val="s131"/>
        <w:spacing w:before="0" w:beforeAutospacing="0" w:after="0" w:afterAutospacing="0"/>
        <w:jc w:val="center"/>
      </w:pPr>
      <w:r>
        <w:rPr>
          <w:rStyle w:val="s1"/>
        </w:rPr>
        <w:t>9 СТА</w:t>
      </w:r>
      <w:r>
        <w:rPr>
          <w:rStyle w:val="s1"/>
        </w:rPr>
        <w:t>ЛЕЖЕЛЕЗОБЕТОННЫЕ КОНСТРУКЦИИ</w:t>
      </w:r>
    </w:p>
    <w:p w:rsidR="00000000" w:rsidRDefault="006B366C">
      <w:r>
        <w:t> </w:t>
      </w:r>
    </w:p>
    <w:p w:rsidR="00000000" w:rsidRDefault="006B366C">
      <w:pPr>
        <w:ind w:firstLine="403"/>
        <w:jc w:val="both"/>
      </w:pPr>
      <w:r>
        <w:rPr>
          <w:b/>
          <w:bCs/>
        </w:rPr>
        <w:t>9.1 Общие требования</w:t>
      </w:r>
    </w:p>
    <w:p w:rsidR="00000000" w:rsidRDefault="006B366C">
      <w:pPr>
        <w:ind w:firstLine="403"/>
        <w:jc w:val="both"/>
      </w:pPr>
      <w:r>
        <w:t>9.1.1 Требования настоящего раздела следует соблюдать при проектировании пролетных строений, в которых железобетонная плита объединена со стальными главными балками, фермами или балками проезжей части для</w:t>
      </w:r>
      <w:r>
        <w:t xml:space="preserve"> совместной работы.</w:t>
      </w:r>
    </w:p>
    <w:p w:rsidR="00000000" w:rsidRDefault="006B366C">
      <w:pPr>
        <w:ind w:firstLine="403"/>
        <w:jc w:val="both"/>
      </w:pPr>
      <w:r>
        <w:t>9.1.2 Требования к качеству и расчетные характеристики материалов сталежелезобетонных конструкций, а также не предусмотренные в настоящем разделе указания по расчету и конструированию следует принимать согласно Разделам 5 - 8.</w:t>
      </w:r>
    </w:p>
    <w:p w:rsidR="00000000" w:rsidRDefault="006B366C">
      <w:pPr>
        <w:ind w:firstLine="403"/>
        <w:jc w:val="both"/>
      </w:pPr>
      <w:r>
        <w:t>9.1.3 Рас</w:t>
      </w:r>
      <w:r>
        <w:t>четы следует выполнять, как правило, исходя из гипотезы плоских сечений, без учета податливости швов объединения стальной и железобетонной частей. Податливость швов объединения следует учитывать для балок пролетом менее 8 м и решетчатых ферм с панелями дли</w:t>
      </w:r>
      <w:r>
        <w:t>ной менее 8 м.</w:t>
      </w:r>
    </w:p>
    <w:p w:rsidR="00000000" w:rsidRDefault="006B366C">
      <w:pPr>
        <w:ind w:firstLine="403"/>
        <w:jc w:val="both"/>
      </w:pPr>
      <w:r>
        <w:t xml:space="preserve">9.1.4 В расчетах сталежелезобетонных конструкций следует применять коэффициент приведения </w:t>
      </w:r>
      <w:r>
        <w:rPr>
          <w:i/>
          <w:iCs/>
        </w:rPr>
        <w:t>n</w:t>
      </w:r>
      <w:r>
        <w:rPr>
          <w:i/>
          <w:iCs/>
          <w:vertAlign w:val="subscript"/>
        </w:rPr>
        <w:t>b</w:t>
      </w:r>
      <w:r>
        <w:t xml:space="preserve"> = </w:t>
      </w:r>
      <w:r>
        <w:rPr>
          <w:i/>
          <w:iCs/>
        </w:rPr>
        <w:t>E</w:t>
      </w:r>
      <w:r>
        <w:rPr>
          <w:i/>
          <w:iCs/>
          <w:vertAlign w:val="subscript"/>
        </w:rPr>
        <w:t>st</w:t>
      </w:r>
      <w:r>
        <w:t>/</w:t>
      </w:r>
      <w:r>
        <w:rPr>
          <w:i/>
          <w:iCs/>
        </w:rPr>
        <w:t>E</w:t>
      </w:r>
      <w:r>
        <w:rPr>
          <w:i/>
          <w:iCs/>
          <w:vertAlign w:val="subscript"/>
        </w:rPr>
        <w:t>b</w:t>
      </w:r>
      <w:r>
        <w:t xml:space="preserve">, где </w:t>
      </w:r>
      <w:r>
        <w:rPr>
          <w:i/>
          <w:iCs/>
        </w:rPr>
        <w:t>E</w:t>
      </w:r>
      <w:r>
        <w:rPr>
          <w:i/>
          <w:iCs/>
          <w:vertAlign w:val="subscript"/>
        </w:rPr>
        <w:t>st</w:t>
      </w:r>
      <w:r>
        <w:t xml:space="preserve"> = 2,06 · 10</w:t>
      </w:r>
      <w:r>
        <w:rPr>
          <w:vertAlign w:val="superscript"/>
        </w:rPr>
        <w:t>5</w:t>
      </w:r>
      <w:r>
        <w:t xml:space="preserve"> МПа - модуль упругости конструкционного металла стальной части, </w:t>
      </w:r>
      <w:r>
        <w:rPr>
          <w:i/>
          <w:iCs/>
        </w:rPr>
        <w:t>E</w:t>
      </w:r>
      <w:r>
        <w:rPr>
          <w:i/>
          <w:iCs/>
          <w:vertAlign w:val="subscript"/>
        </w:rPr>
        <w:t>b</w:t>
      </w:r>
      <w:r>
        <w:t xml:space="preserve"> - модуль упругости бетона при сжатии и растяжении,</w:t>
      </w:r>
      <w:r>
        <w:t xml:space="preserve"> определяемый по 7.2.14.</w:t>
      </w:r>
    </w:p>
    <w:p w:rsidR="00000000" w:rsidRDefault="006B366C">
      <w:pPr>
        <w:ind w:firstLine="403"/>
        <w:jc w:val="both"/>
      </w:pPr>
      <w:r>
        <w:t>9.1.5 Состав расчетов и виды учитываемых в них неупругих деформаций следует принимать по Таблице 90. Как правило, неупругие деформации следует также учитывать при определении усилий в элементах статически неопределимых систем. Допу</w:t>
      </w:r>
      <w:r>
        <w:t xml:space="preserve">скается приближенный учет неупругих деформаций бетона с использованием при этом условных модулей упругости в соответствии с </w:t>
      </w:r>
      <w:hyperlink r:id="rId1105" w:anchor="sub_id=19" w:history="1">
        <w:r>
          <w:rPr>
            <w:rStyle w:val="a3"/>
          </w:rPr>
          <w:t>Приложениями Х</w:t>
        </w:r>
      </w:hyperlink>
      <w:r>
        <w:t xml:space="preserve"> и </w:t>
      </w:r>
      <w:hyperlink r:id="rId1106" w:anchor="sub_id=20" w:history="1">
        <w:r>
          <w:rPr>
            <w:rStyle w:val="a3"/>
          </w:rPr>
          <w:t>Ц</w:t>
        </w:r>
      </w:hyperlink>
      <w:r>
        <w:t>.</w:t>
      </w:r>
    </w:p>
    <w:p w:rsidR="00000000" w:rsidRDefault="006B366C">
      <w:r>
        <w:t> </w:t>
      </w:r>
    </w:p>
    <w:p w:rsidR="00000000" w:rsidRDefault="006B366C">
      <w:pPr>
        <w:jc w:val="center"/>
      </w:pPr>
      <w:r>
        <w:rPr>
          <w:b/>
          <w:bCs/>
        </w:rPr>
        <w:t>Таблица 90 - Состав расчетов и виды учитываемых в них неупругих деформаций</w:t>
      </w:r>
    </w:p>
    <w:p w:rsidR="00000000" w:rsidRDefault="006B366C">
      <w:r>
        <w:t> </w:t>
      </w:r>
    </w:p>
    <w:tbl>
      <w:tblPr>
        <w:tblW w:w="0" w:type="auto"/>
        <w:tblInd w:w="-449" w:type="dxa"/>
        <w:tblCellMar>
          <w:left w:w="0" w:type="dxa"/>
          <w:right w:w="0" w:type="dxa"/>
        </w:tblCellMar>
        <w:tblLook w:val="04A0" w:firstRow="1" w:lastRow="0" w:firstColumn="1" w:lastColumn="0" w:noHBand="0" w:noVBand="1"/>
      </w:tblPr>
      <w:tblGrid>
        <w:gridCol w:w="2290"/>
        <w:gridCol w:w="1619"/>
        <w:gridCol w:w="2116"/>
        <w:gridCol w:w="1719"/>
        <w:gridCol w:w="1556"/>
        <w:gridCol w:w="1360"/>
        <w:gridCol w:w="1844"/>
        <w:gridCol w:w="1704"/>
      </w:tblGrid>
      <w:tr w:rsidR="00000000">
        <w:tc>
          <w:tcPr>
            <w:tcW w:w="233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Нагрузки и воздействия</w:t>
            </w:r>
          </w:p>
        </w:tc>
        <w:tc>
          <w:tcPr>
            <w:tcW w:w="11935"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Неупругие деформации, учитываемые в расчетах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63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прочности и устойчивости</w:t>
            </w:r>
          </w:p>
        </w:tc>
        <w:tc>
          <w:tcPr>
            <w:tcW w:w="382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 выносливость</w:t>
            </w:r>
          </w:p>
        </w:tc>
        <w:tc>
          <w:tcPr>
            <w:tcW w:w="292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трещино-стойкости</w:t>
            </w:r>
          </w:p>
        </w:tc>
        <w:tc>
          <w:tcPr>
            <w:tcW w:w="1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вертикальной и горизонтальной жесткости</w:t>
            </w:r>
          </w:p>
        </w:tc>
        <w:tc>
          <w:tcPr>
            <w:tcW w:w="170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ординат строительного подъема (для конструкций со сборной плитой)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21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статически определимых пролетных строений железнодорожных мостов</w:t>
            </w:r>
          </w:p>
        </w:tc>
        <w:tc>
          <w:tcPr>
            <w:tcW w:w="17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пролетных строе</w:t>
            </w:r>
            <w:r>
              <w:t>ний автодорожных и городских мостов</w:t>
            </w:r>
          </w:p>
        </w:tc>
        <w:tc>
          <w:tcPr>
            <w:tcW w:w="156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образованию трещин</w:t>
            </w:r>
          </w:p>
        </w:tc>
        <w:tc>
          <w:tcPr>
            <w:tcW w:w="13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раскрытию трещин</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23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Постоянные</w:t>
            </w:r>
          </w:p>
        </w:tc>
        <w:tc>
          <w:tcPr>
            <w:tcW w:w="16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kr, us</w:t>
            </w:r>
          </w:p>
        </w:tc>
        <w:tc>
          <w:tcPr>
            <w:tcW w:w="21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vkr, us</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kr, us</w:t>
            </w:r>
          </w:p>
        </w:tc>
        <w:tc>
          <w:tcPr>
            <w:tcW w:w="15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kr, us</w:t>
            </w:r>
          </w:p>
        </w:tc>
        <w:tc>
          <w:tcPr>
            <w:tcW w:w="13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kr, us</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kr, us</w:t>
            </w:r>
          </w:p>
        </w:tc>
      </w:tr>
      <w:tr w:rsidR="00000000">
        <w:tc>
          <w:tcPr>
            <w:tcW w:w="23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Временные вертикальные</w:t>
            </w:r>
          </w:p>
        </w:tc>
        <w:tc>
          <w:tcPr>
            <w:tcW w:w="16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cr, pl</w:t>
            </w:r>
          </w:p>
        </w:tc>
        <w:tc>
          <w:tcPr>
            <w:tcW w:w="21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vkr, us</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cr</w:t>
            </w:r>
          </w:p>
        </w:tc>
        <w:tc>
          <w:tcPr>
            <w:tcW w:w="15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c>
          <w:tcPr>
            <w:tcW w:w="13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cr</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r>
      <w:tr w:rsidR="00000000">
        <w:tc>
          <w:tcPr>
            <w:tcW w:w="23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Температурные и усадочные</w:t>
            </w:r>
          </w:p>
        </w:tc>
        <w:tc>
          <w:tcPr>
            <w:tcW w:w="16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cr, pl</w:t>
            </w:r>
          </w:p>
        </w:tc>
        <w:tc>
          <w:tcPr>
            <w:tcW w:w="21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c>
          <w:tcPr>
            <w:tcW w:w="13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cr</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3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Временные поперечные горизонтальные</w:t>
            </w:r>
          </w:p>
        </w:tc>
        <w:tc>
          <w:tcPr>
            <w:tcW w:w="16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pl</w:t>
            </w:r>
          </w:p>
          <w:p w:rsidR="00000000" w:rsidRDefault="006B366C">
            <w:pPr>
              <w:jc w:val="center"/>
            </w:pPr>
            <w:r>
              <w:rPr>
                <w:i/>
                <w:iCs/>
              </w:rPr>
              <w:t> </w:t>
            </w:r>
          </w:p>
        </w:tc>
        <w:tc>
          <w:tcPr>
            <w:tcW w:w="21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w:t>
            </w:r>
          </w:p>
        </w:tc>
        <w:tc>
          <w:tcPr>
            <w:tcW w:w="13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3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При транспортировании, монтаже, предварительном напряжении и регулировании</w:t>
            </w:r>
          </w:p>
        </w:tc>
        <w:tc>
          <w:tcPr>
            <w:tcW w:w="16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c>
          <w:tcPr>
            <w:tcW w:w="21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c>
          <w:tcPr>
            <w:tcW w:w="13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cr</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wud</w:t>
            </w:r>
          </w:p>
        </w:tc>
      </w:tr>
      <w:tr w:rsidR="00000000">
        <w:tc>
          <w:tcPr>
            <w:tcW w:w="14266"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Обозначения:</w:t>
            </w:r>
          </w:p>
          <w:p w:rsidR="00000000" w:rsidRDefault="006B366C">
            <w:r>
              <w:rPr>
                <w:i/>
                <w:iCs/>
                <w:sz w:val="22"/>
                <w:szCs w:val="22"/>
              </w:rPr>
              <w:t xml:space="preserve">kr </w:t>
            </w:r>
            <w:r>
              <w:rPr>
                <w:sz w:val="22"/>
                <w:szCs w:val="22"/>
              </w:rPr>
              <w:t>- ползучесть бетона;</w:t>
            </w:r>
          </w:p>
          <w:p w:rsidR="00000000" w:rsidRDefault="006B366C">
            <w:r>
              <w:rPr>
                <w:i/>
                <w:iCs/>
                <w:sz w:val="22"/>
                <w:szCs w:val="22"/>
              </w:rPr>
              <w:t>us</w:t>
            </w:r>
            <w:r>
              <w:rPr>
                <w:sz w:val="22"/>
                <w:szCs w:val="22"/>
              </w:rPr>
              <w:t xml:space="preserve"> - обжатие поперечных швов сборной железобетонной пли</w:t>
            </w:r>
            <w:r>
              <w:rPr>
                <w:sz w:val="22"/>
                <w:szCs w:val="22"/>
              </w:rPr>
              <w:t>ты;</w:t>
            </w:r>
          </w:p>
          <w:p w:rsidR="00000000" w:rsidRDefault="006B366C">
            <w:r>
              <w:rPr>
                <w:i/>
                <w:iCs/>
                <w:sz w:val="22"/>
                <w:szCs w:val="22"/>
              </w:rPr>
              <w:t>vkr</w:t>
            </w:r>
            <w:r>
              <w:rPr>
                <w:sz w:val="22"/>
                <w:szCs w:val="22"/>
              </w:rPr>
              <w:t xml:space="preserve"> - виброползучесть бетона;</w:t>
            </w:r>
          </w:p>
          <w:p w:rsidR="00000000" w:rsidRDefault="006B366C">
            <w:r>
              <w:rPr>
                <w:i/>
                <w:iCs/>
                <w:sz w:val="22"/>
                <w:szCs w:val="22"/>
              </w:rPr>
              <w:t>cr</w:t>
            </w:r>
            <w:r>
              <w:rPr>
                <w:sz w:val="22"/>
                <w:szCs w:val="22"/>
              </w:rPr>
              <w:t xml:space="preserve"> - поперечные трещины в железобетоне (от всей совокупности действующих нагрузок);</w:t>
            </w:r>
          </w:p>
          <w:p w:rsidR="00000000" w:rsidRDefault="006B366C">
            <w:r>
              <w:rPr>
                <w:i/>
                <w:iCs/>
                <w:sz w:val="22"/>
                <w:szCs w:val="22"/>
              </w:rPr>
              <w:t xml:space="preserve">pl </w:t>
            </w:r>
            <w:r>
              <w:rPr>
                <w:sz w:val="22"/>
                <w:szCs w:val="22"/>
              </w:rPr>
              <w:t>- ограниченные пластические деформации стали и бетона (от всей совокупности действующих нагрузок и только при проверке сечения);</w:t>
            </w:r>
          </w:p>
          <w:p w:rsidR="00000000" w:rsidRDefault="006B366C">
            <w:r>
              <w:rPr>
                <w:i/>
                <w:iCs/>
                <w:sz w:val="22"/>
                <w:szCs w:val="22"/>
              </w:rPr>
              <w:t>wud</w:t>
            </w:r>
            <w:r>
              <w:rPr>
                <w:sz w:val="22"/>
                <w:szCs w:val="22"/>
              </w:rPr>
              <w:t xml:space="preserve"> - без учета неупругих деформаций;</w:t>
            </w:r>
          </w:p>
          <w:p w:rsidR="00000000" w:rsidRDefault="006B366C">
            <w:r>
              <w:rPr>
                <w:sz w:val="22"/>
                <w:szCs w:val="22"/>
              </w:rPr>
              <w:t xml:space="preserve">«-» </w:t>
            </w:r>
            <w:r>
              <w:rPr>
                <w:sz w:val="22"/>
                <w:szCs w:val="22"/>
                <w:lang w:val="en-US"/>
              </w:rPr>
              <w:t>-</w:t>
            </w:r>
            <w:r>
              <w:rPr>
                <w:sz w:val="22"/>
                <w:szCs w:val="22"/>
              </w:rPr>
              <w:t xml:space="preserve"> расчет не производится.</w:t>
            </w:r>
          </w:p>
        </w:tc>
      </w:tr>
    </w:tbl>
    <w:p w:rsidR="00000000" w:rsidRDefault="006B366C">
      <w:r>
        <w:t> </w:t>
      </w:r>
    </w:p>
    <w:p w:rsidR="00000000" w:rsidRDefault="006B366C">
      <w:pPr>
        <w:ind w:firstLine="403"/>
        <w:jc w:val="both"/>
      </w:pPr>
      <w:r>
        <w:t>9.1.6 Ползучесть бетона следует учитывать при определении усилий и моментов от постоянных нагрузок и воздействий, если наибольшие напряжения в бетоне от них превышают 0,2</w:t>
      </w:r>
      <w:r>
        <w:rPr>
          <w:i/>
          <w:iCs/>
        </w:rPr>
        <w:t>R</w:t>
      </w:r>
      <w:r>
        <w:rPr>
          <w:i/>
          <w:iCs/>
          <w:vertAlign w:val="subscript"/>
        </w:rPr>
        <w:t>b</w:t>
      </w:r>
      <w:r>
        <w:t xml:space="preserve">, где </w:t>
      </w:r>
      <w:r>
        <w:rPr>
          <w:i/>
          <w:iCs/>
        </w:rPr>
        <w:t>R</w:t>
      </w:r>
      <w:r>
        <w:rPr>
          <w:i/>
          <w:iCs/>
          <w:vertAlign w:val="subscript"/>
        </w:rPr>
        <w:t>b</w:t>
      </w:r>
      <w:r>
        <w:t xml:space="preserve"> - расчетное сопротивление бетона сжатию по 7.2.6.</w:t>
      </w:r>
    </w:p>
    <w:p w:rsidR="00000000" w:rsidRDefault="006B366C">
      <w:pPr>
        <w:ind w:firstLine="403"/>
        <w:jc w:val="both"/>
      </w:pPr>
      <w:r>
        <w:t>При определении влияния п</w:t>
      </w:r>
      <w:r>
        <w:t xml:space="preserve">олзучести бетона на сталежелезобетонную конструкцию следует, как правило, учитывать изгибную жесткость железобетонной части конструкции </w:t>
      </w:r>
      <w:r>
        <w:rPr>
          <w:i/>
          <w:iCs/>
        </w:rPr>
        <w:t>E</w:t>
      </w:r>
      <w:r>
        <w:rPr>
          <w:i/>
          <w:iCs/>
          <w:vertAlign w:val="subscript"/>
        </w:rPr>
        <w:t>b</w:t>
      </w:r>
      <w:r>
        <w:rPr>
          <w:i/>
          <w:iCs/>
        </w:rPr>
        <w:t>I</w:t>
      </w:r>
      <w:r>
        <w:rPr>
          <w:i/>
          <w:iCs/>
          <w:vertAlign w:val="subscript"/>
        </w:rPr>
        <w:t>b</w:t>
      </w:r>
      <w:r>
        <w:t>.</w:t>
      </w:r>
    </w:p>
    <w:p w:rsidR="00000000" w:rsidRDefault="006B366C">
      <w:pPr>
        <w:ind w:firstLine="403"/>
        <w:jc w:val="both"/>
      </w:pPr>
      <w:r>
        <w:t xml:space="preserve">Ползучесть бетона допускается учитывать приближенно согласно </w:t>
      </w:r>
      <w:hyperlink r:id="rId1107" w:anchor="sub_id=19" w:history="1">
        <w:r>
          <w:rPr>
            <w:rStyle w:val="a3"/>
          </w:rPr>
          <w:t>Приложению Х</w:t>
        </w:r>
      </w:hyperlink>
      <w:r>
        <w:t xml:space="preserve">, если </w:t>
      </w:r>
      <w:r>
        <w:rPr>
          <w:i/>
          <w:iCs/>
        </w:rPr>
        <w:t>E</w:t>
      </w:r>
      <w:r>
        <w:rPr>
          <w:i/>
          <w:iCs/>
          <w:vertAlign w:val="subscript"/>
        </w:rPr>
        <w:t>b</w:t>
      </w:r>
      <w:r>
        <w:rPr>
          <w:i/>
          <w:iCs/>
        </w:rPr>
        <w:t>I</w:t>
      </w:r>
      <w:r>
        <w:rPr>
          <w:i/>
          <w:iCs/>
          <w:vertAlign w:val="subscript"/>
        </w:rPr>
        <w:t>b</w:t>
      </w:r>
      <w:r>
        <w:t xml:space="preserve"> ≤ 0,2</w:t>
      </w:r>
      <w:r>
        <w:rPr>
          <w:i/>
          <w:iCs/>
        </w:rPr>
        <w:t>E</w:t>
      </w:r>
      <w:r>
        <w:rPr>
          <w:i/>
          <w:iCs/>
          <w:vertAlign w:val="subscript"/>
        </w:rPr>
        <w:t>st</w:t>
      </w:r>
      <w:r>
        <w:rPr>
          <w:i/>
          <w:iCs/>
        </w:rPr>
        <w:t>I</w:t>
      </w:r>
      <w:r>
        <w:rPr>
          <w:i/>
          <w:iCs/>
          <w:vertAlign w:val="subscript"/>
        </w:rPr>
        <w:t>s</w:t>
      </w:r>
      <w:r>
        <w:t xml:space="preserve">, где </w:t>
      </w:r>
      <w:r>
        <w:rPr>
          <w:i/>
          <w:iCs/>
        </w:rPr>
        <w:t>E</w:t>
      </w:r>
      <w:r>
        <w:rPr>
          <w:i/>
          <w:iCs/>
          <w:vertAlign w:val="subscript"/>
        </w:rPr>
        <w:t>st</w:t>
      </w:r>
      <w:r>
        <w:rPr>
          <w:i/>
          <w:iCs/>
        </w:rPr>
        <w:t>I</w:t>
      </w:r>
      <w:r>
        <w:rPr>
          <w:i/>
          <w:iCs/>
          <w:vertAlign w:val="subscript"/>
        </w:rPr>
        <w:t>s</w:t>
      </w:r>
      <w:r>
        <w:t xml:space="preserve"> - изгибная жесткость стальной части конструкции.</w:t>
      </w:r>
    </w:p>
    <w:p w:rsidR="00000000" w:rsidRDefault="006B366C">
      <w:pPr>
        <w:ind w:firstLine="403"/>
        <w:jc w:val="both"/>
      </w:pPr>
      <w:r>
        <w:t>Потери натяжения напрягаемой арматуры от ползучести бетона, а также дополнительные деформации от обжатия поперечных швов сборной желез</w:t>
      </w:r>
      <w:r>
        <w:t xml:space="preserve">обетонной плиты следует определять в соответствии с </w:t>
      </w:r>
      <w:hyperlink r:id="rId1108" w:anchor="sub_id=19" w:history="1">
        <w:r>
          <w:rPr>
            <w:rStyle w:val="a3"/>
          </w:rPr>
          <w:t>Приложением Х</w:t>
        </w:r>
      </w:hyperlink>
      <w:r>
        <w:t>.</w:t>
      </w:r>
    </w:p>
    <w:p w:rsidR="00000000" w:rsidRDefault="006B366C">
      <w:pPr>
        <w:ind w:firstLine="403"/>
        <w:jc w:val="both"/>
      </w:pPr>
      <w:r>
        <w:t>9.1.7 Расчет на выносливость зон железнодорожных мостов, в которых временная нагрузка увеличивает сжимающие н</w:t>
      </w:r>
      <w:r>
        <w:t xml:space="preserve">апряжения в бетоне, следует выполнять с учетом виброползучести бетона согласно </w:t>
      </w:r>
      <w:hyperlink r:id="rId1109" w:anchor="sub_id=19" w:history="1">
        <w:r>
          <w:rPr>
            <w:rStyle w:val="a3"/>
          </w:rPr>
          <w:t>Приложению Х</w:t>
        </w:r>
      </w:hyperlink>
      <w:r>
        <w:t>.</w:t>
      </w:r>
    </w:p>
    <w:p w:rsidR="00000000" w:rsidRDefault="006B366C">
      <w:pPr>
        <w:ind w:firstLine="403"/>
        <w:jc w:val="both"/>
      </w:pPr>
      <w:r>
        <w:t>9.1.8 Усадку бетона следует учитывать при расчетах на температурные воздействия. При этом разгружающее влияние усадки бетона не учитывается.</w:t>
      </w:r>
    </w:p>
    <w:p w:rsidR="00000000" w:rsidRDefault="006B366C">
      <w:pPr>
        <w:ind w:firstLine="403"/>
        <w:jc w:val="both"/>
      </w:pPr>
      <w:r>
        <w:t>Предельную относительную деформацию усадки бетона ε</w:t>
      </w:r>
      <w:r>
        <w:rPr>
          <w:i/>
          <w:iCs/>
          <w:vertAlign w:val="subscript"/>
        </w:rPr>
        <w:t>shr</w:t>
      </w:r>
      <w:r>
        <w:t xml:space="preserve"> следует принимать равной 2×10</w:t>
      </w:r>
      <w:r>
        <w:rPr>
          <w:vertAlign w:val="superscript"/>
        </w:rPr>
        <w:t>-4</w:t>
      </w:r>
      <w:r>
        <w:t xml:space="preserve"> - для монолитной плиты и 1×1</w:t>
      </w:r>
      <w:r>
        <w:t>0</w:t>
      </w:r>
      <w:r>
        <w:rPr>
          <w:vertAlign w:val="superscript"/>
        </w:rPr>
        <w:t>-4</w:t>
      </w:r>
      <w:r>
        <w:t xml:space="preserve"> - для сборной плиты.</w:t>
      </w:r>
    </w:p>
    <w:p w:rsidR="00000000" w:rsidRDefault="006B366C">
      <w:pPr>
        <w:ind w:firstLine="403"/>
        <w:jc w:val="both"/>
      </w:pPr>
      <w:r>
        <w:t xml:space="preserve">Допускается уравновешенные в пределах поперечного сечения напряжения от усадки бетона определять в соответствии с </w:t>
      </w:r>
      <w:hyperlink r:id="rId1110" w:anchor="sub_id=20" w:history="1">
        <w:r>
          <w:rPr>
            <w:rStyle w:val="a3"/>
          </w:rPr>
          <w:t>Приложением Ц</w:t>
        </w:r>
      </w:hyperlink>
      <w:r>
        <w:t>.</w:t>
      </w:r>
    </w:p>
    <w:p w:rsidR="00000000" w:rsidRDefault="006B366C">
      <w:pPr>
        <w:ind w:firstLine="403"/>
        <w:jc w:val="both"/>
      </w:pPr>
      <w:r>
        <w:t>Ползучесть бетона от у</w:t>
      </w:r>
      <w:r>
        <w:t xml:space="preserve">садочных напряжений допускается учитывать путем применения в расчетах условного модуля упругости бетона </w:t>
      </w:r>
      <w:r>
        <w:rPr>
          <w:i/>
          <w:iCs/>
        </w:rPr>
        <w:t>E</w:t>
      </w:r>
      <w:r>
        <w:rPr>
          <w:i/>
          <w:iCs/>
          <w:vertAlign w:val="subscript"/>
        </w:rPr>
        <w:t>ef,shr</w:t>
      </w:r>
      <w:r>
        <w:t xml:space="preserve"> = 0,5</w:t>
      </w:r>
      <w:r>
        <w:rPr>
          <w:i/>
          <w:iCs/>
        </w:rPr>
        <w:t>E</w:t>
      </w:r>
      <w:r>
        <w:rPr>
          <w:i/>
          <w:iCs/>
          <w:vertAlign w:val="subscript"/>
        </w:rPr>
        <w:t>b</w:t>
      </w:r>
      <w:r>
        <w:t>.</w:t>
      </w:r>
    </w:p>
    <w:p w:rsidR="00000000" w:rsidRDefault="006B366C">
      <w:pPr>
        <w:ind w:firstLine="403"/>
        <w:jc w:val="both"/>
      </w:pPr>
      <w:r>
        <w:t>9.1.9 В расчетах на температурные воздействия следует учитывать разность температур железобетонной и стальной частей сечения. Разность температур следует определять, как правило, на основании теплофизических расчетов.</w:t>
      </w:r>
    </w:p>
    <w:p w:rsidR="00000000" w:rsidRDefault="006B366C">
      <w:pPr>
        <w:ind w:firstLine="403"/>
        <w:jc w:val="both"/>
      </w:pPr>
      <w:r>
        <w:t>Расчеты на температурные воздействия д</w:t>
      </w:r>
      <w:r>
        <w:t xml:space="preserve">опускается выполнять, принимая распределение температур в сечении неизменным по длине сталежелезобетонного пролетного строения и исходя из следующих нормативных наибольших значений разности температур </w:t>
      </w:r>
      <w:r>
        <w:rPr>
          <w:i/>
          <w:iCs/>
        </w:rPr>
        <w:t>t</w:t>
      </w:r>
      <w:r>
        <w:rPr>
          <w:i/>
          <w:iCs/>
          <w:vertAlign w:val="subscript"/>
        </w:rPr>
        <w:t>n,max</w:t>
      </w:r>
      <w:r>
        <w:t xml:space="preserve"> железобетонной плиты и стальной конструкции:</w:t>
      </w:r>
    </w:p>
    <w:p w:rsidR="00000000" w:rsidRDefault="006B366C">
      <w:pPr>
        <w:ind w:firstLine="403"/>
        <w:jc w:val="both"/>
      </w:pPr>
      <w:r>
        <w:t xml:space="preserve">а) </w:t>
      </w:r>
      <w:r>
        <w:t>для пролетных строений со стальными балками со сплошной стенкой при езде поверху (Рисунок 14 а):</w:t>
      </w:r>
    </w:p>
    <w:p w:rsidR="00000000" w:rsidRDefault="006B366C">
      <w:pPr>
        <w:ind w:firstLine="403"/>
        <w:jc w:val="both"/>
      </w:pPr>
      <w:r>
        <w:t>- в случае, когда температура стали выше, чем железобетона, и балка подвергается нагреву от воздействия солнечных лучей при наклоне их к горизонту 30° и более,</w:t>
      </w:r>
      <w:r>
        <w:t xml:space="preserve"> - 30°С;</w:t>
      </w:r>
    </w:p>
    <w:p w:rsidR="00000000" w:rsidRDefault="006B366C">
      <w:pPr>
        <w:ind w:firstLine="403"/>
        <w:jc w:val="both"/>
      </w:pPr>
      <w:r>
        <w:t>- в случае, когда температура стали выше, чем железобетона, но балка не подвергается нагреву от воздействия солнечных лучей, - 15°С;</w:t>
      </w:r>
    </w:p>
    <w:p w:rsidR="00000000" w:rsidRDefault="006B366C">
      <w:pPr>
        <w:ind w:firstLine="403"/>
        <w:jc w:val="both"/>
      </w:pPr>
      <w:r>
        <w:t>- в случае, когда температура стали ниже, чем железобетона, - минус 15°С;</w:t>
      </w:r>
    </w:p>
    <w:p w:rsidR="00000000" w:rsidRDefault="006B366C">
      <w:pPr>
        <w:ind w:firstLine="403"/>
        <w:jc w:val="both"/>
      </w:pPr>
      <w:r>
        <w:t xml:space="preserve">б) для пролетных строений с решетчатыми </w:t>
      </w:r>
      <w:r>
        <w:t>главными фермами при езде поверху:</w:t>
      </w:r>
    </w:p>
    <w:p w:rsidR="00000000" w:rsidRDefault="006B366C">
      <w:pPr>
        <w:ind w:firstLine="403"/>
        <w:jc w:val="both"/>
      </w:pPr>
      <w:r>
        <w:t>- в случае, когда температура стальных элементов фермы выше, чем железобетона, независимо от условий освещения солнцем, - 15°С;</w:t>
      </w:r>
    </w:p>
    <w:p w:rsidR="00000000" w:rsidRDefault="006B366C">
      <w:pPr>
        <w:ind w:firstLine="403"/>
        <w:jc w:val="both"/>
      </w:pPr>
      <w:r>
        <w:t>- в случае, когда температура стальных элементов фермы ниже, чем железобетона, — минус 10°С;</w:t>
      </w:r>
    </w:p>
    <w:p w:rsidR="00000000" w:rsidRDefault="006B366C">
      <w:pPr>
        <w:ind w:firstLine="403"/>
        <w:jc w:val="both"/>
      </w:pPr>
      <w:r>
        <w:t>в) для пролетных строений с главными балками со сплошной стенкой или с решетчатыми главными фермами и расположенной между ними железобетонной плитой с ездой понизу или посредине:</w:t>
      </w:r>
    </w:p>
    <w:p w:rsidR="00000000" w:rsidRDefault="006B366C">
      <w:pPr>
        <w:ind w:firstLine="403"/>
        <w:jc w:val="both"/>
      </w:pPr>
      <w:r>
        <w:t>- в случае, когда температура стали выше, чем железобетона, - 20°С;</w:t>
      </w:r>
    </w:p>
    <w:p w:rsidR="00000000" w:rsidRDefault="006B366C">
      <w:pPr>
        <w:ind w:firstLine="403"/>
        <w:jc w:val="both"/>
      </w:pPr>
      <w:r>
        <w:t>- в случа</w:t>
      </w:r>
      <w:r>
        <w:t>е, когда температура стали ниже, чем железобетона, - минус 15°С;</w:t>
      </w:r>
    </w:p>
    <w:p w:rsidR="00000000" w:rsidRDefault="006B366C">
      <w:pPr>
        <w:ind w:firstLine="403"/>
        <w:jc w:val="both"/>
      </w:pPr>
      <w:r>
        <w:t>г) для пролетных строений железнодорожных мостов с безбалластной плитой в проезжей части и в пролетных строениях автодорожных и городских мостов с ездой поверху без (до) устройства на железоб</w:t>
      </w:r>
      <w:r>
        <w:t>етонной плите проезжей части одежды ездового полотна в случае, когда температура железобетона выше, чем стали, - 20°С.</w:t>
      </w:r>
    </w:p>
    <w:p w:rsidR="00000000" w:rsidRDefault="006B366C">
      <w:pPr>
        <w:ind w:firstLine="403"/>
      </w:pPr>
      <w:r>
        <w:t> </w:t>
      </w:r>
    </w:p>
    <w:p w:rsidR="00000000" w:rsidRDefault="006B366C">
      <w:pPr>
        <w:jc w:val="center"/>
      </w:pPr>
      <w:r>
        <w:rPr>
          <w:noProof/>
        </w:rPr>
        <w:drawing>
          <wp:inline distT="0" distB="0" distL="0" distR="0">
            <wp:extent cx="3762375" cy="2800350"/>
            <wp:effectExtent l="0" t="0" r="9525"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1111" r:link="rId1112">
                      <a:extLst>
                        <a:ext uri="{28A0092B-C50C-407E-A947-70E740481C1C}">
                          <a14:useLocalDpi xmlns:a14="http://schemas.microsoft.com/office/drawing/2010/main" val="0"/>
                        </a:ext>
                      </a:extLst>
                    </a:blip>
                    <a:srcRect/>
                    <a:stretch>
                      <a:fillRect/>
                    </a:stretch>
                  </pic:blipFill>
                  <pic:spPr bwMode="auto">
                    <a:xfrm>
                      <a:off x="0" y="0"/>
                      <a:ext cx="3762375" cy="2800350"/>
                    </a:xfrm>
                    <a:prstGeom prst="rect">
                      <a:avLst/>
                    </a:prstGeom>
                    <a:noFill/>
                    <a:ln>
                      <a:noFill/>
                    </a:ln>
                  </pic:spPr>
                </pic:pic>
              </a:graphicData>
            </a:graphic>
          </wp:inline>
        </w:drawing>
      </w:r>
    </w:p>
    <w:p w:rsidR="00000000" w:rsidRDefault="006B366C">
      <w:pPr>
        <w:jc w:val="center"/>
      </w:pPr>
      <w:r>
        <w:t> </w:t>
      </w:r>
    </w:p>
    <w:p w:rsidR="00000000" w:rsidRDefault="006B366C">
      <w:pPr>
        <w:jc w:val="center"/>
      </w:pPr>
      <w:r>
        <w:t>a) - схема поперечного сечения; б) - криволинейная эпюра разности температур</w:t>
      </w:r>
    </w:p>
    <w:p w:rsidR="00000000" w:rsidRDefault="006B366C">
      <w:pPr>
        <w:jc w:val="center"/>
      </w:pPr>
      <w:r>
        <w:t>по высоте стальной части сечения; в) - криволинейная эпюра разности температур для</w:t>
      </w:r>
    </w:p>
    <w:p w:rsidR="00000000" w:rsidRDefault="006B366C">
      <w:pPr>
        <w:jc w:val="center"/>
      </w:pPr>
      <w:r>
        <w:t>верхней части сечения балки.</w:t>
      </w:r>
    </w:p>
    <w:p w:rsidR="00000000" w:rsidRDefault="006B366C">
      <w:pPr>
        <w:jc w:val="center"/>
      </w:pPr>
      <w:r>
        <w:t> </w:t>
      </w:r>
    </w:p>
    <w:p w:rsidR="00000000" w:rsidRDefault="006B366C">
      <w:pPr>
        <w:jc w:val="center"/>
      </w:pPr>
      <w:r>
        <w:rPr>
          <w:b/>
          <w:bCs/>
        </w:rPr>
        <w:t>Рисунок 14 - Поперечное сечение с</w:t>
      </w:r>
      <w:r>
        <w:rPr>
          <w:b/>
          <w:bCs/>
        </w:rPr>
        <w:t>талежелезобетонной конструкции и</w:t>
      </w:r>
    </w:p>
    <w:p w:rsidR="00000000" w:rsidRDefault="006B366C">
      <w:pPr>
        <w:jc w:val="center"/>
      </w:pPr>
      <w:r>
        <w:rPr>
          <w:b/>
          <w:bCs/>
        </w:rPr>
        <w:t>расчетные эпюры разности температур</w:t>
      </w:r>
    </w:p>
    <w:p w:rsidR="00000000" w:rsidRDefault="006B366C">
      <w:pPr>
        <w:ind w:firstLine="403"/>
      </w:pPr>
      <w:r>
        <w:t> </w:t>
      </w:r>
    </w:p>
    <w:p w:rsidR="00000000" w:rsidRDefault="006B366C">
      <w:pPr>
        <w:ind w:firstLine="403"/>
        <w:jc w:val="both"/>
      </w:pPr>
      <w:r>
        <w:t>Усилия и напряжения от температурных воздействий следует определять:</w:t>
      </w:r>
    </w:p>
    <w:p w:rsidR="00000000" w:rsidRDefault="006B366C">
      <w:pPr>
        <w:ind w:firstLine="403"/>
        <w:jc w:val="both"/>
      </w:pPr>
      <w:r>
        <w:t xml:space="preserve">- в соответствии с перечислением а) - с принятием по высоте стальной части сечения криволинейной эпюры разности температур (Рисунок 14 б) с ординатой в </w:t>
      </w:r>
      <w:r>
        <w:rPr>
          <w:i/>
          <w:iCs/>
        </w:rPr>
        <w:t>i</w:t>
      </w:r>
      <w:r>
        <w:t>-й точке</w:t>
      </w:r>
    </w:p>
    <w:p w:rsidR="00000000" w:rsidRDefault="006B366C">
      <w:pPr>
        <w:ind w:firstLine="403"/>
      </w:pPr>
      <w:r>
        <w:t> </w:t>
      </w:r>
    </w:p>
    <w:p w:rsidR="00000000" w:rsidRDefault="006B366C">
      <w:pPr>
        <w:jc w:val="center"/>
      </w:pPr>
      <w:r>
        <w:rPr>
          <w:noProof/>
        </w:rPr>
        <w:drawing>
          <wp:inline distT="0" distB="0" distL="0" distR="0">
            <wp:extent cx="2771775" cy="561975"/>
            <wp:effectExtent l="0" t="0" r="9525" b="9525"/>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113" r:link="rId1114">
                      <a:extLst>
                        <a:ext uri="{28A0092B-C50C-407E-A947-70E740481C1C}">
                          <a14:useLocalDpi xmlns:a14="http://schemas.microsoft.com/office/drawing/2010/main" val="0"/>
                        </a:ext>
                      </a:extLst>
                    </a:blip>
                    <a:srcRect/>
                    <a:stretch>
                      <a:fillRect/>
                    </a:stretch>
                  </pic:blipFill>
                  <pic:spPr bwMode="auto">
                    <a:xfrm>
                      <a:off x="0" y="0"/>
                      <a:ext cx="2771775" cy="561975"/>
                    </a:xfrm>
                    <a:prstGeom prst="rect">
                      <a:avLst/>
                    </a:prstGeom>
                    <a:noFill/>
                    <a:ln>
                      <a:noFill/>
                    </a:ln>
                  </pic:spPr>
                </pic:pic>
              </a:graphicData>
            </a:graphic>
          </wp:inline>
        </w:drawing>
      </w:r>
      <w:r>
        <w:rPr>
          <w:lang w:val="en-US"/>
        </w:rPr>
        <w:t>,                          (248</w:t>
      </w:r>
      <w:r>
        <w:rPr>
          <w:lang w:val="en-US"/>
        </w:rPr>
        <w:t>)</w:t>
      </w:r>
    </w:p>
    <w:p w:rsidR="00000000" w:rsidRDefault="006B366C">
      <w:pPr>
        <w:ind w:firstLine="403"/>
      </w:pPr>
      <w:r>
        <w:rPr>
          <w:lang w:val="en-US"/>
        </w:rPr>
        <w:t> </w:t>
      </w:r>
    </w:p>
    <w:p w:rsidR="00000000" w:rsidRDefault="006B366C">
      <w:pPr>
        <w:ind w:firstLine="403"/>
        <w:jc w:val="both"/>
      </w:pPr>
      <w:r>
        <w:t xml:space="preserve">где </w:t>
      </w:r>
      <w:r>
        <w:rPr>
          <w:i/>
          <w:iCs/>
          <w:lang w:val="en-US"/>
        </w:rPr>
        <w:t>Z</w:t>
      </w:r>
      <w:r>
        <w:rPr>
          <w:i/>
          <w:iCs/>
          <w:vertAlign w:val="subscript"/>
          <w:lang w:val="en-US"/>
        </w:rPr>
        <w:t>b</w:t>
      </w:r>
      <w:r>
        <w:rPr>
          <w:vertAlign w:val="subscript"/>
          <w:lang w:val="en-US"/>
        </w:rPr>
        <w:t>1,</w:t>
      </w:r>
      <w:r>
        <w:rPr>
          <w:i/>
          <w:iCs/>
          <w:vertAlign w:val="subscript"/>
          <w:lang w:val="en-US"/>
        </w:rPr>
        <w:t>i</w:t>
      </w:r>
      <w:r>
        <w:rPr>
          <w:lang w:val="en-US"/>
        </w:rPr>
        <w:t xml:space="preserve">, </w:t>
      </w:r>
      <w:r>
        <w:rPr>
          <w:i/>
          <w:iCs/>
          <w:lang w:val="en-US"/>
        </w:rPr>
        <w:t>h</w:t>
      </w:r>
      <w:r>
        <w:rPr>
          <w:i/>
          <w:iCs/>
          <w:vertAlign w:val="subscript"/>
          <w:lang w:val="en-US"/>
        </w:rPr>
        <w:t>w</w:t>
      </w:r>
      <w:r>
        <w:rPr>
          <w:lang w:val="en-US"/>
        </w:rPr>
        <w:t xml:space="preserve"> - </w:t>
      </w:r>
      <w:r>
        <w:t>см</w:t>
      </w:r>
      <w:r>
        <w:rPr>
          <w:lang w:val="en-US"/>
        </w:rPr>
        <w:t xml:space="preserve">. </w:t>
      </w:r>
      <w:r>
        <w:t>Рисунок 14 а;</w:t>
      </w:r>
    </w:p>
    <w:p w:rsidR="00000000" w:rsidRDefault="006B366C">
      <w:pPr>
        <w:ind w:firstLine="403"/>
        <w:jc w:val="both"/>
      </w:pPr>
      <w:r>
        <w:t>- в соответствии с перечислениями б) и в) - с принятием прямоугольной эпюры разности температур по всей высоте сталь</w:t>
      </w:r>
      <w:r>
        <w:t>ной части сечения;</w:t>
      </w:r>
    </w:p>
    <w:p w:rsidR="00000000" w:rsidRDefault="006B366C">
      <w:pPr>
        <w:ind w:firstLine="403"/>
        <w:jc w:val="both"/>
      </w:pPr>
      <w:r>
        <w:t xml:space="preserve">- в соответствии с перечислением г) - с принятием криволинейной эпюры разности температур по Рисунку 14 в и с ординатой в </w:t>
      </w:r>
      <w:r>
        <w:rPr>
          <w:i/>
          <w:iCs/>
        </w:rPr>
        <w:t>i</w:t>
      </w:r>
      <w:r>
        <w:t>-й точке:</w:t>
      </w:r>
    </w:p>
    <w:p w:rsidR="00000000" w:rsidRDefault="006B366C">
      <w:pPr>
        <w:ind w:firstLine="403"/>
      </w:pPr>
      <w:r>
        <w:t> </w:t>
      </w:r>
    </w:p>
    <w:p w:rsidR="00000000" w:rsidRDefault="006B366C">
      <w:pPr>
        <w:jc w:val="center"/>
      </w:pPr>
      <w:r>
        <w:rPr>
          <w:noProof/>
        </w:rPr>
        <w:drawing>
          <wp:inline distT="0" distB="0" distL="0" distR="0">
            <wp:extent cx="1866900" cy="495300"/>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115" r:link="rId1116">
                      <a:extLst>
                        <a:ext uri="{28A0092B-C50C-407E-A947-70E740481C1C}">
                          <a14:useLocalDpi xmlns:a14="http://schemas.microsoft.com/office/drawing/2010/main" val="0"/>
                        </a:ext>
                      </a:extLst>
                    </a:blip>
                    <a:srcRect/>
                    <a:stretch>
                      <a:fillRect/>
                    </a:stretch>
                  </pic:blipFill>
                  <pic:spPr bwMode="auto">
                    <a:xfrm>
                      <a:off x="0" y="0"/>
                      <a:ext cx="1866900" cy="495300"/>
                    </a:xfrm>
                    <a:prstGeom prst="rect">
                      <a:avLst/>
                    </a:prstGeom>
                    <a:noFill/>
                    <a:ln>
                      <a:noFill/>
                    </a:ln>
                  </pic:spPr>
                </pic:pic>
              </a:graphicData>
            </a:graphic>
          </wp:inline>
        </w:drawing>
      </w:r>
      <w:r>
        <w:t>,                 (249</w:t>
      </w:r>
      <w:r>
        <w:t>)</w:t>
      </w:r>
    </w:p>
    <w:p w:rsidR="00000000" w:rsidRDefault="006B366C">
      <w:pPr>
        <w:ind w:firstLine="403"/>
      </w:pPr>
      <w:r>
        <w:t> </w:t>
      </w:r>
    </w:p>
    <w:p w:rsidR="00000000" w:rsidRDefault="006B366C">
      <w:pPr>
        <w:ind w:firstLine="403"/>
        <w:jc w:val="both"/>
      </w:pPr>
      <w:r>
        <w:t xml:space="preserve">где </w:t>
      </w:r>
      <w:r>
        <w:rPr>
          <w:i/>
          <w:iCs/>
          <w:lang w:val="en-US"/>
        </w:rPr>
        <w:t>Z</w:t>
      </w:r>
      <w:r>
        <w:rPr>
          <w:i/>
          <w:iCs/>
          <w:vertAlign w:val="subscript"/>
          <w:lang w:val="en-US"/>
        </w:rPr>
        <w:t>bf</w:t>
      </w:r>
      <w:r>
        <w:rPr>
          <w:i/>
          <w:iCs/>
          <w:vertAlign w:val="subscript"/>
        </w:rPr>
        <w:t>,</w:t>
      </w:r>
      <w:r>
        <w:rPr>
          <w:i/>
          <w:iCs/>
          <w:vertAlign w:val="subscript"/>
          <w:lang w:val="en-US"/>
        </w:rPr>
        <w:t>i</w:t>
      </w:r>
      <w:r>
        <w:t xml:space="preserve"> - см. Рисунок 14 в.</w:t>
      </w:r>
    </w:p>
    <w:p w:rsidR="00000000" w:rsidRDefault="006B366C">
      <w:pPr>
        <w:ind w:firstLine="403"/>
        <w:jc w:val="both"/>
      </w:pPr>
      <w:r>
        <w:t>В пролетных строениях с ездой поверху стальную часть коробчатого сечения допускается условно разделять на</w:t>
      </w:r>
      <w:r>
        <w:t xml:space="preserve"> балки двутаврового сечения и при этом учитывать разность температур согласно Рисунку 14 б.</w:t>
      </w:r>
    </w:p>
    <w:p w:rsidR="00000000" w:rsidRDefault="006B366C">
      <w:pPr>
        <w:ind w:firstLine="403"/>
        <w:jc w:val="both"/>
      </w:pPr>
      <w:r>
        <w:t xml:space="preserve">Допускается уравновешенные в пределах поперечных сечений напряжения от изменений температуры определять в соответствии с </w:t>
      </w:r>
      <w:hyperlink r:id="rId1117" w:anchor="sub_id=20" w:history="1">
        <w:r>
          <w:rPr>
            <w:rStyle w:val="a3"/>
          </w:rPr>
          <w:t>Приложением Ц</w:t>
        </w:r>
      </w:hyperlink>
      <w:r>
        <w:t>.</w:t>
      </w:r>
    </w:p>
    <w:p w:rsidR="00000000" w:rsidRDefault="006B366C">
      <w:pPr>
        <w:ind w:firstLine="403"/>
        <w:jc w:val="both"/>
      </w:pPr>
      <w:r>
        <w:t>9.1.10 Растянутую железобетонную плиту следует рассчитывать по прочности и трещиностойкости. Категории требований по трещиностойкости следует принимать согласно 7.5.1.1.</w:t>
      </w:r>
    </w:p>
    <w:p w:rsidR="00000000" w:rsidRDefault="006B366C">
      <w:pPr>
        <w:ind w:firstLine="403"/>
        <w:jc w:val="both"/>
      </w:pPr>
      <w:r>
        <w:t>Жесткость при растяжении железобет</w:t>
      </w:r>
      <w:r>
        <w:t xml:space="preserve">онной плиты с учетом образовавшихся трещин определяется выражением </w:t>
      </w:r>
      <w:r>
        <w:rPr>
          <w:i/>
          <w:iCs/>
        </w:rPr>
        <w:t>E</w:t>
      </w:r>
      <w:r>
        <w:rPr>
          <w:i/>
          <w:iCs/>
          <w:vertAlign w:val="subscript"/>
        </w:rPr>
        <w:t>r</w:t>
      </w:r>
      <w:r>
        <w:rPr>
          <w:i/>
          <w:iCs/>
        </w:rPr>
        <w:t>A</w:t>
      </w:r>
      <w:r>
        <w:rPr>
          <w:i/>
          <w:iCs/>
          <w:vertAlign w:val="subscript"/>
        </w:rPr>
        <w:t>r</w:t>
      </w:r>
      <w:r>
        <w:t>/ ψ</w:t>
      </w:r>
      <w:r>
        <w:rPr>
          <w:i/>
          <w:iCs/>
          <w:vertAlign w:val="subscript"/>
        </w:rPr>
        <w:t>cr</w:t>
      </w:r>
      <w:r>
        <w:t xml:space="preserve">, где </w:t>
      </w:r>
      <w:r>
        <w:rPr>
          <w:i/>
          <w:iCs/>
        </w:rPr>
        <w:t>E</w:t>
      </w:r>
      <w:r>
        <w:rPr>
          <w:i/>
          <w:iCs/>
          <w:vertAlign w:val="subscript"/>
        </w:rPr>
        <w:t>r</w:t>
      </w:r>
      <w:r>
        <w:t xml:space="preserve">, </w:t>
      </w:r>
      <w:r>
        <w:rPr>
          <w:i/>
          <w:iCs/>
        </w:rPr>
        <w:t>A</w:t>
      </w:r>
      <w:r>
        <w:rPr>
          <w:i/>
          <w:iCs/>
          <w:vertAlign w:val="subscript"/>
        </w:rPr>
        <w:t>r</w:t>
      </w:r>
      <w:r>
        <w:t xml:space="preserve"> - соответственно модуль упругости, МПа, и площадь сечения продольной арматуры плиты, м</w:t>
      </w:r>
      <w:r>
        <w:rPr>
          <w:vertAlign w:val="superscript"/>
        </w:rPr>
        <w:t>2</w:t>
      </w:r>
      <w:r>
        <w:t>; ψ</w:t>
      </w:r>
      <w:r>
        <w:rPr>
          <w:i/>
          <w:iCs/>
          <w:vertAlign w:val="subscript"/>
        </w:rPr>
        <w:t>cr</w:t>
      </w:r>
      <w:r>
        <w:t xml:space="preserve"> - коэффициент, учитывающий частичное вовлечение бетона между трещинами в р</w:t>
      </w:r>
      <w:r>
        <w:t>аботу на растяжение и принимаемый по Таблице 91.</w:t>
      </w:r>
    </w:p>
    <w:p w:rsidR="00000000" w:rsidRDefault="006B366C">
      <w:pPr>
        <w:ind w:firstLine="403"/>
        <w:jc w:val="both"/>
      </w:pPr>
      <w:r>
        <w:t>В статически неопределимых системах усилия следует определять с учетом влияния наличия поперечных трещин в железобетонной плите.</w:t>
      </w:r>
    </w:p>
    <w:p w:rsidR="00000000" w:rsidRDefault="006B366C">
      <w:pPr>
        <w:ind w:firstLine="403"/>
        <w:jc w:val="both"/>
      </w:pPr>
      <w:r>
        <w:t>Для сборной необжатой железобетонной плиты, у которой продольная арматура не с</w:t>
      </w:r>
      <w:r>
        <w:t>тыкуется, жесткость при растяжении следует принимать равной нулю.</w:t>
      </w:r>
    </w:p>
    <w:p w:rsidR="00000000" w:rsidRDefault="006B366C">
      <w:r>
        <w:t> </w:t>
      </w:r>
    </w:p>
    <w:p w:rsidR="00000000" w:rsidRDefault="006B366C">
      <w:pPr>
        <w:jc w:val="center"/>
      </w:pPr>
      <w:r>
        <w:rPr>
          <w:b/>
          <w:bCs/>
        </w:rPr>
        <w:t>Таблица 91 - Коэффициент, учитывающий частичное вовлечение бетона между</w:t>
      </w:r>
    </w:p>
    <w:p w:rsidR="00000000" w:rsidRDefault="006B366C">
      <w:pPr>
        <w:jc w:val="center"/>
      </w:pPr>
      <w:r>
        <w:rPr>
          <w:b/>
          <w:bCs/>
        </w:rPr>
        <w:t>трещинами в работу на растяжение</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2311"/>
        <w:gridCol w:w="2311"/>
        <w:gridCol w:w="2311"/>
        <w:gridCol w:w="2312"/>
      </w:tblGrid>
      <w:tr w:rsidR="00000000">
        <w:tc>
          <w:tcPr>
            <w:tcW w:w="231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Арматура</w:t>
            </w:r>
          </w:p>
        </w:tc>
        <w:tc>
          <w:tcPr>
            <w:tcW w:w="693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ψ</w:t>
            </w:r>
            <w:r>
              <w:rPr>
                <w:i/>
                <w:iCs/>
                <w:vertAlign w:val="subscript"/>
              </w:rPr>
              <w:t>cr</w:t>
            </w:r>
            <w:r>
              <w:t xml:space="preserve"> для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462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железнодорожных мостов при расчете</w:t>
            </w:r>
          </w:p>
        </w:tc>
        <w:tc>
          <w:tcPr>
            <w:tcW w:w="231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автодорожных и городских мостов при расчетах по прочности и трещиностойкости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прочности</w:t>
            </w:r>
          </w:p>
        </w:tc>
        <w:tc>
          <w:tcPr>
            <w:tcW w:w="2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 трещиностойкости</w:t>
            </w:r>
          </w:p>
        </w:tc>
        <w:tc>
          <w:tcPr>
            <w:tcW w:w="0" w:type="auto"/>
            <w:vMerge/>
            <w:tcBorders>
              <w:top w:val="nil"/>
              <w:left w:val="nil"/>
              <w:bottom w:val="single" w:sz="8" w:space="0" w:color="auto"/>
              <w:right w:val="single" w:sz="8" w:space="0" w:color="auto"/>
            </w:tcBorders>
            <w:vAlign w:val="center"/>
            <w:hideMark/>
          </w:tcPr>
          <w:p w:rsidR="00000000" w:rsidRDefault="006B366C"/>
        </w:tc>
      </w:tr>
      <w:tr w:rsidR="00000000">
        <w:tc>
          <w:tcPr>
            <w:tcW w:w="23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Гладкая; пучки высокопрочной проволоки; стальные канаты</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r>
      <w:tr w:rsidR="00000000">
        <w:tc>
          <w:tcPr>
            <w:tcW w:w="23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Периодического профиля</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t>,50</w:t>
            </w:r>
          </w:p>
        </w:tc>
      </w:tr>
      <w:tr w:rsidR="00000000">
        <w:tc>
          <w:tcPr>
            <w:tcW w:w="23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bl>
    <w:p w:rsidR="00000000" w:rsidRDefault="006B366C">
      <w:r>
        <w:t> </w:t>
      </w:r>
    </w:p>
    <w:p w:rsidR="00000000" w:rsidRDefault="006B366C">
      <w:pPr>
        <w:ind w:firstLine="403"/>
        <w:jc w:val="both"/>
      </w:pPr>
      <w:r>
        <w:t xml:space="preserve">9.1.11 Учитываемую в составе сечения расчетную ширину железобетонной плиты </w:t>
      </w:r>
      <w:r>
        <w:rPr>
          <w:i/>
          <w:iCs/>
        </w:rPr>
        <w:t>b</w:t>
      </w:r>
      <w:r>
        <w:rPr>
          <w:i/>
          <w:iCs/>
          <w:vertAlign w:val="subscript"/>
        </w:rPr>
        <w:t>sl</w:t>
      </w:r>
      <w:r>
        <w:t>следует определять как сумму расчетных значений свесов плиты в обе стороны от оси стальной конструкции (Рисунок 15). Расчетную велчину свеса плиты следует, как правило, определять пространственным расчетом; допускается принимать значение свеса в соответств</w:t>
      </w:r>
      <w:r>
        <w:t>ии с Таблицей 92.</w:t>
      </w:r>
    </w:p>
    <w:p w:rsidR="00000000" w:rsidRDefault="006B366C">
      <w:pPr>
        <w:jc w:val="center"/>
      </w:pPr>
      <w:r>
        <w:t> </w:t>
      </w:r>
    </w:p>
    <w:p w:rsidR="00000000" w:rsidRDefault="006B366C">
      <w:pPr>
        <w:jc w:val="center"/>
      </w:pPr>
      <w:r>
        <w:rPr>
          <w:noProof/>
        </w:rPr>
        <w:drawing>
          <wp:inline distT="0" distB="0" distL="0" distR="0">
            <wp:extent cx="3990975" cy="1562100"/>
            <wp:effectExtent l="0" t="0" r="9525"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118" r:link="rId1119">
                      <a:extLst>
                        <a:ext uri="{28A0092B-C50C-407E-A947-70E740481C1C}">
                          <a14:useLocalDpi xmlns:a14="http://schemas.microsoft.com/office/drawing/2010/main" val="0"/>
                        </a:ext>
                      </a:extLst>
                    </a:blip>
                    <a:srcRect/>
                    <a:stretch>
                      <a:fillRect/>
                    </a:stretch>
                  </pic:blipFill>
                  <pic:spPr bwMode="auto">
                    <a:xfrm>
                      <a:off x="0" y="0"/>
                      <a:ext cx="3990975" cy="156210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15 - Схема для определения расчетной ширины железобетонной</w:t>
      </w:r>
    </w:p>
    <w:p w:rsidR="00000000" w:rsidRDefault="006B366C">
      <w:pPr>
        <w:jc w:val="center"/>
      </w:pPr>
      <w:r>
        <w:rPr>
          <w:b/>
          <w:bCs/>
        </w:rPr>
        <w:t>плиты, учитываемой в составе сечения</w:t>
      </w:r>
    </w:p>
    <w:p w:rsidR="00000000" w:rsidRDefault="006B366C">
      <w:r>
        <w:t> </w:t>
      </w:r>
    </w:p>
    <w:p w:rsidR="00000000" w:rsidRDefault="006B366C">
      <w:pPr>
        <w:jc w:val="center"/>
      </w:pPr>
      <w:r>
        <w:rPr>
          <w:b/>
          <w:bCs/>
        </w:rPr>
        <w:t>Таблица 92 - Положение свеса плиты относительно стальной части</w:t>
      </w:r>
    </w:p>
    <w:p w:rsidR="00000000" w:rsidRDefault="006B366C">
      <w:r>
        <w:t> </w:t>
      </w:r>
    </w:p>
    <w:tbl>
      <w:tblPr>
        <w:tblW w:w="0" w:type="auto"/>
        <w:tblCellMar>
          <w:left w:w="0" w:type="dxa"/>
          <w:right w:w="0" w:type="dxa"/>
        </w:tblCellMar>
        <w:tblLook w:val="04A0" w:firstRow="1" w:lastRow="0" w:firstColumn="1" w:lastColumn="0" w:noHBand="0" w:noVBand="1"/>
      </w:tblPr>
      <w:tblGrid>
        <w:gridCol w:w="3081"/>
        <w:gridCol w:w="3082"/>
        <w:gridCol w:w="3082"/>
      </w:tblGrid>
      <w:tr w:rsidR="00000000">
        <w:tc>
          <w:tcPr>
            <w:tcW w:w="30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Положение свеса плиты относительно стальной части, обозначение свес</w:t>
            </w:r>
            <w:r>
              <w:t>а</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Параметр плиты </w:t>
            </w:r>
            <w:r>
              <w:rPr>
                <w:i/>
                <w:iCs/>
              </w:rPr>
              <w:t>l</w:t>
            </w:r>
          </w:p>
          <w:p w:rsidR="00000000" w:rsidRDefault="006B366C">
            <w:pPr>
              <w:jc w:val="center"/>
            </w:pPr>
            <w:r>
              <w:t> </w:t>
            </w:r>
          </w:p>
        </w:tc>
        <w:tc>
          <w:tcPr>
            <w:tcW w:w="30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Расчетное значение свеса плиты</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Свес в сторону соседнего стального элемента </w:t>
            </w:r>
            <w:r>
              <w:rPr>
                <w:i/>
                <w:iCs/>
              </w:rPr>
              <w:t>b</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4</w:t>
            </w:r>
            <w:r>
              <w:rPr>
                <w:i/>
                <w:iCs/>
              </w:rPr>
              <w:t>B</w:t>
            </w:r>
          </w:p>
          <w:p w:rsidR="00000000" w:rsidRDefault="006B366C">
            <w:pPr>
              <w:jc w:val="center"/>
            </w:pPr>
            <w:r>
              <w:t>Менее 4</w:t>
            </w:r>
            <w:r>
              <w:rPr>
                <w:i/>
                <w:iCs/>
              </w:rPr>
              <w:t>B</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B</w:t>
            </w:r>
            <w:r>
              <w:t>/2</w:t>
            </w:r>
          </w:p>
          <w:p w:rsidR="00000000" w:rsidRDefault="006B366C">
            <w:pPr>
              <w:jc w:val="center"/>
            </w:pPr>
            <w:r>
              <w:rPr>
                <w:i/>
                <w:iCs/>
              </w:rPr>
              <w:t>a</w:t>
            </w:r>
            <w:r>
              <w:t xml:space="preserve"> + 6</w:t>
            </w:r>
            <w:r>
              <w:rPr>
                <w:i/>
                <w:iCs/>
              </w:rPr>
              <w:t>t</w:t>
            </w:r>
            <w:r>
              <w:rPr>
                <w:i/>
                <w:iCs/>
                <w:vertAlign w:val="subscript"/>
              </w:rPr>
              <w:t>sl</w:t>
            </w:r>
            <w:r>
              <w:t>,</w:t>
            </w:r>
          </w:p>
          <w:p w:rsidR="00000000" w:rsidRDefault="006B366C">
            <w:pPr>
              <w:jc w:val="center"/>
            </w:pPr>
            <w:r>
              <w:t xml:space="preserve">но не более </w:t>
            </w:r>
            <w:r>
              <w:rPr>
                <w:i/>
                <w:iCs/>
              </w:rPr>
              <w:t>B</w:t>
            </w:r>
            <w:r>
              <w:t>/2</w:t>
            </w:r>
          </w:p>
          <w:p w:rsidR="00000000" w:rsidRDefault="006B366C">
            <w:pPr>
              <w:jc w:val="center"/>
            </w:pPr>
            <w:r>
              <w:t xml:space="preserve">и не менее </w:t>
            </w:r>
            <w:r>
              <w:rPr>
                <w:i/>
                <w:iCs/>
              </w:rPr>
              <w:t>l</w:t>
            </w:r>
            <w:r>
              <w:t>/8</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Свес в сторону консоли </w:t>
            </w:r>
            <w:r>
              <w:rPr>
                <w:i/>
                <w:iCs/>
              </w:rPr>
              <w:t>b</w:t>
            </w:r>
            <w:r>
              <w:rPr>
                <w:i/>
                <w:iCs/>
                <w:vertAlign w:val="subscript"/>
              </w:rPr>
              <w:t>c</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12</w:t>
            </w:r>
            <w:r>
              <w:rPr>
                <w:i/>
                <w:iCs/>
              </w:rPr>
              <w:t>C</w:t>
            </w:r>
          </w:p>
          <w:p w:rsidR="00000000" w:rsidRDefault="006B366C">
            <w:pPr>
              <w:jc w:val="center"/>
            </w:pPr>
            <w:r>
              <w:t>Менее 12</w:t>
            </w:r>
            <w:r>
              <w:rPr>
                <w:i/>
                <w:iCs/>
              </w:rPr>
              <w:t>C</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C</w:t>
            </w:r>
          </w:p>
          <w:p w:rsidR="00000000" w:rsidRDefault="006B366C">
            <w:pPr>
              <w:jc w:val="center"/>
            </w:pPr>
            <w:r>
              <w:rPr>
                <w:i/>
                <w:iCs/>
              </w:rPr>
              <w:t>a</w:t>
            </w:r>
            <w:r>
              <w:t xml:space="preserve"> + 6</w:t>
            </w:r>
            <w:r>
              <w:rPr>
                <w:i/>
                <w:iCs/>
              </w:rPr>
              <w:t>t</w:t>
            </w:r>
            <w:r>
              <w:rPr>
                <w:i/>
                <w:iCs/>
                <w:vertAlign w:val="subscript"/>
              </w:rPr>
              <w:t>sl,c</w:t>
            </w:r>
            <w:r>
              <w:t>,</w:t>
            </w:r>
          </w:p>
          <w:p w:rsidR="00000000" w:rsidRDefault="006B366C">
            <w:pPr>
              <w:jc w:val="center"/>
            </w:pPr>
            <w:r>
              <w:t xml:space="preserve">но не более </w:t>
            </w:r>
            <w:r>
              <w:rPr>
                <w:i/>
                <w:iCs/>
              </w:rPr>
              <w:t>C</w:t>
            </w:r>
            <w:r>
              <w:t xml:space="preserve"> </w:t>
            </w:r>
            <w:r>
              <w:t xml:space="preserve">и не менее </w:t>
            </w:r>
            <w:r>
              <w:rPr>
                <w:i/>
                <w:iCs/>
              </w:rPr>
              <w:t>l</w:t>
            </w:r>
            <w:r>
              <w:t>/12</w:t>
            </w:r>
          </w:p>
        </w:tc>
      </w:tr>
      <w:tr w:rsidR="00000000">
        <w:tc>
          <w:tcPr>
            <w:tcW w:w="924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Обозначения:</w:t>
            </w:r>
          </w:p>
          <w:p w:rsidR="00000000" w:rsidRDefault="006B366C">
            <w:r>
              <w:rPr>
                <w:i/>
                <w:iCs/>
                <w:sz w:val="22"/>
                <w:szCs w:val="22"/>
              </w:rPr>
              <w:t>a</w:t>
            </w:r>
            <w:r>
              <w:rPr>
                <w:sz w:val="22"/>
                <w:szCs w:val="22"/>
              </w:rPr>
              <w:t xml:space="preserve"> - половина ширины железобетонного ребра или вута, а при их отсутствии - половина ширины контакта железобетонной плиты и стального пояса, м;</w:t>
            </w:r>
          </w:p>
          <w:p w:rsidR="00000000" w:rsidRDefault="006B366C">
            <w:r>
              <w:rPr>
                <w:i/>
                <w:iCs/>
                <w:sz w:val="22"/>
                <w:szCs w:val="22"/>
              </w:rPr>
              <w:t>t</w:t>
            </w:r>
            <w:r>
              <w:rPr>
                <w:i/>
                <w:iCs/>
                <w:sz w:val="22"/>
                <w:szCs w:val="22"/>
                <w:vertAlign w:val="subscript"/>
              </w:rPr>
              <w:t>sl</w:t>
            </w:r>
            <w:r>
              <w:rPr>
                <w:sz w:val="22"/>
                <w:szCs w:val="22"/>
              </w:rPr>
              <w:t xml:space="preserve">, </w:t>
            </w:r>
            <w:r>
              <w:rPr>
                <w:i/>
                <w:iCs/>
                <w:sz w:val="22"/>
                <w:szCs w:val="22"/>
              </w:rPr>
              <w:t>t</w:t>
            </w:r>
            <w:r>
              <w:rPr>
                <w:i/>
                <w:iCs/>
                <w:sz w:val="22"/>
                <w:szCs w:val="22"/>
                <w:vertAlign w:val="subscript"/>
              </w:rPr>
              <w:t>sl,c</w:t>
            </w:r>
            <w:r>
              <w:rPr>
                <w:sz w:val="22"/>
                <w:szCs w:val="22"/>
              </w:rPr>
              <w:t xml:space="preserve"> </w:t>
            </w:r>
            <w:r>
              <w:rPr>
                <w:sz w:val="22"/>
                <w:szCs w:val="22"/>
              </w:rPr>
              <w:t>- средняя толщина железобетонной плиты соответственно в пролете и на консоли (за вычетом ребра или вута), м;</w:t>
            </w:r>
          </w:p>
          <w:p w:rsidR="00000000" w:rsidRDefault="006B366C">
            <w:r>
              <w:rPr>
                <w:i/>
                <w:iCs/>
                <w:sz w:val="22"/>
                <w:szCs w:val="22"/>
              </w:rPr>
              <w:t>l</w:t>
            </w:r>
            <w:r>
              <w:rPr>
                <w:sz w:val="22"/>
                <w:szCs w:val="22"/>
              </w:rPr>
              <w:t xml:space="preserve"> - параметр плиты, м, равный:</w:t>
            </w:r>
          </w:p>
          <w:p w:rsidR="00000000" w:rsidRDefault="006B366C">
            <w:r>
              <w:rPr>
                <w:sz w:val="22"/>
                <w:szCs w:val="22"/>
              </w:rPr>
              <w:t>- длине пролета - для главных балок или ферм;</w:t>
            </w:r>
          </w:p>
          <w:p w:rsidR="00000000" w:rsidRDefault="006B366C">
            <w:r>
              <w:rPr>
                <w:sz w:val="22"/>
                <w:szCs w:val="22"/>
              </w:rPr>
              <w:t>- длине панели - для продольных балок проезжей части;</w:t>
            </w:r>
          </w:p>
          <w:p w:rsidR="00000000" w:rsidRDefault="006B366C">
            <w:r>
              <w:rPr>
                <w:sz w:val="22"/>
                <w:szCs w:val="22"/>
              </w:rPr>
              <w:t>- расстоянию между главными фермами или ширине железобетонной плиты поперек моста, если она меньше этого расстояния, - для поперечных балок проезжей части;</w:t>
            </w:r>
          </w:p>
          <w:p w:rsidR="00000000" w:rsidRDefault="006B366C">
            <w:r>
              <w:rPr>
                <w:i/>
                <w:iCs/>
                <w:sz w:val="22"/>
                <w:szCs w:val="22"/>
              </w:rPr>
              <w:t>B</w:t>
            </w:r>
            <w:r>
              <w:rPr>
                <w:sz w:val="22"/>
                <w:szCs w:val="22"/>
              </w:rPr>
              <w:t xml:space="preserve"> - расстояние между осями стальных конструкци</w:t>
            </w:r>
            <w:r>
              <w:rPr>
                <w:sz w:val="22"/>
                <w:szCs w:val="22"/>
              </w:rPr>
              <w:t>й, равноценных по жесткости (см. Рисунок 15), м;</w:t>
            </w:r>
          </w:p>
          <w:p w:rsidR="00000000" w:rsidRDefault="006B366C">
            <w:r>
              <w:rPr>
                <w:i/>
                <w:iCs/>
                <w:sz w:val="22"/>
                <w:szCs w:val="22"/>
              </w:rPr>
              <w:t>C</w:t>
            </w:r>
            <w:r>
              <w:rPr>
                <w:sz w:val="22"/>
                <w:szCs w:val="22"/>
              </w:rPr>
              <w:t xml:space="preserve"> - конструктивный консольный свес плиты от оси стальной конструкции (см. Рисунок 15).</w:t>
            </w:r>
          </w:p>
        </w:tc>
      </w:tr>
    </w:tbl>
    <w:p w:rsidR="00000000" w:rsidRDefault="006B366C">
      <w:r>
        <w:t> </w:t>
      </w:r>
    </w:p>
    <w:p w:rsidR="00000000" w:rsidRDefault="006B366C">
      <w:pPr>
        <w:ind w:firstLine="403"/>
        <w:jc w:val="both"/>
      </w:pPr>
      <w:r>
        <w:t xml:space="preserve">9.1.12 Площадь железобетонной плиты </w:t>
      </w:r>
      <w:r>
        <w:rPr>
          <w:i/>
          <w:iCs/>
        </w:rPr>
        <w:t>A</w:t>
      </w:r>
      <w:r>
        <w:rPr>
          <w:vertAlign w:val="subscript"/>
        </w:rPr>
        <w:t>b</w:t>
      </w:r>
      <w:r>
        <w:t xml:space="preserve">, а в расчетах на кручение - также ее толщину </w:t>
      </w:r>
      <w:r>
        <w:rPr>
          <w:i/>
          <w:iCs/>
        </w:rPr>
        <w:t>t</w:t>
      </w:r>
      <w:r>
        <w:rPr>
          <w:i/>
          <w:iCs/>
          <w:vertAlign w:val="subscript"/>
        </w:rPr>
        <w:t>sl</w:t>
      </w:r>
      <w:r>
        <w:t xml:space="preserve"> и ширину ребра или вута сл</w:t>
      </w:r>
      <w:r>
        <w:t xml:space="preserve">едует принимать деленными на коэффициент приведения </w:t>
      </w:r>
      <w:r>
        <w:rPr>
          <w:i/>
          <w:iCs/>
        </w:rPr>
        <w:t>n</w:t>
      </w:r>
      <w:r>
        <w:rPr>
          <w:i/>
          <w:iCs/>
          <w:vertAlign w:val="subscript"/>
        </w:rPr>
        <w:t>b</w:t>
      </w:r>
      <w:r>
        <w:t xml:space="preserve"> согласно 9.1.4. При учете неупругих деформаций допускается использовать коэффициенты приведения, найденные по условным модулям упругости бетона, определяемым в соответствии с </w:t>
      </w:r>
      <w:hyperlink r:id="rId1120" w:anchor="sub_id=19" w:history="1">
        <w:r>
          <w:rPr>
            <w:rStyle w:val="a3"/>
          </w:rPr>
          <w:t>Приложениями Х</w:t>
        </w:r>
      </w:hyperlink>
      <w:r>
        <w:t xml:space="preserve"> и </w:t>
      </w:r>
      <w:hyperlink r:id="rId1121" w:anchor="sub_id=20" w:history="1">
        <w:r>
          <w:rPr>
            <w:rStyle w:val="a3"/>
          </w:rPr>
          <w:t>Ц</w:t>
        </w:r>
      </w:hyperlink>
      <w:r>
        <w:t>.</w:t>
      </w:r>
    </w:p>
    <w:p w:rsidR="00000000" w:rsidRDefault="006B366C">
      <w:pPr>
        <w:ind w:firstLine="403"/>
        <w:jc w:val="both"/>
      </w:pPr>
      <w:r>
        <w:t>Площадь продольной арматуры, имеющей сцепление с бетоном, следует принимать деленной на коэффициент пр</w:t>
      </w:r>
      <w:r>
        <w:t xml:space="preserve">иведения </w:t>
      </w:r>
      <w:r>
        <w:rPr>
          <w:i/>
          <w:iCs/>
        </w:rPr>
        <w:t>n</w:t>
      </w:r>
      <w:r>
        <w:rPr>
          <w:i/>
          <w:iCs/>
          <w:vertAlign w:val="subscript"/>
        </w:rPr>
        <w:t>r</w:t>
      </w:r>
      <w:r>
        <w:t xml:space="preserve"> = </w:t>
      </w:r>
      <w:r>
        <w:rPr>
          <w:i/>
          <w:iCs/>
        </w:rPr>
        <w:t>E</w:t>
      </w:r>
      <w:r>
        <w:rPr>
          <w:i/>
          <w:iCs/>
          <w:vertAlign w:val="subscript"/>
        </w:rPr>
        <w:t>st</w:t>
      </w:r>
      <w:r>
        <w:t>/</w:t>
      </w:r>
      <w:r>
        <w:rPr>
          <w:i/>
          <w:iCs/>
        </w:rPr>
        <w:t>E</w:t>
      </w:r>
      <w:r>
        <w:rPr>
          <w:i/>
          <w:iCs/>
          <w:vertAlign w:val="subscript"/>
        </w:rPr>
        <w:t>r</w:t>
      </w:r>
      <w:r>
        <w:t xml:space="preserve">, где </w:t>
      </w:r>
      <w:r>
        <w:rPr>
          <w:i/>
          <w:iCs/>
        </w:rPr>
        <w:t>E</w:t>
      </w:r>
      <w:r>
        <w:rPr>
          <w:i/>
          <w:iCs/>
          <w:vertAlign w:val="subscript"/>
        </w:rPr>
        <w:t>r</w:t>
      </w:r>
      <w:r>
        <w:t xml:space="preserve"> - модуль упругости ненапрягаемой </w:t>
      </w:r>
      <w:r>
        <w:rPr>
          <w:i/>
          <w:iCs/>
        </w:rPr>
        <w:t>E</w:t>
      </w:r>
      <w:r>
        <w:rPr>
          <w:i/>
          <w:iCs/>
          <w:vertAlign w:val="subscript"/>
        </w:rPr>
        <w:t>rs</w:t>
      </w:r>
      <w:r>
        <w:t xml:space="preserve">или напрягаемой </w:t>
      </w:r>
      <w:r>
        <w:rPr>
          <w:i/>
          <w:iCs/>
        </w:rPr>
        <w:t>E</w:t>
      </w:r>
      <w:r>
        <w:rPr>
          <w:i/>
          <w:iCs/>
          <w:vertAlign w:val="subscript"/>
        </w:rPr>
        <w:t>rp</w:t>
      </w:r>
      <w:r>
        <w:t xml:space="preserve"> арматуры, принимаемый по Таблице 35.</w:t>
      </w:r>
    </w:p>
    <w:p w:rsidR="00000000" w:rsidRDefault="006B366C">
      <w:pPr>
        <w:ind w:firstLine="403"/>
        <w:jc w:val="both"/>
      </w:pPr>
      <w:r>
        <w:t>Подливку, одежду ездового полотна и верхнее строение железнодорожного пути в составе расчетного поперечного сечения учитывать не следу</w:t>
      </w:r>
      <w:r>
        <w:t>ет.</w:t>
      </w:r>
    </w:p>
    <w:p w:rsidR="00000000" w:rsidRDefault="006B366C">
      <w:pPr>
        <w:ind w:firstLine="403"/>
        <w:jc w:val="both"/>
      </w:pPr>
      <w:r>
        <w:t>9.1.13 Центры тяжести стального и приведенного сечений следует определять по сечению брутто.</w:t>
      </w:r>
    </w:p>
    <w:p w:rsidR="00000000" w:rsidRDefault="006B366C">
      <w:pPr>
        <w:ind w:firstLine="403"/>
        <w:jc w:val="both"/>
      </w:pPr>
      <w:r>
        <w:t>Ослабление сечений болтовыми отверстиями учитывается согласно 8.4.1.5.</w:t>
      </w:r>
    </w:p>
    <w:p w:rsidR="00000000" w:rsidRDefault="006B366C">
      <w:pPr>
        <w:ind w:firstLine="403"/>
        <w:jc w:val="both"/>
      </w:pPr>
      <w:r>
        <w:t>9.1.14 Прочность и устойчивость стальных балок при монтаже проверяют согласно 8.4.4.6, 8</w:t>
      </w:r>
      <w:r>
        <w:t>.4.4.7 и 8.4.7.4.</w:t>
      </w:r>
    </w:p>
    <w:p w:rsidR="00000000" w:rsidRDefault="006B366C">
      <w:pPr>
        <w:ind w:firstLine="403"/>
        <w:jc w:val="both"/>
      </w:pPr>
      <w:r>
        <w:t>Прочность и трещиностойкость конструкций и их элементов при предварительном напряжении, транспортировании и монтаже следует проверять в предположении упругой работы стали и бетона. Проверку следует осуществлять без учета ползучести, усадк</w:t>
      </w:r>
      <w:r>
        <w:t>и бетона и обжатия поперечных швов, но с учетом влияния потерь предварительного напряжения согласно Разделу 7.</w:t>
      </w:r>
    </w:p>
    <w:p w:rsidR="00000000" w:rsidRDefault="006B366C">
      <w:pPr>
        <w:ind w:firstLine="403"/>
        <w:jc w:val="both"/>
      </w:pPr>
      <w:r>
        <w:t> </w:t>
      </w:r>
    </w:p>
    <w:p w:rsidR="00000000" w:rsidRDefault="006B366C">
      <w:pPr>
        <w:ind w:firstLine="403"/>
        <w:jc w:val="both"/>
      </w:pPr>
      <w:r>
        <w:rPr>
          <w:b/>
          <w:bCs/>
        </w:rPr>
        <w:t>9.2 Расчет сталежелезобетонных конструкций</w:t>
      </w:r>
    </w:p>
    <w:p w:rsidR="00000000" w:rsidRDefault="006B366C">
      <w:pPr>
        <w:ind w:firstLine="403"/>
        <w:jc w:val="both"/>
      </w:pPr>
      <w:r>
        <w:t> </w:t>
      </w:r>
    </w:p>
    <w:p w:rsidR="00000000" w:rsidRDefault="006B366C">
      <w:pPr>
        <w:ind w:firstLine="403"/>
        <w:jc w:val="both"/>
      </w:pPr>
      <w:r>
        <w:rPr>
          <w:b/>
          <w:bCs/>
        </w:rPr>
        <w:t>9.2.1 Расчет по прочности</w:t>
      </w:r>
    </w:p>
    <w:p w:rsidR="00000000" w:rsidRDefault="006B366C">
      <w:pPr>
        <w:ind w:firstLine="403"/>
        <w:jc w:val="both"/>
      </w:pPr>
      <w:r>
        <w:t>9.2.1.1 Расчет сталежелезобетонной балки на воздействие положительного изгибающего момента, вызывающего в верхнем поясе сжатие, следует выполнять по формулам Таблицы 93 по одному из расчетных случаев А, Б или В (Рисунок 16) в зависимости от значений напряж</w:t>
      </w:r>
      <w:r>
        <w:t>ения в бетоне σ</w:t>
      </w:r>
      <w:r>
        <w:rPr>
          <w:i/>
          <w:iCs/>
          <w:vertAlign w:val="subscript"/>
        </w:rPr>
        <w:t>b</w:t>
      </w:r>
      <w:r>
        <w:t xml:space="preserve"> на уровне центра тяжести железобетонной плиты и напряжения в продольной арматуре σ</w:t>
      </w:r>
      <w:r>
        <w:rPr>
          <w:i/>
          <w:iCs/>
          <w:vertAlign w:val="subscript"/>
        </w:rPr>
        <w:t>r</w:t>
      </w:r>
      <w:r>
        <w:t>, отвечающего деформации бетона при напряжении σ</w:t>
      </w:r>
      <w:r>
        <w:rPr>
          <w:i/>
          <w:iCs/>
          <w:vertAlign w:val="subscript"/>
        </w:rPr>
        <w:t>b</w:t>
      </w:r>
      <w:r>
        <w:t>.</w:t>
      </w:r>
    </w:p>
    <w:p w:rsidR="00000000" w:rsidRDefault="006B366C">
      <w:r>
        <w:t> </w:t>
      </w:r>
    </w:p>
    <w:p w:rsidR="00000000" w:rsidRDefault="006B366C">
      <w:pPr>
        <w:jc w:val="center"/>
      </w:pPr>
      <w:r>
        <w:rPr>
          <w:b/>
          <w:bCs/>
        </w:rPr>
        <w:t>Таблица 93 - Формулы для проверок прочности</w:t>
      </w:r>
    </w:p>
    <w:p w:rsidR="00000000" w:rsidRDefault="006B366C">
      <w:r>
        <w:rPr>
          <w:lang w:val="en-US"/>
        </w:rPr>
        <w:t> </w:t>
      </w:r>
    </w:p>
    <w:tbl>
      <w:tblPr>
        <w:tblW w:w="0" w:type="auto"/>
        <w:tblInd w:w="-1010" w:type="dxa"/>
        <w:tblCellMar>
          <w:left w:w="0" w:type="dxa"/>
          <w:right w:w="0" w:type="dxa"/>
        </w:tblCellMar>
        <w:tblLook w:val="04A0" w:firstRow="1" w:lastRow="0" w:firstColumn="1" w:lastColumn="0" w:noHBand="0" w:noVBand="1"/>
      </w:tblPr>
      <w:tblGrid>
        <w:gridCol w:w="1738"/>
        <w:gridCol w:w="3156"/>
        <w:gridCol w:w="3156"/>
        <w:gridCol w:w="3636"/>
      </w:tblGrid>
      <w:tr w:rsidR="00000000">
        <w:tc>
          <w:tcPr>
            <w:tcW w:w="289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Критерии и проверки</w:t>
            </w:r>
          </w:p>
        </w:tc>
        <w:tc>
          <w:tcPr>
            <w:tcW w:w="9565"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Формулы для критериев и проверок прочности в расчетных случаях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2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w:t>
            </w:r>
          </w:p>
        </w:tc>
        <w:tc>
          <w:tcPr>
            <w:tcW w:w="28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w:t>
            </w:r>
          </w:p>
        </w:tc>
        <w:tc>
          <w:tcPr>
            <w:tcW w:w="34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w:t>
            </w:r>
          </w:p>
        </w:tc>
      </w:tr>
      <w:tr w:rsidR="00000000">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Критерии:</w:t>
            </w:r>
          </w:p>
          <w:p w:rsidR="00000000" w:rsidRDefault="006B366C">
            <w:r>
              <w:t>соотношения жесткостей</w:t>
            </w:r>
          </w:p>
        </w:tc>
        <w:tc>
          <w:tcPr>
            <w:tcW w:w="327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E</w:t>
            </w:r>
            <w:r>
              <w:rPr>
                <w:i/>
                <w:iCs/>
                <w:vertAlign w:val="subscript"/>
                <w:lang w:val="en-US"/>
              </w:rPr>
              <w:t>b</w:t>
            </w:r>
            <w:r>
              <w:rPr>
                <w:i/>
                <w:iCs/>
                <w:lang w:val="en-US"/>
              </w:rPr>
              <w:t>I</w:t>
            </w:r>
            <w:r>
              <w:rPr>
                <w:i/>
                <w:iCs/>
                <w:vertAlign w:val="subscript"/>
                <w:lang w:val="en-US"/>
              </w:rPr>
              <w:t>b</w:t>
            </w:r>
            <w:r>
              <w:rPr>
                <w:lang w:val="en-US"/>
              </w:rPr>
              <w:t xml:space="preserve"> ≤ 0,2 </w:t>
            </w:r>
            <w:r>
              <w:rPr>
                <w:i/>
                <w:iCs/>
                <w:lang w:val="en-US"/>
              </w:rPr>
              <w:t>E</w:t>
            </w:r>
            <w:r>
              <w:rPr>
                <w:i/>
                <w:iCs/>
                <w:vertAlign w:val="subscript"/>
                <w:lang w:val="en-US"/>
              </w:rPr>
              <w:t>st</w:t>
            </w:r>
            <w:r>
              <w:rPr>
                <w:i/>
                <w:iCs/>
                <w:lang w:val="en-US"/>
              </w:rPr>
              <w:t>I</w:t>
            </w:r>
            <w:r>
              <w:rPr>
                <w:i/>
                <w:iCs/>
                <w:vertAlign w:val="subscript"/>
                <w:lang w:val="en-US"/>
              </w:rPr>
              <w:t>s</w:t>
            </w:r>
          </w:p>
        </w:tc>
        <w:tc>
          <w:tcPr>
            <w:tcW w:w="28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напряжений в бетоне*</w:t>
            </w:r>
          </w:p>
        </w:tc>
        <w:tc>
          <w:tcPr>
            <w:tcW w:w="327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590675" cy="447675"/>
                  <wp:effectExtent l="0" t="0" r="9525" b="9525"/>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122" r:link="rId1123">
                            <a:extLst>
                              <a:ext uri="{28A0092B-C50C-407E-A947-70E740481C1C}">
                                <a14:useLocalDpi xmlns:a14="http://schemas.microsoft.com/office/drawing/2010/main" val="0"/>
                              </a:ext>
                            </a:extLst>
                          </a:blip>
                          <a:srcRect/>
                          <a:stretch>
                            <a:fillRect/>
                          </a:stretch>
                        </pic:blipFill>
                        <pic:spPr bwMode="auto">
                          <a:xfrm>
                            <a:off x="0" y="0"/>
                            <a:ext cx="1590675" cy="447675"/>
                          </a:xfrm>
                          <a:prstGeom prst="rect">
                            <a:avLst/>
                          </a:prstGeom>
                          <a:noFill/>
                          <a:ln>
                            <a:noFill/>
                          </a:ln>
                        </pic:spPr>
                      </pic:pic>
                    </a:graphicData>
                  </a:graphic>
                </wp:inline>
              </w:drawing>
            </w:r>
          </w:p>
        </w:tc>
        <w:tc>
          <w:tcPr>
            <w:tcW w:w="629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590675" cy="447675"/>
                  <wp:effectExtent l="0" t="0" r="9525" b="9525"/>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124" r:link="rId1125">
                            <a:extLst>
                              <a:ext uri="{28A0092B-C50C-407E-A947-70E740481C1C}">
                                <a14:useLocalDpi xmlns:a14="http://schemas.microsoft.com/office/drawing/2010/main" val="0"/>
                              </a:ext>
                            </a:extLst>
                          </a:blip>
                          <a:srcRect/>
                          <a:stretch>
                            <a:fillRect/>
                          </a:stretch>
                        </pic:blipFill>
                        <pic:spPr bwMode="auto">
                          <a:xfrm>
                            <a:off x="0" y="0"/>
                            <a:ext cx="1590675" cy="447675"/>
                          </a:xfrm>
                          <a:prstGeom prst="rect">
                            <a:avLst/>
                          </a:prstGeom>
                          <a:noFill/>
                          <a:ln>
                            <a:noFill/>
                          </a:ln>
                        </pic:spPr>
                      </pic:pic>
                    </a:graphicData>
                  </a:graphic>
                </wp:inline>
              </w:drawing>
            </w:r>
          </w:p>
        </w:tc>
      </w:tr>
      <w:tr w:rsidR="00000000">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напряжений в расчетной продольной арматуре*</w:t>
            </w:r>
          </w:p>
        </w:tc>
        <w:tc>
          <w:tcPr>
            <w:tcW w:w="608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571625" cy="447675"/>
                  <wp:effectExtent l="0" t="0" r="9525" b="9525"/>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126" r:link="rId1127">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inline>
              </w:drawing>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571625" cy="447675"/>
                  <wp:effectExtent l="0" t="0" r="9525" b="9525"/>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128" r:link="rId1129">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inline>
              </w:drawing>
            </w:r>
          </w:p>
        </w:tc>
      </w:tr>
      <w:tr w:rsidR="00000000">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Проверки:</w:t>
            </w:r>
          </w:p>
          <w:p w:rsidR="00000000" w:rsidRDefault="006B366C">
            <w:r>
              <w:t>железобетона*</w:t>
            </w:r>
          </w:p>
        </w:tc>
        <w:tc>
          <w:tcPr>
            <w:tcW w:w="327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28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171700" cy="485775"/>
                  <wp:effectExtent l="0" t="0" r="0" b="9525"/>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130" r:link="rId1131">
                            <a:extLst>
                              <a:ext uri="{28A0092B-C50C-407E-A947-70E740481C1C}">
                                <a14:useLocalDpi xmlns:a14="http://schemas.microsoft.com/office/drawing/2010/main" val="0"/>
                              </a:ext>
                            </a:extLst>
                          </a:blip>
                          <a:srcRect/>
                          <a:stretch>
                            <a:fillRect/>
                          </a:stretch>
                        </pic:blipFill>
                        <pic:spPr bwMode="auto">
                          <a:xfrm>
                            <a:off x="0" y="0"/>
                            <a:ext cx="2171700" cy="485775"/>
                          </a:xfrm>
                          <a:prstGeom prst="rect">
                            <a:avLst/>
                          </a:prstGeom>
                          <a:noFill/>
                          <a:ln>
                            <a:noFill/>
                          </a:ln>
                        </pic:spPr>
                      </pic:pic>
                    </a:graphicData>
                  </a:graphic>
                </wp:inline>
              </w:drawing>
            </w:r>
          </w:p>
        </w:tc>
      </w:tr>
      <w:tr w:rsidR="00000000">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стального верхнего пояса*</w:t>
            </w:r>
          </w:p>
        </w:tc>
        <w:tc>
          <w:tcPr>
            <w:tcW w:w="327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noProof/>
              </w:rPr>
              <w:drawing>
                <wp:inline distT="0" distB="0" distL="0" distR="0">
                  <wp:extent cx="1866900" cy="390525"/>
                  <wp:effectExtent l="0" t="0" r="0" b="9525"/>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132" r:link="rId1133">
                            <a:extLst>
                              <a:ext uri="{28A0092B-C50C-407E-A947-70E740481C1C}">
                                <a14:useLocalDpi xmlns:a14="http://schemas.microsoft.com/office/drawing/2010/main" val="0"/>
                              </a:ext>
                            </a:extLst>
                          </a:blip>
                          <a:srcRect/>
                          <a:stretch>
                            <a:fillRect/>
                          </a:stretch>
                        </pic:blipFill>
                        <pic:spPr bwMode="auto">
                          <a:xfrm>
                            <a:off x="0" y="0"/>
                            <a:ext cx="1866900" cy="390525"/>
                          </a:xfrm>
                          <a:prstGeom prst="rect">
                            <a:avLst/>
                          </a:prstGeom>
                          <a:noFill/>
                          <a:ln>
                            <a:noFill/>
                          </a:ln>
                        </pic:spPr>
                      </pic:pic>
                    </a:graphicData>
                  </a:graphic>
                </wp:inline>
              </w:drawing>
            </w:r>
          </w:p>
        </w:tc>
        <w:tc>
          <w:tcPr>
            <w:tcW w:w="629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noProof/>
              </w:rPr>
              <w:drawing>
                <wp:inline distT="0" distB="0" distL="0" distR="0">
                  <wp:extent cx="1866900" cy="390525"/>
                  <wp:effectExtent l="0" t="0" r="0" b="9525"/>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134" r:link="rId1135">
                            <a:extLst>
                              <a:ext uri="{28A0092B-C50C-407E-A947-70E740481C1C}">
                                <a14:useLocalDpi xmlns:a14="http://schemas.microsoft.com/office/drawing/2010/main" val="0"/>
                              </a:ext>
                            </a:extLst>
                          </a:blip>
                          <a:srcRect/>
                          <a:stretch>
                            <a:fillRect/>
                          </a:stretch>
                        </pic:blipFill>
                        <pic:spPr bwMode="auto">
                          <a:xfrm>
                            <a:off x="0" y="0"/>
                            <a:ext cx="1866900" cy="390525"/>
                          </a:xfrm>
                          <a:prstGeom prst="rect">
                            <a:avLst/>
                          </a:prstGeom>
                          <a:noFill/>
                          <a:ln>
                            <a:noFill/>
                          </a:ln>
                        </pic:spPr>
                      </pic:pic>
                    </a:graphicData>
                  </a:graphic>
                </wp:inline>
              </w:drawing>
            </w:r>
          </w:p>
        </w:tc>
      </w:tr>
      <w:tr w:rsidR="00000000">
        <w:tc>
          <w:tcPr>
            <w:tcW w:w="28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w:t>
            </w:r>
            <w:r>
              <w:t>ального нижнего пояса*</w:t>
            </w:r>
          </w:p>
        </w:tc>
        <w:tc>
          <w:tcPr>
            <w:tcW w:w="327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noProof/>
              </w:rPr>
              <w:drawing>
                <wp:inline distT="0" distB="0" distL="0" distR="0">
                  <wp:extent cx="1666875" cy="390525"/>
                  <wp:effectExtent l="0" t="0" r="9525" b="9525"/>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136" r:link="rId1137">
                            <a:extLst>
                              <a:ext uri="{28A0092B-C50C-407E-A947-70E740481C1C}">
                                <a14:useLocalDpi xmlns:a14="http://schemas.microsoft.com/office/drawing/2010/main" val="0"/>
                              </a:ext>
                            </a:extLst>
                          </a:blip>
                          <a:srcRect/>
                          <a:stretch>
                            <a:fillRect/>
                          </a:stretch>
                        </pic:blipFill>
                        <pic:spPr bwMode="auto">
                          <a:xfrm>
                            <a:off x="0" y="0"/>
                            <a:ext cx="1666875" cy="390525"/>
                          </a:xfrm>
                          <a:prstGeom prst="rect">
                            <a:avLst/>
                          </a:prstGeom>
                          <a:noFill/>
                          <a:ln>
                            <a:noFill/>
                          </a:ln>
                        </pic:spPr>
                      </pic:pic>
                    </a:graphicData>
                  </a:graphic>
                </wp:inline>
              </w:drawing>
            </w:r>
          </w:p>
        </w:tc>
        <w:tc>
          <w:tcPr>
            <w:tcW w:w="280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noProof/>
              </w:rPr>
              <w:drawing>
                <wp:inline distT="0" distB="0" distL="0" distR="0">
                  <wp:extent cx="1866900" cy="390525"/>
                  <wp:effectExtent l="0" t="0" r="0" b="9525"/>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138" r:link="rId1139">
                            <a:extLst>
                              <a:ext uri="{28A0092B-C50C-407E-A947-70E740481C1C}">
                                <a14:useLocalDpi xmlns:a14="http://schemas.microsoft.com/office/drawing/2010/main" val="0"/>
                              </a:ext>
                            </a:extLst>
                          </a:blip>
                          <a:srcRect/>
                          <a:stretch>
                            <a:fillRect/>
                          </a:stretch>
                        </pic:blipFill>
                        <pic:spPr bwMode="auto">
                          <a:xfrm>
                            <a:off x="0" y="0"/>
                            <a:ext cx="1866900" cy="390525"/>
                          </a:xfrm>
                          <a:prstGeom prst="rect">
                            <a:avLst/>
                          </a:prstGeom>
                          <a:noFill/>
                          <a:ln>
                            <a:noFill/>
                          </a:ln>
                        </pic:spPr>
                      </pic:pic>
                    </a:graphicData>
                  </a:graphic>
                </wp:inline>
              </w:drawing>
            </w: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866900" cy="390525"/>
                  <wp:effectExtent l="0" t="0" r="0" b="9525"/>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140" r:link="rId1141">
                            <a:extLst>
                              <a:ext uri="{28A0092B-C50C-407E-A947-70E740481C1C}">
                                <a14:useLocalDpi xmlns:a14="http://schemas.microsoft.com/office/drawing/2010/main" val="0"/>
                              </a:ext>
                            </a:extLst>
                          </a:blip>
                          <a:srcRect/>
                          <a:stretch>
                            <a:fillRect/>
                          </a:stretch>
                        </pic:blipFill>
                        <pic:spPr bwMode="auto">
                          <a:xfrm>
                            <a:off x="0" y="0"/>
                            <a:ext cx="1866900" cy="390525"/>
                          </a:xfrm>
                          <a:prstGeom prst="rect">
                            <a:avLst/>
                          </a:prstGeom>
                          <a:noFill/>
                          <a:ln>
                            <a:noFill/>
                          </a:ln>
                        </pic:spPr>
                      </pic:pic>
                    </a:graphicData>
                  </a:graphic>
                </wp:inline>
              </w:drawing>
            </w:r>
          </w:p>
        </w:tc>
      </w:tr>
      <w:tr w:rsidR="00000000">
        <w:tc>
          <w:tcPr>
            <w:tcW w:w="12462"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w:t>
            </w:r>
          </w:p>
          <w:p w:rsidR="00000000" w:rsidRDefault="006B366C">
            <w:r>
              <w:rPr>
                <w:sz w:val="22"/>
                <w:szCs w:val="22"/>
              </w:rPr>
              <w:t>* Сжатие - «+», растяжение - «-».</w:t>
            </w:r>
          </w:p>
          <w:p w:rsidR="00000000" w:rsidRDefault="006B366C">
            <w:r>
              <w:rPr>
                <w:sz w:val="22"/>
                <w:szCs w:val="22"/>
              </w:rPr>
              <w:t>ПРИМЕЧАНИЕ 1 Обозначения:</w:t>
            </w:r>
          </w:p>
          <w:p w:rsidR="00000000" w:rsidRDefault="006B366C">
            <w:r>
              <w:rPr>
                <w:i/>
                <w:iCs/>
                <w:sz w:val="22"/>
                <w:szCs w:val="22"/>
                <w:lang w:val="en-US"/>
              </w:rPr>
              <w:t>M</w:t>
            </w:r>
            <w:r>
              <w:rPr>
                <w:sz w:val="22"/>
                <w:szCs w:val="22"/>
              </w:rPr>
              <w:t xml:space="preserve"> </w:t>
            </w:r>
            <w:r>
              <w:rPr>
                <w:sz w:val="22"/>
                <w:szCs w:val="22"/>
              </w:rPr>
              <w:t xml:space="preserve">= </w:t>
            </w:r>
            <w:r>
              <w:rPr>
                <w:i/>
                <w:iCs/>
                <w:sz w:val="22"/>
                <w:szCs w:val="22"/>
                <w:lang w:val="en-US"/>
              </w:rPr>
              <w:t>M</w:t>
            </w:r>
            <w:r>
              <w:rPr>
                <w:sz w:val="22"/>
                <w:szCs w:val="22"/>
                <w:vertAlign w:val="subscript"/>
              </w:rPr>
              <w:t>1</w:t>
            </w:r>
            <w:r>
              <w:rPr>
                <w:sz w:val="22"/>
                <w:szCs w:val="22"/>
              </w:rPr>
              <w:t xml:space="preserve"> + </w:t>
            </w:r>
            <w:r>
              <w:rPr>
                <w:i/>
                <w:iCs/>
                <w:sz w:val="22"/>
                <w:szCs w:val="22"/>
                <w:lang w:val="en-US"/>
              </w:rPr>
              <w:t>M</w:t>
            </w:r>
            <w:r>
              <w:rPr>
                <w:sz w:val="22"/>
                <w:szCs w:val="22"/>
                <w:vertAlign w:val="subscript"/>
              </w:rPr>
              <w:t>2</w:t>
            </w:r>
            <w:r>
              <w:rPr>
                <w:sz w:val="22"/>
                <w:szCs w:val="22"/>
              </w:rPr>
              <w:t xml:space="preserve"> - полный изгибающий момент (принимают так же, как и 1 M и 2 M с соответствующим знаком);</w:t>
            </w:r>
          </w:p>
          <w:p w:rsidR="00000000" w:rsidRDefault="006B366C">
            <w:r>
              <w:rPr>
                <w:i/>
                <w:iCs/>
                <w:sz w:val="22"/>
                <w:szCs w:val="22"/>
                <w:lang w:val="en-US"/>
              </w:rPr>
              <w:t>M</w:t>
            </w:r>
            <w:r>
              <w:rPr>
                <w:sz w:val="22"/>
                <w:szCs w:val="22"/>
                <w:vertAlign w:val="subscript"/>
              </w:rPr>
              <w:t>1</w:t>
            </w:r>
            <w:r>
              <w:rPr>
                <w:sz w:val="22"/>
                <w:szCs w:val="22"/>
              </w:rPr>
              <w:t xml:space="preserve"> - изгибающий момент первой стадии работы (нагрузку воспринимает стальная часть конструкции), кН·м;</w:t>
            </w:r>
          </w:p>
          <w:p w:rsidR="00000000" w:rsidRDefault="006B366C">
            <w:r>
              <w:rPr>
                <w:i/>
                <w:iCs/>
                <w:sz w:val="22"/>
                <w:szCs w:val="22"/>
                <w:lang w:val="en-US"/>
              </w:rPr>
              <w:t>M</w:t>
            </w:r>
            <w:r>
              <w:rPr>
                <w:sz w:val="22"/>
                <w:szCs w:val="22"/>
                <w:vertAlign w:val="subscript"/>
              </w:rPr>
              <w:t>2</w:t>
            </w:r>
            <w:r>
              <w:rPr>
                <w:sz w:val="22"/>
                <w:szCs w:val="22"/>
              </w:rPr>
              <w:t xml:space="preserve"> - изгибающий момент второй стадии работы (нагрузку в</w:t>
            </w:r>
            <w:r>
              <w:rPr>
                <w:sz w:val="22"/>
                <w:szCs w:val="22"/>
              </w:rPr>
              <w:t>оспринимает сталежелезобетонная конструкция), определяемый для статически неопределимых систем с учетом ползучести бетона, обжатия поперечных швов, образования поперечных трещин в растянутых зонах железобетонной плиты, а также усадки бетона и изменений тем</w:t>
            </w:r>
            <w:r>
              <w:rPr>
                <w:sz w:val="22"/>
                <w:szCs w:val="22"/>
              </w:rPr>
              <w:t>пературы, кН·м;</w:t>
            </w:r>
          </w:p>
          <w:p w:rsidR="00000000" w:rsidRDefault="006B366C">
            <w:r>
              <w:rPr>
                <w:sz w:val="22"/>
                <w:szCs w:val="22"/>
              </w:rPr>
              <w:t>σ</w:t>
            </w:r>
            <w:r>
              <w:rPr>
                <w:i/>
                <w:iCs/>
                <w:sz w:val="22"/>
                <w:szCs w:val="22"/>
                <w:vertAlign w:val="subscript"/>
              </w:rPr>
              <w:t>bi</w:t>
            </w:r>
            <w:r>
              <w:rPr>
                <w:sz w:val="22"/>
                <w:szCs w:val="22"/>
              </w:rPr>
              <w:t>, σ</w:t>
            </w:r>
            <w:r>
              <w:rPr>
                <w:i/>
                <w:iCs/>
                <w:sz w:val="22"/>
                <w:szCs w:val="22"/>
                <w:vertAlign w:val="subscript"/>
              </w:rPr>
              <w:t xml:space="preserve">ri </w:t>
            </w:r>
            <w:r>
              <w:rPr>
                <w:sz w:val="22"/>
                <w:szCs w:val="22"/>
              </w:rPr>
              <w:t>- уравновешенные в поперечном сталежелезобетонном сечении напряжения, возникающие на уровне центра тяжести поперечного сечения бетона от его ползучести, МПа, обжатия поперечных швов сборной плиты, усадки бетона и изменений температ</w:t>
            </w:r>
            <w:r>
              <w:rPr>
                <w:sz w:val="22"/>
                <w:szCs w:val="22"/>
              </w:rPr>
              <w:t>уры (за исключением случая, когда температура железобетонной плиты, согласно 9.1.9, г, выше, чем стали, и расчеты производят по формулам Таблиц 93 - 95)</w:t>
            </w:r>
          </w:p>
          <w:p w:rsidR="00000000" w:rsidRDefault="006B366C">
            <w:r>
              <w:rPr>
                <w:sz w:val="22"/>
                <w:szCs w:val="22"/>
              </w:rPr>
              <w:t>соответственно в бетоне и в продольной арматуре;</w:t>
            </w:r>
          </w:p>
          <w:p w:rsidR="00000000" w:rsidRDefault="006B366C">
            <w:r>
              <w:rPr>
                <w:i/>
                <w:iCs/>
                <w:sz w:val="22"/>
                <w:szCs w:val="22"/>
              </w:rPr>
              <w:t>A</w:t>
            </w:r>
            <w:r>
              <w:rPr>
                <w:i/>
                <w:iCs/>
                <w:sz w:val="22"/>
                <w:szCs w:val="22"/>
                <w:vertAlign w:val="subscript"/>
                <w:lang w:val="en-US"/>
              </w:rPr>
              <w:t>s</w:t>
            </w:r>
            <w:r>
              <w:rPr>
                <w:sz w:val="22"/>
                <w:szCs w:val="22"/>
              </w:rPr>
              <w:t xml:space="preserve"> = </w:t>
            </w:r>
            <w:r>
              <w:rPr>
                <w:i/>
                <w:iCs/>
                <w:sz w:val="22"/>
                <w:szCs w:val="22"/>
                <w:lang w:val="en-US"/>
              </w:rPr>
              <w:t>A</w:t>
            </w:r>
            <w:r>
              <w:rPr>
                <w:i/>
                <w:iCs/>
                <w:sz w:val="22"/>
                <w:szCs w:val="22"/>
                <w:vertAlign w:val="subscript"/>
                <w:lang w:val="en-US"/>
              </w:rPr>
              <w:t>s</w:t>
            </w:r>
            <w:r>
              <w:rPr>
                <w:sz w:val="22"/>
                <w:szCs w:val="22"/>
                <w:vertAlign w:val="subscript"/>
              </w:rPr>
              <w:t>1</w:t>
            </w:r>
            <w:r>
              <w:rPr>
                <w:sz w:val="22"/>
                <w:szCs w:val="22"/>
              </w:rPr>
              <w:t xml:space="preserve"> + </w:t>
            </w:r>
            <w:r>
              <w:rPr>
                <w:i/>
                <w:iCs/>
                <w:sz w:val="22"/>
                <w:szCs w:val="22"/>
                <w:lang w:val="en-US"/>
              </w:rPr>
              <w:t>A</w:t>
            </w:r>
            <w:r>
              <w:rPr>
                <w:i/>
                <w:iCs/>
                <w:sz w:val="22"/>
                <w:szCs w:val="22"/>
                <w:vertAlign w:val="subscript"/>
                <w:lang w:val="en-US"/>
              </w:rPr>
              <w:t>w</w:t>
            </w:r>
            <w:r>
              <w:rPr>
                <w:sz w:val="22"/>
                <w:szCs w:val="22"/>
              </w:rPr>
              <w:t xml:space="preserve"> + </w:t>
            </w:r>
            <w:r>
              <w:rPr>
                <w:i/>
                <w:iCs/>
                <w:sz w:val="22"/>
                <w:szCs w:val="22"/>
                <w:lang w:val="en-US"/>
              </w:rPr>
              <w:t>A</w:t>
            </w:r>
            <w:r>
              <w:rPr>
                <w:i/>
                <w:iCs/>
                <w:sz w:val="22"/>
                <w:szCs w:val="22"/>
                <w:vertAlign w:val="subscript"/>
                <w:lang w:val="en-US"/>
              </w:rPr>
              <w:t>s</w:t>
            </w:r>
            <w:r>
              <w:rPr>
                <w:sz w:val="22"/>
                <w:szCs w:val="22"/>
                <w:vertAlign w:val="subscript"/>
              </w:rPr>
              <w:t>2</w:t>
            </w:r>
            <w:r>
              <w:rPr>
                <w:sz w:val="22"/>
                <w:szCs w:val="22"/>
              </w:rPr>
              <w:t xml:space="preserve"> - площадь нетто поперечного сечени</w:t>
            </w:r>
            <w:r>
              <w:rPr>
                <w:sz w:val="22"/>
                <w:szCs w:val="22"/>
              </w:rPr>
              <w:t>я стальной балки, м</w:t>
            </w:r>
            <w:r>
              <w:rPr>
                <w:sz w:val="22"/>
                <w:szCs w:val="22"/>
                <w:vertAlign w:val="superscript"/>
              </w:rPr>
              <w:t>2</w:t>
            </w:r>
            <w:r>
              <w:rPr>
                <w:sz w:val="22"/>
                <w:szCs w:val="22"/>
              </w:rPr>
              <w:t>;</w:t>
            </w:r>
          </w:p>
          <w:p w:rsidR="00000000" w:rsidRDefault="006B366C">
            <w:r>
              <w:rPr>
                <w:i/>
                <w:iCs/>
                <w:sz w:val="22"/>
                <w:szCs w:val="22"/>
                <w:lang w:val="en-US"/>
              </w:rPr>
              <w:t>A</w:t>
            </w:r>
            <w:r>
              <w:rPr>
                <w:i/>
                <w:iCs/>
                <w:sz w:val="22"/>
                <w:szCs w:val="22"/>
                <w:vertAlign w:val="subscript"/>
                <w:lang w:val="en-US"/>
              </w:rPr>
              <w:t>s</w:t>
            </w:r>
            <w:r>
              <w:rPr>
                <w:sz w:val="22"/>
                <w:szCs w:val="22"/>
                <w:vertAlign w:val="subscript"/>
              </w:rPr>
              <w:t>1</w:t>
            </w:r>
            <w:r>
              <w:rPr>
                <w:sz w:val="22"/>
                <w:szCs w:val="22"/>
              </w:rPr>
              <w:t xml:space="preserve">, </w:t>
            </w:r>
            <w:r>
              <w:rPr>
                <w:i/>
                <w:iCs/>
                <w:sz w:val="22"/>
                <w:szCs w:val="22"/>
                <w:lang w:val="en-US"/>
              </w:rPr>
              <w:t>A</w:t>
            </w:r>
            <w:r>
              <w:rPr>
                <w:i/>
                <w:iCs/>
                <w:sz w:val="22"/>
                <w:szCs w:val="22"/>
                <w:vertAlign w:val="subscript"/>
                <w:lang w:val="en-US"/>
              </w:rPr>
              <w:t>s</w:t>
            </w:r>
            <w:r>
              <w:rPr>
                <w:sz w:val="22"/>
                <w:szCs w:val="22"/>
                <w:vertAlign w:val="subscript"/>
              </w:rPr>
              <w:t>2</w:t>
            </w:r>
            <w:r>
              <w:rPr>
                <w:sz w:val="22"/>
                <w:szCs w:val="22"/>
              </w:rPr>
              <w:t xml:space="preserve">, </w:t>
            </w:r>
            <w:r>
              <w:rPr>
                <w:i/>
                <w:iCs/>
                <w:sz w:val="22"/>
                <w:szCs w:val="22"/>
                <w:lang w:val="en-US"/>
              </w:rPr>
              <w:t>A</w:t>
            </w:r>
            <w:r>
              <w:rPr>
                <w:i/>
                <w:iCs/>
                <w:sz w:val="22"/>
                <w:szCs w:val="22"/>
                <w:vertAlign w:val="subscript"/>
                <w:lang w:val="en-US"/>
              </w:rPr>
              <w:t>w</w:t>
            </w:r>
            <w:r>
              <w:rPr>
                <w:sz w:val="22"/>
                <w:szCs w:val="22"/>
              </w:rPr>
              <w:t xml:space="preserve">, </w:t>
            </w:r>
            <w:r>
              <w:rPr>
                <w:i/>
                <w:iCs/>
                <w:sz w:val="22"/>
                <w:szCs w:val="22"/>
                <w:lang w:val="en-US"/>
              </w:rPr>
              <w:t>A</w:t>
            </w:r>
            <w:r>
              <w:rPr>
                <w:i/>
                <w:iCs/>
                <w:sz w:val="22"/>
                <w:szCs w:val="22"/>
                <w:vertAlign w:val="subscript"/>
                <w:lang w:val="en-US"/>
              </w:rPr>
              <w:t>b</w:t>
            </w:r>
            <w:r>
              <w:rPr>
                <w:sz w:val="22"/>
                <w:szCs w:val="22"/>
              </w:rPr>
              <w:t xml:space="preserve">, </w:t>
            </w:r>
            <w:r>
              <w:rPr>
                <w:i/>
                <w:iCs/>
                <w:sz w:val="22"/>
                <w:szCs w:val="22"/>
                <w:lang w:val="en-US"/>
              </w:rPr>
              <w:t>A</w:t>
            </w:r>
            <w:r>
              <w:rPr>
                <w:i/>
                <w:iCs/>
                <w:sz w:val="22"/>
                <w:szCs w:val="22"/>
                <w:vertAlign w:val="subscript"/>
                <w:lang w:val="en-US"/>
              </w:rPr>
              <w:t>r</w:t>
            </w:r>
            <w:r>
              <w:rPr>
                <w:sz w:val="22"/>
                <w:szCs w:val="22"/>
              </w:rPr>
              <w:t xml:space="preserve">, = </w:t>
            </w:r>
            <w:r>
              <w:rPr>
                <w:i/>
                <w:iCs/>
                <w:sz w:val="22"/>
                <w:szCs w:val="22"/>
                <w:lang w:val="en-US"/>
              </w:rPr>
              <w:t>A</w:t>
            </w:r>
            <w:r>
              <w:rPr>
                <w:i/>
                <w:iCs/>
                <w:sz w:val="22"/>
                <w:szCs w:val="22"/>
                <w:vertAlign w:val="subscript"/>
                <w:lang w:val="en-US"/>
              </w:rPr>
              <w:t>rs</w:t>
            </w:r>
            <w:r>
              <w:rPr>
                <w:sz w:val="22"/>
                <w:szCs w:val="22"/>
              </w:rPr>
              <w:t xml:space="preserve"> </w:t>
            </w:r>
            <w:r>
              <w:rPr>
                <w:sz w:val="22"/>
                <w:szCs w:val="22"/>
              </w:rPr>
              <w:t>- площади элементов поперечного сечения соответственно стальных нижнего и верхнего поясов, стальной вертикальной стенки, бетона плиты, продольной ненапрягаемой арматуры плиты, м</w:t>
            </w:r>
            <w:r>
              <w:rPr>
                <w:sz w:val="22"/>
                <w:szCs w:val="22"/>
                <w:vertAlign w:val="superscript"/>
              </w:rPr>
              <w:t>2</w:t>
            </w:r>
            <w:r>
              <w:rPr>
                <w:sz w:val="22"/>
                <w:szCs w:val="22"/>
              </w:rPr>
              <w:t>;</w:t>
            </w:r>
          </w:p>
          <w:p w:rsidR="00000000" w:rsidRDefault="006B366C">
            <w:r>
              <w:rPr>
                <w:noProof/>
                <w:sz w:val="22"/>
                <w:szCs w:val="22"/>
              </w:rPr>
              <w:drawing>
                <wp:inline distT="0" distB="0" distL="0" distR="0">
                  <wp:extent cx="2438400" cy="447675"/>
                  <wp:effectExtent l="0" t="0" r="0" b="9525"/>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142" r:link="rId1143">
                            <a:extLst>
                              <a:ext uri="{28A0092B-C50C-407E-A947-70E740481C1C}">
                                <a14:useLocalDpi xmlns:a14="http://schemas.microsoft.com/office/drawing/2010/main" val="0"/>
                              </a:ext>
                            </a:extLst>
                          </a:blip>
                          <a:srcRect/>
                          <a:stretch>
                            <a:fillRect/>
                          </a:stretch>
                        </pic:blipFill>
                        <pic:spPr bwMode="auto">
                          <a:xfrm>
                            <a:off x="0" y="0"/>
                            <a:ext cx="2438400" cy="447675"/>
                          </a:xfrm>
                          <a:prstGeom prst="rect">
                            <a:avLst/>
                          </a:prstGeom>
                          <a:noFill/>
                          <a:ln>
                            <a:noFill/>
                          </a:ln>
                        </pic:spPr>
                      </pic:pic>
                    </a:graphicData>
                  </a:graphic>
                </wp:inline>
              </w:drawing>
            </w:r>
            <w:r>
              <w:rPr>
                <w:sz w:val="22"/>
                <w:szCs w:val="22"/>
              </w:rPr>
              <w:t> - моменты сопротивления, м</w:t>
            </w:r>
            <w:r>
              <w:rPr>
                <w:sz w:val="22"/>
                <w:szCs w:val="22"/>
                <w:vertAlign w:val="superscript"/>
              </w:rPr>
              <w:t>3</w:t>
            </w:r>
            <w:r>
              <w:rPr>
                <w:sz w:val="22"/>
                <w:szCs w:val="22"/>
              </w:rPr>
              <w:t>;</w:t>
            </w:r>
          </w:p>
          <w:p w:rsidR="00000000" w:rsidRDefault="006B366C">
            <w:r>
              <w:rPr>
                <w:noProof/>
                <w:sz w:val="22"/>
                <w:szCs w:val="22"/>
              </w:rPr>
              <w:drawing>
                <wp:inline distT="0" distB="0" distL="0" distR="0">
                  <wp:extent cx="619125" cy="428625"/>
                  <wp:effectExtent l="0" t="0" r="9525" b="9525"/>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144" r:link="rId1145">
                            <a:extLst>
                              <a:ext uri="{28A0092B-C50C-407E-A947-70E740481C1C}">
                                <a14:useLocalDpi xmlns:a14="http://schemas.microsoft.com/office/drawing/2010/main" val="0"/>
                              </a:ext>
                            </a:extLst>
                          </a:blip>
                          <a:srcRect/>
                          <a:stretch>
                            <a:fillRect/>
                          </a:stretch>
                        </pic:blipFill>
                        <pic:spPr bwMode="auto">
                          <a:xfrm>
                            <a:off x="0" y="0"/>
                            <a:ext cx="619125" cy="428625"/>
                          </a:xfrm>
                          <a:prstGeom prst="rect">
                            <a:avLst/>
                          </a:prstGeom>
                          <a:noFill/>
                          <a:ln>
                            <a:noFill/>
                          </a:ln>
                        </pic:spPr>
                      </pic:pic>
                    </a:graphicData>
                  </a:graphic>
                </wp:inline>
              </w:drawing>
            </w:r>
            <w:r>
              <w:rPr>
                <w:sz w:val="22"/>
                <w:szCs w:val="22"/>
              </w:rPr>
              <w:t>- условный момент сопротивления на уровне центра тяжести сечения бетона, м3</w:t>
            </w:r>
            <w:r>
              <w:rPr>
                <w:sz w:val="22"/>
                <w:szCs w:val="22"/>
              </w:rPr>
              <w:t>;</w:t>
            </w:r>
          </w:p>
          <w:p w:rsidR="00000000" w:rsidRDefault="006B366C">
            <w:r>
              <w:rPr>
                <w:i/>
                <w:iCs/>
                <w:sz w:val="22"/>
                <w:szCs w:val="22"/>
              </w:rPr>
              <w:t>I</w:t>
            </w:r>
            <w:r>
              <w:rPr>
                <w:i/>
                <w:iCs/>
                <w:sz w:val="22"/>
                <w:szCs w:val="22"/>
                <w:vertAlign w:val="subscript"/>
              </w:rPr>
              <w:t>stb</w:t>
            </w:r>
            <w:r>
              <w:rPr>
                <w:sz w:val="22"/>
                <w:szCs w:val="22"/>
              </w:rPr>
              <w:t xml:space="preserve">, </w:t>
            </w:r>
            <w:r>
              <w:rPr>
                <w:i/>
                <w:iCs/>
                <w:sz w:val="22"/>
                <w:szCs w:val="22"/>
              </w:rPr>
              <w:t>I</w:t>
            </w:r>
            <w:r>
              <w:rPr>
                <w:i/>
                <w:iCs/>
                <w:sz w:val="22"/>
                <w:szCs w:val="22"/>
                <w:vertAlign w:val="subscript"/>
              </w:rPr>
              <w:t>s</w:t>
            </w:r>
            <w:r>
              <w:rPr>
                <w:sz w:val="22"/>
                <w:szCs w:val="22"/>
              </w:rPr>
              <w:t xml:space="preserve"> - моменты инерции нетто соответственно сталежелезобетонного поперечного сечения балки, приведенного к стали, и поперечного сечения стальной балки, м</w:t>
            </w:r>
            <w:r>
              <w:rPr>
                <w:sz w:val="22"/>
                <w:szCs w:val="22"/>
                <w:vertAlign w:val="superscript"/>
              </w:rPr>
              <w:t>4</w:t>
            </w:r>
            <w:r>
              <w:rPr>
                <w:sz w:val="22"/>
                <w:szCs w:val="22"/>
              </w:rPr>
              <w:t>;</w:t>
            </w:r>
          </w:p>
          <w:p w:rsidR="00000000" w:rsidRDefault="006B366C">
            <w:r>
              <w:rPr>
                <w:i/>
                <w:iCs/>
                <w:sz w:val="22"/>
                <w:szCs w:val="22"/>
              </w:rPr>
              <w:t>Z</w:t>
            </w:r>
            <w:r>
              <w:rPr>
                <w:i/>
                <w:iCs/>
                <w:sz w:val="22"/>
                <w:szCs w:val="22"/>
                <w:vertAlign w:val="subscript"/>
                <w:lang w:val="en-US"/>
              </w:rPr>
              <w:t>b</w:t>
            </w:r>
            <w:r>
              <w:rPr>
                <w:i/>
                <w:iCs/>
                <w:sz w:val="22"/>
                <w:szCs w:val="22"/>
                <w:vertAlign w:val="subscript"/>
              </w:rPr>
              <w:t>,</w:t>
            </w:r>
            <w:r>
              <w:rPr>
                <w:i/>
                <w:iCs/>
                <w:sz w:val="22"/>
                <w:szCs w:val="22"/>
                <w:vertAlign w:val="subscript"/>
                <w:lang w:val="en-US"/>
              </w:rPr>
              <w:t>stb</w:t>
            </w:r>
            <w:r>
              <w:rPr>
                <w:sz w:val="22"/>
                <w:szCs w:val="22"/>
              </w:rPr>
              <w:t xml:space="preserve">, </w:t>
            </w:r>
            <w:r>
              <w:rPr>
                <w:i/>
                <w:iCs/>
                <w:sz w:val="22"/>
                <w:szCs w:val="22"/>
              </w:rPr>
              <w:t>Z</w:t>
            </w:r>
            <w:r>
              <w:rPr>
                <w:i/>
                <w:iCs/>
                <w:sz w:val="22"/>
                <w:szCs w:val="22"/>
                <w:vertAlign w:val="subscript"/>
                <w:lang w:val="en-US"/>
              </w:rPr>
              <w:t>bs</w:t>
            </w:r>
            <w:r>
              <w:rPr>
                <w:sz w:val="22"/>
                <w:szCs w:val="22"/>
              </w:rPr>
              <w:t xml:space="preserve">, </w:t>
            </w:r>
            <w:r>
              <w:rPr>
                <w:i/>
                <w:iCs/>
                <w:sz w:val="22"/>
                <w:szCs w:val="22"/>
              </w:rPr>
              <w:t>Z</w:t>
            </w:r>
            <w:r>
              <w:rPr>
                <w:i/>
                <w:iCs/>
                <w:sz w:val="22"/>
                <w:szCs w:val="22"/>
                <w:vertAlign w:val="subscript"/>
                <w:lang w:val="en-US"/>
              </w:rPr>
              <w:t>s</w:t>
            </w:r>
            <w:r>
              <w:rPr>
                <w:sz w:val="22"/>
                <w:szCs w:val="22"/>
                <w:vertAlign w:val="subscript"/>
              </w:rPr>
              <w:t>1</w:t>
            </w:r>
            <w:r>
              <w:rPr>
                <w:i/>
                <w:iCs/>
                <w:sz w:val="22"/>
                <w:szCs w:val="22"/>
                <w:vertAlign w:val="subscript"/>
              </w:rPr>
              <w:t>,</w:t>
            </w:r>
            <w:r>
              <w:rPr>
                <w:i/>
                <w:iCs/>
                <w:sz w:val="22"/>
                <w:szCs w:val="22"/>
                <w:vertAlign w:val="subscript"/>
                <w:lang w:val="en-US"/>
              </w:rPr>
              <w:t>s</w:t>
            </w:r>
            <w:r>
              <w:rPr>
                <w:sz w:val="22"/>
                <w:szCs w:val="22"/>
              </w:rPr>
              <w:t xml:space="preserve">, </w:t>
            </w:r>
            <w:r>
              <w:rPr>
                <w:i/>
                <w:iCs/>
                <w:sz w:val="22"/>
                <w:szCs w:val="22"/>
              </w:rPr>
              <w:t>Z</w:t>
            </w:r>
            <w:r>
              <w:rPr>
                <w:i/>
                <w:iCs/>
                <w:sz w:val="22"/>
                <w:szCs w:val="22"/>
                <w:vertAlign w:val="subscript"/>
                <w:lang w:val="en-US"/>
              </w:rPr>
              <w:t>s</w:t>
            </w:r>
            <w:r>
              <w:rPr>
                <w:sz w:val="22"/>
                <w:szCs w:val="22"/>
                <w:vertAlign w:val="subscript"/>
              </w:rPr>
              <w:t>2</w:t>
            </w:r>
            <w:r>
              <w:rPr>
                <w:i/>
                <w:iCs/>
                <w:sz w:val="22"/>
                <w:szCs w:val="22"/>
                <w:vertAlign w:val="subscript"/>
              </w:rPr>
              <w:t>,</w:t>
            </w:r>
            <w:r>
              <w:rPr>
                <w:i/>
                <w:iCs/>
                <w:sz w:val="22"/>
                <w:szCs w:val="22"/>
                <w:vertAlign w:val="subscript"/>
                <w:lang w:val="en-US"/>
              </w:rPr>
              <w:t>s</w:t>
            </w:r>
            <w:r>
              <w:rPr>
                <w:sz w:val="22"/>
                <w:szCs w:val="22"/>
              </w:rPr>
              <w:t xml:space="preserve"> - расстояния, указанные на Рисунке 16;</w:t>
            </w:r>
          </w:p>
          <w:p w:rsidR="00000000" w:rsidRDefault="006B366C">
            <w:r>
              <w:rPr>
                <w:noProof/>
                <w:sz w:val="22"/>
                <w:szCs w:val="22"/>
              </w:rPr>
              <w:drawing>
                <wp:inline distT="0" distB="0" distL="0" distR="0">
                  <wp:extent cx="533400" cy="428625"/>
                  <wp:effectExtent l="0" t="0" r="0" b="9525"/>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146" r:link="rId1147">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noFill/>
                          <a:ln>
                            <a:noFill/>
                          </a:ln>
                        </pic:spPr>
                      </pic:pic>
                    </a:graphicData>
                  </a:graphic>
                </wp:inline>
              </w:drawing>
            </w:r>
            <w:r>
              <w:rPr>
                <w:sz w:val="22"/>
                <w:szCs w:val="22"/>
              </w:rPr>
              <w:t> - коэффициент приведения, принимаемый по 9.1.12</w:t>
            </w:r>
            <w:r>
              <w:rPr>
                <w:sz w:val="22"/>
                <w:szCs w:val="22"/>
              </w:rPr>
              <w:t>;</w:t>
            </w:r>
          </w:p>
          <w:p w:rsidR="00000000" w:rsidRDefault="006B366C">
            <w:r>
              <w:rPr>
                <w:i/>
                <w:iCs/>
                <w:sz w:val="22"/>
                <w:szCs w:val="22"/>
              </w:rPr>
              <w:t>n</w:t>
            </w:r>
            <w:r>
              <w:rPr>
                <w:i/>
                <w:iCs/>
                <w:sz w:val="22"/>
                <w:szCs w:val="22"/>
                <w:vertAlign w:val="subscript"/>
              </w:rPr>
              <w:t>b</w:t>
            </w:r>
            <w:r>
              <w:rPr>
                <w:sz w:val="22"/>
                <w:szCs w:val="22"/>
              </w:rPr>
              <w:t>- коэффициент приведения, принимаемый по 9.1.4;</w:t>
            </w:r>
          </w:p>
          <w:p w:rsidR="00000000" w:rsidRDefault="006B366C">
            <w:r>
              <w:rPr>
                <w:sz w:val="22"/>
                <w:szCs w:val="22"/>
              </w:rPr>
              <w:t>ε</w:t>
            </w:r>
            <w:r>
              <w:rPr>
                <w:i/>
                <w:iCs/>
                <w:sz w:val="22"/>
                <w:szCs w:val="22"/>
                <w:vertAlign w:val="subscript"/>
                <w:lang w:val="en-US"/>
              </w:rPr>
              <w:t>b</w:t>
            </w:r>
            <w:r>
              <w:rPr>
                <w:i/>
                <w:iCs/>
                <w:sz w:val="22"/>
                <w:szCs w:val="22"/>
                <w:vertAlign w:val="subscript"/>
              </w:rPr>
              <w:t>,lim</w:t>
            </w:r>
            <w:r>
              <w:rPr>
                <w:sz w:val="22"/>
                <w:szCs w:val="22"/>
              </w:rPr>
              <w:t xml:space="preserve"> = 0,0016 - предельная (для сталежелезобетонных конструкций) относительная деформация бетона в уровне центра тяжести его поперечного сечения;</w:t>
            </w:r>
          </w:p>
          <w:p w:rsidR="00000000" w:rsidRDefault="006B366C">
            <w:r>
              <w:rPr>
                <w:i/>
                <w:iCs/>
                <w:sz w:val="22"/>
                <w:szCs w:val="22"/>
              </w:rPr>
              <w:t>R</w:t>
            </w:r>
            <w:r>
              <w:rPr>
                <w:i/>
                <w:iCs/>
                <w:sz w:val="22"/>
                <w:szCs w:val="22"/>
                <w:vertAlign w:val="subscript"/>
                <w:lang w:val="en-US"/>
              </w:rPr>
              <w:t>y</w:t>
            </w:r>
            <w:r>
              <w:rPr>
                <w:sz w:val="22"/>
                <w:szCs w:val="22"/>
              </w:rPr>
              <w:t xml:space="preserve">, </w:t>
            </w:r>
            <w:r>
              <w:rPr>
                <w:i/>
                <w:iCs/>
                <w:sz w:val="22"/>
                <w:szCs w:val="22"/>
              </w:rPr>
              <w:t>R</w:t>
            </w:r>
            <w:r>
              <w:rPr>
                <w:i/>
                <w:iCs/>
                <w:sz w:val="22"/>
                <w:szCs w:val="22"/>
                <w:vertAlign w:val="subscript"/>
                <w:lang w:val="en-US"/>
              </w:rPr>
              <w:t>b</w:t>
            </w:r>
            <w:r>
              <w:rPr>
                <w:sz w:val="22"/>
                <w:szCs w:val="22"/>
              </w:rPr>
              <w:t xml:space="preserve">, </w:t>
            </w:r>
            <w:r>
              <w:rPr>
                <w:i/>
                <w:iCs/>
                <w:sz w:val="22"/>
                <w:szCs w:val="22"/>
              </w:rPr>
              <w:t>R</w:t>
            </w:r>
            <w:r>
              <w:rPr>
                <w:i/>
                <w:iCs/>
                <w:sz w:val="22"/>
                <w:szCs w:val="22"/>
                <w:vertAlign w:val="subscript"/>
                <w:lang w:val="en-US"/>
              </w:rPr>
              <w:t>r</w:t>
            </w:r>
            <w:r>
              <w:rPr>
                <w:sz w:val="22"/>
                <w:szCs w:val="22"/>
              </w:rPr>
              <w:t xml:space="preserve"> = </w:t>
            </w:r>
            <w:r>
              <w:rPr>
                <w:i/>
                <w:iCs/>
                <w:sz w:val="22"/>
                <w:szCs w:val="22"/>
              </w:rPr>
              <w:t>R</w:t>
            </w:r>
            <w:r>
              <w:rPr>
                <w:i/>
                <w:iCs/>
                <w:sz w:val="22"/>
                <w:szCs w:val="22"/>
                <w:vertAlign w:val="subscript"/>
                <w:lang w:val="en-US"/>
              </w:rPr>
              <w:t>rs</w:t>
            </w:r>
            <w:r>
              <w:rPr>
                <w:sz w:val="22"/>
                <w:szCs w:val="22"/>
              </w:rPr>
              <w:t>- расчетные сопротивления соответственно мат</w:t>
            </w:r>
            <w:r>
              <w:rPr>
                <w:sz w:val="22"/>
                <w:szCs w:val="22"/>
              </w:rPr>
              <w:t>ериала стальной конструкции по 8.3.1 и 8.3.2, бетона сжатию по 7.2.6, ненапрягаемой продольной арматуры по 7.3.5;</w:t>
            </w:r>
          </w:p>
          <w:p w:rsidR="00000000" w:rsidRDefault="006B366C">
            <w:r>
              <w:t>æ</w:t>
            </w:r>
            <w:r>
              <w:rPr>
                <w:sz w:val="22"/>
                <w:szCs w:val="22"/>
                <w:vertAlign w:val="subscript"/>
              </w:rPr>
              <w:t>3</w:t>
            </w:r>
            <w:r>
              <w:rPr>
                <w:sz w:val="22"/>
                <w:szCs w:val="22"/>
              </w:rPr>
              <w:t>=1+η(</w:t>
            </w:r>
            <w:r>
              <w:t>æ</w:t>
            </w:r>
            <w:r>
              <w:rPr>
                <w:sz w:val="22"/>
                <w:szCs w:val="22"/>
              </w:rPr>
              <w:t xml:space="preserve">-1) - поправочный коэффициент к моменту сопротивления при расчете прочности стальной балки на совместное действие изгибающего момента </w:t>
            </w:r>
            <w:r>
              <w:rPr>
                <w:sz w:val="22"/>
                <w:szCs w:val="22"/>
              </w:rPr>
              <w:t>и осевой силы;</w:t>
            </w:r>
          </w:p>
          <w:p w:rsidR="00000000" w:rsidRDefault="006B366C">
            <w:r>
              <w:rPr>
                <w:noProof/>
              </w:rPr>
              <w:drawing>
                <wp:inline distT="0" distB="0" distL="0" distR="0">
                  <wp:extent cx="495300" cy="238125"/>
                  <wp:effectExtent l="0" t="0" r="0" b="9525"/>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148" r:link="rId1149">
                            <a:extLst>
                              <a:ext uri="{28A0092B-C50C-407E-A947-70E740481C1C}">
                                <a14:useLocalDpi xmlns:a14="http://schemas.microsoft.com/office/drawing/2010/main" val="0"/>
                              </a:ext>
                            </a:extLst>
                          </a:blip>
                          <a:srcRect/>
                          <a:stretch>
                            <a:fillRect/>
                          </a:stretch>
                        </pic:blipFill>
                        <pic:spPr bwMode="auto">
                          <a:xfrm>
                            <a:off x="0" y="0"/>
                            <a:ext cx="495300" cy="238125"/>
                          </a:xfrm>
                          <a:prstGeom prst="rect">
                            <a:avLst/>
                          </a:prstGeom>
                          <a:noFill/>
                          <a:ln>
                            <a:noFill/>
                          </a:ln>
                        </pic:spPr>
                      </pic:pic>
                    </a:graphicData>
                  </a:graphic>
                </wp:inline>
              </w:drawing>
            </w:r>
            <w:r>
              <w:rPr>
                <w:sz w:val="22"/>
                <w:szCs w:val="22"/>
              </w:rPr>
              <w:t xml:space="preserve"> - </w:t>
            </w:r>
            <w:r>
              <w:rPr>
                <w:color w:val="auto"/>
                <w:sz w:val="22"/>
                <w:szCs w:val="22"/>
              </w:rPr>
              <w:t>поправочный коэффициент к моменту сопротивления при проверке стального вер</w:t>
            </w:r>
            <w:r>
              <w:rPr>
                <w:color w:val="auto"/>
                <w:sz w:val="22"/>
                <w:szCs w:val="22"/>
              </w:rPr>
              <w:t>хнего пояса, принимаемый не менее 1,0</w:t>
            </w:r>
            <w:r>
              <w:rPr>
                <w:sz w:val="22"/>
                <w:szCs w:val="22"/>
              </w:rPr>
              <w:t>;</w:t>
            </w:r>
          </w:p>
          <w:p w:rsidR="00000000" w:rsidRDefault="006B366C">
            <w:r>
              <w:rPr>
                <w:sz w:val="22"/>
                <w:szCs w:val="22"/>
              </w:rPr>
              <w:t>æ - коэффициент, принимаемый по 8.4.2.2.1;</w:t>
            </w:r>
          </w:p>
          <w:p w:rsidR="00000000" w:rsidRDefault="006B366C">
            <w:r>
              <w:rPr>
                <w:sz w:val="22"/>
                <w:szCs w:val="22"/>
              </w:rPr>
              <w:t>η - коэффициент, принимаемый по Таблице 94;</w:t>
            </w:r>
          </w:p>
          <w:p w:rsidR="00000000" w:rsidRDefault="006B366C">
            <w:r>
              <w:rPr>
                <w:i/>
                <w:iCs/>
                <w:sz w:val="22"/>
                <w:szCs w:val="22"/>
              </w:rPr>
              <w:t>m</w:t>
            </w:r>
            <w:r>
              <w:rPr>
                <w:sz w:val="22"/>
                <w:szCs w:val="22"/>
              </w:rPr>
              <w:t xml:space="preserve"> </w:t>
            </w:r>
            <w:r>
              <w:rPr>
                <w:sz w:val="22"/>
                <w:szCs w:val="22"/>
              </w:rPr>
              <w:t>- коэффициент условий работы стальной конструкции, принимаемый по 8.3.13;</w:t>
            </w:r>
          </w:p>
          <w:p w:rsidR="00000000" w:rsidRDefault="006B366C">
            <w:r>
              <w:rPr>
                <w:i/>
                <w:iCs/>
                <w:sz w:val="22"/>
                <w:szCs w:val="22"/>
              </w:rPr>
              <w:t>m</w:t>
            </w:r>
            <w:r>
              <w:rPr>
                <w:i/>
                <w:iCs/>
                <w:sz w:val="22"/>
                <w:szCs w:val="22"/>
                <w:vertAlign w:val="subscript"/>
              </w:rPr>
              <w:t>b</w:t>
            </w:r>
            <w:r>
              <w:rPr>
                <w:sz w:val="22"/>
                <w:szCs w:val="22"/>
              </w:rPr>
              <w:t xml:space="preserve"> - коэффициент условий работы бетона, принимаемый по 7.2.7;</w:t>
            </w:r>
          </w:p>
          <w:p w:rsidR="00000000" w:rsidRDefault="006B366C">
            <w:r>
              <w:rPr>
                <w:i/>
                <w:iCs/>
                <w:sz w:val="22"/>
                <w:szCs w:val="22"/>
              </w:rPr>
              <w:t>m</w:t>
            </w:r>
            <w:r>
              <w:rPr>
                <w:i/>
                <w:iCs/>
                <w:sz w:val="22"/>
                <w:szCs w:val="22"/>
                <w:vertAlign w:val="subscript"/>
              </w:rPr>
              <w:t>r</w:t>
            </w:r>
            <w:r>
              <w:rPr>
                <w:sz w:val="22"/>
                <w:szCs w:val="22"/>
              </w:rPr>
              <w:t>- коэффициент условий работы арматуры, принимаемый по 7.2.11 - 7.3.13;</w:t>
            </w:r>
          </w:p>
          <w:p w:rsidR="00000000" w:rsidRDefault="006B366C">
            <w:r>
              <w:rPr>
                <w:noProof/>
                <w:sz w:val="22"/>
                <w:szCs w:val="22"/>
              </w:rPr>
              <w:drawing>
                <wp:inline distT="0" distB="0" distL="0" distR="0">
                  <wp:extent cx="1419225" cy="447675"/>
                  <wp:effectExtent l="0" t="0" r="9525" b="9525"/>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150" r:link="rId1151">
                            <a:extLst>
                              <a:ext uri="{28A0092B-C50C-407E-A947-70E740481C1C}">
                                <a14:useLocalDpi xmlns:a14="http://schemas.microsoft.com/office/drawing/2010/main" val="0"/>
                              </a:ext>
                            </a:extLst>
                          </a:blip>
                          <a:srcRect/>
                          <a:stretch>
                            <a:fillRect/>
                          </a:stretch>
                        </pic:blipFill>
                        <pic:spPr bwMode="auto">
                          <a:xfrm>
                            <a:off x="0" y="0"/>
                            <a:ext cx="1419225" cy="447675"/>
                          </a:xfrm>
                          <a:prstGeom prst="rect">
                            <a:avLst/>
                          </a:prstGeom>
                          <a:noFill/>
                          <a:ln>
                            <a:noFill/>
                          </a:ln>
                        </pic:spPr>
                      </pic:pic>
                    </a:graphicData>
                  </a:graphic>
                </wp:inline>
              </w:drawing>
            </w:r>
            <w:r>
              <w:rPr>
                <w:sz w:val="22"/>
                <w:szCs w:val="22"/>
              </w:rPr>
              <w:t> - коэффициент услови</w:t>
            </w:r>
            <w:r>
              <w:rPr>
                <w:sz w:val="22"/>
                <w:szCs w:val="22"/>
              </w:rPr>
              <w:t>й работы верхнего стального пояса, учитывающий его разгрузку прилегающим недонапряженным бетоном и принимаемый не более 1,2</w:t>
            </w:r>
            <w:r>
              <w:rPr>
                <w:sz w:val="22"/>
                <w:szCs w:val="22"/>
              </w:rPr>
              <w:t>;</w:t>
            </w:r>
          </w:p>
          <w:p w:rsidR="00000000" w:rsidRDefault="006B366C">
            <w:r>
              <w:rPr>
                <w:i/>
                <w:iCs/>
                <w:sz w:val="22"/>
                <w:szCs w:val="22"/>
              </w:rPr>
              <w:t>k</w:t>
            </w:r>
            <w:r>
              <w:rPr>
                <w:sz w:val="22"/>
                <w:szCs w:val="22"/>
              </w:rPr>
              <w:t xml:space="preserve"> - коэффициент, учитывающий увеличение относительных деформаций бетона при развитии</w:t>
            </w:r>
          </w:p>
          <w:p w:rsidR="00000000" w:rsidRDefault="006B366C">
            <w:r>
              <w:rPr>
                <w:sz w:val="22"/>
                <w:szCs w:val="22"/>
              </w:rPr>
              <w:t xml:space="preserve">пластических деформаций; при этом </w:t>
            </w:r>
            <w:r>
              <w:rPr>
                <w:i/>
                <w:iCs/>
                <w:sz w:val="22"/>
                <w:szCs w:val="22"/>
              </w:rPr>
              <w:t>k</w:t>
            </w:r>
            <w:r>
              <w:rPr>
                <w:sz w:val="22"/>
                <w:szCs w:val="22"/>
              </w:rPr>
              <w:t xml:space="preserve"> = 1, если</w:t>
            </w:r>
            <w:r>
              <w:rPr>
                <w:sz w:val="22"/>
                <w:szCs w:val="22"/>
              </w:rPr>
              <w:t xml:space="preserve"> </w:t>
            </w:r>
            <w:r>
              <w:rPr>
                <w:noProof/>
                <w:sz w:val="22"/>
                <w:szCs w:val="22"/>
              </w:rPr>
              <w:drawing>
                <wp:inline distT="0" distB="0" distL="0" distR="0">
                  <wp:extent cx="1752600" cy="45720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152" r:link="rId1153">
                            <a:extLst>
                              <a:ext uri="{28A0092B-C50C-407E-A947-70E740481C1C}">
                                <a14:useLocalDpi xmlns:a14="http://schemas.microsoft.com/office/drawing/2010/main" val="0"/>
                              </a:ext>
                            </a:extLst>
                          </a:blip>
                          <a:srcRect/>
                          <a:stretch>
                            <a:fillRect/>
                          </a:stretch>
                        </pic:blipFill>
                        <pic:spPr bwMode="auto">
                          <a:xfrm>
                            <a:off x="0" y="0"/>
                            <a:ext cx="1752600" cy="457200"/>
                          </a:xfrm>
                          <a:prstGeom prst="rect">
                            <a:avLst/>
                          </a:prstGeom>
                          <a:noFill/>
                          <a:ln>
                            <a:noFill/>
                          </a:ln>
                        </pic:spPr>
                      </pic:pic>
                    </a:graphicData>
                  </a:graphic>
                </wp:inline>
              </w:drawing>
            </w:r>
            <w:r>
              <w:rPr>
                <w:sz w:val="22"/>
                <w:szCs w:val="22"/>
              </w:rPr>
              <w:t>;</w:t>
            </w:r>
          </w:p>
          <w:p w:rsidR="00000000" w:rsidRDefault="006B366C">
            <w:r>
              <w:rPr>
                <w:color w:val="auto"/>
                <w:sz w:val="22"/>
                <w:szCs w:val="22"/>
              </w:rPr>
              <w:t>в случае, если</w:t>
            </w:r>
            <w:r>
              <w:rPr>
                <w:color w:val="auto"/>
                <w:sz w:val="22"/>
                <w:szCs w:val="22"/>
              </w:rPr>
              <w:t xml:space="preserve"> </w:t>
            </w:r>
            <w:r>
              <w:rPr>
                <w:noProof/>
                <w:sz w:val="22"/>
                <w:szCs w:val="22"/>
              </w:rPr>
              <w:drawing>
                <wp:inline distT="0" distB="0" distL="0" distR="0">
                  <wp:extent cx="1876425" cy="457200"/>
                  <wp:effectExtent l="0" t="0" r="9525"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154" r:link="rId1155">
                            <a:extLst>
                              <a:ext uri="{28A0092B-C50C-407E-A947-70E740481C1C}">
                                <a14:useLocalDpi xmlns:a14="http://schemas.microsoft.com/office/drawing/2010/main" val="0"/>
                              </a:ext>
                            </a:extLst>
                          </a:blip>
                          <a:srcRect/>
                          <a:stretch>
                            <a:fillRect/>
                          </a:stretch>
                        </pic:blipFill>
                        <pic:spPr bwMode="auto">
                          <a:xfrm>
                            <a:off x="0" y="0"/>
                            <a:ext cx="1876425" cy="457200"/>
                          </a:xfrm>
                          <a:prstGeom prst="rect">
                            <a:avLst/>
                          </a:prstGeom>
                          <a:noFill/>
                          <a:ln>
                            <a:noFill/>
                          </a:ln>
                        </pic:spPr>
                      </pic:pic>
                    </a:graphicData>
                  </a:graphic>
                </wp:inline>
              </w:drawing>
            </w:r>
            <w:r>
              <w:rPr>
                <w:sz w:val="22"/>
                <w:szCs w:val="22"/>
              </w:rPr>
              <w:t xml:space="preserve"> [1 + </w:t>
            </w:r>
            <w:r>
              <w:rPr>
                <w:sz w:val="22"/>
                <w:szCs w:val="22"/>
                <w:lang w:val="en-US"/>
              </w:rPr>
              <w:t>η</w:t>
            </w:r>
            <w:r>
              <w:rPr>
                <w:sz w:val="22"/>
                <w:szCs w:val="22"/>
              </w:rPr>
              <w:t>(æ - 1)]</w:t>
            </w:r>
            <w:r>
              <w:rPr>
                <w:sz w:val="22"/>
                <w:szCs w:val="22"/>
              </w:rPr>
              <w:t xml:space="preserve"> </w:t>
            </w:r>
            <w:r>
              <w:rPr>
                <w:noProof/>
                <w:sz w:val="22"/>
                <w:szCs w:val="22"/>
              </w:rPr>
              <w:drawing>
                <wp:inline distT="0" distB="0" distL="0" distR="0">
                  <wp:extent cx="866775" cy="266700"/>
                  <wp:effectExtent l="0" t="0" r="9525"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156" r:link="rId1157">
                            <a:extLst>
                              <a:ext uri="{28A0092B-C50C-407E-A947-70E740481C1C}">
                                <a14:useLocalDpi xmlns:a14="http://schemas.microsoft.com/office/drawing/2010/main" val="0"/>
                              </a:ext>
                            </a:extLst>
                          </a:blip>
                          <a:srcRect/>
                          <a:stretch>
                            <a:fillRect/>
                          </a:stretch>
                        </pic:blipFill>
                        <pic:spPr bwMode="auto">
                          <a:xfrm>
                            <a:off x="0" y="0"/>
                            <a:ext cx="866775" cy="266700"/>
                          </a:xfrm>
                          <a:prstGeom prst="rect">
                            <a:avLst/>
                          </a:prstGeom>
                          <a:noFill/>
                          <a:ln>
                            <a:noFill/>
                          </a:ln>
                        </pic:spPr>
                      </pic:pic>
                    </a:graphicData>
                  </a:graphic>
                </wp:inline>
              </w:drawing>
            </w:r>
          </w:p>
          <w:p w:rsidR="00000000" w:rsidRDefault="006B366C">
            <w:r>
              <w:rPr>
                <w:i/>
                <w:iCs/>
                <w:sz w:val="22"/>
                <w:szCs w:val="22"/>
                <w:lang w:val="en-US"/>
              </w:rPr>
              <w:t>k</w:t>
            </w:r>
            <w:r>
              <w:rPr>
                <w:sz w:val="22"/>
                <w:szCs w:val="22"/>
              </w:rPr>
              <w:t xml:space="preserve"> определяют интерполяцией между предельными значениями </w:t>
            </w:r>
            <w:r>
              <w:rPr>
                <w:i/>
                <w:iCs/>
                <w:sz w:val="22"/>
                <w:szCs w:val="22"/>
                <w:lang w:val="en-US"/>
              </w:rPr>
              <w:t>k</w:t>
            </w:r>
            <w:r>
              <w:rPr>
                <w:sz w:val="22"/>
                <w:szCs w:val="22"/>
              </w:rPr>
              <w:t xml:space="preserve"> = 1,0 и </w:t>
            </w:r>
            <w:r>
              <w:rPr>
                <w:i/>
                <w:iCs/>
                <w:sz w:val="22"/>
                <w:szCs w:val="22"/>
                <w:lang w:val="en-US"/>
              </w:rPr>
              <w:t>k</w:t>
            </w:r>
            <w:r>
              <w:rPr>
                <w:sz w:val="22"/>
                <w:szCs w:val="22"/>
              </w:rPr>
              <w:t xml:space="preserve"> = 1,0 +</w:t>
            </w:r>
            <w:r>
              <w:rPr>
                <w:sz w:val="22"/>
                <w:szCs w:val="22"/>
              </w:rPr>
              <w:t xml:space="preserve"> </w:t>
            </w:r>
            <w:r>
              <w:rPr>
                <w:noProof/>
                <w:sz w:val="22"/>
                <w:szCs w:val="22"/>
              </w:rPr>
              <w:drawing>
                <wp:inline distT="0" distB="0" distL="0" distR="0">
                  <wp:extent cx="676275" cy="447675"/>
                  <wp:effectExtent l="0" t="0" r="9525" b="9525"/>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158" r:link="rId1159">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pic:spPr>
                      </pic:pic>
                    </a:graphicData>
                  </a:graphic>
                </wp:inline>
              </w:drawing>
            </w:r>
          </w:p>
          <w:p w:rsidR="00000000" w:rsidRDefault="006B366C">
            <w:r>
              <w:rPr>
                <w:sz w:val="22"/>
                <w:szCs w:val="22"/>
              </w:rPr>
              <w:t>ПРИМЕЧАНИЕ 2 В Таблицах 93 - 95 обозначено:</w:t>
            </w:r>
          </w:p>
          <w:p w:rsidR="00000000" w:rsidRDefault="006B366C">
            <w:r>
              <w:rPr>
                <w:i/>
                <w:iCs/>
                <w:sz w:val="22"/>
                <w:szCs w:val="22"/>
                <w:lang w:val="en-US"/>
              </w:rPr>
              <w:t>N</w:t>
            </w:r>
            <w:r>
              <w:rPr>
                <w:sz w:val="22"/>
                <w:szCs w:val="22"/>
              </w:rPr>
              <w:t xml:space="preserve"> = </w:t>
            </w:r>
            <w:r>
              <w:rPr>
                <w:i/>
                <w:iCs/>
                <w:sz w:val="22"/>
                <w:szCs w:val="22"/>
                <w:lang w:val="en-US"/>
              </w:rPr>
              <w:t>N</w:t>
            </w:r>
            <w:r>
              <w:rPr>
                <w:i/>
                <w:iCs/>
                <w:sz w:val="22"/>
                <w:szCs w:val="22"/>
                <w:vertAlign w:val="subscript"/>
                <w:lang w:val="en-US"/>
              </w:rPr>
              <w:t>br</w:t>
            </w:r>
            <w:r>
              <w:rPr>
                <w:sz w:val="22"/>
                <w:szCs w:val="22"/>
              </w:rPr>
              <w:t xml:space="preserve"> = </w:t>
            </w:r>
            <w:r>
              <w:rPr>
                <w:i/>
                <w:iCs/>
                <w:sz w:val="22"/>
                <w:szCs w:val="22"/>
                <w:lang w:val="en-US"/>
              </w:rPr>
              <w:t>A</w:t>
            </w:r>
            <w:r>
              <w:rPr>
                <w:i/>
                <w:iCs/>
                <w:sz w:val="22"/>
                <w:szCs w:val="22"/>
                <w:vertAlign w:val="subscript"/>
                <w:lang w:val="en-US"/>
              </w:rPr>
              <w:t>b</w:t>
            </w:r>
            <w:r>
              <w:rPr>
                <w:i/>
                <w:iCs/>
                <w:sz w:val="22"/>
                <w:szCs w:val="22"/>
                <w:lang w:val="en-US"/>
              </w:rPr>
              <w:t>σ</w:t>
            </w:r>
            <w:r>
              <w:rPr>
                <w:i/>
                <w:iCs/>
                <w:sz w:val="22"/>
                <w:szCs w:val="22"/>
                <w:vertAlign w:val="subscript"/>
                <w:lang w:val="en-US"/>
              </w:rPr>
              <w:t>b</w:t>
            </w:r>
            <w:r>
              <w:rPr>
                <w:sz w:val="22"/>
                <w:szCs w:val="22"/>
              </w:rPr>
              <w:t xml:space="preserve"> + </w:t>
            </w:r>
            <w:r>
              <w:rPr>
                <w:i/>
                <w:iCs/>
                <w:sz w:val="22"/>
                <w:szCs w:val="22"/>
                <w:lang w:val="en-US"/>
              </w:rPr>
              <w:t>A</w:t>
            </w:r>
            <w:r>
              <w:rPr>
                <w:i/>
                <w:iCs/>
                <w:sz w:val="22"/>
                <w:szCs w:val="22"/>
                <w:vertAlign w:val="subscript"/>
                <w:lang w:val="en-US"/>
              </w:rPr>
              <w:t>r</w:t>
            </w:r>
            <w:r>
              <w:rPr>
                <w:i/>
                <w:iCs/>
                <w:sz w:val="22"/>
                <w:szCs w:val="22"/>
                <w:lang w:val="en-US"/>
              </w:rPr>
              <w:t>σ</w:t>
            </w:r>
            <w:r>
              <w:rPr>
                <w:i/>
                <w:iCs/>
                <w:sz w:val="22"/>
                <w:szCs w:val="22"/>
                <w:vertAlign w:val="subscript"/>
                <w:lang w:val="en-US"/>
              </w:rPr>
              <w:t>r</w:t>
            </w:r>
            <w:r>
              <w:rPr>
                <w:sz w:val="22"/>
                <w:szCs w:val="22"/>
              </w:rPr>
              <w:t>- для с</w:t>
            </w:r>
            <w:r>
              <w:rPr>
                <w:sz w:val="22"/>
                <w:szCs w:val="22"/>
              </w:rPr>
              <w:t>лучаев А и Г;</w:t>
            </w:r>
          </w:p>
          <w:p w:rsidR="00000000" w:rsidRDefault="006B366C">
            <w:r>
              <w:rPr>
                <w:i/>
                <w:iCs/>
                <w:sz w:val="22"/>
                <w:szCs w:val="22"/>
                <w:lang w:val="en-US"/>
              </w:rPr>
              <w:t>N</w:t>
            </w:r>
            <w:r>
              <w:rPr>
                <w:sz w:val="22"/>
                <w:szCs w:val="22"/>
              </w:rPr>
              <w:t xml:space="preserve"> = </w:t>
            </w:r>
            <w:r>
              <w:rPr>
                <w:i/>
                <w:iCs/>
                <w:sz w:val="22"/>
                <w:szCs w:val="22"/>
                <w:lang w:val="en-US"/>
              </w:rPr>
              <w:t>N</w:t>
            </w:r>
            <w:r>
              <w:rPr>
                <w:i/>
                <w:iCs/>
                <w:sz w:val="22"/>
                <w:szCs w:val="22"/>
                <w:vertAlign w:val="subscript"/>
                <w:lang w:val="en-US"/>
              </w:rPr>
              <w:t>br</w:t>
            </w:r>
            <w:r>
              <w:rPr>
                <w:i/>
                <w:iCs/>
                <w:sz w:val="22"/>
                <w:szCs w:val="22"/>
                <w:vertAlign w:val="subscript"/>
              </w:rPr>
              <w:t>,</w:t>
            </w:r>
            <w:r>
              <w:rPr>
                <w:i/>
                <w:iCs/>
                <w:sz w:val="22"/>
                <w:szCs w:val="22"/>
                <w:vertAlign w:val="subscript"/>
                <w:lang w:val="en-US"/>
              </w:rPr>
              <w:t>R</w:t>
            </w:r>
            <w:r>
              <w:rPr>
                <w:sz w:val="22"/>
                <w:szCs w:val="22"/>
              </w:rPr>
              <w:t xml:space="preserve"> = </w:t>
            </w:r>
            <w:r>
              <w:rPr>
                <w:i/>
                <w:iCs/>
                <w:sz w:val="22"/>
                <w:szCs w:val="22"/>
                <w:lang w:val="en-US"/>
              </w:rPr>
              <w:t>A</w:t>
            </w:r>
            <w:r>
              <w:rPr>
                <w:i/>
                <w:iCs/>
                <w:sz w:val="22"/>
                <w:szCs w:val="22"/>
                <w:vertAlign w:val="subscript"/>
                <w:lang w:val="en-US"/>
              </w:rPr>
              <w:t>b</w:t>
            </w:r>
            <w:r>
              <w:rPr>
                <w:i/>
                <w:iCs/>
                <w:sz w:val="22"/>
                <w:szCs w:val="22"/>
                <w:lang w:val="en-US"/>
              </w:rPr>
              <w:t>R</w:t>
            </w:r>
            <w:r>
              <w:rPr>
                <w:i/>
                <w:iCs/>
                <w:sz w:val="22"/>
                <w:szCs w:val="22"/>
                <w:vertAlign w:val="subscript"/>
                <w:lang w:val="en-US"/>
              </w:rPr>
              <w:t>b</w:t>
            </w:r>
            <w:r>
              <w:rPr>
                <w:sz w:val="22"/>
                <w:szCs w:val="22"/>
              </w:rPr>
              <w:t xml:space="preserve"> + </w:t>
            </w:r>
            <w:r>
              <w:rPr>
                <w:i/>
                <w:iCs/>
                <w:sz w:val="22"/>
                <w:szCs w:val="22"/>
                <w:lang w:val="en-US"/>
              </w:rPr>
              <w:t>A</w:t>
            </w:r>
            <w:r>
              <w:rPr>
                <w:i/>
                <w:iCs/>
                <w:sz w:val="22"/>
                <w:szCs w:val="22"/>
                <w:vertAlign w:val="subscript"/>
                <w:lang w:val="en-US"/>
              </w:rPr>
              <w:t>r</w:t>
            </w:r>
            <w:r>
              <w:rPr>
                <w:i/>
                <w:iCs/>
                <w:sz w:val="22"/>
                <w:szCs w:val="22"/>
                <w:lang w:val="en-US"/>
              </w:rPr>
              <w:t>σ</w:t>
            </w:r>
            <w:r>
              <w:rPr>
                <w:i/>
                <w:iCs/>
                <w:sz w:val="22"/>
                <w:szCs w:val="22"/>
                <w:vertAlign w:val="subscript"/>
                <w:lang w:val="en-US"/>
              </w:rPr>
              <w:t>r</w:t>
            </w:r>
            <w:r>
              <w:rPr>
                <w:sz w:val="22"/>
                <w:szCs w:val="22"/>
              </w:rPr>
              <w:t xml:space="preserve"> - для случая Б при проверке нижнего пояса;</w:t>
            </w:r>
          </w:p>
          <w:p w:rsidR="00000000" w:rsidRDefault="006B366C">
            <w:r>
              <w:rPr>
                <w:i/>
                <w:iCs/>
                <w:sz w:val="22"/>
                <w:szCs w:val="22"/>
                <w:lang w:val="en-US"/>
              </w:rPr>
              <w:t>N</w:t>
            </w:r>
            <w:r>
              <w:rPr>
                <w:sz w:val="22"/>
                <w:szCs w:val="22"/>
              </w:rPr>
              <w:t xml:space="preserve"> = </w:t>
            </w:r>
            <w:r>
              <w:rPr>
                <w:i/>
                <w:iCs/>
                <w:sz w:val="22"/>
                <w:szCs w:val="22"/>
                <w:lang w:val="en-US"/>
              </w:rPr>
              <w:t>N</w:t>
            </w:r>
            <w:r>
              <w:rPr>
                <w:i/>
                <w:iCs/>
                <w:sz w:val="22"/>
                <w:szCs w:val="22"/>
                <w:vertAlign w:val="subscript"/>
                <w:lang w:val="en-US"/>
              </w:rPr>
              <w:t>br</w:t>
            </w:r>
            <w:r>
              <w:rPr>
                <w:i/>
                <w:iCs/>
                <w:sz w:val="22"/>
                <w:szCs w:val="22"/>
                <w:vertAlign w:val="subscript"/>
              </w:rPr>
              <w:t>,</w:t>
            </w:r>
            <w:r>
              <w:rPr>
                <w:i/>
                <w:iCs/>
                <w:sz w:val="22"/>
                <w:szCs w:val="22"/>
                <w:vertAlign w:val="subscript"/>
                <w:lang w:val="en-US"/>
              </w:rPr>
              <w:t>R</w:t>
            </w:r>
            <w:r>
              <w:rPr>
                <w:sz w:val="22"/>
                <w:szCs w:val="22"/>
              </w:rPr>
              <w:t xml:space="preserve"> = </w:t>
            </w:r>
            <w:r>
              <w:rPr>
                <w:i/>
                <w:iCs/>
                <w:sz w:val="22"/>
                <w:szCs w:val="22"/>
                <w:lang w:val="en-US"/>
              </w:rPr>
              <w:t>A</w:t>
            </w:r>
            <w:r>
              <w:rPr>
                <w:i/>
                <w:iCs/>
                <w:sz w:val="22"/>
                <w:szCs w:val="22"/>
                <w:vertAlign w:val="subscript"/>
                <w:lang w:val="en-US"/>
              </w:rPr>
              <w:t>b</w:t>
            </w:r>
            <w:r>
              <w:rPr>
                <w:i/>
                <w:iCs/>
                <w:sz w:val="22"/>
                <w:szCs w:val="22"/>
                <w:lang w:val="en-US"/>
              </w:rPr>
              <w:t>R</w:t>
            </w:r>
            <w:r>
              <w:rPr>
                <w:i/>
                <w:iCs/>
                <w:sz w:val="22"/>
                <w:szCs w:val="22"/>
                <w:vertAlign w:val="subscript"/>
                <w:lang w:val="en-US"/>
              </w:rPr>
              <w:t>b</w:t>
            </w:r>
            <w:r>
              <w:rPr>
                <w:sz w:val="22"/>
                <w:szCs w:val="22"/>
              </w:rPr>
              <w:t xml:space="preserve"> + </w:t>
            </w:r>
            <w:r>
              <w:rPr>
                <w:i/>
                <w:iCs/>
                <w:sz w:val="22"/>
                <w:szCs w:val="22"/>
                <w:lang w:val="en-US"/>
              </w:rPr>
              <w:t>A</w:t>
            </w:r>
            <w:r>
              <w:rPr>
                <w:i/>
                <w:iCs/>
                <w:sz w:val="22"/>
                <w:szCs w:val="22"/>
                <w:vertAlign w:val="subscript"/>
                <w:lang w:val="en-US"/>
              </w:rPr>
              <w:t>r</w:t>
            </w:r>
            <w:r>
              <w:rPr>
                <w:i/>
                <w:iCs/>
                <w:sz w:val="22"/>
                <w:szCs w:val="22"/>
                <w:lang w:val="en-US"/>
              </w:rPr>
              <w:t>R</w:t>
            </w:r>
            <w:r>
              <w:rPr>
                <w:i/>
                <w:iCs/>
                <w:sz w:val="22"/>
                <w:szCs w:val="22"/>
                <w:vertAlign w:val="subscript"/>
                <w:lang w:val="en-US"/>
              </w:rPr>
              <w:t>r</w:t>
            </w:r>
            <w:r>
              <w:rPr>
                <w:sz w:val="22"/>
                <w:szCs w:val="22"/>
              </w:rPr>
              <w:t>- для случая Б при проверке верхнего пояса, а также в случае В;</w:t>
            </w:r>
          </w:p>
          <w:p w:rsidR="00000000" w:rsidRDefault="006B366C">
            <w:r>
              <w:rPr>
                <w:i/>
                <w:iCs/>
                <w:sz w:val="22"/>
                <w:szCs w:val="22"/>
                <w:lang w:val="en-US"/>
              </w:rPr>
              <w:t>N</w:t>
            </w:r>
            <w:r>
              <w:rPr>
                <w:sz w:val="22"/>
                <w:szCs w:val="22"/>
              </w:rPr>
              <w:t xml:space="preserve"> = </w:t>
            </w:r>
            <w:r>
              <w:rPr>
                <w:i/>
                <w:iCs/>
                <w:sz w:val="22"/>
                <w:szCs w:val="22"/>
                <w:lang w:val="en-US"/>
              </w:rPr>
              <w:t>N</w:t>
            </w:r>
            <w:r>
              <w:rPr>
                <w:i/>
                <w:iCs/>
                <w:sz w:val="22"/>
                <w:szCs w:val="22"/>
                <w:vertAlign w:val="subscript"/>
                <w:lang w:val="en-US"/>
              </w:rPr>
              <w:t>rR</w:t>
            </w:r>
            <w:r>
              <w:rPr>
                <w:sz w:val="22"/>
                <w:szCs w:val="22"/>
              </w:rPr>
              <w:t xml:space="preserve"> = </w:t>
            </w:r>
            <w:r>
              <w:rPr>
                <w:i/>
                <w:iCs/>
                <w:sz w:val="22"/>
                <w:szCs w:val="22"/>
                <w:lang w:val="en-US"/>
              </w:rPr>
              <w:t>A</w:t>
            </w:r>
            <w:r>
              <w:rPr>
                <w:i/>
                <w:iCs/>
                <w:sz w:val="22"/>
                <w:szCs w:val="22"/>
                <w:vertAlign w:val="subscript"/>
                <w:lang w:val="en-US"/>
              </w:rPr>
              <w:t>r</w:t>
            </w:r>
            <w:r>
              <w:rPr>
                <w:i/>
                <w:iCs/>
                <w:sz w:val="22"/>
                <w:szCs w:val="22"/>
                <w:lang w:val="en-US"/>
              </w:rPr>
              <w:t>R</w:t>
            </w:r>
            <w:r>
              <w:rPr>
                <w:i/>
                <w:iCs/>
                <w:sz w:val="22"/>
                <w:szCs w:val="22"/>
                <w:vertAlign w:val="subscript"/>
                <w:lang w:val="en-US"/>
              </w:rPr>
              <w:t>r</w:t>
            </w:r>
            <w:r>
              <w:rPr>
                <w:sz w:val="22"/>
                <w:szCs w:val="22"/>
              </w:rPr>
              <w:t xml:space="preserve"> </w:t>
            </w:r>
            <w:r>
              <w:rPr>
                <w:sz w:val="22"/>
                <w:szCs w:val="22"/>
              </w:rPr>
              <w:t>- для случая Д при проверке верхнего пояса;</w:t>
            </w:r>
          </w:p>
          <w:p w:rsidR="00000000" w:rsidRDefault="006B366C">
            <w:r>
              <w:rPr>
                <w:i/>
                <w:iCs/>
                <w:sz w:val="22"/>
                <w:szCs w:val="22"/>
                <w:lang w:val="en-US"/>
              </w:rPr>
              <w:t>N</w:t>
            </w:r>
            <w:r>
              <w:rPr>
                <w:sz w:val="22"/>
                <w:szCs w:val="22"/>
              </w:rPr>
              <w:t xml:space="preserve"> = </w:t>
            </w:r>
            <w:r>
              <w:rPr>
                <w:i/>
                <w:iCs/>
                <w:sz w:val="22"/>
                <w:szCs w:val="22"/>
                <w:lang w:val="en-US"/>
              </w:rPr>
              <w:t>N</w:t>
            </w:r>
            <w:r>
              <w:rPr>
                <w:i/>
                <w:iCs/>
                <w:sz w:val="22"/>
                <w:szCs w:val="22"/>
                <w:vertAlign w:val="subscript"/>
                <w:lang w:val="en-US"/>
              </w:rPr>
              <w:t>r</w:t>
            </w:r>
            <w:r>
              <w:rPr>
                <w:sz w:val="22"/>
                <w:szCs w:val="22"/>
              </w:rPr>
              <w:t xml:space="preserve"> = </w:t>
            </w:r>
            <w:r>
              <w:rPr>
                <w:i/>
                <w:iCs/>
                <w:sz w:val="22"/>
                <w:szCs w:val="22"/>
                <w:lang w:val="en-US"/>
              </w:rPr>
              <w:t>A</w:t>
            </w:r>
            <w:r>
              <w:rPr>
                <w:i/>
                <w:iCs/>
                <w:sz w:val="22"/>
                <w:szCs w:val="22"/>
                <w:vertAlign w:val="subscript"/>
                <w:lang w:val="en-US"/>
              </w:rPr>
              <w:t>r</w:t>
            </w:r>
            <w:r>
              <w:rPr>
                <w:i/>
                <w:iCs/>
                <w:sz w:val="22"/>
                <w:szCs w:val="22"/>
                <w:lang w:val="en-US"/>
              </w:rPr>
              <w:t>σ</w:t>
            </w:r>
            <w:r>
              <w:rPr>
                <w:i/>
                <w:iCs/>
                <w:sz w:val="22"/>
                <w:szCs w:val="22"/>
                <w:vertAlign w:val="subscript"/>
                <w:lang w:val="en-US"/>
              </w:rPr>
              <w:t>r</w:t>
            </w:r>
            <w:r>
              <w:rPr>
                <w:sz w:val="22"/>
                <w:szCs w:val="22"/>
              </w:rPr>
              <w:t xml:space="preserve"> - но не более </w:t>
            </w:r>
            <w:r>
              <w:rPr>
                <w:i/>
                <w:iCs/>
                <w:sz w:val="22"/>
                <w:szCs w:val="22"/>
                <w:lang w:val="en-US"/>
              </w:rPr>
              <w:t>A</w:t>
            </w:r>
            <w:r>
              <w:rPr>
                <w:i/>
                <w:iCs/>
                <w:sz w:val="22"/>
                <w:szCs w:val="22"/>
                <w:vertAlign w:val="subscript"/>
                <w:lang w:val="en-US"/>
              </w:rPr>
              <w:t>r</w:t>
            </w:r>
            <w:r>
              <w:rPr>
                <w:i/>
                <w:iCs/>
                <w:sz w:val="22"/>
                <w:szCs w:val="22"/>
                <w:lang w:val="en-US"/>
              </w:rPr>
              <w:t>R</w:t>
            </w:r>
            <w:r>
              <w:rPr>
                <w:i/>
                <w:iCs/>
                <w:sz w:val="22"/>
                <w:szCs w:val="22"/>
                <w:vertAlign w:val="subscript"/>
                <w:lang w:val="en-US"/>
              </w:rPr>
              <w:t>r</w:t>
            </w:r>
            <w:r>
              <w:rPr>
                <w:sz w:val="22"/>
                <w:szCs w:val="22"/>
              </w:rPr>
              <w:t>- для случая Д при проверке нижнего пояса.</w:t>
            </w:r>
          </w:p>
        </w:tc>
      </w:tr>
    </w:tbl>
    <w:p w:rsidR="00000000" w:rsidRDefault="006B366C">
      <w:pPr>
        <w:jc w:val="center"/>
      </w:pPr>
      <w:r>
        <w:t> </w:t>
      </w:r>
    </w:p>
    <w:p w:rsidR="00000000" w:rsidRDefault="006B366C">
      <w:pPr>
        <w:jc w:val="center"/>
      </w:pPr>
      <w:r>
        <w:rPr>
          <w:noProof/>
        </w:rPr>
        <w:drawing>
          <wp:inline distT="0" distB="0" distL="0" distR="0">
            <wp:extent cx="4457700" cy="1933575"/>
            <wp:effectExtent l="0" t="0" r="0" b="9525"/>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160" r:link="rId1161">
                      <a:extLst>
                        <a:ext uri="{28A0092B-C50C-407E-A947-70E740481C1C}">
                          <a14:useLocalDpi xmlns:a14="http://schemas.microsoft.com/office/drawing/2010/main" val="0"/>
                        </a:ext>
                      </a:extLst>
                    </a:blip>
                    <a:srcRect/>
                    <a:stretch>
                      <a:fillRect/>
                    </a:stretch>
                  </pic:blipFill>
                  <pic:spPr bwMode="auto">
                    <a:xfrm>
                      <a:off x="0" y="0"/>
                      <a:ext cx="4457700" cy="19335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16 - Усилия, напряжения и деформации в сталежелезобетонном</w:t>
      </w:r>
    </w:p>
    <w:p w:rsidR="00000000" w:rsidRDefault="006B366C">
      <w:pPr>
        <w:jc w:val="center"/>
      </w:pPr>
      <w:r>
        <w:rPr>
          <w:b/>
          <w:bCs/>
        </w:rPr>
        <w:t>поперечном сечении, вос</w:t>
      </w:r>
      <w:r>
        <w:rPr>
          <w:b/>
          <w:bCs/>
        </w:rPr>
        <w:t>принимающем положительный изгибающий момент</w:t>
      </w:r>
    </w:p>
    <w:p w:rsidR="00000000" w:rsidRDefault="006B366C">
      <w:r>
        <w:t> </w:t>
      </w:r>
    </w:p>
    <w:p w:rsidR="00000000" w:rsidRDefault="006B366C">
      <w:pPr>
        <w:jc w:val="center"/>
      </w:pPr>
      <w:r>
        <w:rPr>
          <w:b/>
          <w:bCs/>
        </w:rPr>
        <w:t>Таблица 94 - Значения коэффициентов η</w:t>
      </w:r>
    </w:p>
    <w:p w:rsidR="00000000" w:rsidRDefault="006B366C">
      <w:r>
        <w:t> </w:t>
      </w:r>
    </w:p>
    <w:tbl>
      <w:tblPr>
        <w:tblW w:w="10050" w:type="dxa"/>
        <w:tblCellMar>
          <w:left w:w="0" w:type="dxa"/>
          <w:right w:w="0" w:type="dxa"/>
        </w:tblCellMar>
        <w:tblLook w:val="04A0" w:firstRow="1" w:lastRow="0" w:firstColumn="1" w:lastColumn="0" w:noHBand="0" w:noVBand="1"/>
      </w:tblPr>
      <w:tblGrid>
        <w:gridCol w:w="636"/>
        <w:gridCol w:w="516"/>
        <w:gridCol w:w="636"/>
        <w:gridCol w:w="636"/>
        <w:gridCol w:w="636"/>
        <w:gridCol w:w="636"/>
        <w:gridCol w:w="636"/>
        <w:gridCol w:w="636"/>
        <w:gridCol w:w="636"/>
        <w:gridCol w:w="636"/>
        <w:gridCol w:w="636"/>
        <w:gridCol w:w="636"/>
        <w:gridCol w:w="636"/>
        <w:gridCol w:w="636"/>
        <w:gridCol w:w="636"/>
        <w:gridCol w:w="636"/>
      </w:tblGrid>
      <w:tr w:rsidR="00000000">
        <w:trPr>
          <w:trHeight w:val="20"/>
        </w:trPr>
        <w:tc>
          <w:tcPr>
            <w:tcW w:w="63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66700" cy="428625"/>
                  <wp:effectExtent l="0" t="0" r="0" b="9525"/>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162" r:link="rId1163">
                            <a:extLst>
                              <a:ext uri="{28A0092B-C50C-407E-A947-70E740481C1C}">
                                <a14:useLocalDpi xmlns:a14="http://schemas.microsoft.com/office/drawing/2010/main" val="0"/>
                              </a:ext>
                            </a:extLst>
                          </a:blip>
                          <a:srcRect/>
                          <a:stretch>
                            <a:fillRect/>
                          </a:stretch>
                        </pic:blipFill>
                        <pic:spPr bwMode="auto">
                          <a:xfrm>
                            <a:off x="0" y="0"/>
                            <a:ext cx="266700" cy="428625"/>
                          </a:xfrm>
                          <a:prstGeom prst="rect">
                            <a:avLst/>
                          </a:prstGeom>
                          <a:noFill/>
                          <a:ln>
                            <a:noFill/>
                          </a:ln>
                        </pic:spPr>
                      </pic:pic>
                    </a:graphicData>
                  </a:graphic>
                </wp:inline>
              </w:drawing>
            </w:r>
          </w:p>
        </w:tc>
        <w:tc>
          <w:tcPr>
            <w:tcW w:w="9420" w:type="dxa"/>
            <w:gridSpan w:val="1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Значение коэффициента η при </w:t>
            </w:r>
            <w:r>
              <w:rPr>
                <w:i/>
                <w:iCs/>
              </w:rPr>
              <w:t>N</w:t>
            </w:r>
            <w:r>
              <w:t>/</w:t>
            </w:r>
            <w:r>
              <w:rPr>
                <w:i/>
                <w:iCs/>
              </w:rPr>
              <w:t>A</w:t>
            </w:r>
            <w:r>
              <w:rPr>
                <w:i/>
                <w:iCs/>
                <w:vertAlign w:val="subscript"/>
              </w:rPr>
              <w:t>s</w:t>
            </w:r>
            <w:r>
              <w:rPr>
                <w:i/>
                <w:iCs/>
              </w:rPr>
              <w:t>mR</w:t>
            </w:r>
            <w:r>
              <w:rPr>
                <w:i/>
                <w:iCs/>
                <w:vertAlign w:val="subscript"/>
              </w:rPr>
              <w:t>y</w:t>
            </w:r>
            <w:r>
              <w:t>, равном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0,98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0,94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0,90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0,87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0,81</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0,99</w:t>
            </w:r>
          </w:p>
          <w:p w:rsidR="00000000" w:rsidRDefault="006B366C">
            <w:pPr>
              <w:jc w:val="center"/>
            </w:pPr>
            <w:r>
              <w:t>0,75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0,98</w:t>
            </w:r>
          </w:p>
          <w:p w:rsidR="00000000" w:rsidRDefault="006B366C">
            <w:pPr>
              <w:jc w:val="center"/>
            </w:pPr>
            <w:r>
              <w:t>0,67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0,96</w:t>
            </w:r>
          </w:p>
          <w:p w:rsidR="00000000" w:rsidRDefault="006B366C">
            <w:pPr>
              <w:jc w:val="center"/>
            </w:pPr>
            <w:r>
              <w:t>0,58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0,95</w:t>
            </w:r>
          </w:p>
          <w:p w:rsidR="00000000" w:rsidRDefault="006B366C">
            <w:pPr>
              <w:jc w:val="center"/>
            </w:pPr>
            <w:r>
              <w:t>0,45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0,92</w:t>
            </w:r>
          </w:p>
          <w:p w:rsidR="00000000" w:rsidRDefault="006B366C">
            <w:pPr>
              <w:jc w:val="center"/>
            </w:pPr>
            <w:r>
              <w:t>0,28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0,88</w:t>
            </w:r>
          </w:p>
          <w:p w:rsidR="00000000" w:rsidRDefault="006B366C">
            <w:pPr>
              <w:jc w:val="center"/>
            </w:pPr>
            <w:r>
              <w:t>0,52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0,83</w:t>
            </w:r>
          </w:p>
          <w:p w:rsidR="00000000" w:rsidRDefault="006B366C">
            <w:pPr>
              <w:jc w:val="center"/>
            </w:pPr>
            <w:r>
              <w:t>0,68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0,75</w:t>
            </w:r>
          </w:p>
          <w:p w:rsidR="00000000" w:rsidRDefault="006B366C">
            <w:pPr>
              <w:jc w:val="center"/>
            </w:pPr>
            <w:r>
              <w:t>0,76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0,63</w:t>
            </w:r>
          </w:p>
          <w:p w:rsidR="00000000" w:rsidRDefault="006B366C">
            <w:pPr>
              <w:jc w:val="center"/>
            </w:pPr>
            <w:r>
              <w:t>0,82</w:t>
            </w:r>
          </w:p>
        </w:tc>
      </w:tr>
      <w:tr w:rsidR="00000000">
        <w:trPr>
          <w:trHeight w:val="20"/>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0,97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0,92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1,02</w:t>
            </w:r>
          </w:p>
          <w:p w:rsidR="00000000" w:rsidRDefault="006B366C">
            <w:pPr>
              <w:jc w:val="center"/>
            </w:pPr>
            <w:r>
              <w:t>0,87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1,03</w:t>
            </w:r>
          </w:p>
          <w:p w:rsidR="00000000" w:rsidRDefault="006B366C">
            <w:pPr>
              <w:jc w:val="center"/>
            </w:pPr>
            <w:r>
              <w:t>0,80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1,04</w:t>
            </w:r>
          </w:p>
          <w:p w:rsidR="00000000" w:rsidRDefault="006B366C">
            <w:pPr>
              <w:jc w:val="center"/>
            </w:pPr>
            <w:r>
              <w:t>0,70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1,05</w:t>
            </w:r>
          </w:p>
          <w:p w:rsidR="00000000" w:rsidRDefault="006B366C">
            <w:pPr>
              <w:jc w:val="center"/>
            </w:pPr>
            <w:r>
              <w:t>0,57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1,06</w:t>
            </w:r>
          </w:p>
          <w:p w:rsidR="00000000" w:rsidRDefault="006B366C">
            <w:pPr>
              <w:jc w:val="center"/>
            </w:pPr>
            <w:r>
              <w:t>0,38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1,07</w:t>
            </w:r>
          </w:p>
          <w:p w:rsidR="00000000" w:rsidRDefault="006B366C">
            <w:pPr>
              <w:jc w:val="center"/>
            </w:pPr>
            <w:r>
              <w:t>0,49</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1,06</w:t>
            </w:r>
          </w:p>
          <w:p w:rsidR="00000000" w:rsidRDefault="006B366C">
            <w:pPr>
              <w:jc w:val="center"/>
            </w:pPr>
            <w:r>
              <w:t>0,61</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1,05</w:t>
            </w:r>
          </w:p>
          <w:p w:rsidR="00000000" w:rsidRDefault="006B366C">
            <w:pPr>
              <w:jc w:val="center"/>
            </w:pPr>
            <w:r>
              <w:t>0,72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1,02</w:t>
            </w:r>
          </w:p>
          <w:p w:rsidR="00000000" w:rsidRDefault="006B366C">
            <w:pPr>
              <w:jc w:val="center"/>
            </w:pPr>
            <w:r>
              <w:t>0,82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0,99</w:t>
            </w:r>
          </w:p>
          <w:p w:rsidR="00000000" w:rsidRDefault="006B366C">
            <w:pPr>
              <w:jc w:val="center"/>
            </w:pPr>
            <w:r>
              <w:t>0,91</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0,90</w:t>
            </w:r>
          </w:p>
          <w:p w:rsidR="00000000" w:rsidRDefault="006B366C">
            <w:pPr>
              <w:jc w:val="center"/>
            </w:pPr>
            <w:r>
              <w:t>0,99</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0,75</w:t>
            </w:r>
          </w:p>
          <w:p w:rsidR="00000000" w:rsidRDefault="006B366C">
            <w:pPr>
              <w:jc w:val="center"/>
            </w:pPr>
            <w:r>
              <w:t>1,05</w:t>
            </w:r>
          </w:p>
        </w:tc>
      </w:tr>
      <w:tr w:rsidR="00000000">
        <w:trPr>
          <w:trHeight w:val="20"/>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1,04</w:t>
            </w:r>
          </w:p>
          <w:p w:rsidR="00000000" w:rsidRDefault="006B366C">
            <w:pPr>
              <w:jc w:val="center"/>
            </w:pPr>
            <w:r>
              <w:t>0,90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1,08</w:t>
            </w:r>
          </w:p>
          <w:p w:rsidR="00000000" w:rsidRDefault="006B366C">
            <w:pPr>
              <w:jc w:val="center"/>
            </w:pPr>
            <w:r>
              <w:t>0,8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1,12</w:t>
            </w:r>
          </w:p>
          <w:p w:rsidR="00000000" w:rsidRDefault="006B366C">
            <w:pPr>
              <w:jc w:val="center"/>
            </w:pPr>
            <w:r>
              <w:t>0,67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1,14</w:t>
            </w:r>
          </w:p>
          <w:p w:rsidR="00000000" w:rsidRDefault="006B366C">
            <w:pPr>
              <w:jc w:val="center"/>
            </w:pPr>
            <w:r>
              <w:t>0,52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1,16</w:t>
            </w:r>
          </w:p>
          <w:p w:rsidR="00000000" w:rsidRDefault="006B366C">
            <w:pPr>
              <w:jc w:val="center"/>
            </w:pPr>
            <w:r>
              <w:t>0,34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1,19</w:t>
            </w:r>
          </w:p>
          <w:p w:rsidR="00000000" w:rsidRDefault="006B366C">
            <w:pPr>
              <w:jc w:val="center"/>
            </w:pPr>
            <w:r>
              <w:t>0,53</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1,20</w:t>
            </w:r>
          </w:p>
          <w:p w:rsidR="00000000" w:rsidRDefault="006B366C">
            <w:pPr>
              <w:jc w:val="center"/>
            </w:pPr>
            <w:r>
              <w:t>0,68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1,21</w:t>
            </w:r>
          </w:p>
          <w:p w:rsidR="00000000" w:rsidRDefault="006B366C">
            <w:pPr>
              <w:jc w:val="center"/>
            </w:pPr>
            <w:r>
              <w:t>0,84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1,20</w:t>
            </w:r>
          </w:p>
          <w:p w:rsidR="00000000" w:rsidRDefault="006B366C">
            <w:pPr>
              <w:jc w:val="center"/>
            </w:pPr>
            <w:r>
              <w:t>0,98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1,18</w:t>
            </w:r>
          </w:p>
          <w:p w:rsidR="00000000" w:rsidRDefault="006B366C">
            <w:pPr>
              <w:jc w:val="center"/>
            </w:pPr>
            <w:r>
              <w:t>1,12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1,16</w:t>
            </w:r>
          </w:p>
          <w:p w:rsidR="00000000" w:rsidRDefault="006B366C">
            <w:pPr>
              <w:jc w:val="center"/>
            </w:pPr>
            <w:r>
              <w:t>1,22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1,13</w:t>
            </w:r>
          </w:p>
          <w:p w:rsidR="00000000" w:rsidRDefault="006B366C">
            <w:pPr>
              <w:jc w:val="center"/>
            </w:pPr>
            <w:r>
              <w:t>1,30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w:t>
            </w:r>
          </w:p>
          <w:p w:rsidR="00000000" w:rsidRDefault="006B366C">
            <w:pPr>
              <w:jc w:val="center"/>
            </w:pPr>
            <w:r>
              <w:t>1,38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1,04</w:t>
            </w:r>
          </w:p>
          <w:p w:rsidR="00000000" w:rsidRDefault="006B366C">
            <w:pPr>
              <w:jc w:val="center"/>
            </w:pPr>
            <w:r>
              <w:t>1,42</w:t>
            </w:r>
          </w:p>
        </w:tc>
      </w:tr>
      <w:tr w:rsidR="00000000">
        <w:trPr>
          <w:trHeight w:val="20"/>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1,10</w:t>
            </w:r>
          </w:p>
          <w:p w:rsidR="00000000" w:rsidRDefault="006B366C">
            <w:pPr>
              <w:jc w:val="center"/>
            </w:pPr>
            <w:r>
              <w:t>0,84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1,19</w:t>
            </w:r>
          </w:p>
          <w:p w:rsidR="00000000" w:rsidRDefault="006B366C">
            <w:pPr>
              <w:jc w:val="center"/>
            </w:pPr>
            <w:r>
              <w:t>0,64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1,28</w:t>
            </w:r>
          </w:p>
          <w:p w:rsidR="00000000" w:rsidRDefault="006B366C">
            <w:pPr>
              <w:jc w:val="center"/>
            </w:pPr>
            <w:r>
              <w:t>0,40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1,35</w:t>
            </w:r>
          </w:p>
          <w:p w:rsidR="00000000" w:rsidRDefault="006B366C">
            <w:pPr>
              <w:jc w:val="center"/>
            </w:pPr>
            <w:r>
              <w:t>0,56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1,40</w:t>
            </w:r>
          </w:p>
          <w:p w:rsidR="00000000" w:rsidRDefault="006B366C">
            <w:pPr>
              <w:jc w:val="center"/>
            </w:pPr>
            <w:r>
              <w:t>0,75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1,44</w:t>
            </w:r>
          </w:p>
          <w:p w:rsidR="00000000" w:rsidRDefault="006B366C">
            <w:pPr>
              <w:jc w:val="center"/>
            </w:pPr>
            <w:r>
              <w:t>0,95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1,46</w:t>
            </w:r>
          </w:p>
          <w:p w:rsidR="00000000" w:rsidRDefault="006B366C">
            <w:pPr>
              <w:jc w:val="center"/>
            </w:pPr>
            <w:r>
              <w:t>1,13</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1,47</w:t>
            </w:r>
          </w:p>
          <w:p w:rsidR="00000000" w:rsidRDefault="006B366C">
            <w:pPr>
              <w:jc w:val="center"/>
            </w:pPr>
            <w:r>
              <w:t>1,30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1,46</w:t>
            </w:r>
          </w:p>
          <w:p w:rsidR="00000000" w:rsidRDefault="006B366C">
            <w:pPr>
              <w:jc w:val="center"/>
            </w:pPr>
            <w:r>
              <w:t>1,45</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1,45</w:t>
            </w:r>
          </w:p>
          <w:p w:rsidR="00000000" w:rsidRDefault="006B366C">
            <w:pPr>
              <w:jc w:val="center"/>
            </w:pPr>
            <w:r>
              <w:t>1,58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1,42</w:t>
            </w:r>
          </w:p>
          <w:p w:rsidR="00000000" w:rsidRDefault="006B366C">
            <w:pPr>
              <w:jc w:val="center"/>
            </w:pPr>
            <w:r>
              <w:t>1,69</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1,39</w:t>
            </w:r>
          </w:p>
          <w:p w:rsidR="00000000" w:rsidRDefault="006B366C">
            <w:pPr>
              <w:jc w:val="center"/>
            </w:pPr>
            <w:r>
              <w:t>1,76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1,35</w:t>
            </w:r>
          </w:p>
          <w:p w:rsidR="00000000" w:rsidRDefault="006B366C">
            <w:pPr>
              <w:jc w:val="center"/>
            </w:pPr>
            <w:r>
              <w:t>1,84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1,30</w:t>
            </w:r>
          </w:p>
          <w:p w:rsidR="00000000" w:rsidRDefault="006B366C">
            <w:pPr>
              <w:jc w:val="center"/>
            </w:pPr>
            <w:r>
              <w:t>1,90</w:t>
            </w:r>
          </w:p>
        </w:tc>
      </w:tr>
      <w:tr w:rsidR="00000000">
        <w:trPr>
          <w:trHeight w:val="20"/>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1,20</w:t>
            </w:r>
          </w:p>
          <w:p w:rsidR="00000000" w:rsidRDefault="006B366C">
            <w:pPr>
              <w:jc w:val="center"/>
            </w:pPr>
            <w:r>
              <w:t>0,61</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1,39</w:t>
            </w:r>
          </w:p>
          <w:p w:rsidR="00000000" w:rsidRDefault="006B366C">
            <w:pPr>
              <w:jc w:val="center"/>
            </w:pPr>
            <w:r>
              <w:t>0,51</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1,55</w:t>
            </w:r>
          </w:p>
          <w:p w:rsidR="00000000" w:rsidRDefault="006B366C">
            <w:pPr>
              <w:jc w:val="center"/>
            </w:pPr>
            <w:r>
              <w:t>0,84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1,70</w:t>
            </w:r>
          </w:p>
          <w:p w:rsidR="00000000" w:rsidRDefault="006B366C">
            <w:pPr>
              <w:jc w:val="center"/>
            </w:pPr>
            <w:r>
              <w:t>1,12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1,83</w:t>
            </w:r>
          </w:p>
          <w:p w:rsidR="00000000" w:rsidRDefault="006B366C">
            <w:pPr>
              <w:jc w:val="center"/>
            </w:pPr>
            <w:r>
              <w:t>1,36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1,93</w:t>
            </w:r>
          </w:p>
          <w:p w:rsidR="00000000" w:rsidRDefault="006B366C">
            <w:pPr>
              <w:jc w:val="center"/>
            </w:pPr>
            <w:r>
              <w:t>1,60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1,98</w:t>
            </w:r>
          </w:p>
          <w:p w:rsidR="00000000" w:rsidRDefault="006B366C">
            <w:pPr>
              <w:jc w:val="center"/>
            </w:pPr>
            <w:r>
              <w:t>1,86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2,00</w:t>
            </w:r>
          </w:p>
          <w:p w:rsidR="00000000" w:rsidRDefault="006B366C">
            <w:pPr>
              <w:jc w:val="center"/>
            </w:pPr>
            <w:r>
              <w:t>2,08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2,02</w:t>
            </w:r>
          </w:p>
          <w:p w:rsidR="00000000" w:rsidRDefault="006B366C">
            <w:pPr>
              <w:jc w:val="center"/>
            </w:pPr>
            <w:r>
              <w:t>2,29</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2,01</w:t>
            </w:r>
          </w:p>
          <w:p w:rsidR="00000000" w:rsidRDefault="006B366C">
            <w:pPr>
              <w:jc w:val="center"/>
            </w:pPr>
            <w:r>
              <w:t>2,47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1,99</w:t>
            </w:r>
          </w:p>
          <w:p w:rsidR="00000000" w:rsidRDefault="006B366C">
            <w:pPr>
              <w:jc w:val="center"/>
            </w:pPr>
            <w:r>
              <w:t>2,52</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1,97</w:t>
            </w:r>
          </w:p>
          <w:p w:rsidR="00000000" w:rsidRDefault="006B366C">
            <w:pPr>
              <w:jc w:val="center"/>
            </w:pPr>
            <w:r>
              <w:t>2,50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1,91</w:t>
            </w:r>
          </w:p>
          <w:p w:rsidR="00000000" w:rsidRDefault="006B366C">
            <w:pPr>
              <w:jc w:val="center"/>
            </w:pPr>
            <w:r>
              <w:t>2,46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1,84</w:t>
            </w:r>
          </w:p>
          <w:p w:rsidR="00000000" w:rsidRDefault="006B366C">
            <w:pPr>
              <w:jc w:val="center"/>
            </w:pPr>
            <w:r>
              <w:t>2,38</w:t>
            </w:r>
          </w:p>
        </w:tc>
      </w:tr>
      <w:tr w:rsidR="00000000">
        <w:trPr>
          <w:trHeight w:val="20"/>
        </w:trPr>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5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1,0</w:t>
            </w:r>
          </w:p>
          <w:p w:rsidR="00000000" w:rsidRDefault="006B366C">
            <w:pPr>
              <w:jc w:val="center"/>
            </w:pPr>
            <w:r>
              <w:t>1,0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1,29</w:t>
            </w:r>
          </w:p>
          <w:p w:rsidR="00000000" w:rsidRDefault="006B366C">
            <w:pPr>
              <w:jc w:val="center"/>
            </w:pPr>
            <w:r>
              <w:t>1,29</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1,63</w:t>
            </w:r>
          </w:p>
          <w:p w:rsidR="00000000" w:rsidRDefault="006B366C">
            <w:pPr>
              <w:jc w:val="center"/>
            </w:pPr>
            <w:r>
              <w:t>1,63</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2,04</w:t>
            </w:r>
          </w:p>
          <w:p w:rsidR="00000000" w:rsidRDefault="006B366C">
            <w:pPr>
              <w:jc w:val="center"/>
            </w:pPr>
            <w:r>
              <w:t>2,04</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2,47</w:t>
            </w:r>
          </w:p>
          <w:p w:rsidR="00000000" w:rsidRDefault="006B366C">
            <w:pPr>
              <w:jc w:val="center"/>
            </w:pPr>
            <w:r>
              <w:t>2,47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2,86</w:t>
            </w:r>
          </w:p>
          <w:p w:rsidR="00000000" w:rsidRDefault="006B366C">
            <w:pPr>
              <w:jc w:val="center"/>
            </w:pPr>
            <w:r>
              <w:t>2,86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3,20</w:t>
            </w:r>
          </w:p>
          <w:p w:rsidR="00000000" w:rsidRDefault="006B366C">
            <w:pPr>
              <w:jc w:val="center"/>
            </w:pPr>
            <w:r>
              <w:t>3,20</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3,38</w:t>
            </w:r>
          </w:p>
          <w:p w:rsidR="00000000" w:rsidRDefault="006B366C">
            <w:pPr>
              <w:jc w:val="center"/>
            </w:pPr>
            <w:r>
              <w:t>3,38</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3,49</w:t>
            </w:r>
          </w:p>
          <w:p w:rsidR="00000000" w:rsidRDefault="006B366C">
            <w:pPr>
              <w:jc w:val="center"/>
            </w:pPr>
            <w:r>
              <w:t>3,49</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3,56</w:t>
            </w:r>
          </w:p>
          <w:p w:rsidR="00000000" w:rsidRDefault="006B366C">
            <w:pPr>
              <w:jc w:val="center"/>
            </w:pPr>
            <w:r>
              <w:t>3,56</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3,57</w:t>
            </w:r>
          </w:p>
          <w:p w:rsidR="00000000" w:rsidRDefault="006B366C">
            <w:pPr>
              <w:jc w:val="center"/>
            </w:pPr>
            <w:r>
              <w:t>3,57</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3,53</w:t>
            </w:r>
          </w:p>
          <w:p w:rsidR="00000000" w:rsidRDefault="006B366C">
            <w:pPr>
              <w:jc w:val="center"/>
            </w:pPr>
            <w:r>
              <w:t>3,53</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3,43</w:t>
            </w:r>
          </w:p>
          <w:p w:rsidR="00000000" w:rsidRDefault="006B366C">
            <w:pPr>
              <w:jc w:val="center"/>
            </w:pPr>
            <w:r>
              <w:t>3,43</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3,29</w:t>
            </w:r>
          </w:p>
          <w:p w:rsidR="00000000" w:rsidRDefault="006B366C">
            <w:pPr>
              <w:jc w:val="center"/>
            </w:pPr>
            <w:r>
              <w:t>3,29</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rPr>
              <w:t>3,05</w:t>
            </w:r>
          </w:p>
          <w:p w:rsidR="00000000" w:rsidRDefault="006B366C">
            <w:pPr>
              <w:jc w:val="center"/>
            </w:pPr>
            <w:r>
              <w:t>3,05</w:t>
            </w:r>
          </w:p>
        </w:tc>
      </w:tr>
      <w:tr w:rsidR="00000000">
        <w:trPr>
          <w:trHeight w:val="20"/>
        </w:trPr>
        <w:tc>
          <w:tcPr>
            <w:tcW w:w="10056" w:type="dxa"/>
            <w:gridSpan w:val="1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Случаи А, Б и В следует принимать по 9.2.1.1 (Рисунок 16), Г и Д - по 9.2.1.3 (Рисунок 17).</w:t>
            </w:r>
          </w:p>
          <w:p w:rsidR="00000000" w:rsidRDefault="006B366C">
            <w:r>
              <w:rPr>
                <w:sz w:val="22"/>
                <w:szCs w:val="22"/>
              </w:rPr>
              <w:t xml:space="preserve">ПРИМЕЧАНИЕ 2 </w:t>
            </w:r>
            <w:r>
              <w:rPr>
                <w:i/>
                <w:iCs/>
                <w:sz w:val="22"/>
                <w:szCs w:val="22"/>
              </w:rPr>
              <w:t>A</w:t>
            </w:r>
            <w:r>
              <w:rPr>
                <w:i/>
                <w:iCs/>
                <w:sz w:val="22"/>
                <w:szCs w:val="22"/>
                <w:vertAlign w:val="subscript"/>
              </w:rPr>
              <w:t>s</w:t>
            </w:r>
            <w:r>
              <w:rPr>
                <w:sz w:val="22"/>
                <w:szCs w:val="22"/>
                <w:vertAlign w:val="subscript"/>
              </w:rPr>
              <w:t>2</w:t>
            </w:r>
            <w:r>
              <w:rPr>
                <w:sz w:val="22"/>
                <w:szCs w:val="22"/>
              </w:rPr>
              <w:t xml:space="preserve"> - меньший по площади пояс стальной балки.</w:t>
            </w:r>
          </w:p>
          <w:p w:rsidR="00000000" w:rsidRDefault="006B366C">
            <w:r>
              <w:rPr>
                <w:sz w:val="22"/>
                <w:szCs w:val="22"/>
              </w:rPr>
              <w:t>ПРИМЕЧАНИЕ 3 Над чертой приведены значения η для случая, когда напряжения от момента и осево</w:t>
            </w:r>
            <w:r>
              <w:rPr>
                <w:sz w:val="22"/>
                <w:szCs w:val="22"/>
              </w:rPr>
              <w:t>й силы суммируются в меньшем по площади поясе стальной балки; под чертой - для случая, когда напряжения от момента и осевой силы суммируются в большем по площади поясе стальной балки.</w:t>
            </w:r>
          </w:p>
          <w:p w:rsidR="00000000" w:rsidRDefault="006B366C">
            <w:r>
              <w:rPr>
                <w:sz w:val="22"/>
                <w:szCs w:val="22"/>
              </w:rPr>
              <w:t xml:space="preserve">ПРИМЕЧАНИЕ 4 Нормальную силу </w:t>
            </w:r>
            <w:r>
              <w:rPr>
                <w:i/>
                <w:iCs/>
                <w:sz w:val="22"/>
                <w:szCs w:val="22"/>
              </w:rPr>
              <w:t>N</w:t>
            </w:r>
            <w:r>
              <w:rPr>
                <w:sz w:val="22"/>
                <w:szCs w:val="22"/>
              </w:rPr>
              <w:t xml:space="preserve"> следует принимать растягивающей стальную </w:t>
            </w:r>
            <w:r>
              <w:rPr>
                <w:sz w:val="22"/>
                <w:szCs w:val="22"/>
              </w:rPr>
              <w:t xml:space="preserve">балку при сжимающих напряжениях в железобетонной плите и сжимающей стальную балку - при растягивающих напряжениях в железобетонной плите и арматуре (в формулы силу </w:t>
            </w:r>
            <w:r>
              <w:rPr>
                <w:i/>
                <w:iCs/>
                <w:sz w:val="22"/>
                <w:szCs w:val="22"/>
              </w:rPr>
              <w:t>N</w:t>
            </w:r>
            <w:r>
              <w:rPr>
                <w:sz w:val="22"/>
                <w:szCs w:val="22"/>
              </w:rPr>
              <w:t xml:space="preserve"> в обоих случаях необходимо подставлять со знаком «плюс»).</w:t>
            </w:r>
          </w:p>
        </w:tc>
      </w:tr>
    </w:tbl>
    <w:p w:rsidR="00000000" w:rsidRDefault="006B366C">
      <w:r>
        <w:t> </w:t>
      </w:r>
    </w:p>
    <w:p w:rsidR="00000000" w:rsidRDefault="006B366C">
      <w:pPr>
        <w:jc w:val="center"/>
      </w:pPr>
      <w:r>
        <w:rPr>
          <w:b/>
          <w:bCs/>
          <w:color w:val="auto"/>
        </w:rPr>
        <w:t>Таблица 95 - Формулы для проверок прочности</w:t>
      </w:r>
    </w:p>
    <w:p w:rsidR="00000000" w:rsidRDefault="006B366C">
      <w:r>
        <w:t> </w:t>
      </w:r>
    </w:p>
    <w:tbl>
      <w:tblPr>
        <w:tblW w:w="0" w:type="auto"/>
        <w:tblInd w:w="-1446" w:type="dxa"/>
        <w:tblCellMar>
          <w:left w:w="0" w:type="dxa"/>
          <w:right w:w="0" w:type="dxa"/>
        </w:tblCellMar>
        <w:tblLook w:val="04A0" w:firstRow="1" w:lastRow="0" w:firstColumn="1" w:lastColumn="0" w:noHBand="0" w:noVBand="1"/>
      </w:tblPr>
      <w:tblGrid>
        <w:gridCol w:w="2502"/>
        <w:gridCol w:w="3443"/>
        <w:gridCol w:w="4836"/>
      </w:tblGrid>
      <w:tr w:rsidR="00000000">
        <w:tc>
          <w:tcPr>
            <w:tcW w:w="282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Критерии и проверки</w:t>
            </w:r>
          </w:p>
        </w:tc>
        <w:tc>
          <w:tcPr>
            <w:tcW w:w="837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Формулы для критериев и проверок прочности в расчетных случаях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w:t>
            </w:r>
          </w:p>
        </w:tc>
        <w:tc>
          <w:tcPr>
            <w:tcW w:w="48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w:t>
            </w:r>
          </w:p>
        </w:tc>
      </w:tr>
      <w:tr w:rsidR="00000000">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Критерии:</w:t>
            </w:r>
          </w:p>
          <w:p w:rsidR="00000000" w:rsidRDefault="006B366C">
            <w:r>
              <w:t>соотношения жесткостей</w:t>
            </w:r>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E</w:t>
            </w:r>
            <w:r>
              <w:rPr>
                <w:i/>
                <w:iCs/>
                <w:vertAlign w:val="subscript"/>
                <w:lang w:val="en-US"/>
              </w:rPr>
              <w:t>b</w:t>
            </w:r>
            <w:r>
              <w:rPr>
                <w:i/>
                <w:iCs/>
                <w:lang w:val="en-US"/>
              </w:rPr>
              <w:t>I</w:t>
            </w:r>
            <w:r>
              <w:rPr>
                <w:i/>
                <w:iCs/>
                <w:vertAlign w:val="subscript"/>
                <w:lang w:val="en-US"/>
              </w:rPr>
              <w:t>b</w:t>
            </w:r>
            <w:r>
              <w:rPr>
                <w:lang w:val="en-US"/>
              </w:rPr>
              <w:t xml:space="preserve"> ≤ 0,2 </w:t>
            </w:r>
            <w:r>
              <w:rPr>
                <w:i/>
                <w:iCs/>
                <w:lang w:val="en-US"/>
              </w:rPr>
              <w:t>E</w:t>
            </w:r>
            <w:r>
              <w:rPr>
                <w:i/>
                <w:iCs/>
                <w:vertAlign w:val="subscript"/>
                <w:lang w:val="en-US"/>
              </w:rPr>
              <w:t>st</w:t>
            </w:r>
            <w:r>
              <w:rPr>
                <w:i/>
                <w:iCs/>
                <w:lang w:val="en-US"/>
              </w:rPr>
              <w:t>I</w:t>
            </w:r>
            <w:r>
              <w:rPr>
                <w:i/>
                <w:iCs/>
                <w:vertAlign w:val="subscript"/>
                <w:lang w:val="en-US"/>
              </w:rPr>
              <w:t>s</w:t>
            </w:r>
          </w:p>
        </w:tc>
        <w:tc>
          <w:tcPr>
            <w:tcW w:w="48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напряжений в бетоне*</w:t>
            </w:r>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752600" cy="447675"/>
                  <wp:effectExtent l="0" t="0" r="0" b="9525"/>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164" r:link="rId1165">
                            <a:extLst>
                              <a:ext uri="{28A0092B-C50C-407E-A947-70E740481C1C}">
                                <a14:useLocalDpi xmlns:a14="http://schemas.microsoft.com/office/drawing/2010/main" val="0"/>
                              </a:ext>
                            </a:extLst>
                          </a:blip>
                          <a:srcRect/>
                          <a:stretch>
                            <a:fillRect/>
                          </a:stretch>
                        </pic:blipFill>
                        <pic:spPr bwMode="auto">
                          <a:xfrm>
                            <a:off x="0" y="0"/>
                            <a:ext cx="1752600" cy="447675"/>
                          </a:xfrm>
                          <a:prstGeom prst="rect">
                            <a:avLst/>
                          </a:prstGeom>
                          <a:noFill/>
                          <a:ln>
                            <a:noFill/>
                          </a:ln>
                        </pic:spPr>
                      </pic:pic>
                    </a:graphicData>
                  </a:graphic>
                </wp:inline>
              </w:drawing>
            </w:r>
          </w:p>
        </w:tc>
        <w:tc>
          <w:tcPr>
            <w:tcW w:w="48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752600" cy="447675"/>
                  <wp:effectExtent l="0" t="0" r="0" b="9525"/>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166" r:link="rId1167">
                            <a:extLst>
                              <a:ext uri="{28A0092B-C50C-407E-A947-70E740481C1C}">
                                <a14:useLocalDpi xmlns:a14="http://schemas.microsoft.com/office/drawing/2010/main" val="0"/>
                              </a:ext>
                            </a:extLst>
                          </a:blip>
                          <a:srcRect/>
                          <a:stretch>
                            <a:fillRect/>
                          </a:stretch>
                        </pic:blipFill>
                        <pic:spPr bwMode="auto">
                          <a:xfrm>
                            <a:off x="0" y="0"/>
                            <a:ext cx="1752600" cy="447675"/>
                          </a:xfrm>
                          <a:prstGeom prst="rect">
                            <a:avLst/>
                          </a:prstGeom>
                          <a:noFill/>
                          <a:ln>
                            <a:noFill/>
                          </a:ln>
                        </pic:spPr>
                      </pic:pic>
                    </a:graphicData>
                  </a:graphic>
                </wp:inline>
              </w:drawing>
            </w:r>
          </w:p>
        </w:tc>
      </w:tr>
      <w:tr w:rsidR="00000000">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Проверки:</w:t>
            </w:r>
          </w:p>
          <w:p w:rsidR="00000000" w:rsidRDefault="006B366C">
            <w:r>
              <w:t>напряжений в продольной арматуре железобетона*</w:t>
            </w:r>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48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924175" cy="457200"/>
                  <wp:effectExtent l="0" t="0" r="9525"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link="rId1168">
                            <a:extLst>
                              <a:ext uri="{28A0092B-C50C-407E-A947-70E740481C1C}">
                                <a14:useLocalDpi xmlns:a14="http://schemas.microsoft.com/office/drawing/2010/main" val="0"/>
                              </a:ext>
                            </a:extLst>
                          </a:blip>
                          <a:srcRect/>
                          <a:stretch>
                            <a:fillRect/>
                          </a:stretch>
                        </pic:blipFill>
                        <pic:spPr bwMode="auto">
                          <a:xfrm>
                            <a:off x="0" y="0"/>
                            <a:ext cx="2924175" cy="457200"/>
                          </a:xfrm>
                          <a:prstGeom prst="rect">
                            <a:avLst/>
                          </a:prstGeom>
                          <a:noFill/>
                          <a:ln>
                            <a:noFill/>
                          </a:ln>
                        </pic:spPr>
                      </pic:pic>
                    </a:graphicData>
                  </a:graphic>
                </wp:inline>
              </w:drawing>
            </w:r>
          </w:p>
        </w:tc>
      </w:tr>
      <w:tr w:rsidR="00000000">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color w:val="auto"/>
              </w:rPr>
              <w:t>стального верхнего пояса</w:t>
            </w:r>
            <w:r>
              <w:rPr>
                <w:color w:val="auto"/>
                <w:lang w:val="en-US"/>
              </w:rPr>
              <w:t>*</w:t>
            </w:r>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866900" cy="390525"/>
                  <wp:effectExtent l="0" t="0" r="0" b="9525"/>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link="rId1169">
                            <a:extLst>
                              <a:ext uri="{28A0092B-C50C-407E-A947-70E740481C1C}">
                                <a14:useLocalDpi xmlns:a14="http://schemas.microsoft.com/office/drawing/2010/main" val="0"/>
                              </a:ext>
                            </a:extLst>
                          </a:blip>
                          <a:srcRect/>
                          <a:stretch>
                            <a:fillRect/>
                          </a:stretch>
                        </pic:blipFill>
                        <pic:spPr bwMode="auto">
                          <a:xfrm>
                            <a:off x="0" y="0"/>
                            <a:ext cx="1866900" cy="390525"/>
                          </a:xfrm>
                          <a:prstGeom prst="rect">
                            <a:avLst/>
                          </a:prstGeom>
                          <a:noFill/>
                          <a:ln>
                            <a:noFill/>
                          </a:ln>
                        </pic:spPr>
                      </pic:pic>
                    </a:graphicData>
                  </a:graphic>
                </wp:inline>
              </w:drawing>
            </w:r>
          </w:p>
        </w:tc>
        <w:tc>
          <w:tcPr>
            <w:tcW w:w="48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790700" cy="390525"/>
                  <wp:effectExtent l="0" t="0" r="0" b="9525"/>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170" r:link="rId1171">
                            <a:extLst>
                              <a:ext uri="{28A0092B-C50C-407E-A947-70E740481C1C}">
                                <a14:useLocalDpi xmlns:a14="http://schemas.microsoft.com/office/drawing/2010/main" val="0"/>
                              </a:ext>
                            </a:extLst>
                          </a:blip>
                          <a:srcRect/>
                          <a:stretch>
                            <a:fillRect/>
                          </a:stretch>
                        </pic:blipFill>
                        <pic:spPr bwMode="auto">
                          <a:xfrm>
                            <a:off x="0" y="0"/>
                            <a:ext cx="1790700" cy="390525"/>
                          </a:xfrm>
                          <a:prstGeom prst="rect">
                            <a:avLst/>
                          </a:prstGeom>
                          <a:noFill/>
                          <a:ln>
                            <a:noFill/>
                          </a:ln>
                        </pic:spPr>
                      </pic:pic>
                    </a:graphicData>
                  </a:graphic>
                </wp:inline>
              </w:drawing>
            </w:r>
          </w:p>
        </w:tc>
      </w:tr>
      <w:tr w:rsidR="00000000">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color w:val="auto"/>
              </w:rPr>
              <w:t>стального нижнего</w:t>
            </w:r>
          </w:p>
          <w:p w:rsidR="00000000" w:rsidRDefault="006B366C">
            <w:r>
              <w:rPr>
                <w:color w:val="auto"/>
              </w:rPr>
              <w:t>пояса*</w:t>
            </w:r>
          </w:p>
        </w:tc>
        <w:tc>
          <w:tcPr>
            <w:tcW w:w="356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noProof/>
              </w:rPr>
              <w:drawing>
                <wp:inline distT="0" distB="0" distL="0" distR="0">
                  <wp:extent cx="1781175" cy="390525"/>
                  <wp:effectExtent l="0" t="0" r="9525" b="9525"/>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172" r:link="rId1173">
                            <a:extLst>
                              <a:ext uri="{28A0092B-C50C-407E-A947-70E740481C1C}">
                                <a14:useLocalDpi xmlns:a14="http://schemas.microsoft.com/office/drawing/2010/main" val="0"/>
                              </a:ext>
                            </a:extLst>
                          </a:blip>
                          <a:srcRect/>
                          <a:stretch>
                            <a:fillRect/>
                          </a:stretch>
                        </pic:blipFill>
                        <pic:spPr bwMode="auto">
                          <a:xfrm>
                            <a:off x="0" y="0"/>
                            <a:ext cx="1781175" cy="390525"/>
                          </a:xfrm>
                          <a:prstGeom prst="rect">
                            <a:avLst/>
                          </a:prstGeom>
                          <a:noFill/>
                          <a:ln>
                            <a:noFill/>
                          </a:ln>
                        </pic:spPr>
                      </pic:pic>
                    </a:graphicData>
                  </a:graphic>
                </wp:inline>
              </w:drawing>
            </w:r>
          </w:p>
        </w:tc>
        <w:tc>
          <w:tcPr>
            <w:tcW w:w="48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rPr>
                <w:noProof/>
              </w:rPr>
              <w:drawing>
                <wp:inline distT="0" distB="0" distL="0" distR="0">
                  <wp:extent cx="1647825" cy="390525"/>
                  <wp:effectExtent l="0" t="0" r="9525" b="9525"/>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174" r:link="rId1175">
                            <a:extLst>
                              <a:ext uri="{28A0092B-C50C-407E-A947-70E740481C1C}">
                                <a14:useLocalDpi xmlns:a14="http://schemas.microsoft.com/office/drawing/2010/main" val="0"/>
                              </a:ext>
                            </a:extLst>
                          </a:blip>
                          <a:srcRect/>
                          <a:stretch>
                            <a:fillRect/>
                          </a:stretch>
                        </pic:blipFill>
                        <pic:spPr bwMode="auto">
                          <a:xfrm>
                            <a:off x="0" y="0"/>
                            <a:ext cx="1647825" cy="390525"/>
                          </a:xfrm>
                          <a:prstGeom prst="rect">
                            <a:avLst/>
                          </a:prstGeom>
                          <a:noFill/>
                          <a:ln>
                            <a:noFill/>
                          </a:ln>
                        </pic:spPr>
                      </pic:pic>
                    </a:graphicData>
                  </a:graphic>
                </wp:inline>
              </w:drawing>
            </w:r>
          </w:p>
        </w:tc>
      </w:tr>
      <w:tr w:rsidR="00000000">
        <w:tc>
          <w:tcPr>
            <w:tcW w:w="1120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Сжатие - «+», растяжение - «-».</w:t>
            </w:r>
          </w:p>
          <w:p w:rsidR="00000000" w:rsidRDefault="006B366C">
            <w:r>
              <w:rPr>
                <w:sz w:val="22"/>
                <w:szCs w:val="22"/>
              </w:rPr>
              <w:t>ПРИМЕЧАНИЕ Обозначения:</w:t>
            </w:r>
          </w:p>
          <w:p w:rsidR="00000000" w:rsidRDefault="006B366C">
            <w:r>
              <w:rPr>
                <w:i/>
                <w:iCs/>
                <w:sz w:val="22"/>
                <w:szCs w:val="22"/>
                <w:lang w:val="en-US"/>
              </w:rPr>
              <w:t>M</w:t>
            </w:r>
            <w:r>
              <w:rPr>
                <w:sz w:val="22"/>
                <w:szCs w:val="22"/>
              </w:rPr>
              <w:t xml:space="preserve">, </w:t>
            </w:r>
            <w:r>
              <w:rPr>
                <w:i/>
                <w:iCs/>
                <w:sz w:val="22"/>
                <w:szCs w:val="22"/>
                <w:lang w:val="en-US"/>
              </w:rPr>
              <w:t>M</w:t>
            </w:r>
            <w:r>
              <w:rPr>
                <w:sz w:val="22"/>
                <w:szCs w:val="22"/>
                <w:vertAlign w:val="subscript"/>
              </w:rPr>
              <w:t>1</w:t>
            </w:r>
            <w:r>
              <w:rPr>
                <w:sz w:val="22"/>
                <w:szCs w:val="22"/>
              </w:rPr>
              <w:t xml:space="preserve">, </w:t>
            </w:r>
            <w:r>
              <w:rPr>
                <w:i/>
                <w:iCs/>
                <w:sz w:val="22"/>
                <w:szCs w:val="22"/>
                <w:lang w:val="en-US"/>
              </w:rPr>
              <w:t>M</w:t>
            </w:r>
            <w:r>
              <w:rPr>
                <w:sz w:val="22"/>
                <w:szCs w:val="22"/>
                <w:vertAlign w:val="subscript"/>
              </w:rPr>
              <w:t>2</w:t>
            </w:r>
            <w:r>
              <w:rPr>
                <w:sz w:val="22"/>
                <w:szCs w:val="22"/>
              </w:rPr>
              <w:t>, σ</w:t>
            </w:r>
            <w:r>
              <w:rPr>
                <w:i/>
                <w:iCs/>
                <w:sz w:val="22"/>
                <w:szCs w:val="22"/>
                <w:vertAlign w:val="subscript"/>
                <w:lang w:val="en-US"/>
              </w:rPr>
              <w:t>bi</w:t>
            </w:r>
            <w:r>
              <w:rPr>
                <w:i/>
                <w:iCs/>
                <w:sz w:val="22"/>
                <w:szCs w:val="22"/>
                <w:vertAlign w:val="subscript"/>
              </w:rPr>
              <w:t>,</w:t>
            </w:r>
            <w:r>
              <w:rPr>
                <w:sz w:val="22"/>
                <w:szCs w:val="22"/>
              </w:rPr>
              <w:t xml:space="preserve"> σ</w:t>
            </w:r>
            <w:r>
              <w:rPr>
                <w:i/>
                <w:iCs/>
                <w:sz w:val="22"/>
                <w:szCs w:val="22"/>
                <w:vertAlign w:val="subscript"/>
                <w:lang w:val="en-US"/>
              </w:rPr>
              <w:t>ri</w:t>
            </w:r>
            <w:r>
              <w:rPr>
                <w:sz w:val="22"/>
                <w:szCs w:val="22"/>
              </w:rPr>
              <w:t xml:space="preserve">, </w:t>
            </w:r>
            <w:r>
              <w:rPr>
                <w:i/>
                <w:iCs/>
                <w:sz w:val="22"/>
                <w:szCs w:val="22"/>
                <w:lang w:val="en-US"/>
              </w:rPr>
              <w:t>A</w:t>
            </w:r>
            <w:r>
              <w:rPr>
                <w:i/>
                <w:iCs/>
                <w:sz w:val="22"/>
                <w:szCs w:val="22"/>
                <w:vertAlign w:val="subscript"/>
                <w:lang w:val="en-US"/>
              </w:rPr>
              <w:t>s</w:t>
            </w:r>
            <w:r>
              <w:rPr>
                <w:sz w:val="22"/>
                <w:szCs w:val="22"/>
                <w:vertAlign w:val="subscript"/>
              </w:rPr>
              <w:t>1</w:t>
            </w:r>
            <w:r>
              <w:rPr>
                <w:sz w:val="22"/>
                <w:szCs w:val="22"/>
              </w:rPr>
              <w:t xml:space="preserve">, </w:t>
            </w:r>
            <w:r>
              <w:rPr>
                <w:i/>
                <w:iCs/>
                <w:sz w:val="22"/>
                <w:szCs w:val="22"/>
                <w:lang w:val="en-US"/>
              </w:rPr>
              <w:t>A</w:t>
            </w:r>
            <w:r>
              <w:rPr>
                <w:i/>
                <w:iCs/>
                <w:sz w:val="22"/>
                <w:szCs w:val="22"/>
                <w:vertAlign w:val="subscript"/>
                <w:lang w:val="en-US"/>
              </w:rPr>
              <w:t>s</w:t>
            </w:r>
            <w:r>
              <w:rPr>
                <w:sz w:val="22"/>
                <w:szCs w:val="22"/>
                <w:vertAlign w:val="subscript"/>
              </w:rPr>
              <w:t>2</w:t>
            </w:r>
            <w:r>
              <w:rPr>
                <w:sz w:val="22"/>
                <w:szCs w:val="22"/>
              </w:rPr>
              <w:t xml:space="preserve">, </w:t>
            </w:r>
            <w:r>
              <w:rPr>
                <w:i/>
                <w:iCs/>
                <w:sz w:val="22"/>
                <w:szCs w:val="22"/>
                <w:lang w:val="en-US"/>
              </w:rPr>
              <w:t>A</w:t>
            </w:r>
            <w:r>
              <w:rPr>
                <w:i/>
                <w:iCs/>
                <w:sz w:val="22"/>
                <w:szCs w:val="22"/>
                <w:vertAlign w:val="subscript"/>
                <w:lang w:val="en-US"/>
              </w:rPr>
              <w:t>w</w:t>
            </w:r>
            <w:r>
              <w:rPr>
                <w:sz w:val="22"/>
                <w:szCs w:val="22"/>
              </w:rPr>
              <w:t xml:space="preserve">, </w:t>
            </w:r>
            <w:r>
              <w:rPr>
                <w:i/>
                <w:iCs/>
                <w:sz w:val="22"/>
                <w:szCs w:val="22"/>
                <w:lang w:val="en-US"/>
              </w:rPr>
              <w:t>A</w:t>
            </w:r>
            <w:r>
              <w:rPr>
                <w:i/>
                <w:iCs/>
                <w:sz w:val="22"/>
                <w:szCs w:val="22"/>
                <w:vertAlign w:val="subscript"/>
                <w:lang w:val="en-US"/>
              </w:rPr>
              <w:t>b</w:t>
            </w:r>
            <w:r>
              <w:rPr>
                <w:sz w:val="22"/>
                <w:szCs w:val="22"/>
              </w:rPr>
              <w:t>,</w:t>
            </w:r>
            <w:r>
              <w:rPr>
                <w:i/>
                <w:iCs/>
                <w:sz w:val="22"/>
                <w:szCs w:val="22"/>
                <w:lang w:val="en-US"/>
              </w:rPr>
              <w:t>A</w:t>
            </w:r>
            <w:r>
              <w:rPr>
                <w:i/>
                <w:iCs/>
                <w:sz w:val="22"/>
                <w:szCs w:val="22"/>
                <w:vertAlign w:val="subscript"/>
                <w:lang w:val="en-US"/>
              </w:rPr>
              <w:t>r</w:t>
            </w:r>
            <w:r>
              <w:rPr>
                <w:sz w:val="22"/>
                <w:szCs w:val="22"/>
              </w:rPr>
              <w:t xml:space="preserve">, </w:t>
            </w:r>
            <w:r>
              <w:rPr>
                <w:i/>
                <w:iCs/>
                <w:sz w:val="22"/>
                <w:szCs w:val="22"/>
                <w:lang w:val="en-US"/>
              </w:rPr>
              <w:t>A</w:t>
            </w:r>
            <w:r>
              <w:rPr>
                <w:i/>
                <w:iCs/>
                <w:sz w:val="22"/>
                <w:szCs w:val="22"/>
                <w:vertAlign w:val="subscript"/>
                <w:lang w:val="en-US"/>
              </w:rPr>
              <w:t>s</w:t>
            </w:r>
            <w:r>
              <w:rPr>
                <w:sz w:val="22"/>
                <w:szCs w:val="22"/>
              </w:rPr>
              <w:t xml:space="preserve">, </w:t>
            </w:r>
            <w:r>
              <w:rPr>
                <w:i/>
                <w:iCs/>
                <w:sz w:val="22"/>
                <w:szCs w:val="22"/>
                <w:lang w:val="en-US"/>
              </w:rPr>
              <w:t>W</w:t>
            </w:r>
            <w:r>
              <w:rPr>
                <w:i/>
                <w:iCs/>
                <w:sz w:val="22"/>
                <w:szCs w:val="22"/>
                <w:vertAlign w:val="subscript"/>
                <w:lang w:val="en-US"/>
              </w:rPr>
              <w:t>b</w:t>
            </w:r>
            <w:r>
              <w:rPr>
                <w:i/>
                <w:iCs/>
                <w:sz w:val="22"/>
                <w:szCs w:val="22"/>
                <w:vertAlign w:val="subscript"/>
              </w:rPr>
              <w:t>,</w:t>
            </w:r>
            <w:r>
              <w:rPr>
                <w:i/>
                <w:iCs/>
                <w:sz w:val="22"/>
                <w:szCs w:val="22"/>
                <w:vertAlign w:val="subscript"/>
                <w:lang w:val="en-US"/>
              </w:rPr>
              <w:t>stb</w:t>
            </w:r>
            <w:r>
              <w:rPr>
                <w:sz w:val="22"/>
                <w:szCs w:val="22"/>
              </w:rPr>
              <w:t xml:space="preserve">, </w:t>
            </w:r>
            <w:r>
              <w:rPr>
                <w:i/>
                <w:iCs/>
                <w:sz w:val="22"/>
                <w:szCs w:val="22"/>
                <w:lang w:val="en-US"/>
              </w:rPr>
              <w:t>W</w:t>
            </w:r>
            <w:r>
              <w:rPr>
                <w:i/>
                <w:iCs/>
                <w:sz w:val="22"/>
                <w:szCs w:val="22"/>
                <w:vertAlign w:val="subscript"/>
                <w:lang w:val="en-US"/>
              </w:rPr>
              <w:t>s</w:t>
            </w:r>
            <w:r>
              <w:rPr>
                <w:sz w:val="22"/>
                <w:szCs w:val="22"/>
                <w:vertAlign w:val="subscript"/>
              </w:rPr>
              <w:t>2</w:t>
            </w:r>
            <w:r>
              <w:rPr>
                <w:i/>
                <w:iCs/>
                <w:sz w:val="22"/>
                <w:szCs w:val="22"/>
                <w:vertAlign w:val="subscript"/>
              </w:rPr>
              <w:t>,</w:t>
            </w:r>
            <w:r>
              <w:rPr>
                <w:i/>
                <w:iCs/>
                <w:sz w:val="22"/>
                <w:szCs w:val="22"/>
                <w:vertAlign w:val="subscript"/>
                <w:lang w:val="en-US"/>
              </w:rPr>
              <w:t>s</w:t>
            </w:r>
            <w:r>
              <w:rPr>
                <w:sz w:val="22"/>
                <w:szCs w:val="22"/>
              </w:rPr>
              <w:t xml:space="preserve">, </w:t>
            </w:r>
            <w:r>
              <w:rPr>
                <w:i/>
                <w:iCs/>
                <w:sz w:val="22"/>
                <w:szCs w:val="22"/>
                <w:lang w:val="en-US"/>
              </w:rPr>
              <w:t>W</w:t>
            </w:r>
            <w:r>
              <w:rPr>
                <w:i/>
                <w:iCs/>
                <w:sz w:val="22"/>
                <w:szCs w:val="22"/>
                <w:vertAlign w:val="subscript"/>
                <w:lang w:val="en-US"/>
              </w:rPr>
              <w:t>s</w:t>
            </w:r>
            <w:r>
              <w:rPr>
                <w:sz w:val="22"/>
                <w:szCs w:val="22"/>
                <w:vertAlign w:val="subscript"/>
              </w:rPr>
              <w:t>1</w:t>
            </w:r>
            <w:r>
              <w:rPr>
                <w:i/>
                <w:iCs/>
                <w:sz w:val="22"/>
                <w:szCs w:val="22"/>
                <w:vertAlign w:val="subscript"/>
              </w:rPr>
              <w:t>,</w:t>
            </w:r>
            <w:r>
              <w:rPr>
                <w:i/>
                <w:iCs/>
                <w:sz w:val="22"/>
                <w:szCs w:val="22"/>
                <w:vertAlign w:val="subscript"/>
                <w:lang w:val="en-US"/>
              </w:rPr>
              <w:t>s</w:t>
            </w:r>
            <w:r>
              <w:rPr>
                <w:sz w:val="22"/>
                <w:szCs w:val="22"/>
              </w:rPr>
              <w:t xml:space="preserve">, </w:t>
            </w:r>
            <w:r>
              <w:rPr>
                <w:i/>
                <w:iCs/>
                <w:sz w:val="22"/>
                <w:szCs w:val="22"/>
                <w:lang w:val="en-US"/>
              </w:rPr>
              <w:t>n</w:t>
            </w:r>
            <w:r>
              <w:rPr>
                <w:i/>
                <w:iCs/>
                <w:sz w:val="22"/>
                <w:szCs w:val="22"/>
                <w:vertAlign w:val="subscript"/>
                <w:lang w:val="en-US"/>
              </w:rPr>
              <w:t>r</w:t>
            </w:r>
            <w:r>
              <w:rPr>
                <w:sz w:val="22"/>
                <w:szCs w:val="22"/>
              </w:rPr>
              <w:t xml:space="preserve">, </w:t>
            </w:r>
            <w:r>
              <w:rPr>
                <w:i/>
                <w:iCs/>
                <w:sz w:val="22"/>
                <w:szCs w:val="22"/>
                <w:lang w:val="en-US"/>
              </w:rPr>
              <w:t>n</w:t>
            </w:r>
            <w:r>
              <w:rPr>
                <w:i/>
                <w:iCs/>
                <w:sz w:val="22"/>
                <w:szCs w:val="22"/>
                <w:vertAlign w:val="subscript"/>
                <w:lang w:val="en-US"/>
              </w:rPr>
              <w:t>b</w:t>
            </w:r>
            <w:r>
              <w:rPr>
                <w:sz w:val="22"/>
                <w:szCs w:val="22"/>
              </w:rPr>
              <w:t xml:space="preserve">, </w:t>
            </w:r>
            <w:r>
              <w:rPr>
                <w:i/>
                <w:iCs/>
                <w:sz w:val="22"/>
                <w:szCs w:val="22"/>
                <w:lang w:val="en-US"/>
              </w:rPr>
              <w:t>R</w:t>
            </w:r>
            <w:r>
              <w:rPr>
                <w:i/>
                <w:iCs/>
                <w:sz w:val="22"/>
                <w:szCs w:val="22"/>
                <w:vertAlign w:val="subscript"/>
                <w:lang w:val="en-US"/>
              </w:rPr>
              <w:t>y</w:t>
            </w:r>
            <w:r>
              <w:rPr>
                <w:sz w:val="22"/>
                <w:szCs w:val="22"/>
              </w:rPr>
              <w:t xml:space="preserve">, </w:t>
            </w:r>
            <w:r>
              <w:rPr>
                <w:i/>
                <w:iCs/>
                <w:sz w:val="22"/>
                <w:szCs w:val="22"/>
                <w:lang w:val="en-US"/>
              </w:rPr>
              <w:t>R</w:t>
            </w:r>
            <w:r>
              <w:rPr>
                <w:i/>
                <w:iCs/>
                <w:sz w:val="22"/>
                <w:szCs w:val="22"/>
                <w:vertAlign w:val="subscript"/>
                <w:lang w:val="en-US"/>
              </w:rPr>
              <w:t>b</w:t>
            </w:r>
            <w:r>
              <w:rPr>
                <w:sz w:val="22"/>
                <w:szCs w:val="22"/>
              </w:rPr>
              <w:t xml:space="preserve">, </w:t>
            </w:r>
            <w:r>
              <w:rPr>
                <w:i/>
                <w:iCs/>
                <w:sz w:val="22"/>
                <w:szCs w:val="22"/>
                <w:lang w:val="en-US"/>
              </w:rPr>
              <w:t>R</w:t>
            </w:r>
            <w:r>
              <w:rPr>
                <w:i/>
                <w:iCs/>
                <w:sz w:val="22"/>
                <w:szCs w:val="22"/>
                <w:vertAlign w:val="subscript"/>
                <w:lang w:val="en-US"/>
              </w:rPr>
              <w:t>r</w:t>
            </w:r>
            <w:r>
              <w:rPr>
                <w:sz w:val="22"/>
                <w:szCs w:val="22"/>
              </w:rPr>
              <w:t>, æ</w:t>
            </w:r>
            <w:r>
              <w:rPr>
                <w:sz w:val="22"/>
                <w:szCs w:val="22"/>
                <w:vertAlign w:val="subscript"/>
              </w:rPr>
              <w:t>3</w:t>
            </w:r>
            <w:r>
              <w:rPr>
                <w:sz w:val="22"/>
                <w:szCs w:val="22"/>
              </w:rPr>
              <w:t xml:space="preserve">, </w:t>
            </w:r>
            <w:r>
              <w:rPr>
                <w:sz w:val="22"/>
                <w:szCs w:val="22"/>
                <w:lang w:val="en-US"/>
              </w:rPr>
              <w:t>η</w:t>
            </w:r>
            <w:r>
              <w:rPr>
                <w:sz w:val="22"/>
                <w:szCs w:val="22"/>
              </w:rPr>
              <w:t xml:space="preserve">, </w:t>
            </w:r>
            <w:r>
              <w:rPr>
                <w:i/>
                <w:iCs/>
                <w:sz w:val="22"/>
                <w:szCs w:val="22"/>
                <w:lang w:val="en-US"/>
              </w:rPr>
              <w:t>m</w:t>
            </w:r>
            <w:r>
              <w:rPr>
                <w:sz w:val="22"/>
                <w:szCs w:val="22"/>
              </w:rPr>
              <w:t>,</w:t>
            </w:r>
            <w:r>
              <w:rPr>
                <w:sz w:val="22"/>
                <w:szCs w:val="22"/>
              </w:rPr>
              <w:t xml:space="preserve"> </w:t>
            </w:r>
            <w:r>
              <w:rPr>
                <w:i/>
                <w:iCs/>
                <w:sz w:val="22"/>
                <w:szCs w:val="22"/>
                <w:lang w:val="en-US"/>
              </w:rPr>
              <w:t>m</w:t>
            </w:r>
            <w:r>
              <w:rPr>
                <w:i/>
                <w:iCs/>
                <w:sz w:val="22"/>
                <w:szCs w:val="22"/>
                <w:vertAlign w:val="subscript"/>
                <w:lang w:val="en-US"/>
              </w:rPr>
              <w:t>r</w:t>
            </w:r>
            <w:r>
              <w:rPr>
                <w:sz w:val="22"/>
                <w:szCs w:val="22"/>
              </w:rPr>
              <w:t xml:space="preserve">, </w:t>
            </w:r>
            <w:r>
              <w:rPr>
                <w:i/>
                <w:iCs/>
                <w:sz w:val="22"/>
                <w:szCs w:val="22"/>
                <w:lang w:val="en-US"/>
              </w:rPr>
              <w:t>m</w:t>
            </w:r>
            <w:r>
              <w:rPr>
                <w:i/>
                <w:iCs/>
                <w:sz w:val="22"/>
                <w:szCs w:val="22"/>
                <w:vertAlign w:val="subscript"/>
                <w:lang w:val="en-US"/>
              </w:rPr>
              <w:t>b</w:t>
            </w:r>
            <w:r>
              <w:rPr>
                <w:sz w:val="22"/>
                <w:szCs w:val="22"/>
              </w:rPr>
              <w:t xml:space="preserve"> - см. обозначения к Таблице 93;</w:t>
            </w:r>
          </w:p>
          <w:p w:rsidR="00000000" w:rsidRDefault="006B366C">
            <w:r>
              <w:rPr>
                <w:noProof/>
                <w:sz w:val="22"/>
                <w:szCs w:val="22"/>
              </w:rPr>
              <w:drawing>
                <wp:inline distT="0" distB="0" distL="0" distR="0">
                  <wp:extent cx="2181225" cy="457200"/>
                  <wp:effectExtent l="0" t="0" r="9525"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176" r:link="rId1177">
                            <a:extLst>
                              <a:ext uri="{28A0092B-C50C-407E-A947-70E740481C1C}">
                                <a14:useLocalDpi xmlns:a14="http://schemas.microsoft.com/office/drawing/2010/main" val="0"/>
                              </a:ext>
                            </a:extLst>
                          </a:blip>
                          <a:srcRect/>
                          <a:stretch>
                            <a:fillRect/>
                          </a:stretch>
                        </pic:blipFill>
                        <pic:spPr bwMode="auto">
                          <a:xfrm>
                            <a:off x="0" y="0"/>
                            <a:ext cx="2181225" cy="457200"/>
                          </a:xfrm>
                          <a:prstGeom prst="rect">
                            <a:avLst/>
                          </a:prstGeom>
                          <a:noFill/>
                          <a:ln>
                            <a:noFill/>
                          </a:ln>
                        </pic:spPr>
                      </pic:pic>
                    </a:graphicData>
                  </a:graphic>
                </wp:inline>
              </w:drawing>
            </w:r>
            <w:r>
              <w:rPr>
                <w:sz w:val="22"/>
                <w:szCs w:val="22"/>
              </w:rPr>
              <w:t> - соответственно площадь, момент сопротивления и момент инерции поперечного сечения нетто ст</w:t>
            </w:r>
            <w:r>
              <w:rPr>
                <w:sz w:val="22"/>
                <w:szCs w:val="22"/>
              </w:rPr>
              <w:t>альной конструкции балки, работающей совместно с продольной арматурой площадью</w:t>
            </w:r>
            <w:r>
              <w:rPr>
                <w:sz w:val="22"/>
                <w:szCs w:val="22"/>
              </w:rPr>
              <w:t xml:space="preserve"> </w:t>
            </w:r>
            <w:r>
              <w:rPr>
                <w:noProof/>
                <w:sz w:val="22"/>
                <w:szCs w:val="22"/>
              </w:rPr>
              <w:drawing>
                <wp:inline distT="0" distB="0" distL="0" distR="0">
                  <wp:extent cx="266700" cy="428625"/>
                  <wp:effectExtent l="0" t="0" r="0" b="9525"/>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178" r:link="rId1179">
                            <a:extLst>
                              <a:ext uri="{28A0092B-C50C-407E-A947-70E740481C1C}">
                                <a14:useLocalDpi xmlns:a14="http://schemas.microsoft.com/office/drawing/2010/main" val="0"/>
                              </a:ext>
                            </a:extLst>
                          </a:blip>
                          <a:srcRect/>
                          <a:stretch>
                            <a:fillRect/>
                          </a:stretch>
                        </pic:blipFill>
                        <pic:spPr bwMode="auto">
                          <a:xfrm>
                            <a:off x="0" y="0"/>
                            <a:ext cx="266700" cy="428625"/>
                          </a:xfrm>
                          <a:prstGeom prst="rect">
                            <a:avLst/>
                          </a:prstGeom>
                          <a:noFill/>
                          <a:ln>
                            <a:noFill/>
                          </a:ln>
                        </pic:spPr>
                      </pic:pic>
                    </a:graphicData>
                  </a:graphic>
                </wp:inline>
              </w:drawing>
            </w:r>
            <w:r>
              <w:rPr>
                <w:sz w:val="22"/>
                <w:szCs w:val="22"/>
              </w:rPr>
              <w:t> </w:t>
            </w:r>
            <w:r>
              <w:rPr>
                <w:sz w:val="22"/>
                <w:szCs w:val="22"/>
              </w:rPr>
              <w:t>(приведенной к материалу стальной конструкции);</w:t>
            </w:r>
            <w:r>
              <w:rPr>
                <w:sz w:val="22"/>
                <w:szCs w:val="22"/>
              </w:rPr>
              <w:t xml:space="preserve"> </w:t>
            </w:r>
          </w:p>
          <w:p w:rsidR="00000000" w:rsidRDefault="006B366C">
            <w:r>
              <w:rPr>
                <w:i/>
                <w:iCs/>
                <w:sz w:val="22"/>
                <w:szCs w:val="22"/>
              </w:rPr>
              <w:t>Z</w:t>
            </w:r>
            <w:r>
              <w:rPr>
                <w:i/>
                <w:iCs/>
                <w:sz w:val="22"/>
                <w:szCs w:val="22"/>
                <w:vertAlign w:val="subscript"/>
                <w:lang w:val="en-US"/>
              </w:rPr>
              <w:t>bs</w:t>
            </w:r>
            <w:r>
              <w:rPr>
                <w:sz w:val="22"/>
                <w:szCs w:val="22"/>
              </w:rPr>
              <w:t xml:space="preserve">, </w:t>
            </w:r>
            <w:r>
              <w:rPr>
                <w:i/>
                <w:iCs/>
                <w:sz w:val="22"/>
                <w:szCs w:val="22"/>
              </w:rPr>
              <w:t>Z</w:t>
            </w:r>
            <w:r>
              <w:rPr>
                <w:i/>
                <w:iCs/>
                <w:sz w:val="22"/>
                <w:szCs w:val="22"/>
                <w:vertAlign w:val="subscript"/>
                <w:lang w:val="en-US"/>
              </w:rPr>
              <w:t>b</w:t>
            </w:r>
            <w:r>
              <w:rPr>
                <w:i/>
                <w:iCs/>
                <w:sz w:val="22"/>
                <w:szCs w:val="22"/>
                <w:vertAlign w:val="subscript"/>
              </w:rPr>
              <w:t>,</w:t>
            </w:r>
            <w:r>
              <w:rPr>
                <w:i/>
                <w:iCs/>
                <w:sz w:val="22"/>
                <w:szCs w:val="22"/>
                <w:vertAlign w:val="subscript"/>
                <w:lang w:val="en-US"/>
              </w:rPr>
              <w:t>sψ</w:t>
            </w:r>
            <w:r>
              <w:rPr>
                <w:sz w:val="22"/>
                <w:szCs w:val="22"/>
              </w:rPr>
              <w:t xml:space="preserve">, </w:t>
            </w:r>
            <w:r>
              <w:rPr>
                <w:i/>
                <w:iCs/>
                <w:sz w:val="22"/>
                <w:szCs w:val="22"/>
              </w:rPr>
              <w:t>Z</w:t>
            </w:r>
            <w:r>
              <w:rPr>
                <w:i/>
                <w:iCs/>
                <w:sz w:val="22"/>
                <w:szCs w:val="22"/>
                <w:vertAlign w:val="subscript"/>
                <w:lang w:val="en-US"/>
              </w:rPr>
              <w:t>rs</w:t>
            </w:r>
            <w:r>
              <w:rPr>
                <w:sz w:val="22"/>
                <w:szCs w:val="22"/>
              </w:rPr>
              <w:t xml:space="preserve">, </w:t>
            </w:r>
            <w:r>
              <w:rPr>
                <w:i/>
                <w:iCs/>
                <w:sz w:val="22"/>
                <w:szCs w:val="22"/>
              </w:rPr>
              <w:t>Z</w:t>
            </w:r>
            <w:r>
              <w:rPr>
                <w:i/>
                <w:iCs/>
                <w:sz w:val="22"/>
                <w:szCs w:val="22"/>
                <w:vertAlign w:val="subscript"/>
                <w:lang w:val="en-US"/>
              </w:rPr>
              <w:t>r</w:t>
            </w:r>
            <w:r>
              <w:rPr>
                <w:i/>
                <w:iCs/>
                <w:sz w:val="22"/>
                <w:szCs w:val="22"/>
                <w:vertAlign w:val="subscript"/>
              </w:rPr>
              <w:t>,</w:t>
            </w:r>
            <w:r>
              <w:rPr>
                <w:i/>
                <w:iCs/>
                <w:sz w:val="22"/>
                <w:szCs w:val="22"/>
                <w:vertAlign w:val="subscript"/>
                <w:lang w:val="en-US"/>
              </w:rPr>
              <w:t>sψ</w:t>
            </w:r>
            <w:r>
              <w:rPr>
                <w:sz w:val="22"/>
                <w:szCs w:val="22"/>
              </w:rPr>
              <w:t xml:space="preserve"> - расстояния по Рисунку 17;</w:t>
            </w:r>
          </w:p>
          <w:p w:rsidR="00000000" w:rsidRDefault="006B366C">
            <w:r>
              <w:rPr>
                <w:noProof/>
              </w:rPr>
              <w:drawing>
                <wp:inline distT="0" distB="0" distL="0" distR="0">
                  <wp:extent cx="495300" cy="238125"/>
                  <wp:effectExtent l="0" t="0" r="0" b="9525"/>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1180" r:link="rId1181">
                            <a:extLst>
                              <a:ext uri="{28A0092B-C50C-407E-A947-70E740481C1C}">
                                <a14:useLocalDpi xmlns:a14="http://schemas.microsoft.com/office/drawing/2010/main" val="0"/>
                              </a:ext>
                            </a:extLst>
                          </a:blip>
                          <a:srcRect/>
                          <a:stretch>
                            <a:fillRect/>
                          </a:stretch>
                        </pic:blipFill>
                        <pic:spPr bwMode="auto">
                          <a:xfrm>
                            <a:off x="0" y="0"/>
                            <a:ext cx="495300" cy="238125"/>
                          </a:xfrm>
                          <a:prstGeom prst="rect">
                            <a:avLst/>
                          </a:prstGeom>
                          <a:noFill/>
                          <a:ln>
                            <a:noFill/>
                          </a:ln>
                        </pic:spPr>
                      </pic:pic>
                    </a:graphicData>
                  </a:graphic>
                </wp:inline>
              </w:drawing>
            </w:r>
            <w:r>
              <w:rPr>
                <w:sz w:val="22"/>
                <w:szCs w:val="22"/>
              </w:rPr>
              <w:t xml:space="preserve"> - </w:t>
            </w:r>
            <w:r>
              <w:rPr>
                <w:color w:val="auto"/>
                <w:sz w:val="22"/>
                <w:szCs w:val="22"/>
              </w:rPr>
              <w:t>поправочный</w:t>
            </w:r>
            <w:r>
              <w:rPr>
                <w:sz w:val="22"/>
                <w:szCs w:val="22"/>
              </w:rPr>
              <w:t xml:space="preserve"> коэффициент, принимаемый не менее 1,0</w:t>
            </w:r>
            <w:r>
              <w:rPr>
                <w:sz w:val="22"/>
                <w:szCs w:val="22"/>
              </w:rPr>
              <w:t>;</w:t>
            </w:r>
          </w:p>
          <w:p w:rsidR="00000000" w:rsidRDefault="006B366C">
            <w:r>
              <w:rPr>
                <w:noProof/>
                <w:sz w:val="22"/>
                <w:szCs w:val="22"/>
              </w:rPr>
              <w:drawing>
                <wp:inline distT="0" distB="0" distL="0" distR="0">
                  <wp:extent cx="1095375" cy="457200"/>
                  <wp:effectExtent l="0" t="0" r="9525"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182" r:link="rId1183">
                            <a:extLst>
                              <a:ext uri="{28A0092B-C50C-407E-A947-70E740481C1C}">
                                <a14:useLocalDpi xmlns:a14="http://schemas.microsoft.com/office/drawing/2010/main" val="0"/>
                              </a:ext>
                            </a:extLst>
                          </a:blip>
                          <a:srcRect/>
                          <a:stretch>
                            <a:fillRect/>
                          </a:stretch>
                        </pic:blipFill>
                        <pic:spPr bwMode="auto">
                          <a:xfrm>
                            <a:off x="0" y="0"/>
                            <a:ext cx="1095375" cy="457200"/>
                          </a:xfrm>
                          <a:prstGeom prst="rect">
                            <a:avLst/>
                          </a:prstGeom>
                          <a:noFill/>
                          <a:ln>
                            <a:noFill/>
                          </a:ln>
                        </pic:spPr>
                      </pic:pic>
                    </a:graphicData>
                  </a:graphic>
                </wp:inline>
              </w:drawing>
            </w:r>
            <w:r>
              <w:rPr>
                <w:sz w:val="22"/>
                <w:szCs w:val="22"/>
              </w:rPr>
              <w:t> - коэффициент условий работы верхнего стального пояса, принимаемый не более 1,2</w:t>
            </w:r>
            <w:r>
              <w:rPr>
                <w:sz w:val="22"/>
                <w:szCs w:val="22"/>
              </w:rPr>
              <w:t>.</w:t>
            </w:r>
          </w:p>
        </w:tc>
      </w:tr>
    </w:tbl>
    <w:p w:rsidR="00000000" w:rsidRDefault="006B366C">
      <w:pPr>
        <w:jc w:val="center"/>
      </w:pPr>
      <w:r>
        <w:t> </w:t>
      </w:r>
    </w:p>
    <w:p w:rsidR="00000000" w:rsidRDefault="006B366C">
      <w:pPr>
        <w:jc w:val="center"/>
      </w:pPr>
      <w:r>
        <w:rPr>
          <w:noProof/>
        </w:rPr>
        <w:drawing>
          <wp:inline distT="0" distB="0" distL="0" distR="0">
            <wp:extent cx="4238625" cy="2238375"/>
            <wp:effectExtent l="0" t="0" r="9525" b="9525"/>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1184" r:link="rId1185">
                      <a:extLst>
                        <a:ext uri="{28A0092B-C50C-407E-A947-70E740481C1C}">
                          <a14:useLocalDpi xmlns:a14="http://schemas.microsoft.com/office/drawing/2010/main" val="0"/>
                        </a:ext>
                      </a:extLst>
                    </a:blip>
                    <a:srcRect/>
                    <a:stretch>
                      <a:fillRect/>
                    </a:stretch>
                  </pic:blipFill>
                  <pic:spPr bwMode="auto">
                    <a:xfrm>
                      <a:off x="0" y="0"/>
                      <a:ext cx="4238625" cy="22383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17 - Усилия и напряжения в сталежелезобетонном поперечном сечении,</w:t>
      </w:r>
    </w:p>
    <w:p w:rsidR="00000000" w:rsidRDefault="006B366C">
      <w:pPr>
        <w:jc w:val="center"/>
      </w:pPr>
      <w:r>
        <w:rPr>
          <w:b/>
          <w:bCs/>
        </w:rPr>
        <w:t xml:space="preserve">воспринимающем </w:t>
      </w:r>
      <w:r>
        <w:rPr>
          <w:b/>
          <w:bCs/>
        </w:rPr>
        <w:t>отрицательный изгибающий момент</w:t>
      </w:r>
    </w:p>
    <w:p w:rsidR="00000000" w:rsidRDefault="006B366C">
      <w:r>
        <w:t> </w:t>
      </w:r>
    </w:p>
    <w:p w:rsidR="00000000" w:rsidRDefault="006B366C">
      <w:pPr>
        <w:ind w:firstLine="403"/>
        <w:jc w:val="both"/>
      </w:pPr>
      <w:r>
        <w:t xml:space="preserve">9.2.1.2 При расположении нейтральной оси сечения в пределах высоты железобетонной плиты и напряжениях в растянутой части плиты, превышающих </w:t>
      </w:r>
      <w:r>
        <w:rPr>
          <w:i/>
          <w:iCs/>
        </w:rPr>
        <w:t>m</w:t>
      </w:r>
      <w:r>
        <w:rPr>
          <w:i/>
          <w:iCs/>
          <w:vertAlign w:val="subscript"/>
        </w:rPr>
        <w:t>b</w:t>
      </w:r>
      <w:r>
        <w:rPr>
          <w:i/>
          <w:iCs/>
        </w:rPr>
        <w:t>R</w:t>
      </w:r>
      <w:r>
        <w:rPr>
          <w:i/>
          <w:iCs/>
          <w:vertAlign w:val="subscript"/>
        </w:rPr>
        <w:t>bt</w:t>
      </w:r>
      <w:r>
        <w:t xml:space="preserve"> по 7.2.6 и 7.2.7, в состав сечения следует включать только сжатую часть бето</w:t>
      </w:r>
      <w:r>
        <w:t>на. Проверку прочности сечения следует выполнять с учетом неравномерного распределения напряжений по высоте железобетонной плиты.</w:t>
      </w:r>
    </w:p>
    <w:p w:rsidR="00000000" w:rsidRDefault="006B366C">
      <w:pPr>
        <w:ind w:firstLine="403"/>
        <w:jc w:val="both"/>
      </w:pPr>
      <w:r>
        <w:t>9.2.1.3 Расчет сталежелезобетонной балки на воздействие отрицательного изгибающего момента, вызывающего в верхнем поясе растяж</w:t>
      </w:r>
      <w:r>
        <w:t>ение, следует выполнять по формулам Таблицы 95 по одному из расчетных случаев Г или Д (Рисунок 17) в зависимости от значения напряжения в бетоне σ</w:t>
      </w:r>
      <w:r>
        <w:rPr>
          <w:i/>
          <w:iCs/>
          <w:vertAlign w:val="subscript"/>
        </w:rPr>
        <w:t>b</w:t>
      </w:r>
      <w:r>
        <w:t xml:space="preserve"> на уровне центра тяжести железобетонной плиты.</w:t>
      </w:r>
    </w:p>
    <w:p w:rsidR="00000000" w:rsidRDefault="006B366C">
      <w:pPr>
        <w:ind w:firstLine="403"/>
        <w:jc w:val="both"/>
      </w:pPr>
      <w:r>
        <w:t xml:space="preserve">9.2.1.4 Расчет по прочности более сложных сечений (например, </w:t>
      </w:r>
      <w:r>
        <w:t>напрягаемых высокопрочной арматурой, двухплитных, при совместном действии изгибающего момента и внешней осевой силы) следует выполнять с учетом их напряженного состояния и конструктивных особенностей, руководствуясь указаниями 9.2.1.1 - 9.2.1.3.</w:t>
      </w:r>
    </w:p>
    <w:p w:rsidR="00000000" w:rsidRDefault="006B366C">
      <w:pPr>
        <w:ind w:firstLine="403"/>
        <w:jc w:val="both"/>
      </w:pPr>
      <w:r>
        <w:t>Для сечени</w:t>
      </w:r>
      <w:r>
        <w:t xml:space="preserve">я с высокопрочной арматурой усилия предварительного напряжения следует учитывать на стадии натяжения арматуры как внешнюю нагрузку. На последующих стадиях работы при определении разгружающих усилий </w:t>
      </w:r>
      <w:r>
        <w:rPr>
          <w:i/>
          <w:iCs/>
        </w:rPr>
        <w:t>N</w:t>
      </w:r>
      <w:r>
        <w:t xml:space="preserve"> высокопрочную арматуру следует учитывать с бетоном и нен</w:t>
      </w:r>
      <w:r>
        <w:t>апрягаемой продольной арматурой, при этом следует дополнительно выполнить проверку прочности высокопрочной арматуры. В случае Д высокопрочную арматуру следует проверять с учетом увеличения усилия в ней при ограниченном развитии пластических деформаций в ст</w:t>
      </w:r>
      <w:r>
        <w:t>альной конструкции.</w:t>
      </w:r>
    </w:p>
    <w:p w:rsidR="00000000" w:rsidRDefault="006B366C">
      <w:pPr>
        <w:ind w:firstLine="403"/>
        <w:jc w:val="both"/>
      </w:pPr>
      <w:r>
        <w:t xml:space="preserve">При действии на сечение наряду с изгибающими моментами </w:t>
      </w:r>
      <w:r>
        <w:rPr>
          <w:i/>
          <w:iCs/>
        </w:rPr>
        <w:t>M</w:t>
      </w:r>
      <w:r>
        <w:t xml:space="preserve"> также внешних осевых усилий </w:t>
      </w:r>
      <w:r>
        <w:rPr>
          <w:i/>
          <w:iCs/>
        </w:rPr>
        <w:t>N</w:t>
      </w:r>
      <w:r>
        <w:rPr>
          <w:i/>
          <w:iCs/>
          <w:vertAlign w:val="subscript"/>
        </w:rPr>
        <w:t>e</w:t>
      </w:r>
      <w:r>
        <w:t xml:space="preserve"> следует учитывать дополнительные изгибающие моменты, возникающие от изменения положения центра тяжести рассматриваемой части сечения.</w:t>
      </w:r>
    </w:p>
    <w:p w:rsidR="00000000" w:rsidRDefault="006B366C">
      <w:pPr>
        <w:ind w:firstLine="403"/>
        <w:jc w:val="both"/>
      </w:pPr>
      <w:r>
        <w:t>9.2.1.5 Расчет</w:t>
      </w:r>
      <w:r>
        <w:t xml:space="preserve"> по прочности сечений с железобетонной плитой, работающей на местный изгиб в продольном направлении, следует выполнять для расчетных случаев А, Б, В, Г и Д, при этом плиту в случаях Б, В и Д следует рассчитывать по предельному равновесию как внецентренно с</w:t>
      </w:r>
      <w:r>
        <w:t>жатый или внецентренно растянутый железобетонный стержень в соответствии с 7.4.5.1, 7.4.5.2, 7.4.5.4, 7.4.5.5, 7.4.7.1 и CН РК 3.03-12 (6.3.23), а в расчете всего сечения следует учитывать разгрузку стальной его части равнодействующей сжимающих или растяги</w:t>
      </w:r>
      <w:r>
        <w:t>вающих продольных сил, воспринимаемых плитой.</w:t>
      </w:r>
    </w:p>
    <w:p w:rsidR="00000000" w:rsidRDefault="006B366C">
      <w:pPr>
        <w:ind w:firstLine="403"/>
        <w:jc w:val="both"/>
      </w:pPr>
      <w:r>
        <w:t> </w:t>
      </w:r>
    </w:p>
    <w:p w:rsidR="00000000" w:rsidRDefault="006B366C">
      <w:pPr>
        <w:ind w:firstLine="403"/>
        <w:jc w:val="both"/>
      </w:pPr>
      <w:r>
        <w:rPr>
          <w:b/>
          <w:bCs/>
        </w:rPr>
        <w:t>9.2.2 Расчет на выносливость</w:t>
      </w:r>
    </w:p>
    <w:p w:rsidR="00000000" w:rsidRDefault="006B366C">
      <w:pPr>
        <w:ind w:firstLine="403"/>
        <w:jc w:val="both"/>
      </w:pPr>
      <w:r>
        <w:t>9.2.2.1 Расчет на выносливость следует выполнять: для стальной и железобетонной частей конструкции, а также для конструкций объединения железобетона со сталью железнодорожных мост</w:t>
      </w:r>
      <w:r>
        <w:t>ов; только для стальной части конструкции и прикреплений конструкций объединения и плиты проезжей части автодорожных, городских и пешеходных мостов. При этом высокопрочную арматуру, имеющую сцепление с бетоном, следует относить к железобетонной части, а не</w:t>
      </w:r>
      <w:r>
        <w:t xml:space="preserve"> имеющую сцепления - к стальной.</w:t>
      </w:r>
    </w:p>
    <w:p w:rsidR="00000000" w:rsidRDefault="006B366C">
      <w:pPr>
        <w:ind w:firstLine="403"/>
        <w:jc w:val="both"/>
      </w:pPr>
      <w:r>
        <w:t xml:space="preserve">В расчетах на выносливость следует учитывать неупругие деформации бетона согласно 9.1.5 - 9.1.7 и </w:t>
      </w:r>
      <w:hyperlink r:id="rId1186" w:anchor="sub_id=19" w:history="1">
        <w:r>
          <w:rPr>
            <w:rStyle w:val="a3"/>
          </w:rPr>
          <w:t>Приложению Х</w:t>
        </w:r>
      </w:hyperlink>
      <w:r>
        <w:t>.</w:t>
      </w:r>
    </w:p>
    <w:p w:rsidR="00000000" w:rsidRDefault="006B366C">
      <w:pPr>
        <w:ind w:firstLine="403"/>
        <w:jc w:val="both"/>
      </w:pPr>
      <w:r>
        <w:t>Температурные воздействия, усад</w:t>
      </w:r>
      <w:r>
        <w:t>ку бетона и горизонтальные нагрузки в расчетах на выносливость допускается не учитывать.</w:t>
      </w:r>
    </w:p>
    <w:p w:rsidR="00000000" w:rsidRDefault="006B366C">
      <w:pPr>
        <w:ind w:firstLine="403"/>
        <w:jc w:val="both"/>
      </w:pPr>
      <w:r>
        <w:t>В состав сечения при определении ρ = σ</w:t>
      </w:r>
      <w:r>
        <w:rPr>
          <w:vertAlign w:val="subscript"/>
        </w:rPr>
        <w:t>min</w:t>
      </w:r>
      <w:r>
        <w:t xml:space="preserve"> / σ</w:t>
      </w:r>
      <w:r>
        <w:rPr>
          <w:vertAlign w:val="subscript"/>
        </w:rPr>
        <w:t>max</w:t>
      </w:r>
      <w:r>
        <w:t xml:space="preserve"> следует включать ту часть бетона, в которой при рассматриваемом загружении отсутствует растяжение.</w:t>
      </w:r>
    </w:p>
    <w:p w:rsidR="00000000" w:rsidRDefault="006B366C">
      <w:pPr>
        <w:ind w:firstLine="403"/>
        <w:jc w:val="both"/>
      </w:pPr>
      <w:r>
        <w:t>Проверку выносливос</w:t>
      </w:r>
      <w:r>
        <w:t>ти следует выполнять с учетом требований, изложенных в 7.4.13.1-7.4.13.4 и 8.4.9.1.</w:t>
      </w:r>
    </w:p>
    <w:p w:rsidR="00000000" w:rsidRDefault="006B366C">
      <w:pPr>
        <w:ind w:firstLine="403"/>
        <w:jc w:val="both"/>
      </w:pPr>
      <w:r>
        <w:t>9.2.2.2 Расчет на выносливость сталежелезобетонной балки железнодорожного моста с ненапрягаемой арматурой в железобетонной части сечения следует выполнять по формулам:</w:t>
      </w:r>
    </w:p>
    <w:p w:rsidR="00000000" w:rsidRDefault="006B366C">
      <w:pPr>
        <w:jc w:val="center"/>
      </w:pPr>
      <w:r>
        <w:t> </w:t>
      </w:r>
    </w:p>
    <w:p w:rsidR="00000000" w:rsidRDefault="006B366C">
      <w:pPr>
        <w:jc w:val="center"/>
      </w:pPr>
      <w:r>
        <w:rPr>
          <w:noProof/>
        </w:rPr>
        <w:drawing>
          <wp:inline distT="0" distB="0" distL="0" distR="0">
            <wp:extent cx="1457325" cy="447675"/>
            <wp:effectExtent l="0" t="0" r="9525" b="9525"/>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187" r:link="rId1188">
                      <a:extLst>
                        <a:ext uri="{28A0092B-C50C-407E-A947-70E740481C1C}">
                          <a14:useLocalDpi xmlns:a14="http://schemas.microsoft.com/office/drawing/2010/main" val="0"/>
                        </a:ext>
                      </a:extLst>
                    </a:blip>
                    <a:srcRect/>
                    <a:stretch>
                      <a:fillRect/>
                    </a:stretch>
                  </pic:blipFill>
                  <pic:spPr bwMode="auto">
                    <a:xfrm>
                      <a:off x="0" y="0"/>
                      <a:ext cx="1457325" cy="447675"/>
                    </a:xfrm>
                    <a:prstGeom prst="rect">
                      <a:avLst/>
                    </a:prstGeom>
                    <a:noFill/>
                    <a:ln>
                      <a:noFill/>
                    </a:ln>
                  </pic:spPr>
                </pic:pic>
              </a:graphicData>
            </a:graphic>
          </wp:inline>
        </w:drawing>
      </w:r>
      <w:r>
        <w:t>,                                      (250</w:t>
      </w:r>
      <w:r>
        <w:t>)</w:t>
      </w:r>
    </w:p>
    <w:p w:rsidR="00000000" w:rsidRDefault="006B366C">
      <w:pPr>
        <w:jc w:val="center"/>
      </w:pPr>
      <w:r>
        <w:rPr>
          <w:noProof/>
        </w:rPr>
        <w:drawing>
          <wp:inline distT="0" distB="0" distL="0" distR="0">
            <wp:extent cx="1304925" cy="447675"/>
            <wp:effectExtent l="0" t="0" r="9525" b="9525"/>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1189" r:link="rId1190">
                      <a:extLst>
                        <a:ext uri="{28A0092B-C50C-407E-A947-70E740481C1C}">
                          <a14:useLocalDpi xmlns:a14="http://schemas.microsoft.com/office/drawing/2010/main" val="0"/>
                        </a:ext>
                      </a:extLst>
                    </a:blip>
                    <a:srcRect/>
                    <a:stretch>
                      <a:fillRect/>
                    </a:stretch>
                  </pic:blipFill>
                  <pic:spPr bwMode="auto">
                    <a:xfrm>
                      <a:off x="0" y="0"/>
                      <a:ext cx="1304925" cy="447675"/>
                    </a:xfrm>
                    <a:prstGeom prst="rect">
                      <a:avLst/>
                    </a:prstGeom>
                    <a:noFill/>
                    <a:ln>
                      <a:noFill/>
                    </a:ln>
                  </pic:spPr>
                </pic:pic>
              </a:graphicData>
            </a:graphic>
          </wp:inline>
        </w:drawing>
      </w:r>
      <w:r>
        <w:rPr>
          <w:i/>
          <w:iCs/>
          <w:lang w:val="en-US"/>
        </w:rPr>
        <w:t>m</w:t>
      </w:r>
      <w:r>
        <w:t>æ</w:t>
      </w:r>
      <w:r>
        <w:rPr>
          <w:vertAlign w:val="subscript"/>
        </w:rPr>
        <w:t>2</w:t>
      </w:r>
      <w:r>
        <w:rPr>
          <w:lang w:val="en-US"/>
        </w:rPr>
        <w:t>γ</w:t>
      </w:r>
      <w:r>
        <w:rPr>
          <w:i/>
          <w:iCs/>
          <w:vertAlign w:val="subscript"/>
          <w:lang w:val="en-US"/>
        </w:rPr>
        <w:t>w</w:t>
      </w:r>
      <w:r>
        <w:rPr>
          <w:i/>
          <w:iCs/>
          <w:vertAlign w:val="subscript"/>
        </w:rPr>
        <w:t>,</w:t>
      </w:r>
      <w:r>
        <w:rPr>
          <w:i/>
          <w:iCs/>
          <w:vertAlign w:val="subscript"/>
          <w:lang w:val="en-US"/>
        </w:rPr>
        <w:t>s</w:t>
      </w:r>
      <w:r>
        <w:rPr>
          <w:vertAlign w:val="subscript"/>
        </w:rPr>
        <w:t>1</w:t>
      </w:r>
      <w:r>
        <w:rPr>
          <w:i/>
          <w:iCs/>
          <w:lang w:val="en-US"/>
        </w:rPr>
        <w:t>R</w:t>
      </w:r>
      <w:r>
        <w:rPr>
          <w:i/>
          <w:iCs/>
          <w:vertAlign w:val="subscript"/>
          <w:lang w:val="en-US"/>
        </w:rPr>
        <w:t>y</w:t>
      </w:r>
      <w:r>
        <w:rPr>
          <w:color w:val="auto"/>
        </w:rPr>
        <w:t>,                               (251</w:t>
      </w:r>
      <w:r>
        <w:rPr>
          <w:color w:val="auto"/>
        </w:rPr>
        <w:t>)</w:t>
      </w:r>
    </w:p>
    <w:p w:rsidR="00000000" w:rsidRDefault="006B366C">
      <w:pPr>
        <w:ind w:firstLine="403"/>
      </w:pPr>
      <w:r>
        <w:t> </w:t>
      </w:r>
    </w:p>
    <w:p w:rsidR="00000000" w:rsidRDefault="006B366C">
      <w:pPr>
        <w:jc w:val="center"/>
      </w:pPr>
      <w:r>
        <w:rPr>
          <w:noProof/>
        </w:rPr>
        <w:drawing>
          <wp:inline distT="0" distB="0" distL="0" distR="0">
            <wp:extent cx="1362075" cy="447675"/>
            <wp:effectExtent l="0" t="0" r="9525" b="9525"/>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191" r:link="rId1192">
                      <a:extLst>
                        <a:ext uri="{28A0092B-C50C-407E-A947-70E740481C1C}">
                          <a14:useLocalDpi xmlns:a14="http://schemas.microsoft.com/office/drawing/2010/main" val="0"/>
                        </a:ext>
                      </a:extLst>
                    </a:blip>
                    <a:srcRect/>
                    <a:stretch>
                      <a:fillRect/>
                    </a:stretch>
                  </pic:blipFill>
                  <pic:spPr bwMode="auto">
                    <a:xfrm>
                      <a:off x="0" y="0"/>
                      <a:ext cx="1362075" cy="447675"/>
                    </a:xfrm>
                    <a:prstGeom prst="rect">
                      <a:avLst/>
                    </a:prstGeom>
                    <a:noFill/>
                    <a:ln>
                      <a:noFill/>
                    </a:ln>
                  </pic:spPr>
                </pic:pic>
              </a:graphicData>
            </a:graphic>
          </wp:inline>
        </w:drawing>
      </w:r>
      <w:r>
        <w:rPr>
          <w:i/>
          <w:iCs/>
          <w:lang w:val="en-US"/>
        </w:rPr>
        <w:t>m</w:t>
      </w:r>
      <w:r>
        <w:t>æ</w:t>
      </w:r>
      <w:r>
        <w:rPr>
          <w:vertAlign w:val="subscript"/>
        </w:rPr>
        <w:t>2</w:t>
      </w:r>
      <w:r>
        <w:rPr>
          <w:lang w:val="en-US"/>
        </w:rPr>
        <w:t>γ</w:t>
      </w:r>
      <w:r>
        <w:rPr>
          <w:i/>
          <w:iCs/>
          <w:vertAlign w:val="subscript"/>
          <w:lang w:val="en-US"/>
        </w:rPr>
        <w:t>w</w:t>
      </w:r>
      <w:r>
        <w:rPr>
          <w:i/>
          <w:iCs/>
          <w:vertAlign w:val="subscript"/>
        </w:rPr>
        <w:t>,</w:t>
      </w:r>
      <w:r>
        <w:rPr>
          <w:i/>
          <w:iCs/>
          <w:vertAlign w:val="subscript"/>
          <w:lang w:val="en-US"/>
        </w:rPr>
        <w:t>s</w:t>
      </w:r>
      <w:r>
        <w:rPr>
          <w:vertAlign w:val="subscript"/>
        </w:rPr>
        <w:t>2</w:t>
      </w:r>
      <w:r>
        <w:rPr>
          <w:i/>
          <w:iCs/>
          <w:lang w:val="en-US"/>
        </w:rPr>
        <w:t>R</w:t>
      </w:r>
      <w:r>
        <w:rPr>
          <w:i/>
          <w:iCs/>
          <w:vertAlign w:val="subscript"/>
          <w:lang w:val="en-US"/>
        </w:rPr>
        <w:t>y</w:t>
      </w:r>
      <w:r>
        <w:rPr>
          <w:color w:val="auto"/>
        </w:rPr>
        <w:t xml:space="preserve">,                              </w:t>
      </w:r>
      <w:r>
        <w:t>  (252</w:t>
      </w:r>
      <w:r>
        <w:t>)</w:t>
      </w:r>
    </w:p>
    <w:p w:rsidR="00000000" w:rsidRDefault="006B366C">
      <w:pPr>
        <w:jc w:val="center"/>
      </w:pPr>
      <w:r>
        <w:t> </w:t>
      </w:r>
    </w:p>
    <w:p w:rsidR="00000000" w:rsidRDefault="006B366C">
      <w:pPr>
        <w:ind w:firstLine="403"/>
        <w:jc w:val="both"/>
      </w:pPr>
      <w:r>
        <w:t xml:space="preserve"> где </w:t>
      </w:r>
      <w:r>
        <w:rPr>
          <w:i/>
          <w:iCs/>
        </w:rPr>
        <w:t>M</w:t>
      </w:r>
      <w:r>
        <w:rPr>
          <w:vertAlign w:val="subscript"/>
        </w:rPr>
        <w:t>1</w:t>
      </w:r>
      <w:r>
        <w:rPr>
          <w:i/>
          <w:iCs/>
          <w:vertAlign w:val="subscript"/>
        </w:rPr>
        <w:t>w</w:t>
      </w:r>
      <w:r>
        <w:t xml:space="preserve"> </w:t>
      </w:r>
      <w:r>
        <w:t>- изгибающий момент первой стадии работы, кН·м, от нагрузок, учитываемых в расчетах на выносливость;</w:t>
      </w:r>
    </w:p>
    <w:p w:rsidR="00000000" w:rsidRDefault="006B366C">
      <w:pPr>
        <w:ind w:firstLine="403"/>
        <w:jc w:val="both"/>
      </w:pPr>
      <w:r>
        <w:rPr>
          <w:i/>
          <w:iCs/>
        </w:rPr>
        <w:t>M</w:t>
      </w:r>
      <w:r>
        <w:rPr>
          <w:vertAlign w:val="subscript"/>
        </w:rPr>
        <w:t>2</w:t>
      </w:r>
      <w:r>
        <w:rPr>
          <w:i/>
          <w:iCs/>
          <w:vertAlign w:val="subscript"/>
        </w:rPr>
        <w:t>w</w:t>
      </w:r>
      <w:r>
        <w:t xml:space="preserve"> - изгибающий момент второй стадии работы, кН·м, от нагрузок, учитываемых в расчетах на выносливость, включая изгибающие моменты от виброползучести бето</w:t>
      </w:r>
      <w:r>
        <w:t>на в статически неопределимых системах;</w:t>
      </w:r>
    </w:p>
    <w:p w:rsidR="00000000" w:rsidRDefault="006B366C">
      <w:pPr>
        <w:ind w:firstLine="403"/>
        <w:jc w:val="both"/>
      </w:pPr>
      <w:r>
        <w:rPr>
          <w:noProof/>
        </w:rPr>
        <w:drawing>
          <wp:inline distT="0" distB="0" distL="0" distR="0">
            <wp:extent cx="314325" cy="238125"/>
            <wp:effectExtent l="0" t="0" r="9525" b="9525"/>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1193" r:link="rId1194">
                      <a:extLst>
                        <a:ext uri="{28A0092B-C50C-407E-A947-70E740481C1C}">
                          <a14:useLocalDpi xmlns:a14="http://schemas.microsoft.com/office/drawing/2010/main" val="0"/>
                        </a:ext>
                      </a:extLst>
                    </a:blip>
                    <a:srcRect/>
                    <a:stretch>
                      <a:fillRect/>
                    </a:stretch>
                  </pic:blipFill>
                  <pic:spPr bwMode="auto">
                    <a:xfrm>
                      <a:off x="0" y="0"/>
                      <a:ext cx="314325" cy="238125"/>
                    </a:xfrm>
                    <a:prstGeom prst="rect">
                      <a:avLst/>
                    </a:prstGeom>
                    <a:noFill/>
                    <a:ln>
                      <a:noFill/>
                    </a:ln>
                  </pic:spPr>
                </pic:pic>
              </a:graphicData>
            </a:graphic>
          </wp:inline>
        </w:drawing>
      </w:r>
      <w:r>
        <w:t> - момент сопротивления нетто сталежелезобетонного се</w:t>
      </w:r>
      <w:r>
        <w:t xml:space="preserve">чения для фибры </w:t>
      </w:r>
      <w:r>
        <w:rPr>
          <w:i/>
          <w:iCs/>
          <w:lang w:val="en-US"/>
        </w:rPr>
        <w:t>i</w:t>
      </w:r>
      <w:r>
        <w:t>(</w:t>
      </w:r>
      <w:r>
        <w:rPr>
          <w:i/>
          <w:iCs/>
          <w:lang w:val="en-US"/>
        </w:rPr>
        <w:t>b</w:t>
      </w:r>
      <w:r>
        <w:rPr>
          <w:i/>
          <w:iCs/>
          <w:vertAlign w:val="subscript"/>
          <w:lang w:val="en-US"/>
        </w:rPr>
        <w:t>f</w:t>
      </w:r>
      <w:r>
        <w:t xml:space="preserve">, </w:t>
      </w:r>
      <w:r>
        <w:rPr>
          <w:i/>
          <w:iCs/>
          <w:lang w:val="en-US"/>
        </w:rPr>
        <w:t>s</w:t>
      </w:r>
      <w:r>
        <w:rPr>
          <w:vertAlign w:val="subscript"/>
        </w:rPr>
        <w:t>1</w:t>
      </w:r>
      <w:r>
        <w:t>,</w:t>
      </w:r>
      <w:r>
        <w:rPr>
          <w:i/>
          <w:iCs/>
          <w:lang w:val="en-US"/>
        </w:rPr>
        <w:t>s</w:t>
      </w:r>
      <w:r>
        <w:rPr>
          <w:vertAlign w:val="subscript"/>
        </w:rPr>
        <w:t>2</w:t>
      </w:r>
      <w:r>
        <w:t>,) м</w:t>
      </w:r>
      <w:r>
        <w:rPr>
          <w:vertAlign w:val="superscript"/>
        </w:rPr>
        <w:t>3</w:t>
      </w:r>
      <w:r>
        <w:t xml:space="preserve">, определенный при коэффициенте приведения бетона к стали </w:t>
      </w:r>
      <w:r>
        <w:rPr>
          <w:i/>
          <w:iCs/>
          <w:lang w:val="en-US"/>
        </w:rPr>
        <w:t>n</w:t>
      </w:r>
      <w:r>
        <w:rPr>
          <w:i/>
          <w:iCs/>
          <w:vertAlign w:val="subscript"/>
          <w:lang w:val="en-US"/>
        </w:rPr>
        <w:t>vkr</w:t>
      </w:r>
      <w:r>
        <w:t xml:space="preserve"> = </w:t>
      </w:r>
      <w:r>
        <w:rPr>
          <w:i/>
          <w:iCs/>
          <w:lang w:val="en-US"/>
        </w:rPr>
        <w:t>E</w:t>
      </w:r>
      <w:r>
        <w:rPr>
          <w:i/>
          <w:iCs/>
          <w:vertAlign w:val="subscript"/>
          <w:lang w:val="en-US"/>
        </w:rPr>
        <w:t>st</w:t>
      </w:r>
      <w:r>
        <w:t xml:space="preserve"> / </w:t>
      </w:r>
      <w:r>
        <w:rPr>
          <w:i/>
          <w:iCs/>
          <w:lang w:val="en-US"/>
        </w:rPr>
        <w:t>E</w:t>
      </w:r>
      <w:r>
        <w:rPr>
          <w:i/>
          <w:iCs/>
          <w:vertAlign w:val="subscript"/>
          <w:lang w:val="en-US"/>
        </w:rPr>
        <w:t>ef</w:t>
      </w:r>
      <w:r>
        <w:rPr>
          <w:i/>
          <w:iCs/>
          <w:vertAlign w:val="subscript"/>
        </w:rPr>
        <w:t>,</w:t>
      </w:r>
      <w:r>
        <w:rPr>
          <w:i/>
          <w:iCs/>
          <w:vertAlign w:val="subscript"/>
          <w:lang w:val="en-US"/>
        </w:rPr>
        <w:t>kr</w:t>
      </w:r>
      <w:r>
        <w:t>;</w:t>
      </w:r>
      <w:r>
        <w:t xml:space="preserve"> </w:t>
      </w:r>
    </w:p>
    <w:p w:rsidR="00000000" w:rsidRDefault="006B366C">
      <w:pPr>
        <w:ind w:firstLine="403"/>
        <w:jc w:val="both"/>
      </w:pPr>
      <w:r>
        <w:t xml:space="preserve">здесь </w:t>
      </w:r>
      <w:r>
        <w:rPr>
          <w:i/>
          <w:iCs/>
        </w:rPr>
        <w:t>E</w:t>
      </w:r>
      <w:r>
        <w:rPr>
          <w:i/>
          <w:iCs/>
          <w:vertAlign w:val="subscript"/>
          <w:lang w:val="en-US"/>
        </w:rPr>
        <w:t>v</w:t>
      </w:r>
      <w:r>
        <w:rPr>
          <w:i/>
          <w:iCs/>
          <w:vertAlign w:val="subscript"/>
        </w:rPr>
        <w:t>kr</w:t>
      </w:r>
      <w:r>
        <w:t xml:space="preserve"> - условный модуль упругости бетона с учетом его виброползучести по </w:t>
      </w:r>
      <w:hyperlink r:id="rId1195" w:anchor="sub_id=19" w:history="1">
        <w:r>
          <w:rPr>
            <w:rStyle w:val="a3"/>
          </w:rPr>
          <w:t>Приложению Х</w:t>
        </w:r>
      </w:hyperlink>
      <w:r>
        <w:t>;</w:t>
      </w:r>
    </w:p>
    <w:p w:rsidR="00000000" w:rsidRDefault="006B366C">
      <w:pPr>
        <w:ind w:firstLine="403"/>
        <w:jc w:val="both"/>
      </w:pPr>
      <w:r>
        <w:rPr>
          <w:i/>
          <w:iCs/>
        </w:rPr>
        <w:t>m</w:t>
      </w:r>
      <w:r>
        <w:rPr>
          <w:i/>
          <w:iCs/>
          <w:vertAlign w:val="subscript"/>
        </w:rPr>
        <w:t>b1</w:t>
      </w:r>
      <w:r>
        <w:t xml:space="preserve"> - коэффициент условий работы бетона под многократно повторяющейся нагрузкой по 7.2.8.</w:t>
      </w:r>
    </w:p>
    <w:p w:rsidR="00000000" w:rsidRDefault="006B366C">
      <w:pPr>
        <w:ind w:firstLine="403"/>
        <w:jc w:val="both"/>
      </w:pPr>
      <w:r>
        <w:t>Остальные обозначения соответствуют принятым в 7.4.13.4, 8.4.9.1, 9.2.1.1 и на Рисунке 16.</w:t>
      </w:r>
    </w:p>
    <w:p w:rsidR="00000000" w:rsidRDefault="006B366C">
      <w:pPr>
        <w:ind w:firstLine="403"/>
        <w:jc w:val="both"/>
      </w:pPr>
      <w:r>
        <w:t>При наличии концентраторов напряжений на стенке балки следует проверить выносливость и этих точек сечения с подстановкой в Формулы (251) и (252) соответствующих знач</w:t>
      </w:r>
      <w:r>
        <w:t>ений моментов сопротивления и коэффициента γ</w:t>
      </w:r>
      <w:r>
        <w:rPr>
          <w:i/>
          <w:iCs/>
          <w:vertAlign w:val="subscript"/>
        </w:rPr>
        <w:t>w</w:t>
      </w:r>
      <w:r>
        <w:t xml:space="preserve">. </w:t>
      </w:r>
    </w:p>
    <w:p w:rsidR="00000000" w:rsidRDefault="006B366C">
      <w:pPr>
        <w:ind w:firstLine="403"/>
        <w:jc w:val="both"/>
      </w:pPr>
      <w:r>
        <w:t> </w:t>
      </w:r>
    </w:p>
    <w:p w:rsidR="00000000" w:rsidRDefault="006B366C">
      <w:pPr>
        <w:ind w:firstLine="403"/>
        <w:jc w:val="both"/>
      </w:pPr>
      <w:r>
        <w:rPr>
          <w:b/>
          <w:bCs/>
        </w:rPr>
        <w:t>9.2.3 Расчет по трещиностойкости</w:t>
      </w:r>
    </w:p>
    <w:p w:rsidR="00000000" w:rsidRDefault="006B366C">
      <w:pPr>
        <w:ind w:firstLine="403"/>
        <w:jc w:val="both"/>
      </w:pPr>
      <w:r>
        <w:t>9.2.3.1 Расчет железобетонных плит по трещиностойкости при совместной работе со стальными конструкциями следует выполнять в соответствии с требованиями 7.5.1.1-7.5.3.7 и 9.1</w:t>
      </w:r>
      <w:r>
        <w:t>.10. При этом в расчетах по образованию трещин предельные значения растягивающих и сжимающих напряжений в бетоне следует сопоставлять с напряжениями в крайней фибре бетона σ</w:t>
      </w:r>
      <w:r>
        <w:rPr>
          <w:i/>
          <w:iCs/>
          <w:vertAlign w:val="subscript"/>
        </w:rPr>
        <w:t>bf</w:t>
      </w:r>
      <w:r>
        <w:t xml:space="preserve"> упруго работающего сталежелезобетонного сечения, вычисленными от эксплуатационны</w:t>
      </w:r>
      <w:r>
        <w:t>х нагрузок с учетом на стадии эксплуатации неупругих деформаций согласно 9.1.5.</w:t>
      </w:r>
    </w:p>
    <w:p w:rsidR="00000000" w:rsidRDefault="006B366C">
      <w:pPr>
        <w:ind w:firstLine="403"/>
        <w:jc w:val="both"/>
      </w:pPr>
      <w:r>
        <w:t>В расчетах по раскрытию трещин напряжения в крайнем ряду продольной арматуры следует вычислять с учетом увеличения ее площади по 9.1.10 и потерь напряжения от неупругих деформа</w:t>
      </w:r>
      <w:r>
        <w:t>ций. При ненапрягаемой продольной арматуре и работе сечения по двум стадиям растягивающее напряжение σ</w:t>
      </w:r>
      <w:r>
        <w:rPr>
          <w:i/>
          <w:iCs/>
          <w:vertAlign w:val="subscript"/>
        </w:rPr>
        <w:t>r</w:t>
      </w:r>
      <w:r>
        <w:t xml:space="preserve"> следует вычислять по формуле</w:t>
      </w:r>
    </w:p>
    <w:p w:rsidR="00000000" w:rsidRDefault="006B366C">
      <w:pPr>
        <w:ind w:firstLine="403"/>
      </w:pPr>
      <w:r>
        <w:t> </w:t>
      </w:r>
    </w:p>
    <w:p w:rsidR="00000000" w:rsidRDefault="006B366C">
      <w:pPr>
        <w:ind w:firstLine="403"/>
        <w:jc w:val="center"/>
      </w:pPr>
      <w:r>
        <w:rPr>
          <w:noProof/>
        </w:rPr>
        <w:drawing>
          <wp:inline distT="0" distB="0" distL="0" distR="0">
            <wp:extent cx="2466975" cy="457200"/>
            <wp:effectExtent l="0" t="0" r="9525"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1196" r:link="rId1197">
                      <a:extLst>
                        <a:ext uri="{28A0092B-C50C-407E-A947-70E740481C1C}">
                          <a14:useLocalDpi xmlns:a14="http://schemas.microsoft.com/office/drawing/2010/main" val="0"/>
                        </a:ext>
                      </a:extLst>
                    </a:blip>
                    <a:srcRect/>
                    <a:stretch>
                      <a:fillRect/>
                    </a:stretch>
                  </pic:blipFill>
                  <pic:spPr bwMode="auto">
                    <a:xfrm>
                      <a:off x="0" y="0"/>
                      <a:ext cx="2466975" cy="457200"/>
                    </a:xfrm>
                    <a:prstGeom prst="rect">
                      <a:avLst/>
                    </a:prstGeom>
                    <a:noFill/>
                    <a:ln>
                      <a:noFill/>
                    </a:ln>
                  </pic:spPr>
                </pic:pic>
              </a:graphicData>
            </a:graphic>
          </wp:inline>
        </w:drawing>
      </w:r>
      <w:r>
        <w:t>,                            (253</w:t>
      </w:r>
      <w:r>
        <w:t>)</w:t>
      </w:r>
    </w:p>
    <w:p w:rsidR="00000000" w:rsidRDefault="006B366C">
      <w:pPr>
        <w:ind w:firstLine="403"/>
      </w:pPr>
      <w:r>
        <w:t> </w:t>
      </w:r>
    </w:p>
    <w:p w:rsidR="00000000" w:rsidRDefault="006B366C">
      <w:pPr>
        <w:ind w:firstLine="403"/>
        <w:jc w:val="both"/>
      </w:pPr>
      <w:r>
        <w:t xml:space="preserve">где </w:t>
      </w:r>
      <w:r>
        <w:rPr>
          <w:i/>
          <w:iCs/>
        </w:rPr>
        <w:t>M</w:t>
      </w:r>
      <w:r>
        <w:rPr>
          <w:vertAlign w:val="subscript"/>
        </w:rPr>
        <w:t>2</w:t>
      </w:r>
      <w:r>
        <w:t xml:space="preserve"> - изгибающий момент второй стадии работы от эксплуатационных нагрузок, определяемый для статически неопределимых систем с учетом ползучести бетона, обжатия поперечных шв</w:t>
      </w:r>
      <w:r>
        <w:t>ов, образования поперечных трещин в растянутых зонах железобетонной плиты, а также усадки бетона и изменения температуры; остальные обозначения - по 9.1.10, 9.2.1.1, 9.2.1.3 и Рисунку 17.</w:t>
      </w:r>
    </w:p>
    <w:p w:rsidR="00000000" w:rsidRDefault="006B366C">
      <w:pPr>
        <w:ind w:firstLine="403"/>
        <w:jc w:val="both"/>
      </w:pPr>
      <w:r>
        <w:t>9.2.3.2 Раскрытие трещин (при двух стадиях работы) в растянутой сбор</w:t>
      </w:r>
      <w:r>
        <w:t>ной железобетонной плите, у которой ненапрягаемая арматура в поперечных швах не состыкована,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628775" cy="457200"/>
            <wp:effectExtent l="0" t="0" r="9525"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1198" r:link="rId1199">
                      <a:extLst>
                        <a:ext uri="{28A0092B-C50C-407E-A947-70E740481C1C}">
                          <a14:useLocalDpi xmlns:a14="http://schemas.microsoft.com/office/drawing/2010/main" val="0"/>
                        </a:ext>
                      </a:extLst>
                    </a:blip>
                    <a:srcRect/>
                    <a:stretch>
                      <a:fillRect/>
                    </a:stretch>
                  </pic:blipFill>
                  <pic:spPr bwMode="auto">
                    <a:xfrm>
                      <a:off x="0" y="0"/>
                      <a:ext cx="1628775" cy="457200"/>
                    </a:xfrm>
                    <a:prstGeom prst="rect">
                      <a:avLst/>
                    </a:prstGeom>
                    <a:noFill/>
                    <a:ln>
                      <a:noFill/>
                    </a:ln>
                  </pic:spPr>
                </pic:pic>
              </a:graphicData>
            </a:graphic>
          </wp:inline>
        </w:drawing>
      </w:r>
      <w:r>
        <w:t>,                               (254</w:t>
      </w:r>
      <w:r>
        <w:t>)</w:t>
      </w:r>
    </w:p>
    <w:p w:rsidR="00000000" w:rsidRDefault="006B366C">
      <w:pPr>
        <w:ind w:firstLine="403"/>
      </w:pPr>
      <w:r>
        <w:t> </w:t>
      </w:r>
    </w:p>
    <w:p w:rsidR="00000000" w:rsidRDefault="006B366C">
      <w:pPr>
        <w:ind w:firstLine="403"/>
        <w:jc w:val="both"/>
      </w:pPr>
      <w:r>
        <w:t xml:space="preserve">где </w:t>
      </w:r>
      <w:r>
        <w:rPr>
          <w:i/>
          <w:iCs/>
          <w:lang w:val="en-US"/>
        </w:rPr>
        <w:t>Z</w:t>
      </w:r>
      <w:r>
        <w:rPr>
          <w:i/>
          <w:iCs/>
          <w:vertAlign w:val="subscript"/>
          <w:lang w:val="en-US"/>
        </w:rPr>
        <w:t>bf</w:t>
      </w:r>
      <w:r>
        <w:rPr>
          <w:i/>
          <w:iCs/>
          <w:vertAlign w:val="subscript"/>
        </w:rPr>
        <w:t>,</w:t>
      </w:r>
      <w:r>
        <w:rPr>
          <w:i/>
          <w:iCs/>
          <w:vertAlign w:val="subscript"/>
          <w:lang w:val="en-US"/>
        </w:rPr>
        <w:t>s</w:t>
      </w:r>
      <w:r>
        <w:t xml:space="preserve">, </w:t>
      </w:r>
      <w:r>
        <w:rPr>
          <w:i/>
          <w:iCs/>
          <w:lang w:val="en-US"/>
        </w:rPr>
        <w:t>Z</w:t>
      </w:r>
      <w:r>
        <w:rPr>
          <w:i/>
          <w:iCs/>
          <w:vertAlign w:val="subscript"/>
          <w:lang w:val="en-US"/>
        </w:rPr>
        <w:t>s</w:t>
      </w:r>
      <w:r>
        <w:rPr>
          <w:vertAlign w:val="subscript"/>
        </w:rPr>
        <w:t>2</w:t>
      </w:r>
      <w:r>
        <w:rPr>
          <w:i/>
          <w:iCs/>
          <w:vertAlign w:val="subscript"/>
        </w:rPr>
        <w:t>,</w:t>
      </w:r>
      <w:r>
        <w:rPr>
          <w:i/>
          <w:iCs/>
          <w:vertAlign w:val="subscript"/>
          <w:lang w:val="en-US"/>
        </w:rPr>
        <w:t>s</w:t>
      </w:r>
      <w:r>
        <w:t xml:space="preserve"> - расстояния, указанные на Рисунке 17;</w:t>
      </w:r>
    </w:p>
    <w:p w:rsidR="00000000" w:rsidRDefault="006B366C">
      <w:pPr>
        <w:ind w:firstLine="403"/>
        <w:jc w:val="both"/>
      </w:pPr>
      <w:r>
        <w:t>σ</w:t>
      </w:r>
      <w:r>
        <w:rPr>
          <w:vertAlign w:val="subscript"/>
        </w:rPr>
        <w:t>2,</w:t>
      </w:r>
      <w:r>
        <w:rPr>
          <w:i/>
          <w:iCs/>
          <w:vertAlign w:val="subscript"/>
        </w:rPr>
        <w:t>s</w:t>
      </w:r>
      <w:r>
        <w:rPr>
          <w:vertAlign w:val="subscript"/>
        </w:rPr>
        <w:t>2</w:t>
      </w:r>
      <w:r>
        <w:t xml:space="preserve"> </w:t>
      </w:r>
      <w:r>
        <w:t>- растягивающее напряжение в стальном верхнем поясе от нагрузок и воздействий второй стадии работы в предположении, что железобетонная плита в растянутой зоне отсутствует, МПа;</w:t>
      </w:r>
    </w:p>
    <w:p w:rsidR="00000000" w:rsidRDefault="006B366C">
      <w:pPr>
        <w:ind w:firstLine="403"/>
        <w:jc w:val="both"/>
      </w:pPr>
      <w:r>
        <w:rPr>
          <w:i/>
          <w:iCs/>
        </w:rPr>
        <w:t>l</w:t>
      </w:r>
      <w:r>
        <w:rPr>
          <w:i/>
          <w:iCs/>
          <w:vertAlign w:val="subscript"/>
        </w:rPr>
        <w:t>a</w:t>
      </w:r>
      <w:r>
        <w:t xml:space="preserve"> - расстояние между конструкциями объединения у поперечных швов, м; при отсут</w:t>
      </w:r>
      <w:r>
        <w:t>ствии конструкций объединения - длина блока плиты;</w:t>
      </w:r>
    </w:p>
    <w:p w:rsidR="00000000" w:rsidRDefault="006B366C">
      <w:pPr>
        <w:ind w:firstLine="403"/>
        <w:jc w:val="both"/>
      </w:pPr>
      <w:r>
        <w:t>Δ</w:t>
      </w:r>
      <w:r>
        <w:rPr>
          <w:i/>
          <w:iCs/>
          <w:vertAlign w:val="subscript"/>
        </w:rPr>
        <w:t>cr,d</w:t>
      </w:r>
      <w:r>
        <w:t xml:space="preserve"> </w:t>
      </w:r>
      <w:r>
        <w:t>= 0,03 см - предельная ширина раскрытия трещин в поперечном шве, имеющем арматуру для передачи поперечной силы; при отсутствии в шве арматуры Δ</w:t>
      </w:r>
      <w:r>
        <w:rPr>
          <w:i/>
          <w:iCs/>
          <w:vertAlign w:val="subscript"/>
        </w:rPr>
        <w:t>cr,d</w:t>
      </w:r>
      <w:r>
        <w:t>следует вычислять в предположении, что поперечная сила через шов не передается.</w:t>
      </w:r>
    </w:p>
    <w:p w:rsidR="00000000" w:rsidRDefault="006B366C">
      <w:pPr>
        <w:ind w:firstLine="403"/>
        <w:jc w:val="both"/>
      </w:pPr>
      <w:r>
        <w:t>При устройстве клеевых швов т</w:t>
      </w:r>
      <w:r>
        <w:t>рещиностойкость железобетонной плиты в железнодорожных мостах следует проверять по категории требований по трещиностойкости 2а; при проверке трещиностойкости железобетонной плиты в автодорожных, городских и пешеходных мостах величина растягивающих напряжен</w:t>
      </w:r>
      <w:r>
        <w:t>ий не должна превышать 0,5</w:t>
      </w:r>
      <w:r>
        <w:rPr>
          <w:i/>
          <w:iCs/>
        </w:rPr>
        <w:t>R</w:t>
      </w:r>
      <w:r>
        <w:rPr>
          <w:i/>
          <w:iCs/>
          <w:vertAlign w:val="subscript"/>
        </w:rPr>
        <w:t>bt,ser</w:t>
      </w:r>
      <w:r>
        <w:t xml:space="preserve"> (по Таблице 24).</w:t>
      </w:r>
    </w:p>
    <w:p w:rsidR="00000000" w:rsidRDefault="006B366C">
      <w:pPr>
        <w:ind w:firstLine="403"/>
        <w:jc w:val="both"/>
      </w:pPr>
      <w:r>
        <w:t>При использовании клееных стыков в предварительно напряженной железобетонной плите ее трещиностойкость следует принимать по 7.5.1.1.</w:t>
      </w:r>
    </w:p>
    <w:p w:rsidR="00000000" w:rsidRDefault="006B366C">
      <w:pPr>
        <w:ind w:firstLine="403"/>
        <w:jc w:val="both"/>
      </w:pPr>
      <w:r>
        <w:t> </w:t>
      </w:r>
    </w:p>
    <w:p w:rsidR="00000000" w:rsidRDefault="006B366C">
      <w:pPr>
        <w:ind w:firstLine="403"/>
        <w:jc w:val="both"/>
      </w:pPr>
      <w:r>
        <w:rPr>
          <w:b/>
          <w:bCs/>
        </w:rPr>
        <w:t>9.2.4 Расчет объединения железобетонной плиты со стальной конструкцией</w:t>
      </w:r>
    </w:p>
    <w:p w:rsidR="00000000" w:rsidRDefault="006B366C">
      <w:pPr>
        <w:ind w:firstLine="403"/>
        <w:jc w:val="both"/>
      </w:pPr>
      <w:r>
        <w:t xml:space="preserve">9.2.4.1 Конструкции объединения следует рассчитывать на сдвигающие усилия </w:t>
      </w:r>
      <w:r>
        <w:rPr>
          <w:i/>
          <w:iCs/>
        </w:rPr>
        <w:t>S</w:t>
      </w:r>
      <w:r>
        <w:rPr>
          <w:i/>
          <w:iCs/>
          <w:vertAlign w:val="subscript"/>
        </w:rPr>
        <w:t>Q</w:t>
      </w:r>
      <w:r>
        <w:t xml:space="preserve"> в объединительном шве от поперечных сил и продольное сдвигающее усилие </w:t>
      </w:r>
      <w:r>
        <w:rPr>
          <w:i/>
          <w:iCs/>
        </w:rPr>
        <w:t>S</w:t>
      </w:r>
      <w:r>
        <w:rPr>
          <w:i/>
          <w:iCs/>
          <w:vertAlign w:val="subscript"/>
        </w:rPr>
        <w:t>N</w:t>
      </w:r>
      <w:r>
        <w:t>, возникающее от температурных воздействий и усадки бетона, анкеровки высокопрочной арматуры, воздействия</w:t>
      </w:r>
      <w:r>
        <w:t xml:space="preserve"> примыкающей ванты или раскоса и т. д.</w:t>
      </w:r>
    </w:p>
    <w:p w:rsidR="00000000" w:rsidRDefault="006B366C">
      <w:pPr>
        <w:ind w:firstLine="403"/>
        <w:jc w:val="both"/>
      </w:pPr>
      <w:r>
        <w:t>Конструкции объединения, расположенные на концевых участках железобетонной плиты, следует рассчитывать, кроме того, на отрывающие усилия, в том числе возникающие от температурных воздействий и усадки бетона.</w:t>
      </w:r>
    </w:p>
    <w:p w:rsidR="00000000" w:rsidRDefault="006B366C">
      <w:pPr>
        <w:ind w:firstLine="403"/>
        <w:jc w:val="both"/>
      </w:pPr>
      <w:r>
        <w:t>9.2.4.2 С</w:t>
      </w:r>
      <w:r>
        <w:t xml:space="preserve">двигающее усилие по шву объединения железобетонной плиты и стальной конструкции </w:t>
      </w:r>
      <w:r>
        <w:rPr>
          <w:i/>
          <w:iCs/>
        </w:rPr>
        <w:t>S</w:t>
      </w:r>
      <w:r>
        <w:rPr>
          <w:i/>
          <w:iCs/>
          <w:vertAlign w:val="subscript"/>
        </w:rPr>
        <w:t>i</w:t>
      </w:r>
      <w:r>
        <w:t>следует определять по формуле</w:t>
      </w:r>
    </w:p>
    <w:p w:rsidR="00000000" w:rsidRDefault="006B366C">
      <w:pPr>
        <w:ind w:firstLine="403"/>
      </w:pPr>
      <w:r>
        <w:t> </w:t>
      </w:r>
    </w:p>
    <w:p w:rsidR="00000000" w:rsidRDefault="006B366C">
      <w:pPr>
        <w:jc w:val="center"/>
      </w:pPr>
      <w:r>
        <w:rPr>
          <w:i/>
          <w:iCs/>
        </w:rPr>
        <w:t>S</w:t>
      </w:r>
      <w:r>
        <w:rPr>
          <w:i/>
          <w:iCs/>
          <w:vertAlign w:val="subscript"/>
        </w:rPr>
        <w:t>i</w:t>
      </w:r>
      <w:r>
        <w:t xml:space="preserve"> = (</w:t>
      </w:r>
      <w:r>
        <w:rPr>
          <w:lang w:val="en-US"/>
        </w:rPr>
        <w:t>σ</w:t>
      </w:r>
      <w:r>
        <w:rPr>
          <w:i/>
          <w:iCs/>
          <w:vertAlign w:val="subscript"/>
          <w:lang w:val="en-US"/>
        </w:rPr>
        <w:t>b</w:t>
      </w:r>
      <w:r>
        <w:rPr>
          <w:vertAlign w:val="subscript"/>
        </w:rPr>
        <w:t>1</w:t>
      </w:r>
      <w:r>
        <w:rPr>
          <w:i/>
          <w:iCs/>
          <w:lang w:val="en-US"/>
        </w:rPr>
        <w:t>A</w:t>
      </w:r>
      <w:r>
        <w:rPr>
          <w:i/>
          <w:iCs/>
          <w:vertAlign w:val="subscript"/>
          <w:lang w:val="en-US"/>
        </w:rPr>
        <w:t>b</w:t>
      </w:r>
      <w:r>
        <w:t xml:space="preserve"> + </w:t>
      </w:r>
      <w:r>
        <w:rPr>
          <w:lang w:val="en-US"/>
        </w:rPr>
        <w:t>σ</w:t>
      </w:r>
      <w:r>
        <w:rPr>
          <w:i/>
          <w:iCs/>
          <w:vertAlign w:val="subscript"/>
          <w:lang w:val="en-US"/>
        </w:rPr>
        <w:t>r</w:t>
      </w:r>
      <w:r>
        <w:rPr>
          <w:vertAlign w:val="subscript"/>
        </w:rPr>
        <w:t>1</w:t>
      </w:r>
      <w:r>
        <w:rPr>
          <w:i/>
          <w:iCs/>
          <w:lang w:val="en-US"/>
        </w:rPr>
        <w:t>A</w:t>
      </w:r>
      <w:r>
        <w:rPr>
          <w:i/>
          <w:iCs/>
          <w:vertAlign w:val="subscript"/>
          <w:lang w:val="en-US"/>
        </w:rPr>
        <w:t>r</w:t>
      </w:r>
      <w:r>
        <w:t>) - (</w:t>
      </w:r>
      <w:r>
        <w:rPr>
          <w:lang w:val="en-US"/>
        </w:rPr>
        <w:t>σ</w:t>
      </w:r>
      <w:r>
        <w:rPr>
          <w:i/>
          <w:iCs/>
          <w:vertAlign w:val="subscript"/>
          <w:lang w:val="en-US"/>
        </w:rPr>
        <w:t>b</w:t>
      </w:r>
      <w:r>
        <w:rPr>
          <w:i/>
          <w:iCs/>
          <w:vertAlign w:val="subscript"/>
        </w:rPr>
        <w:t>2</w:t>
      </w:r>
      <w:r>
        <w:rPr>
          <w:i/>
          <w:iCs/>
          <w:lang w:val="en-US"/>
        </w:rPr>
        <w:t>A</w:t>
      </w:r>
      <w:r>
        <w:rPr>
          <w:i/>
          <w:iCs/>
          <w:vertAlign w:val="subscript"/>
          <w:lang w:val="en-US"/>
        </w:rPr>
        <w:t>b</w:t>
      </w:r>
      <w:r>
        <w:t xml:space="preserve"> + </w:t>
      </w:r>
      <w:r>
        <w:rPr>
          <w:lang w:val="en-US"/>
        </w:rPr>
        <w:t>σ</w:t>
      </w:r>
      <w:r>
        <w:rPr>
          <w:i/>
          <w:iCs/>
          <w:vertAlign w:val="subscript"/>
          <w:lang w:val="en-US"/>
        </w:rPr>
        <w:t>r</w:t>
      </w:r>
      <w:r>
        <w:rPr>
          <w:vertAlign w:val="subscript"/>
        </w:rPr>
        <w:t>2</w:t>
      </w:r>
      <w:r>
        <w:rPr>
          <w:i/>
          <w:iCs/>
          <w:lang w:val="en-US"/>
        </w:rPr>
        <w:t>A</w:t>
      </w:r>
      <w:r>
        <w:rPr>
          <w:i/>
          <w:iCs/>
          <w:vertAlign w:val="subscript"/>
          <w:lang w:val="en-US"/>
        </w:rPr>
        <w:t>r</w:t>
      </w:r>
      <w:r>
        <w:t>),                           (255)</w:t>
      </w:r>
    </w:p>
    <w:p w:rsidR="00000000" w:rsidRDefault="006B366C">
      <w:pPr>
        <w:ind w:firstLine="403"/>
      </w:pPr>
      <w:r>
        <w:t> </w:t>
      </w:r>
    </w:p>
    <w:p w:rsidR="00000000" w:rsidRDefault="006B366C">
      <w:pPr>
        <w:ind w:firstLine="403"/>
        <w:jc w:val="both"/>
      </w:pPr>
      <w:r>
        <w:t xml:space="preserve">где </w:t>
      </w:r>
      <w:r>
        <w:rPr>
          <w:lang w:val="en-US"/>
        </w:rPr>
        <w:t>σ</w:t>
      </w:r>
      <w:r>
        <w:rPr>
          <w:i/>
          <w:iCs/>
          <w:vertAlign w:val="subscript"/>
          <w:lang w:val="en-US"/>
        </w:rPr>
        <w:t>b</w:t>
      </w:r>
      <w:r>
        <w:rPr>
          <w:i/>
          <w:iCs/>
          <w:vertAlign w:val="subscript"/>
        </w:rPr>
        <w:t>1</w:t>
      </w:r>
      <w:r>
        <w:t xml:space="preserve">, </w:t>
      </w:r>
      <w:r>
        <w:rPr>
          <w:lang w:val="en-US"/>
        </w:rPr>
        <w:t>σ</w:t>
      </w:r>
      <w:r>
        <w:rPr>
          <w:i/>
          <w:iCs/>
          <w:vertAlign w:val="subscript"/>
          <w:lang w:val="en-US"/>
        </w:rPr>
        <w:t>r</w:t>
      </w:r>
      <w:r>
        <w:rPr>
          <w:vertAlign w:val="subscript"/>
        </w:rPr>
        <w:t>2</w:t>
      </w:r>
      <w:r>
        <w:t xml:space="preserve"> - напряжения в центре тяжести поперечного сечения бетон</w:t>
      </w:r>
      <w:r>
        <w:t xml:space="preserve">а, МПа, соответственно в правом и левом сечениях расчетного участка плиты длиной </w:t>
      </w:r>
      <w:r>
        <w:rPr>
          <w:i/>
          <w:iCs/>
        </w:rPr>
        <w:t>а</w:t>
      </w:r>
      <w:r>
        <w:rPr>
          <w:i/>
          <w:iCs/>
          <w:vertAlign w:val="subscript"/>
        </w:rPr>
        <w:t>i</w:t>
      </w:r>
      <w:r>
        <w:t>;</w:t>
      </w:r>
    </w:p>
    <w:p w:rsidR="00000000" w:rsidRDefault="006B366C">
      <w:pPr>
        <w:ind w:firstLine="403"/>
        <w:jc w:val="both"/>
      </w:pPr>
      <w:r>
        <w:rPr>
          <w:lang w:val="en-US"/>
        </w:rPr>
        <w:t>σ</w:t>
      </w:r>
      <w:r>
        <w:rPr>
          <w:i/>
          <w:iCs/>
          <w:vertAlign w:val="subscript"/>
          <w:lang w:val="en-US"/>
        </w:rPr>
        <w:t>r</w:t>
      </w:r>
      <w:r>
        <w:rPr>
          <w:vertAlign w:val="subscript"/>
        </w:rPr>
        <w:t>1</w:t>
      </w:r>
      <w:r>
        <w:t xml:space="preserve">, </w:t>
      </w:r>
      <w:r>
        <w:rPr>
          <w:lang w:val="en-US"/>
        </w:rPr>
        <w:t>σ</w:t>
      </w:r>
      <w:r>
        <w:rPr>
          <w:i/>
          <w:iCs/>
          <w:vertAlign w:val="subscript"/>
          <w:lang w:val="en-US"/>
        </w:rPr>
        <w:t>r</w:t>
      </w:r>
      <w:r>
        <w:rPr>
          <w:vertAlign w:val="subscript"/>
        </w:rPr>
        <w:t>2</w:t>
      </w:r>
      <w:r>
        <w:t xml:space="preserve"> - напряжения в продольной арматуре, МПа, соответственно в тех же сечениях;</w:t>
      </w:r>
    </w:p>
    <w:p w:rsidR="00000000" w:rsidRDefault="006B366C">
      <w:pPr>
        <w:ind w:firstLine="403"/>
        <w:jc w:val="both"/>
      </w:pPr>
      <w:r>
        <w:rPr>
          <w:i/>
          <w:iCs/>
          <w:lang w:val="en-US"/>
        </w:rPr>
        <w:t>A</w:t>
      </w:r>
      <w:r>
        <w:rPr>
          <w:i/>
          <w:iCs/>
          <w:vertAlign w:val="subscript"/>
          <w:lang w:val="en-US"/>
        </w:rPr>
        <w:t>b</w:t>
      </w:r>
      <w:r>
        <w:t xml:space="preserve">, </w:t>
      </w:r>
      <w:r>
        <w:rPr>
          <w:i/>
          <w:iCs/>
          <w:lang w:val="en-US"/>
        </w:rPr>
        <w:t>A</w:t>
      </w:r>
      <w:r>
        <w:rPr>
          <w:i/>
          <w:iCs/>
          <w:vertAlign w:val="subscript"/>
          <w:lang w:val="en-US"/>
        </w:rPr>
        <w:t>r</w:t>
      </w:r>
      <w:r>
        <w:t>- согласно 9.2.1.1 и 9.1.10.</w:t>
      </w:r>
    </w:p>
    <w:p w:rsidR="00000000" w:rsidRDefault="006B366C">
      <w:pPr>
        <w:ind w:firstLine="403"/>
        <w:jc w:val="both"/>
      </w:pPr>
      <w:r>
        <w:t>Если растягивающие напряжения в железобетонной плите</w:t>
      </w:r>
      <w:r>
        <w:t xml:space="preserve"> превышают 0,4</w:t>
      </w:r>
      <w:r>
        <w:rPr>
          <w:i/>
          <w:iCs/>
        </w:rPr>
        <w:t>R</w:t>
      </w:r>
      <w:r>
        <w:rPr>
          <w:i/>
          <w:iCs/>
          <w:vertAlign w:val="subscript"/>
        </w:rPr>
        <w:t>bt,ser</w:t>
      </w:r>
      <w:r>
        <w:t>, сдвигающие усилия следует определять в предположении наличия в плите трещин и вычислять напряжения в арматуре σ</w:t>
      </w:r>
      <w:r>
        <w:rPr>
          <w:i/>
          <w:iCs/>
          <w:vertAlign w:val="subscript"/>
        </w:rPr>
        <w:t>r</w:t>
      </w:r>
      <w:r>
        <w:t xml:space="preserve"> с учетом продольной жесткости плиты согласно 9.1.10.</w:t>
      </w:r>
    </w:p>
    <w:p w:rsidR="00000000" w:rsidRDefault="006B366C">
      <w:pPr>
        <w:ind w:firstLine="403"/>
        <w:jc w:val="both"/>
      </w:pPr>
      <w:r>
        <w:t xml:space="preserve">Полное концевое содвигающее усилие </w:t>
      </w:r>
      <w:r>
        <w:rPr>
          <w:i/>
          <w:iCs/>
        </w:rPr>
        <w:t>S</w:t>
      </w:r>
      <w:r>
        <w:rPr>
          <w:i/>
          <w:iCs/>
          <w:vertAlign w:val="subscript"/>
          <w:lang w:val="en-US"/>
        </w:rPr>
        <w:t>e</w:t>
      </w:r>
      <w:r>
        <w:t xml:space="preserve"> следует определять, принимая </w:t>
      </w:r>
      <w:r>
        <w:t xml:space="preserve">на конце σ = 0 и назначая длину концевого расчетного участка </w:t>
      </w:r>
      <w:r>
        <w:rPr>
          <w:i/>
          <w:iCs/>
        </w:rPr>
        <w:t>a</w:t>
      </w:r>
      <w:r>
        <w:rPr>
          <w:i/>
          <w:iCs/>
          <w:vertAlign w:val="subscript"/>
        </w:rPr>
        <w:t>e</w:t>
      </w:r>
      <w:r>
        <w:t>, м, равной:</w:t>
      </w:r>
    </w:p>
    <w:p w:rsidR="00000000" w:rsidRDefault="006B366C">
      <w:pPr>
        <w:ind w:firstLine="403"/>
      </w:pPr>
      <w:r>
        <w:t> </w:t>
      </w:r>
    </w:p>
    <w:p w:rsidR="00000000" w:rsidRDefault="006B366C">
      <w:pPr>
        <w:jc w:val="center"/>
      </w:pPr>
      <w:r>
        <w:rPr>
          <w:i/>
          <w:iCs/>
        </w:rPr>
        <w:t>a</w:t>
      </w:r>
      <w:r>
        <w:rPr>
          <w:i/>
          <w:iCs/>
          <w:vertAlign w:val="subscript"/>
        </w:rPr>
        <w:t>e</w:t>
      </w:r>
      <w:r>
        <w:t xml:space="preserve"> = 0,36(</w:t>
      </w:r>
      <w:r>
        <w:rPr>
          <w:i/>
          <w:iCs/>
          <w:lang w:val="en-US"/>
        </w:rPr>
        <w:t>H</w:t>
      </w:r>
      <w:r>
        <w:t xml:space="preserve"> + </w:t>
      </w:r>
      <w:r>
        <w:rPr>
          <w:i/>
          <w:iCs/>
          <w:lang w:val="en-US"/>
        </w:rPr>
        <w:t>b</w:t>
      </w:r>
      <w:r>
        <w:rPr>
          <w:i/>
          <w:iCs/>
          <w:vertAlign w:val="subscript"/>
          <w:lang w:val="en-US"/>
        </w:rPr>
        <w:t>sl</w:t>
      </w:r>
      <w:r>
        <w:t>),                       (256)</w:t>
      </w:r>
    </w:p>
    <w:p w:rsidR="00000000" w:rsidRDefault="006B366C">
      <w:pPr>
        <w:ind w:firstLine="403"/>
      </w:pPr>
      <w:r>
        <w:t> </w:t>
      </w:r>
    </w:p>
    <w:p w:rsidR="00000000" w:rsidRDefault="006B366C">
      <w:pPr>
        <w:ind w:firstLine="403"/>
        <w:jc w:val="both"/>
      </w:pPr>
      <w:r>
        <w:t xml:space="preserve">где </w:t>
      </w:r>
      <w:r>
        <w:rPr>
          <w:i/>
          <w:iCs/>
        </w:rPr>
        <w:t>H</w:t>
      </w:r>
      <w:r>
        <w:t xml:space="preserve"> </w:t>
      </w:r>
      <w:r>
        <w:t>- расчетная высота поперечного сечения сталежелезобетонного элемента, м;</w:t>
      </w:r>
    </w:p>
    <w:p w:rsidR="00000000" w:rsidRDefault="006B366C">
      <w:pPr>
        <w:ind w:firstLine="403"/>
        <w:jc w:val="both"/>
      </w:pPr>
      <w:r>
        <w:rPr>
          <w:i/>
          <w:iCs/>
          <w:lang w:val="en-US"/>
        </w:rPr>
        <w:t>b</w:t>
      </w:r>
      <w:r>
        <w:rPr>
          <w:i/>
          <w:iCs/>
          <w:vertAlign w:val="subscript"/>
          <w:lang w:val="en-US"/>
        </w:rPr>
        <w:t>sl</w:t>
      </w:r>
      <w:r>
        <w:t>- согласно 9.1.11.</w:t>
      </w:r>
    </w:p>
    <w:p w:rsidR="00000000" w:rsidRDefault="006B366C">
      <w:pPr>
        <w:ind w:firstLine="403"/>
        <w:jc w:val="both"/>
      </w:pPr>
      <w:r>
        <w:t xml:space="preserve">Распределение сдвигающих усилий между железобетонной плитой и стальной конструкцией в сложных случаях воздействий допускается принимать согласно </w:t>
      </w:r>
      <w:hyperlink r:id="rId1200" w:anchor="sub_id=21" w:history="1">
        <w:r>
          <w:rPr>
            <w:rStyle w:val="a3"/>
          </w:rPr>
          <w:t>Приложению Ш</w:t>
        </w:r>
      </w:hyperlink>
      <w:r>
        <w:t>.</w:t>
      </w:r>
    </w:p>
    <w:p w:rsidR="00000000" w:rsidRDefault="006B366C">
      <w:pPr>
        <w:ind w:firstLine="403"/>
        <w:jc w:val="both"/>
      </w:pPr>
      <w:r>
        <w:t xml:space="preserve">9.2.4.3 Концевые отрывающие железобетонную плиту от стальной конструкции усилия </w:t>
      </w:r>
      <w:r>
        <w:rPr>
          <w:i/>
          <w:iCs/>
        </w:rPr>
        <w:t>S</w:t>
      </w:r>
      <w:r>
        <w:rPr>
          <w:i/>
          <w:iCs/>
          <w:vertAlign w:val="subscript"/>
        </w:rPr>
        <w:t>ab</w:t>
      </w:r>
      <w:r>
        <w:t xml:space="preserve">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181100" cy="447675"/>
            <wp:effectExtent l="0" t="0" r="0" b="9525"/>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201" r:link="rId1202">
                      <a:extLst>
                        <a:ext uri="{28A0092B-C50C-407E-A947-70E740481C1C}">
                          <a14:useLocalDpi xmlns:a14="http://schemas.microsoft.com/office/drawing/2010/main" val="0"/>
                        </a:ext>
                      </a:extLst>
                    </a:blip>
                    <a:srcRect/>
                    <a:stretch>
                      <a:fillRect/>
                    </a:stretch>
                  </pic:blipFill>
                  <pic:spPr bwMode="auto">
                    <a:xfrm>
                      <a:off x="0" y="0"/>
                      <a:ext cx="1181100" cy="447675"/>
                    </a:xfrm>
                    <a:prstGeom prst="rect">
                      <a:avLst/>
                    </a:prstGeom>
                    <a:noFill/>
                    <a:ln>
                      <a:noFill/>
                    </a:ln>
                  </pic:spPr>
                </pic:pic>
              </a:graphicData>
            </a:graphic>
          </wp:inline>
        </w:drawing>
      </w:r>
      <w:r>
        <w:t>,                                                         (257</w:t>
      </w:r>
      <w:r>
        <w:t>)</w:t>
      </w:r>
    </w:p>
    <w:p w:rsidR="00000000" w:rsidRDefault="006B366C">
      <w:pPr>
        <w:ind w:firstLine="403"/>
      </w:pPr>
      <w:r>
        <w:t> </w:t>
      </w:r>
    </w:p>
    <w:p w:rsidR="00000000" w:rsidRDefault="006B366C">
      <w:pPr>
        <w:ind w:firstLine="403"/>
        <w:jc w:val="both"/>
      </w:pPr>
      <w:r>
        <w:t xml:space="preserve">где </w:t>
      </w:r>
      <w:r>
        <w:rPr>
          <w:i/>
          <w:iCs/>
        </w:rPr>
        <w:t>Z</w:t>
      </w:r>
      <w:r>
        <w:rPr>
          <w:i/>
          <w:iCs/>
          <w:vertAlign w:val="subscript"/>
        </w:rPr>
        <w:t>b,s2</w:t>
      </w:r>
      <w:r>
        <w:t xml:space="preserve"> </w:t>
      </w:r>
      <w:r>
        <w:t>- расстояние от центра тяжести поперечного сечения бетона до верхней фибры стальной конструкции;</w:t>
      </w:r>
    </w:p>
    <w:p w:rsidR="00000000" w:rsidRDefault="006B366C">
      <w:pPr>
        <w:ind w:firstLine="403"/>
        <w:jc w:val="both"/>
      </w:pPr>
      <w:r>
        <w:rPr>
          <w:i/>
          <w:iCs/>
        </w:rPr>
        <w:t>S</w:t>
      </w:r>
      <w:r>
        <w:rPr>
          <w:i/>
          <w:iCs/>
          <w:vertAlign w:val="subscript"/>
        </w:rPr>
        <w:t>e</w:t>
      </w:r>
      <w:r>
        <w:t xml:space="preserve">, </w:t>
      </w:r>
      <w:r>
        <w:rPr>
          <w:i/>
          <w:iCs/>
        </w:rPr>
        <w:t>H</w:t>
      </w:r>
      <w:r>
        <w:t xml:space="preserve">, </w:t>
      </w:r>
      <w:r>
        <w:rPr>
          <w:i/>
          <w:iCs/>
        </w:rPr>
        <w:t>b</w:t>
      </w:r>
      <w:r>
        <w:rPr>
          <w:i/>
          <w:iCs/>
          <w:vertAlign w:val="subscript"/>
        </w:rPr>
        <w:t>sl</w:t>
      </w:r>
      <w:r>
        <w:t xml:space="preserve"> - то же, что в 9.2.4.2.</w:t>
      </w:r>
    </w:p>
    <w:p w:rsidR="00000000" w:rsidRDefault="006B366C">
      <w:pPr>
        <w:ind w:firstLine="403"/>
        <w:jc w:val="both"/>
      </w:pPr>
      <w:r>
        <w:t xml:space="preserve">Отрывающее усилие </w:t>
      </w:r>
      <w:r>
        <w:rPr>
          <w:i/>
          <w:iCs/>
        </w:rPr>
        <w:t>S</w:t>
      </w:r>
      <w:r>
        <w:rPr>
          <w:i/>
          <w:iCs/>
          <w:vertAlign w:val="subscript"/>
        </w:rPr>
        <w:t>ab</w:t>
      </w:r>
      <w:r>
        <w:t xml:space="preserve"> следует принимать приложенным на расстоянии 0,024 (</w:t>
      </w:r>
      <w:r>
        <w:rPr>
          <w:i/>
          <w:iCs/>
        </w:rPr>
        <w:t xml:space="preserve">H </w:t>
      </w:r>
      <w:r>
        <w:t xml:space="preserve">+ </w:t>
      </w:r>
      <w:r>
        <w:rPr>
          <w:i/>
          <w:iCs/>
        </w:rPr>
        <w:t>b</w:t>
      </w:r>
      <w:r>
        <w:rPr>
          <w:i/>
          <w:iCs/>
          <w:vertAlign w:val="subscript"/>
        </w:rPr>
        <w:t>sl</w:t>
      </w:r>
      <w:r>
        <w:t xml:space="preserve">) от конца плиты (см. Рисунок Ш.1 </w:t>
      </w:r>
      <w:hyperlink r:id="rId1203" w:anchor="sub_id=21" w:history="1">
        <w:r>
          <w:rPr>
            <w:rStyle w:val="a3"/>
          </w:rPr>
          <w:t>Приложения Ш</w:t>
        </w:r>
      </w:hyperlink>
      <w:r>
        <w:t>).</w:t>
      </w:r>
    </w:p>
    <w:p w:rsidR="00000000" w:rsidRDefault="006B366C">
      <w:pPr>
        <w:ind w:firstLine="403"/>
        <w:jc w:val="both"/>
      </w:pPr>
      <w:r>
        <w:t>9.2.4.4 Расчеты конструкции объединения стальной части с железобетонной следует выполнять:</w:t>
      </w:r>
    </w:p>
    <w:p w:rsidR="00000000" w:rsidRDefault="006B366C">
      <w:pPr>
        <w:ind w:firstLine="403"/>
        <w:jc w:val="both"/>
      </w:pPr>
      <w:r>
        <w:t>а) при жестких упорах - принимая прямоугольной эпюру сжимающих напряжений, перед</w:t>
      </w:r>
      <w:r>
        <w:t>аваемых расчетной сминающей поверхностью упора;</w:t>
      </w:r>
    </w:p>
    <w:p w:rsidR="00000000" w:rsidRDefault="006B366C">
      <w:pPr>
        <w:ind w:firstLine="403"/>
        <w:jc w:val="both"/>
      </w:pPr>
      <w:r>
        <w:t xml:space="preserve">б) при вертикальных гибких упорах - исходя из условий работы упора на изгиб со смятием бетона согласно </w:t>
      </w:r>
      <w:hyperlink r:id="rId1204" w:anchor="sub_id=22" w:history="1">
        <w:r>
          <w:rPr>
            <w:rStyle w:val="a3"/>
          </w:rPr>
          <w:t>Приложению Щ</w:t>
        </w:r>
      </w:hyperlink>
      <w:r>
        <w:t>;</w:t>
      </w:r>
    </w:p>
    <w:p w:rsidR="00000000" w:rsidRDefault="006B366C">
      <w:pPr>
        <w:ind w:firstLine="403"/>
        <w:jc w:val="both"/>
      </w:pPr>
      <w:r>
        <w:t>в) при накл</w:t>
      </w:r>
      <w:r>
        <w:t xml:space="preserve">онных анкерах - исходя из условий работы анкера на сочетание растяжения и изгиба со смятием бетона согласно </w:t>
      </w:r>
      <w:hyperlink r:id="rId1205" w:anchor="sub_id=22" w:history="1">
        <w:r>
          <w:rPr>
            <w:rStyle w:val="a3"/>
          </w:rPr>
          <w:t>Приложению Щ</w:t>
        </w:r>
      </w:hyperlink>
      <w:r>
        <w:t>;</w:t>
      </w:r>
    </w:p>
    <w:p w:rsidR="00000000" w:rsidRDefault="006B366C">
      <w:pPr>
        <w:ind w:firstLine="403"/>
        <w:jc w:val="both"/>
      </w:pPr>
      <w:r>
        <w:t>г) при закладных деталях плиты, объединенных со стальн</w:t>
      </w:r>
      <w:r>
        <w:t>ыми поясами высокопрочными болтами, - исходя из расчета фрикционных соединений на высокопрочных болтах согласно 8.4.10.4.17 и 8.4.10.4.18;</w:t>
      </w:r>
    </w:p>
    <w:p w:rsidR="00000000" w:rsidRDefault="006B366C">
      <w:pPr>
        <w:ind w:firstLine="403"/>
        <w:jc w:val="both"/>
      </w:pPr>
      <w:r>
        <w:t>д) при объединительных швах на высокопрочных болтах, обжимающих железобетон, - исходя из условий работы объединения н</w:t>
      </w:r>
      <w:r>
        <w:t xml:space="preserve">а трение по контактным поверхностям шва согласно </w:t>
      </w:r>
      <w:hyperlink r:id="rId1206" w:anchor="sub_id=23" w:history="1">
        <w:r>
          <w:rPr>
            <w:rStyle w:val="a3"/>
          </w:rPr>
          <w:t>Приложению Э</w:t>
        </w:r>
      </w:hyperlink>
      <w:r>
        <w:t>;</w:t>
      </w:r>
    </w:p>
    <w:p w:rsidR="00000000" w:rsidRDefault="006B366C">
      <w:pPr>
        <w:ind w:firstLine="403"/>
        <w:jc w:val="both"/>
      </w:pPr>
      <w:r>
        <w:t>е) при болтоклеевых объединительных швах - в соответствии с г) или д), но с учетом сил сцепления от склеивания.</w:t>
      </w:r>
    </w:p>
    <w:p w:rsidR="00000000" w:rsidRDefault="006B366C">
      <w:pPr>
        <w:ind w:firstLine="403"/>
        <w:jc w:val="both"/>
      </w:pPr>
      <w:r>
        <w:t>9.2.4.5 Расчет конструкции объединения на жестких упорах следует выполнять по формулам:</w:t>
      </w:r>
    </w:p>
    <w:p w:rsidR="00000000" w:rsidRDefault="006B366C">
      <w:pPr>
        <w:ind w:firstLine="403"/>
        <w:jc w:val="both"/>
      </w:pPr>
      <w:r>
        <w:t>- в железнодорожных мостах:</w:t>
      </w:r>
    </w:p>
    <w:p w:rsidR="00000000" w:rsidRDefault="006B366C">
      <w:pPr>
        <w:ind w:firstLine="403"/>
        <w:jc w:val="both"/>
      </w:pPr>
      <w:r>
        <w:t>- по прочности</w:t>
      </w:r>
    </w:p>
    <w:p w:rsidR="00000000" w:rsidRDefault="006B366C">
      <w:pPr>
        <w:ind w:firstLine="403"/>
      </w:pPr>
      <w:r>
        <w:t> </w:t>
      </w:r>
    </w:p>
    <w:p w:rsidR="00000000" w:rsidRDefault="006B366C">
      <w:pPr>
        <w:ind w:firstLine="403"/>
        <w:jc w:val="center"/>
      </w:pPr>
      <w:r>
        <w:rPr>
          <w:i/>
          <w:iCs/>
          <w:lang w:val="en-US"/>
        </w:rPr>
        <w:t>S</w:t>
      </w:r>
      <w:r>
        <w:rPr>
          <w:i/>
          <w:iCs/>
          <w:vertAlign w:val="subscript"/>
          <w:lang w:val="en-US"/>
        </w:rPr>
        <w:t>h</w:t>
      </w:r>
      <w:r>
        <w:t>≤ 2</w:t>
      </w:r>
      <w:r>
        <w:rPr>
          <w:i/>
          <w:iCs/>
          <w:lang w:val="en-US"/>
        </w:rPr>
        <w:t>R</w:t>
      </w:r>
      <w:r>
        <w:rPr>
          <w:i/>
          <w:iCs/>
          <w:vertAlign w:val="subscript"/>
          <w:lang w:val="en-US"/>
        </w:rPr>
        <w:t>b</w:t>
      </w:r>
      <w:r>
        <w:rPr>
          <w:i/>
          <w:iCs/>
          <w:lang w:val="en-US"/>
        </w:rPr>
        <w:t>A</w:t>
      </w:r>
      <w:r>
        <w:rPr>
          <w:i/>
          <w:iCs/>
          <w:vertAlign w:val="subscript"/>
          <w:lang w:val="en-US"/>
        </w:rPr>
        <w:t>b</w:t>
      </w:r>
      <w:r>
        <w:rPr>
          <w:i/>
          <w:iCs/>
          <w:vertAlign w:val="subscript"/>
        </w:rPr>
        <w:t>,d</w:t>
      </w:r>
      <w:r>
        <w:rPr>
          <w:i/>
          <w:iCs/>
          <w:vertAlign w:val="subscript"/>
        </w:rPr>
        <w:t>r</w:t>
      </w:r>
      <w:r>
        <w:t>,                    (258)</w:t>
      </w:r>
    </w:p>
    <w:p w:rsidR="00000000" w:rsidRDefault="006B366C">
      <w:pPr>
        <w:ind w:firstLine="403"/>
      </w:pPr>
      <w:r>
        <w:t> </w:t>
      </w:r>
    </w:p>
    <w:p w:rsidR="00000000" w:rsidRDefault="006B366C">
      <w:pPr>
        <w:ind w:firstLine="403"/>
        <w:jc w:val="both"/>
      </w:pPr>
      <w:r>
        <w:t>- на выносливость</w:t>
      </w:r>
    </w:p>
    <w:p w:rsidR="00000000" w:rsidRDefault="006B366C">
      <w:pPr>
        <w:ind w:firstLine="403"/>
      </w:pPr>
      <w:r>
        <w:t> </w:t>
      </w:r>
    </w:p>
    <w:p w:rsidR="00000000" w:rsidRDefault="006B366C">
      <w:pPr>
        <w:jc w:val="center"/>
      </w:pPr>
      <w:r>
        <w:rPr>
          <w:i/>
          <w:iCs/>
          <w:lang w:val="en-US"/>
        </w:rPr>
        <w:t>S</w:t>
      </w:r>
      <w:r>
        <w:rPr>
          <w:i/>
          <w:iCs/>
          <w:vertAlign w:val="subscript"/>
          <w:lang w:val="en-US"/>
        </w:rPr>
        <w:t>w</w:t>
      </w:r>
      <w:r>
        <w:t>≤ 1,5</w:t>
      </w:r>
      <w:r>
        <w:rPr>
          <w:i/>
          <w:iCs/>
          <w:lang w:val="en-US"/>
        </w:rPr>
        <w:t>m</w:t>
      </w:r>
      <w:r>
        <w:rPr>
          <w:i/>
          <w:iCs/>
          <w:vertAlign w:val="subscript"/>
          <w:lang w:val="en-US"/>
        </w:rPr>
        <w:t>b</w:t>
      </w:r>
      <w:r>
        <w:rPr>
          <w:vertAlign w:val="subscript"/>
        </w:rPr>
        <w:t>1</w:t>
      </w:r>
      <w:r>
        <w:rPr>
          <w:i/>
          <w:iCs/>
          <w:lang w:val="en-US"/>
        </w:rPr>
        <w:t>R</w:t>
      </w:r>
      <w:r>
        <w:rPr>
          <w:i/>
          <w:iCs/>
          <w:vertAlign w:val="subscript"/>
          <w:lang w:val="en-US"/>
        </w:rPr>
        <w:t>b</w:t>
      </w:r>
      <w:r>
        <w:rPr>
          <w:i/>
          <w:iCs/>
          <w:lang w:val="en-US"/>
        </w:rPr>
        <w:t>A</w:t>
      </w:r>
      <w:r>
        <w:rPr>
          <w:i/>
          <w:iCs/>
          <w:vertAlign w:val="subscript"/>
          <w:lang w:val="en-US"/>
        </w:rPr>
        <w:t>b</w:t>
      </w:r>
      <w:r>
        <w:rPr>
          <w:i/>
          <w:iCs/>
          <w:vertAlign w:val="subscript"/>
        </w:rPr>
        <w:t>,dr</w:t>
      </w:r>
      <w:r>
        <w:t>,                        (259)</w:t>
      </w:r>
    </w:p>
    <w:p w:rsidR="00000000" w:rsidRDefault="006B366C">
      <w:pPr>
        <w:ind w:firstLine="403"/>
      </w:pPr>
      <w:r>
        <w:t> </w:t>
      </w:r>
    </w:p>
    <w:p w:rsidR="00000000" w:rsidRDefault="006B366C">
      <w:pPr>
        <w:ind w:firstLine="403"/>
        <w:jc w:val="both"/>
      </w:pPr>
      <w:r>
        <w:t>- в автодорожных, городских и пешеходных мостах - по прочности</w:t>
      </w:r>
    </w:p>
    <w:p w:rsidR="00000000" w:rsidRDefault="006B366C">
      <w:pPr>
        <w:ind w:firstLine="403"/>
      </w:pPr>
      <w:r>
        <w:t> </w:t>
      </w:r>
    </w:p>
    <w:p w:rsidR="00000000" w:rsidRDefault="006B366C">
      <w:pPr>
        <w:ind w:firstLine="403"/>
        <w:jc w:val="center"/>
      </w:pPr>
      <w:r>
        <w:rPr>
          <w:i/>
          <w:iCs/>
          <w:lang w:val="en-US"/>
        </w:rPr>
        <w:t>S</w:t>
      </w:r>
      <w:r>
        <w:rPr>
          <w:i/>
          <w:iCs/>
          <w:vertAlign w:val="subscript"/>
          <w:lang w:val="en-US"/>
        </w:rPr>
        <w:t>h</w:t>
      </w:r>
      <w:r>
        <w:t>≤ 1,6</w:t>
      </w:r>
      <w:r>
        <w:rPr>
          <w:i/>
          <w:iCs/>
          <w:lang w:val="en-US"/>
        </w:rPr>
        <w:t>R</w:t>
      </w:r>
      <w:r>
        <w:rPr>
          <w:i/>
          <w:iCs/>
          <w:vertAlign w:val="subscript"/>
          <w:lang w:val="en-US"/>
        </w:rPr>
        <w:t>b</w:t>
      </w:r>
      <w:r>
        <w:rPr>
          <w:i/>
          <w:iCs/>
          <w:lang w:val="en-US"/>
        </w:rPr>
        <w:t>A</w:t>
      </w:r>
      <w:r>
        <w:rPr>
          <w:i/>
          <w:iCs/>
          <w:vertAlign w:val="subscript"/>
          <w:lang w:val="en-US"/>
        </w:rPr>
        <w:t>b</w:t>
      </w:r>
      <w:r>
        <w:rPr>
          <w:i/>
          <w:iCs/>
          <w:vertAlign w:val="subscript"/>
        </w:rPr>
        <w:t>,dr</w:t>
      </w:r>
      <w:r>
        <w:t>,                            (260)</w:t>
      </w:r>
    </w:p>
    <w:p w:rsidR="00000000" w:rsidRDefault="006B366C">
      <w:pPr>
        <w:ind w:firstLine="403"/>
      </w:pPr>
      <w:r>
        <w:t> </w:t>
      </w:r>
    </w:p>
    <w:p w:rsidR="00000000" w:rsidRDefault="006B366C">
      <w:pPr>
        <w:ind w:firstLine="403"/>
        <w:jc w:val="both"/>
      </w:pPr>
      <w:r>
        <w:t>В Формулах (258) - (260):</w:t>
      </w:r>
    </w:p>
    <w:p w:rsidR="00000000" w:rsidRDefault="006B366C">
      <w:pPr>
        <w:ind w:firstLine="403"/>
        <w:jc w:val="both"/>
      </w:pPr>
      <w:r>
        <w:rPr>
          <w:i/>
          <w:iCs/>
          <w:lang w:val="en-US"/>
        </w:rPr>
        <w:t>S</w:t>
      </w:r>
      <w:r>
        <w:rPr>
          <w:i/>
          <w:iCs/>
          <w:vertAlign w:val="subscript"/>
          <w:lang w:val="en-US"/>
        </w:rPr>
        <w:t>h</w:t>
      </w:r>
      <w:r>
        <w:t xml:space="preserve">, </w:t>
      </w:r>
      <w:r>
        <w:rPr>
          <w:i/>
          <w:iCs/>
          <w:lang w:val="en-US"/>
        </w:rPr>
        <w:t>S</w:t>
      </w:r>
      <w:r>
        <w:rPr>
          <w:i/>
          <w:iCs/>
          <w:vertAlign w:val="subscript"/>
          <w:lang w:val="en-US"/>
        </w:rPr>
        <w:t>w</w:t>
      </w:r>
      <w:r>
        <w:t>- сдвигающие усилия, кН, приходящиеся на один упор, соответственно при расчете по прочности и выносливости;</w:t>
      </w:r>
    </w:p>
    <w:p w:rsidR="00000000" w:rsidRDefault="006B366C">
      <w:pPr>
        <w:ind w:firstLine="403"/>
        <w:jc w:val="both"/>
      </w:pPr>
      <w:r>
        <w:rPr>
          <w:i/>
          <w:iCs/>
          <w:lang w:val="en-US"/>
        </w:rPr>
        <w:t>A</w:t>
      </w:r>
      <w:r>
        <w:rPr>
          <w:i/>
          <w:iCs/>
          <w:vertAlign w:val="subscript"/>
          <w:lang w:val="en-US"/>
        </w:rPr>
        <w:t>b</w:t>
      </w:r>
      <w:r>
        <w:rPr>
          <w:i/>
          <w:iCs/>
          <w:vertAlign w:val="subscript"/>
        </w:rPr>
        <w:t>,dr</w:t>
      </w:r>
      <w:r>
        <w:t xml:space="preserve"> - площадь поверхности смятия бетона упором, м</w:t>
      </w:r>
      <w:r>
        <w:rPr>
          <w:vertAlign w:val="superscript"/>
        </w:rPr>
        <w:t>2</w:t>
      </w:r>
      <w:r>
        <w:t>; при цилиндрических и дугообразных упорах - площадь их диаметрального сечения;</w:t>
      </w:r>
    </w:p>
    <w:p w:rsidR="00000000" w:rsidRDefault="006B366C">
      <w:pPr>
        <w:ind w:firstLine="403"/>
        <w:jc w:val="both"/>
      </w:pPr>
      <w:r>
        <w:rPr>
          <w:i/>
          <w:iCs/>
          <w:lang w:val="en-US"/>
        </w:rPr>
        <w:t>m</w:t>
      </w:r>
      <w:r>
        <w:rPr>
          <w:i/>
          <w:iCs/>
          <w:vertAlign w:val="subscript"/>
          <w:lang w:val="en-US"/>
        </w:rPr>
        <w:t>b</w:t>
      </w:r>
      <w:r>
        <w:rPr>
          <w:vertAlign w:val="subscript"/>
        </w:rPr>
        <w:t>1</w:t>
      </w:r>
      <w:r>
        <w:t xml:space="preserve"> - то же, что</w:t>
      </w:r>
      <w:r>
        <w:t xml:space="preserve"> в 9.2.2.2.</w:t>
      </w:r>
    </w:p>
    <w:p w:rsidR="00000000" w:rsidRDefault="006B366C">
      <w:pPr>
        <w:ind w:firstLine="403"/>
        <w:jc w:val="both"/>
      </w:pPr>
      <w:r>
        <w:t xml:space="preserve">При сборной железобетонной плите и расположении упоров в окнах расчетное сопротивление </w:t>
      </w:r>
      <w:r>
        <w:rPr>
          <w:i/>
          <w:iCs/>
        </w:rPr>
        <w:t>R</w:t>
      </w:r>
      <w:r>
        <w:rPr>
          <w:i/>
          <w:iCs/>
          <w:vertAlign w:val="subscript"/>
        </w:rPr>
        <w:t>b</w:t>
      </w:r>
      <w:r>
        <w:t xml:space="preserve"> следует принимать по классу бетона блоков, а толщину подливки не включать в площадь смятия. При расположении упоров в продольных швах плиты площадь смятия</w:t>
      </w:r>
      <w:r>
        <w:t xml:space="preserve"> следует учитывать полностью, а расчетные сопротивления принимать по классу бетона замоноличивания швов.</w:t>
      </w:r>
    </w:p>
    <w:p w:rsidR="00000000" w:rsidRDefault="006B366C">
      <w:pPr>
        <w:ind w:firstLine="403"/>
        <w:jc w:val="both"/>
      </w:pPr>
      <w:r>
        <w:t xml:space="preserve">Если жесткие упоры расположены в железобетонном ребре или вуте, предельные значения величин </w:t>
      </w:r>
      <w:r>
        <w:rPr>
          <w:i/>
          <w:iCs/>
          <w:lang w:val="en-US"/>
        </w:rPr>
        <w:t>S</w:t>
      </w:r>
      <w:r>
        <w:rPr>
          <w:i/>
          <w:iCs/>
          <w:vertAlign w:val="subscript"/>
          <w:lang w:val="en-US"/>
        </w:rPr>
        <w:t>h</w:t>
      </w:r>
      <w:r>
        <w:t xml:space="preserve"> и </w:t>
      </w:r>
      <w:r>
        <w:rPr>
          <w:i/>
          <w:iCs/>
          <w:lang w:val="en-US"/>
        </w:rPr>
        <w:t>S</w:t>
      </w:r>
      <w:r>
        <w:rPr>
          <w:i/>
          <w:iCs/>
          <w:vertAlign w:val="subscript"/>
          <w:lang w:val="en-US"/>
        </w:rPr>
        <w:t>w</w:t>
      </w:r>
      <w:r>
        <w:t xml:space="preserve"> следует уменьшать, умножая правые части приведенных</w:t>
      </w:r>
      <w:r>
        <w:t xml:space="preserve"> формул на 0,9 при 1,5</w:t>
      </w:r>
      <w:r>
        <w:rPr>
          <w:i/>
          <w:iCs/>
        </w:rPr>
        <w:t>b</w:t>
      </w:r>
      <w:r>
        <w:rPr>
          <w:i/>
          <w:iCs/>
          <w:vertAlign w:val="subscript"/>
        </w:rPr>
        <w:t>dr</w:t>
      </w:r>
      <w:r>
        <w:t xml:space="preserve"> ≥ </w:t>
      </w:r>
      <w:r>
        <w:rPr>
          <w:i/>
          <w:iCs/>
        </w:rPr>
        <w:t>b</w:t>
      </w:r>
      <w:r>
        <w:rPr>
          <w:i/>
          <w:iCs/>
          <w:vertAlign w:val="subscript"/>
        </w:rPr>
        <w:t>rib</w:t>
      </w:r>
      <w:r>
        <w:t xml:space="preserve"> &gt;1,3</w:t>
      </w:r>
      <w:r>
        <w:rPr>
          <w:i/>
          <w:iCs/>
        </w:rPr>
        <w:t>b</w:t>
      </w:r>
      <w:r>
        <w:rPr>
          <w:i/>
          <w:iCs/>
          <w:vertAlign w:val="subscript"/>
        </w:rPr>
        <w:t>dr</w:t>
      </w:r>
      <w:r>
        <w:t xml:space="preserve"> и на 0,7 - при </w:t>
      </w:r>
      <w:r>
        <w:rPr>
          <w:i/>
          <w:iCs/>
        </w:rPr>
        <w:t>b</w:t>
      </w:r>
      <w:r>
        <w:rPr>
          <w:i/>
          <w:iCs/>
          <w:vertAlign w:val="subscript"/>
        </w:rPr>
        <w:t>rib</w:t>
      </w:r>
      <w:r>
        <w:t xml:space="preserve"> ≤ 1,3</w:t>
      </w:r>
      <w:r>
        <w:rPr>
          <w:i/>
          <w:iCs/>
        </w:rPr>
        <w:t>b</w:t>
      </w:r>
      <w:r>
        <w:rPr>
          <w:i/>
          <w:iCs/>
          <w:vertAlign w:val="subscript"/>
        </w:rPr>
        <w:t>dr</w:t>
      </w:r>
      <w:r>
        <w:t xml:space="preserve">, где </w:t>
      </w:r>
      <w:r>
        <w:rPr>
          <w:i/>
          <w:iCs/>
        </w:rPr>
        <w:t>b</w:t>
      </w:r>
      <w:r>
        <w:rPr>
          <w:i/>
          <w:iCs/>
          <w:vertAlign w:val="subscript"/>
        </w:rPr>
        <w:t>dr</w:t>
      </w:r>
      <w:r>
        <w:t xml:space="preserve"> - ширина площади смятия бетона упором, м, </w:t>
      </w:r>
      <w:r>
        <w:rPr>
          <w:i/>
          <w:iCs/>
        </w:rPr>
        <w:t>b</w:t>
      </w:r>
      <w:r>
        <w:rPr>
          <w:i/>
          <w:iCs/>
          <w:vertAlign w:val="subscript"/>
        </w:rPr>
        <w:t>rib</w:t>
      </w:r>
      <w:r>
        <w:t xml:space="preserve"> - ширина ребра или вута на уровне центра тяжести расчетной площади смятия бетона упором, м</w:t>
      </w:r>
      <w:r>
        <w:rPr>
          <w:vertAlign w:val="superscript"/>
        </w:rPr>
        <w:t>2</w:t>
      </w:r>
      <w:r>
        <w:t>.</w:t>
      </w:r>
    </w:p>
    <w:p w:rsidR="00000000" w:rsidRDefault="006B366C">
      <w:pPr>
        <w:ind w:firstLine="403"/>
        <w:jc w:val="both"/>
      </w:pPr>
      <w:r>
        <w:t>9.2.4.6 Прикрепления конструкций объе</w:t>
      </w:r>
      <w:r>
        <w:t>динения к стальной части следует рассчитывать по 8.4.10.4.1 - 8.4.10.4.19 и СН РК 3.03-12 (6.3.21, 6.3.22).</w:t>
      </w:r>
    </w:p>
    <w:p w:rsidR="00000000" w:rsidRDefault="006B366C">
      <w:pPr>
        <w:ind w:firstLine="403"/>
        <w:jc w:val="both"/>
      </w:pPr>
      <w:r>
        <w:t>Расчеты прикрепления жесткого упора к стальной части конструкции следует выполнять с учетом момента от сдвигающей силы.</w:t>
      </w:r>
    </w:p>
    <w:p w:rsidR="00000000" w:rsidRDefault="006B366C">
      <w:pPr>
        <w:ind w:firstLine="403"/>
        <w:jc w:val="both"/>
      </w:pPr>
      <w:r>
        <w:t> </w:t>
      </w:r>
    </w:p>
    <w:p w:rsidR="00000000" w:rsidRDefault="006B366C">
      <w:pPr>
        <w:ind w:firstLine="403"/>
        <w:jc w:val="both"/>
      </w:pPr>
      <w:r>
        <w:rPr>
          <w:b/>
          <w:bCs/>
        </w:rPr>
        <w:t xml:space="preserve">9.2.5 Проверка жесткости, </w:t>
      </w:r>
      <w:r>
        <w:rPr>
          <w:b/>
          <w:bCs/>
        </w:rPr>
        <w:t>определение строительного подъема и расчет по горизонтальным нагрузкам</w:t>
      </w:r>
    </w:p>
    <w:p w:rsidR="00000000" w:rsidRDefault="006B366C">
      <w:pPr>
        <w:ind w:firstLine="403"/>
        <w:jc w:val="both"/>
      </w:pPr>
      <w:r>
        <w:t xml:space="preserve">9.2.5.1 Вертикальные прогибы от действующих нагрузок, а также перемещения при определении периодов колебаний следует вычислять в предположении упругой работы бетона независимо от знака </w:t>
      </w:r>
      <w:r>
        <w:t>возникающих в нем напряжений.</w:t>
      </w:r>
    </w:p>
    <w:p w:rsidR="00000000" w:rsidRDefault="006B366C">
      <w:pPr>
        <w:ind w:firstLine="403"/>
        <w:jc w:val="both"/>
      </w:pPr>
      <w:r>
        <w:t>При определении периодов свободных горизонтальных колебаний прогиб железобетонной плиты в горизонтальной плоскости допускается определять с введением в состав сечения защитного слоя, подготовки под гидроизоляцию, бортов баллас</w:t>
      </w:r>
      <w:r>
        <w:t>тного корыта и железобетонных тротуаров.</w:t>
      </w:r>
    </w:p>
    <w:p w:rsidR="00000000" w:rsidRDefault="006B366C">
      <w:pPr>
        <w:ind w:firstLine="403"/>
        <w:jc w:val="both"/>
      </w:pPr>
      <w:r>
        <w:t>При расчете строительного подъема пролетных строений со сборной плитой усадку бетона учитывать не следует.</w:t>
      </w:r>
    </w:p>
    <w:p w:rsidR="00000000" w:rsidRDefault="006B366C">
      <w:pPr>
        <w:ind w:firstLine="403"/>
        <w:jc w:val="both"/>
      </w:pPr>
      <w:r>
        <w:t>9.2.5.2 В однопутных железнодорожных пролетных строениях железобетонная плита проверяется по прочности в гор</w:t>
      </w:r>
      <w:r>
        <w:t>изонтальной плоскости как сжато-изогнутый (или растянуто-изогнутый) железобетонный элемент, находящийся под действием осевого усилия от совместной работы со стальной конструкцией и изгибающего момента от горизонтальных нагрузок. Температурные воздействия и</w:t>
      </w:r>
      <w:r>
        <w:t xml:space="preserve"> усадку бетона при этом допускается не учитывать.</w:t>
      </w:r>
    </w:p>
    <w:p w:rsidR="00000000" w:rsidRDefault="006B366C">
      <w:pPr>
        <w:ind w:firstLine="403"/>
        <w:jc w:val="both"/>
      </w:pPr>
      <w:r>
        <w:t>Если бетон плиты от действия вертикальных нагрузок и усилий предварительного напряжения оказывается в пластическом состоянии и не воспринимает горизонтальный изгибающий момент, последний должен быть восприн</w:t>
      </w:r>
      <w:r>
        <w:t>ят стальной частью конструкции. При этом полные относительные деформации в бетоне ε</w:t>
      </w:r>
      <w:r>
        <w:rPr>
          <w:i/>
          <w:iCs/>
          <w:vertAlign w:val="subscript"/>
        </w:rPr>
        <w:t>b,lim</w:t>
      </w:r>
      <w:r>
        <w:t xml:space="preserve"> с учетом горизонтального изгибающего момента не должны превышать 0,0016.</w:t>
      </w:r>
    </w:p>
    <w:p w:rsidR="00000000" w:rsidRDefault="006B366C">
      <w:pPr>
        <w:ind w:firstLine="403"/>
        <w:jc w:val="both"/>
      </w:pPr>
      <w:r>
        <w:t> </w:t>
      </w:r>
    </w:p>
    <w:p w:rsidR="00000000" w:rsidRDefault="006B366C">
      <w:pPr>
        <w:ind w:firstLine="403"/>
        <w:jc w:val="both"/>
      </w:pPr>
      <w:r>
        <w:rPr>
          <w:b/>
          <w:bCs/>
        </w:rPr>
        <w:t>9.3 Конструктивные требования</w:t>
      </w:r>
    </w:p>
    <w:p w:rsidR="00000000" w:rsidRDefault="006B366C">
      <w:pPr>
        <w:ind w:firstLine="403"/>
        <w:jc w:val="both"/>
      </w:pPr>
      <w:r>
        <w:t> </w:t>
      </w:r>
    </w:p>
    <w:p w:rsidR="00000000" w:rsidRDefault="006B366C">
      <w:pPr>
        <w:ind w:firstLine="403"/>
        <w:jc w:val="both"/>
      </w:pPr>
      <w:r>
        <w:t>9.3.1 Толщине железобетонной плиты проезжей части следует быть не менее указанной в 7.6.1.1. Толщине железобетонной плиты тротуарной консоли, учитываемой в составе рабочего сечения, следует быть не менее 8 см.</w:t>
      </w:r>
    </w:p>
    <w:p w:rsidR="00000000" w:rsidRDefault="006B366C">
      <w:pPr>
        <w:ind w:firstLine="403"/>
        <w:jc w:val="both"/>
      </w:pPr>
      <w:r>
        <w:t>9.3.2 Объединение сборной железобетонной плиты</w:t>
      </w:r>
      <w:r>
        <w:t xml:space="preserve"> со стальной конструкцией следует осуществлять, как правило, с применением фрикционных, болтоклеевых или сварных соединений.</w:t>
      </w:r>
    </w:p>
    <w:p w:rsidR="00000000" w:rsidRDefault="006B366C">
      <w:pPr>
        <w:ind w:firstLine="403"/>
        <w:jc w:val="both"/>
      </w:pPr>
      <w:r>
        <w:t>Допускается объединение упорами и анкерами, замоноличиваемыми в окнах и швах сборной железобетонной плиты. Зазорам между упором и к</w:t>
      </w:r>
      <w:r>
        <w:t>онструкцией блока плиты следует быть не менее 5 и 3 см соответственно вдоль и поперек пролетного строения.</w:t>
      </w:r>
    </w:p>
    <w:p w:rsidR="00000000" w:rsidRDefault="006B366C">
      <w:pPr>
        <w:ind w:firstLine="403"/>
        <w:jc w:val="both"/>
      </w:pPr>
      <w:r>
        <w:t>Не следует устраивать упоры и анкера в полостях и пазах, закрытых сверху, а также трудноомоноличиваемые.</w:t>
      </w:r>
    </w:p>
    <w:p w:rsidR="00000000" w:rsidRDefault="006B366C">
      <w:pPr>
        <w:ind w:firstLine="403"/>
        <w:jc w:val="both"/>
      </w:pPr>
      <w:r>
        <w:t>При устройстве прерывистых объединительных ш</w:t>
      </w:r>
      <w:r>
        <w:t>вов следует обеспечивать прочность железобетонной плиты при работе на местный изгиб между участками опирания, при этом высота зазора между плитой и поясом должна быть достаточной для окраски пояса.</w:t>
      </w:r>
    </w:p>
    <w:p w:rsidR="00000000" w:rsidRDefault="006B366C">
      <w:pPr>
        <w:ind w:firstLine="403"/>
        <w:jc w:val="both"/>
      </w:pPr>
      <w:r>
        <w:t>9.3.3 Размещение конструкций объединения должно удовлетвор</w:t>
      </w:r>
      <w:r>
        <w:t>ять следующим требованиям:</w:t>
      </w:r>
    </w:p>
    <w:p w:rsidR="00000000" w:rsidRDefault="006B366C">
      <w:pPr>
        <w:ind w:firstLine="403"/>
        <w:jc w:val="both"/>
      </w:pPr>
      <w:r>
        <w:t>- расстояние в свету между жесткими упорами и анкерами не должно превышать восьмикратной средней толщины плиты, определяемой делением площади плиты, включенной в работу, на ее расчетную ширину, при этом площадь плиты следует прин</w:t>
      </w:r>
      <w:r>
        <w:t>имать с учетом площади ребра или вута;</w:t>
      </w:r>
    </w:p>
    <w:p w:rsidR="00000000" w:rsidRDefault="006B366C">
      <w:pPr>
        <w:ind w:firstLine="403"/>
        <w:jc w:val="both"/>
      </w:pPr>
      <w:r>
        <w:t>- расстояние в свету между жесткими упорами принимается не менее 3,5-кратной высоты расчетной площади смятия бетона упором;</w:t>
      </w:r>
    </w:p>
    <w:p w:rsidR="00000000" w:rsidRDefault="006B366C">
      <w:pPr>
        <w:ind w:firstLine="403"/>
        <w:jc w:val="both"/>
      </w:pPr>
      <w:r>
        <w:t>- расстояние в свету между анкерами должно быть не менее 3</w:t>
      </w:r>
      <w:r>
        <w:rPr>
          <w:i/>
          <w:iCs/>
        </w:rPr>
        <w:t>d</w:t>
      </w:r>
      <w:r>
        <w:rPr>
          <w:i/>
          <w:iCs/>
          <w:vertAlign w:val="subscript"/>
        </w:rPr>
        <w:t>an</w:t>
      </w:r>
      <w:r>
        <w:t xml:space="preserve">, где </w:t>
      </w:r>
      <w:r>
        <w:rPr>
          <w:i/>
          <w:iCs/>
        </w:rPr>
        <w:t>d</w:t>
      </w:r>
      <w:r>
        <w:rPr>
          <w:i/>
          <w:iCs/>
          <w:vertAlign w:val="subscript"/>
        </w:rPr>
        <w:t>an</w:t>
      </w:r>
      <w:r>
        <w:t xml:space="preserve"> - диаметр стержня анке</w:t>
      </w:r>
      <w:r>
        <w:t>ра, мм.</w:t>
      </w:r>
    </w:p>
    <w:p w:rsidR="00000000" w:rsidRDefault="006B366C">
      <w:pPr>
        <w:ind w:firstLine="403"/>
        <w:jc w:val="both"/>
      </w:pPr>
      <w:r>
        <w:t>Минимальное расстояние для размещения высокопрочных болтов, обжимающих железобетонную плиту, следует принимать по Таблице 96.</w:t>
      </w:r>
    </w:p>
    <w:p w:rsidR="00000000" w:rsidRDefault="006B366C">
      <w:r>
        <w:t> </w:t>
      </w:r>
    </w:p>
    <w:p w:rsidR="00000000" w:rsidRDefault="006B366C">
      <w:pPr>
        <w:jc w:val="center"/>
      </w:pPr>
      <w:r>
        <w:rPr>
          <w:b/>
          <w:bCs/>
        </w:rPr>
        <w:t>Таблица 96 - Минимальные расстояния для размещения высокопрочных болтов,</w:t>
      </w:r>
    </w:p>
    <w:p w:rsidR="00000000" w:rsidRDefault="006B366C">
      <w:pPr>
        <w:jc w:val="center"/>
      </w:pPr>
      <w:r>
        <w:rPr>
          <w:b/>
          <w:bCs/>
        </w:rPr>
        <w:t>обжимающих железобетонную плиту</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4958"/>
        <w:gridCol w:w="2160"/>
        <w:gridCol w:w="2127"/>
      </w:tblGrid>
      <w:tr w:rsidR="00000000">
        <w:tc>
          <w:tcPr>
            <w:tcW w:w="495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Нормируемый размер</w:t>
            </w:r>
          </w:p>
        </w:tc>
        <w:tc>
          <w:tcPr>
            <w:tcW w:w="428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Минимально допустимое расстояние, мм, при диаметре болтов,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w:t>
            </w:r>
          </w:p>
        </w:tc>
      </w:tr>
      <w:tr w:rsidR="00000000">
        <w:tc>
          <w:tcPr>
            <w:tcW w:w="49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От центра отверстия до края железобетонного элемента</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p w:rsidR="00000000" w:rsidRDefault="006B366C">
            <w:pPr>
              <w:jc w:val="center"/>
            </w:pPr>
            <w: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r>
      <w:tr w:rsidR="00000000">
        <w:tc>
          <w:tcPr>
            <w:tcW w:w="49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Между центрами отверстий по всем направлениям</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p w:rsidR="00000000" w:rsidRDefault="006B366C">
            <w:pPr>
              <w:jc w:val="center"/>
            </w:pPr>
            <w: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r>
    </w:tbl>
    <w:p w:rsidR="00000000" w:rsidRDefault="006B366C">
      <w:r>
        <w:t> </w:t>
      </w:r>
    </w:p>
    <w:p w:rsidR="00000000" w:rsidRDefault="006B366C">
      <w:pPr>
        <w:ind w:firstLine="403"/>
        <w:jc w:val="both"/>
      </w:pPr>
      <w:r>
        <w:t>9.3.4 Анкеры следует устраивать, как правило, в виде петель, расположенных под углом 45° к направлению сдвигающих усилий.</w:t>
      </w:r>
    </w:p>
    <w:p w:rsidR="00000000" w:rsidRDefault="006B366C">
      <w:pPr>
        <w:ind w:firstLine="403"/>
        <w:jc w:val="both"/>
      </w:pPr>
      <w:r>
        <w:t>Допускается применение одиночных арматурных анкеров.</w:t>
      </w:r>
    </w:p>
    <w:p w:rsidR="00000000" w:rsidRDefault="006B366C">
      <w:pPr>
        <w:ind w:firstLine="403"/>
        <w:jc w:val="both"/>
      </w:pPr>
      <w:r>
        <w:t xml:space="preserve">В закладных деталях петлевые арматурные анкеры, как правило, следует применять в </w:t>
      </w:r>
      <w:r>
        <w:t>сочетании с жесткими упорами.</w:t>
      </w:r>
    </w:p>
    <w:p w:rsidR="00000000" w:rsidRDefault="006B366C">
      <w:pPr>
        <w:ind w:firstLine="403"/>
        <w:jc w:val="both"/>
      </w:pPr>
      <w:r>
        <w:t>9.3.5 Поперечные стыки блоков сборной железобетонной плиты рекомендуется устраивать с применением:</w:t>
      </w:r>
    </w:p>
    <w:p w:rsidR="00000000" w:rsidRDefault="006B366C">
      <w:pPr>
        <w:ind w:firstLine="403"/>
        <w:jc w:val="both"/>
      </w:pPr>
      <w:r>
        <w:t>- склеивания торцевых поверхностей с обжатием стыков усилием, создающим давление на торец не менее 0,5 МПа;</w:t>
      </w:r>
    </w:p>
    <w:p w:rsidR="00000000" w:rsidRDefault="006B366C">
      <w:pPr>
        <w:ind w:firstLine="403"/>
        <w:jc w:val="both"/>
      </w:pPr>
      <w:r>
        <w:t>- сварки арматурных</w:t>
      </w:r>
      <w:r>
        <w:t xml:space="preserve"> выпусков и последующего замоноличивания шва бетоном.</w:t>
      </w:r>
    </w:p>
    <w:p w:rsidR="00000000" w:rsidRDefault="006B366C">
      <w:pPr>
        <w:ind w:firstLine="403"/>
        <w:jc w:val="both"/>
      </w:pPr>
      <w:r>
        <w:t>9.3.6 При сборной железобетонной плите, объединенной на всей длине блока, между стальным верхним поясом и железобетонным блоком следует предусмотреть слой бетона или раствора, предохраняющий верхний поя</w:t>
      </w:r>
      <w:r>
        <w:t>с от коррозии. При толщине слоя раствора или бетона 5 см и более его следует армировать.</w:t>
      </w:r>
    </w:p>
    <w:p w:rsidR="00000000" w:rsidRDefault="006B366C">
      <w:pPr>
        <w:jc w:val="both"/>
      </w:pPr>
      <w:r>
        <w:t> </w:t>
      </w:r>
    </w:p>
    <w:p w:rsidR="00000000" w:rsidRDefault="006B366C">
      <w:r>
        <w:t> </w:t>
      </w:r>
    </w:p>
    <w:p w:rsidR="00000000" w:rsidRDefault="006B366C">
      <w:pPr>
        <w:pStyle w:val="s131"/>
        <w:spacing w:before="0" w:beforeAutospacing="0" w:after="0" w:afterAutospacing="0"/>
        <w:jc w:val="center"/>
      </w:pPr>
      <w:r>
        <w:rPr>
          <w:rStyle w:val="s1"/>
        </w:rPr>
        <w:t>10 ДЕРЕВЯННЫЕ КОНСТРУКЦИИ</w:t>
      </w:r>
    </w:p>
    <w:p w:rsidR="00000000" w:rsidRDefault="006B366C">
      <w:pPr>
        <w:jc w:val="center"/>
      </w:pPr>
      <w:r>
        <w:rPr>
          <w:b/>
          <w:bCs/>
        </w:rPr>
        <w:t> </w:t>
      </w:r>
    </w:p>
    <w:p w:rsidR="00000000" w:rsidRDefault="006B366C">
      <w:pPr>
        <w:ind w:firstLine="403"/>
        <w:jc w:val="both"/>
      </w:pPr>
      <w:r>
        <w:rPr>
          <w:b/>
          <w:bCs/>
        </w:rPr>
        <w:t>10.1 Требования к материалам</w:t>
      </w:r>
    </w:p>
    <w:p w:rsidR="00000000" w:rsidRDefault="006B366C">
      <w:pPr>
        <w:ind w:firstLine="403"/>
        <w:jc w:val="both"/>
      </w:pPr>
      <w:r>
        <w:t> </w:t>
      </w:r>
    </w:p>
    <w:p w:rsidR="00000000" w:rsidRDefault="006B366C">
      <w:pPr>
        <w:ind w:firstLine="403"/>
        <w:jc w:val="both"/>
      </w:pPr>
      <w:r>
        <w:t xml:space="preserve">10.1.1 Для деревянных конструкций мостов следует применять древесину сосны, ели, лиственницы, пихты, удовлетворяющую требованиям </w:t>
      </w:r>
      <w:hyperlink r:id="rId1207" w:history="1">
        <w:r>
          <w:rPr>
            <w:rStyle w:val="a3"/>
          </w:rPr>
          <w:t>ГОСТ 9463</w:t>
        </w:r>
      </w:hyperlink>
      <w:r>
        <w:t xml:space="preserve"> и </w:t>
      </w:r>
      <w:hyperlink r:id="rId1208" w:history="1">
        <w:r>
          <w:rPr>
            <w:rStyle w:val="a3"/>
          </w:rPr>
          <w:t>ГОСТ 8486</w:t>
        </w:r>
      </w:hyperlink>
      <w:r>
        <w:t>.</w:t>
      </w:r>
    </w:p>
    <w:p w:rsidR="00000000" w:rsidRDefault="006B366C">
      <w:pPr>
        <w:ind w:firstLine="403"/>
        <w:jc w:val="both"/>
      </w:pPr>
      <w:r>
        <w:t>Растянутые и изгибаемые элементы пролетных строений и мостовые брусья должны выполняться из древесины 1-го сорта. Остальные элементы конструкций мостов могут быть выполнены из древесины 2-го сорта.</w:t>
      </w:r>
    </w:p>
    <w:p w:rsidR="00000000" w:rsidRDefault="006B366C">
      <w:pPr>
        <w:ind w:firstLine="403"/>
        <w:jc w:val="both"/>
      </w:pPr>
      <w:r>
        <w:t xml:space="preserve">В крайних зонах (в пределах 1/6 </w:t>
      </w:r>
      <w:r>
        <w:t>высоты от кромок балок, но не менее двух досок) клееных балок прямоугольного сечения следует применять пиломатериалы 1-го сорта, в остальных зонах допускается применять пиломатериалы 2-го сорта.</w:t>
      </w:r>
    </w:p>
    <w:p w:rsidR="00000000" w:rsidRDefault="006B366C">
      <w:pPr>
        <w:ind w:firstLine="403"/>
        <w:jc w:val="both"/>
      </w:pPr>
      <w:r>
        <w:t xml:space="preserve">Для железнодорожных мостов общей сети применение ели и пихты </w:t>
      </w:r>
      <w:r>
        <w:t>допускается в отдельных случаях при технико-экономическом обосновании.</w:t>
      </w:r>
    </w:p>
    <w:p w:rsidR="00000000" w:rsidRDefault="006B366C">
      <w:pPr>
        <w:ind w:firstLine="403"/>
        <w:jc w:val="both"/>
      </w:pPr>
      <w:r>
        <w:t>Для изготовления мелких деталей соединений (подушек, шпонок и т.п.) следует применять отборную древесину твердых лиственных пород (дуба, ясеня, бука и граба), удовлетворяющую требования</w:t>
      </w:r>
      <w:r>
        <w:t xml:space="preserve">м </w:t>
      </w:r>
      <w:hyperlink r:id="rId1209" w:history="1">
        <w:r>
          <w:rPr>
            <w:rStyle w:val="a3"/>
          </w:rPr>
          <w:t>ГОСТ 9462</w:t>
        </w:r>
      </w:hyperlink>
      <w:r>
        <w:t xml:space="preserve">, - для круглого леса лиственных пород и </w:t>
      </w:r>
      <w:hyperlink r:id="rId1210" w:history="1">
        <w:r>
          <w:rPr>
            <w:rStyle w:val="a3"/>
          </w:rPr>
          <w:t>ГОСТ 2695</w:t>
        </w:r>
      </w:hyperlink>
      <w:r>
        <w:t xml:space="preserve"> - для пиломатериалов лиственных пород.</w:t>
      </w:r>
    </w:p>
    <w:p w:rsidR="00000000" w:rsidRDefault="006B366C">
      <w:pPr>
        <w:ind w:firstLine="403"/>
        <w:jc w:val="both"/>
      </w:pPr>
      <w:r>
        <w:t>Допускается для опорных б</w:t>
      </w:r>
      <w:r>
        <w:t xml:space="preserve">русьев и насадок в опорах мостов применение круглого леса и брусьев из древесины твердых лиственных пород - дуба, бука, ясеня, граба по </w:t>
      </w:r>
      <w:hyperlink r:id="rId1211" w:history="1">
        <w:r>
          <w:rPr>
            <w:rStyle w:val="a3"/>
          </w:rPr>
          <w:t>ГОСТ 9462</w:t>
        </w:r>
      </w:hyperlink>
      <w:r>
        <w:t xml:space="preserve"> и </w:t>
      </w:r>
      <w:hyperlink r:id="rId1212" w:history="1">
        <w:r>
          <w:rPr>
            <w:rStyle w:val="a3"/>
          </w:rPr>
          <w:t>ГОСТ 2695</w:t>
        </w:r>
      </w:hyperlink>
      <w:r>
        <w:t>.</w:t>
      </w:r>
    </w:p>
    <w:p w:rsidR="00000000" w:rsidRDefault="006B366C">
      <w:pPr>
        <w:ind w:firstLine="403"/>
        <w:jc w:val="both"/>
      </w:pPr>
      <w:r>
        <w:t>Смешение разных пород древесины в одном несущем элементе не допускается.</w:t>
      </w:r>
    </w:p>
    <w:p w:rsidR="00000000" w:rsidRDefault="006B366C">
      <w:pPr>
        <w:ind w:firstLine="403"/>
        <w:jc w:val="both"/>
      </w:pPr>
      <w:r>
        <w:t xml:space="preserve">10.1.2 Прочностные характеристики (нормативное и временное сопротивление) древесины, применяемой для изготовления элементов деревянных мостов, должны </w:t>
      </w:r>
      <w:r>
        <w:t xml:space="preserve">соответствовать требованиям, указанным для сортовой древесины в </w:t>
      </w:r>
      <w:hyperlink r:id="rId1213" w:history="1">
        <w:r>
          <w:rPr>
            <w:rStyle w:val="a3"/>
          </w:rPr>
          <w:t>СНиП II-25</w:t>
        </w:r>
      </w:hyperlink>
      <w:r>
        <w:t>.</w:t>
      </w:r>
    </w:p>
    <w:p w:rsidR="00000000" w:rsidRDefault="006B366C">
      <w:pPr>
        <w:ind w:firstLine="403"/>
        <w:jc w:val="both"/>
      </w:pPr>
      <w:r>
        <w:t>Лабораторные испытания образцов древесины по прочности следует проводить при сооружении мостов с деревянными фермам</w:t>
      </w:r>
      <w:r>
        <w:t>и и во всех случаях - при наличии признаков пониженной прочности древесины. Древесина считается пригодной, если полученная при испытаниях прочность не ниже нормативных сопротивлений. Прочность древесины круглых лесоматериалов и брусьев допускается оцениват</w:t>
      </w:r>
      <w:r>
        <w:t>ь визуально по соответствующим требованиям, приведенным в государственных стандартах, упомянутых в 10.1.1 настоящего свда правил.</w:t>
      </w:r>
    </w:p>
    <w:p w:rsidR="00000000" w:rsidRDefault="006B366C">
      <w:pPr>
        <w:ind w:firstLine="403"/>
        <w:jc w:val="both"/>
      </w:pPr>
      <w:r>
        <w:t>10.1.3 Влажность применяемой древесины должна быть не более, %: бревен - 25, пиломатериалов - 20, пиломатериалов для клееных к</w:t>
      </w:r>
      <w:r>
        <w:t>онструкций, а также мелких деталей и соединений - 12.</w:t>
      </w:r>
    </w:p>
    <w:p w:rsidR="00000000" w:rsidRDefault="006B366C">
      <w:pPr>
        <w:ind w:firstLine="403"/>
        <w:jc w:val="both"/>
      </w:pPr>
      <w:r>
        <w:t>В малых автодорожных и городских мостах для верхнего настила, поперечин и колесоотбойных брусьев допускается применять древесину с влажностью до 40%.</w:t>
      </w:r>
    </w:p>
    <w:p w:rsidR="00000000" w:rsidRDefault="006B366C">
      <w:pPr>
        <w:ind w:firstLine="403"/>
        <w:jc w:val="both"/>
      </w:pPr>
      <w:r>
        <w:t> </w:t>
      </w:r>
    </w:p>
    <w:p w:rsidR="00000000" w:rsidRDefault="006B366C">
      <w:pPr>
        <w:ind w:firstLine="403"/>
        <w:jc w:val="both"/>
      </w:pPr>
      <w:r>
        <w:rPr>
          <w:sz w:val="22"/>
          <w:szCs w:val="22"/>
        </w:rPr>
        <w:t xml:space="preserve">ПРИМЕЧАНИЕ При отсутствии дополнительных указаний </w:t>
      </w:r>
      <w:r>
        <w:rPr>
          <w:sz w:val="22"/>
          <w:szCs w:val="22"/>
        </w:rPr>
        <w:t>к автодорожным деревянным мостам здесь и далее относятся также деревянные мосты на внутрихозяйственных автомобильных дорогах в сельскохозяйственных предприятиях и организациях.</w:t>
      </w:r>
    </w:p>
    <w:p w:rsidR="00000000" w:rsidRDefault="006B366C">
      <w:pPr>
        <w:ind w:firstLine="403"/>
        <w:jc w:val="both"/>
      </w:pPr>
      <w:r>
        <w:t> </w:t>
      </w:r>
    </w:p>
    <w:p w:rsidR="00000000" w:rsidRDefault="006B366C">
      <w:pPr>
        <w:ind w:firstLine="403"/>
        <w:jc w:val="both"/>
      </w:pPr>
      <w:r>
        <w:t>Влажность древесины для свай и других элементов, целиком расположенных ниже у</w:t>
      </w:r>
      <w:r>
        <w:t>ровня низких вод, не ограничивается. При изготовлении деревянных конструкций в условиях стройплощадки допускается применять для несущих элементов древесину с влажностью до 25 %, а для вспомогательных элементов - с влажностью до 40% при условии ее защиты от</w:t>
      </w:r>
      <w:r>
        <w:t xml:space="preserve"> гниения.</w:t>
      </w:r>
    </w:p>
    <w:p w:rsidR="00000000" w:rsidRDefault="006B366C">
      <w:pPr>
        <w:ind w:firstLine="403"/>
        <w:jc w:val="both"/>
      </w:pPr>
      <w:r>
        <w:t>10.1.4 Для стальных элементов деревянных мостов следует применять полосовую, фасонную, листовую и арматурные стали, удовлетворяющие требованиям Разделов 7 и 8.</w:t>
      </w:r>
    </w:p>
    <w:p w:rsidR="00000000" w:rsidRDefault="006B366C">
      <w:pPr>
        <w:ind w:firstLine="403"/>
        <w:jc w:val="both"/>
      </w:pPr>
      <w:r>
        <w:t xml:space="preserve">Гвозди следует применять по </w:t>
      </w:r>
      <w:hyperlink r:id="rId1214" w:history="1">
        <w:r>
          <w:rPr>
            <w:rStyle w:val="a3"/>
          </w:rPr>
          <w:t>ГОСТ 4028</w:t>
        </w:r>
      </w:hyperlink>
      <w:r>
        <w:t xml:space="preserve">, а стальные дюбели - по </w:t>
      </w:r>
      <w:hyperlink r:id="rId1215" w:anchor="sub_id=444" w:history="1">
        <w:r>
          <w:rPr>
            <w:rStyle w:val="a3"/>
          </w:rPr>
          <w:t>[8]</w:t>
        </w:r>
      </w:hyperlink>
      <w:r>
        <w:t xml:space="preserve">. В обоснованных случаях допускается использовать гвозди винтовые стальные по </w:t>
      </w:r>
      <w:hyperlink r:id="rId1216" w:anchor="sub_id=444" w:history="1">
        <w:r>
          <w:rPr>
            <w:rStyle w:val="a3"/>
          </w:rPr>
          <w:t>[9]</w:t>
        </w:r>
      </w:hyperlink>
      <w:r>
        <w:t>.</w:t>
      </w:r>
    </w:p>
    <w:p w:rsidR="00000000" w:rsidRDefault="006B366C">
      <w:pPr>
        <w:ind w:firstLine="403"/>
        <w:jc w:val="both"/>
      </w:pPr>
      <w:r>
        <w:t>10.1.5 Для склеивания элементов конструкций следует применять клеи, обладающие необходимой п</w:t>
      </w:r>
      <w:r>
        <w:t xml:space="preserve">рочностью, водостойкостью, биостойкостью и долговечностью: фенольные, резорциновые и фенольно-резорциновые, которые в зависимости от условий эксплуатации должны соответствовать требованиям </w:t>
      </w:r>
      <w:hyperlink r:id="rId1217" w:history="1">
        <w:r>
          <w:rPr>
            <w:rStyle w:val="a3"/>
          </w:rPr>
          <w:t>СН</w:t>
        </w:r>
        <w:r>
          <w:rPr>
            <w:rStyle w:val="a3"/>
          </w:rPr>
          <w:t>иП II-25</w:t>
        </w:r>
      </w:hyperlink>
      <w:r>
        <w:t>.</w:t>
      </w:r>
    </w:p>
    <w:p w:rsidR="00000000" w:rsidRDefault="006B366C">
      <w:pPr>
        <w:ind w:firstLine="403"/>
        <w:jc w:val="both"/>
      </w:pPr>
      <w:r>
        <w:t>Для склеивания древесины с металлом следует применять эпоксидные клеи.</w:t>
      </w:r>
    </w:p>
    <w:p w:rsidR="00000000" w:rsidRDefault="006B366C">
      <w:pPr>
        <w:ind w:firstLine="403"/>
        <w:jc w:val="both"/>
      </w:pPr>
      <w:r>
        <w:t> </w:t>
      </w:r>
    </w:p>
    <w:p w:rsidR="00000000" w:rsidRDefault="006B366C">
      <w:pPr>
        <w:ind w:firstLine="403"/>
        <w:jc w:val="both"/>
      </w:pPr>
      <w:r>
        <w:rPr>
          <w:b/>
          <w:bCs/>
        </w:rPr>
        <w:t>10.2 Расчетные характеристики материалов и соединений</w:t>
      </w:r>
    </w:p>
    <w:p w:rsidR="00000000" w:rsidRDefault="006B366C">
      <w:pPr>
        <w:ind w:firstLine="403"/>
        <w:jc w:val="both"/>
      </w:pPr>
      <w:r>
        <w:t> </w:t>
      </w:r>
    </w:p>
    <w:p w:rsidR="00000000" w:rsidRDefault="006B366C">
      <w:pPr>
        <w:ind w:firstLine="403"/>
        <w:jc w:val="both"/>
      </w:pPr>
      <w:r>
        <w:t xml:space="preserve">10.2.1 Расчетные сопротивления древесины сосны 1-го сорта в зависимости от ее влажности следует принимать по Таблице </w:t>
      </w:r>
      <w:r>
        <w:t>97.</w:t>
      </w:r>
    </w:p>
    <w:p w:rsidR="00000000" w:rsidRDefault="006B366C">
      <w:pPr>
        <w:ind w:firstLine="403"/>
        <w:jc w:val="both"/>
      </w:pPr>
      <w:r>
        <w:t>Для древесины сосны 2-го сорта расчетные сопротивления должны приниматься менее установленных для 1-го сорта:</w:t>
      </w:r>
    </w:p>
    <w:p w:rsidR="00000000" w:rsidRDefault="006B366C">
      <w:pPr>
        <w:ind w:firstLine="403"/>
        <w:jc w:val="both"/>
      </w:pPr>
      <w:r>
        <w:t>- на 30% - при растяжении вдоль волокон;</w:t>
      </w:r>
    </w:p>
    <w:p w:rsidR="00000000" w:rsidRDefault="006B366C">
      <w:pPr>
        <w:ind w:firstLine="403"/>
        <w:jc w:val="both"/>
      </w:pPr>
      <w:r>
        <w:t>- на 10% - при всех других напряженных состояниях.</w:t>
      </w:r>
    </w:p>
    <w:p w:rsidR="00000000" w:rsidRDefault="006B366C">
      <w:pPr>
        <w:ind w:firstLine="403"/>
        <w:jc w:val="both"/>
      </w:pPr>
      <w:r>
        <w:t>10.2.2 Расчетные сопротивления клееной древесины сосны при толщине склеиваемых досок 33 мм и высоте элементов 50 см и менее следует принимать по Таблице 98.</w:t>
      </w:r>
    </w:p>
    <w:p w:rsidR="00000000" w:rsidRDefault="006B366C">
      <w:pPr>
        <w:ind w:firstLine="403"/>
        <w:jc w:val="both"/>
      </w:pPr>
      <w:r>
        <w:t>В случаях применения досок (слоев) толщиной, отличной от 33 мм, расчетные сопротивления изгибу, сжа</w:t>
      </w:r>
      <w:r>
        <w:t>тию и скалыванию вдоль волокон следует умножать на коэффициенты условий работы, равные:</w:t>
      </w:r>
    </w:p>
    <w:p w:rsidR="00000000" w:rsidRDefault="006B366C">
      <w:pPr>
        <w:ind w:firstLine="403"/>
        <w:jc w:val="both"/>
      </w:pPr>
      <w:r>
        <w:t>- 1,10 - при толщине 19 мм и менее;</w:t>
      </w:r>
    </w:p>
    <w:p w:rsidR="00000000" w:rsidRDefault="006B366C">
      <w:pPr>
        <w:ind w:firstLine="403"/>
        <w:jc w:val="both"/>
      </w:pPr>
      <w:r>
        <w:t>- 1,05 - то же, 26 мм;</w:t>
      </w:r>
    </w:p>
    <w:p w:rsidR="00000000" w:rsidRDefault="006B366C">
      <w:pPr>
        <w:ind w:firstLine="403"/>
        <w:jc w:val="both"/>
      </w:pPr>
      <w:r>
        <w:t>- 0,95 - то же, 43 мм.</w:t>
      </w:r>
    </w:p>
    <w:p w:rsidR="00000000" w:rsidRDefault="006B366C">
      <w:pPr>
        <w:ind w:firstLine="403"/>
        <w:jc w:val="both"/>
      </w:pPr>
      <w:r>
        <w:t>При высоте клееных элементов свыше 50 см расчетные сопротивления изгибу и сжатию вдоль</w:t>
      </w:r>
      <w:r>
        <w:t xml:space="preserve"> волокон следует умножать на коэффициенты условий работы, приведенные в Таблице 99.</w:t>
      </w:r>
    </w:p>
    <w:p w:rsidR="00000000" w:rsidRDefault="006B366C">
      <w:pPr>
        <w:ind w:firstLine="403"/>
        <w:jc w:val="both"/>
      </w:pPr>
      <w:r>
        <w:t>10.2.3 Расчетное сопротивление древесины сосны скалыванию вдоль волокон Rdaf в клеештыревых соединениях - вклеенных стальных арматурных стержнях, работающих на выдергивание</w:t>
      </w:r>
      <w:r>
        <w:t xml:space="preserve"> или продавливание (Рисунок 18), в зависимости от глубины заделки штырей l следует принимать по Таблице 100.</w:t>
      </w:r>
    </w:p>
    <w:p w:rsidR="00000000" w:rsidRDefault="006B366C">
      <w:pPr>
        <w:ind w:firstLine="403"/>
      </w:pPr>
      <w:r>
        <w:t> </w:t>
      </w:r>
    </w:p>
    <w:p w:rsidR="00000000" w:rsidRDefault="006B366C">
      <w:pPr>
        <w:jc w:val="center"/>
      </w:pPr>
      <w:r>
        <w:rPr>
          <w:b/>
          <w:bCs/>
        </w:rPr>
        <w:t>Таблица 97 - Расчетные сопротивления древесины сосны 1-го сорта</w:t>
      </w:r>
    </w:p>
    <w:p w:rsidR="00000000" w:rsidRDefault="006B366C">
      <w:r>
        <w:t> </w:t>
      </w:r>
    </w:p>
    <w:tbl>
      <w:tblPr>
        <w:tblW w:w="0" w:type="auto"/>
        <w:tblInd w:w="-254" w:type="dxa"/>
        <w:tblCellMar>
          <w:left w:w="0" w:type="dxa"/>
          <w:right w:w="0" w:type="dxa"/>
        </w:tblCellMar>
        <w:tblLook w:val="04A0" w:firstRow="1" w:lastRow="0" w:firstColumn="1" w:lastColumn="0" w:noHBand="0" w:noVBand="1"/>
      </w:tblPr>
      <w:tblGrid>
        <w:gridCol w:w="4852"/>
        <w:gridCol w:w="1620"/>
        <w:gridCol w:w="1440"/>
        <w:gridCol w:w="1587"/>
      </w:tblGrid>
      <w:tr w:rsidR="00000000">
        <w:tc>
          <w:tcPr>
            <w:tcW w:w="485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Напряженное состояние и характеристика элементов</w:t>
            </w:r>
          </w:p>
        </w:tc>
        <w:tc>
          <w:tcPr>
            <w:tcW w:w="162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Обозначение</w:t>
            </w:r>
          </w:p>
        </w:tc>
        <w:tc>
          <w:tcPr>
            <w:tcW w:w="302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w:t>
            </w:r>
            <w:r>
              <w:t>ление, МПа, при влажности,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25 и менее</w:t>
            </w: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свыше 25</w:t>
            </w:r>
          </w:p>
        </w:tc>
      </w:tr>
      <w:tr w:rsidR="00000000">
        <w:tc>
          <w:tcPr>
            <w:tcW w:w="4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Изгиб:</w:t>
            </w:r>
          </w:p>
          <w:p w:rsidR="00000000" w:rsidRDefault="006B366C">
            <w:r>
              <w:t>а) элементов из бревен естественной коничности</w:t>
            </w:r>
          </w:p>
          <w:p w:rsidR="00000000" w:rsidRDefault="006B366C">
            <w:r>
              <w:t>б) элементов из брусьев и окантованных бревен</w:t>
            </w:r>
          </w:p>
          <w:p w:rsidR="00000000" w:rsidRDefault="006B366C">
            <w:r>
              <w:t>в) досок настила и др.</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R</w:t>
            </w:r>
            <w:r>
              <w:rPr>
                <w:i/>
                <w:iCs/>
                <w:vertAlign w:val="subscript"/>
                <w:lang w:val="en-US"/>
              </w:rPr>
              <w:t>db</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17,7</w:t>
            </w:r>
          </w:p>
          <w:p w:rsidR="00000000" w:rsidRDefault="006B366C">
            <w:pPr>
              <w:jc w:val="center"/>
            </w:pPr>
            <w:r>
              <w:t>15,7</w:t>
            </w:r>
          </w:p>
          <w:p w:rsidR="00000000" w:rsidRDefault="006B366C">
            <w:pPr>
              <w:jc w:val="center"/>
            </w:pPr>
            <w:r>
              <w:t>13,7</w:t>
            </w:r>
          </w:p>
        </w:tc>
        <w:tc>
          <w:tcPr>
            <w:tcW w:w="15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15,2</w:t>
            </w:r>
          </w:p>
          <w:p w:rsidR="00000000" w:rsidRDefault="006B366C">
            <w:pPr>
              <w:jc w:val="center"/>
            </w:pPr>
            <w:r>
              <w:t>13,7</w:t>
            </w:r>
          </w:p>
          <w:p w:rsidR="00000000" w:rsidRDefault="006B366C">
            <w:pPr>
              <w:jc w:val="center"/>
            </w:pPr>
            <w:r>
              <w:t>11,8</w:t>
            </w:r>
          </w:p>
        </w:tc>
      </w:tr>
      <w:tr w:rsidR="00000000">
        <w:tc>
          <w:tcPr>
            <w:tcW w:w="4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Растяжение вдоль волокон</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R</w:t>
            </w:r>
            <w:r>
              <w:rPr>
                <w:i/>
                <w:iCs/>
                <w:vertAlign w:val="subscript"/>
                <w:lang w:val="en-US"/>
              </w:rPr>
              <w:t>dt</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w:t>
            </w:r>
          </w:p>
        </w:tc>
        <w:tc>
          <w:tcPr>
            <w:tcW w:w="15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w:t>
            </w:r>
          </w:p>
        </w:tc>
      </w:tr>
      <w:tr w:rsidR="00000000">
        <w:tc>
          <w:tcPr>
            <w:tcW w:w="4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Сжатие и смятие вдоль волокон</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R</w:t>
            </w:r>
            <w:r>
              <w:rPr>
                <w:i/>
                <w:iCs/>
                <w:vertAlign w:val="subscript"/>
                <w:lang w:val="en-US"/>
              </w:rPr>
              <w:t>ds</w:t>
            </w:r>
            <w:r>
              <w:rPr>
                <w:lang w:val="en-US"/>
              </w:rPr>
              <w:t xml:space="preserve">, </w:t>
            </w:r>
            <w:r>
              <w:rPr>
                <w:i/>
                <w:iCs/>
                <w:lang w:val="en-US"/>
              </w:rPr>
              <w:t>R</w:t>
            </w:r>
            <w:r>
              <w:rPr>
                <w:i/>
                <w:iCs/>
                <w:vertAlign w:val="subscript"/>
                <w:lang w:val="en-US"/>
              </w:rPr>
              <w:t>dqs</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w:t>
            </w:r>
          </w:p>
        </w:tc>
        <w:tc>
          <w:tcPr>
            <w:tcW w:w="15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w:t>
            </w:r>
          </w:p>
        </w:tc>
      </w:tr>
      <w:tr w:rsidR="00000000">
        <w:tc>
          <w:tcPr>
            <w:tcW w:w="4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Сжатие и смятие всей поверхности поперек волокон</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R</w:t>
            </w:r>
            <w:r>
              <w:rPr>
                <w:i/>
                <w:iCs/>
                <w:vertAlign w:val="subscript"/>
                <w:lang w:val="en-US"/>
              </w:rPr>
              <w:t>dq</w:t>
            </w:r>
          </w:p>
          <w:p w:rsidR="00000000" w:rsidRDefault="006B366C">
            <w:pPr>
              <w:jc w:val="center"/>
            </w:pPr>
            <w: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1,77</w:t>
            </w:r>
          </w:p>
        </w:tc>
        <w:tc>
          <w:tcPr>
            <w:tcW w:w="15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w:t>
            </w:r>
          </w:p>
        </w:tc>
      </w:tr>
      <w:tr w:rsidR="00000000">
        <w:tc>
          <w:tcPr>
            <w:tcW w:w="4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5 Смятие местное поперек волокон:</w:t>
            </w:r>
          </w:p>
          <w:p w:rsidR="00000000" w:rsidRDefault="006B366C">
            <w:r>
              <w:t>а) в лобовых врубках (при длине площади смятия до 15 см)</w:t>
            </w:r>
          </w:p>
          <w:p w:rsidR="00000000" w:rsidRDefault="006B366C">
            <w:r>
              <w:t>б) под шайбами при углах смятия от 90º до 60º</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dqp</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3,1</w:t>
            </w:r>
          </w:p>
          <w:p w:rsidR="00000000" w:rsidRDefault="006B366C">
            <w:pPr>
              <w:jc w:val="center"/>
            </w:pPr>
            <w:r>
              <w:t>3,9</w:t>
            </w:r>
          </w:p>
        </w:tc>
        <w:tc>
          <w:tcPr>
            <w:tcW w:w="15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2,5</w:t>
            </w:r>
          </w:p>
          <w:p w:rsidR="00000000" w:rsidRDefault="006B366C">
            <w:pPr>
              <w:jc w:val="center"/>
            </w:pPr>
            <w:r>
              <w:t>3,3</w:t>
            </w:r>
          </w:p>
        </w:tc>
      </w:tr>
      <w:tr w:rsidR="00000000">
        <w:tc>
          <w:tcPr>
            <w:tcW w:w="4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6 Скалывание (наибольшее) вдоль волокон при изгибе</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R</w:t>
            </w:r>
            <w:r>
              <w:rPr>
                <w:i/>
                <w:iCs/>
                <w:vertAlign w:val="subscript"/>
              </w:rPr>
              <w:t>dab</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2,35</w:t>
            </w:r>
          </w:p>
        </w:tc>
        <w:tc>
          <w:tcPr>
            <w:tcW w:w="15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2,15</w:t>
            </w:r>
          </w:p>
        </w:tc>
      </w:tr>
      <w:tr w:rsidR="00000000">
        <w:tc>
          <w:tcPr>
            <w:tcW w:w="48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7 Скалывание (среднее по площадке) в соединениях на врубках,</w:t>
            </w:r>
            <w:r>
              <w:t xml:space="preserve"> учитываемое в пределах длины не более 10 глубин врезки и двух толщин брутто элемента:</w:t>
            </w:r>
          </w:p>
          <w:p w:rsidR="00000000" w:rsidRDefault="006B366C">
            <w:r>
              <w:t>а) вдоль волокон</w:t>
            </w:r>
          </w:p>
          <w:p w:rsidR="00000000" w:rsidRDefault="006B366C">
            <w:r>
              <w:t>б) поперек волокон</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i/>
                <w:iCs/>
              </w:rPr>
              <w:t>R</w:t>
            </w:r>
            <w:r>
              <w:rPr>
                <w:i/>
                <w:iCs/>
                <w:vertAlign w:val="subscript"/>
              </w:rPr>
              <w:t>dam</w:t>
            </w:r>
          </w:p>
          <w:p w:rsidR="00000000" w:rsidRDefault="006B366C">
            <w:pPr>
              <w:jc w:val="center"/>
            </w:pPr>
            <w:r>
              <w:rPr>
                <w:i/>
                <w:iCs/>
              </w:rPr>
              <w:t>R</w:t>
            </w:r>
            <w:r>
              <w:rPr>
                <w:i/>
                <w:iCs/>
                <w:vertAlign w:val="subscript"/>
              </w:rPr>
              <w:t>dsm</w:t>
            </w:r>
          </w:p>
          <w:p w:rsidR="00000000" w:rsidRDefault="006B366C">
            <w:pPr>
              <w:jc w:val="center"/>
            </w:pPr>
            <w: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1,57</w:t>
            </w:r>
          </w:p>
          <w:p w:rsidR="00000000" w:rsidRDefault="006B366C">
            <w:pPr>
              <w:jc w:val="center"/>
            </w:pPr>
            <w:r>
              <w:t>0,78</w:t>
            </w: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1,47</w:t>
            </w:r>
          </w:p>
          <w:p w:rsidR="00000000" w:rsidRDefault="006B366C">
            <w:pPr>
              <w:jc w:val="center"/>
            </w:pPr>
            <w:r>
              <w:t>0,69</w:t>
            </w:r>
          </w:p>
        </w:tc>
      </w:tr>
      <w:tr w:rsidR="00000000">
        <w:tc>
          <w:tcPr>
            <w:tcW w:w="949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1 Расчетное сопротивление древесины смятию и скалыванию под углом </w:t>
            </w:r>
            <w:r>
              <w:rPr>
                <w:sz w:val="22"/>
                <w:szCs w:val="22"/>
              </w:rPr>
              <w:sym w:font="Symbol" w:char="F061"/>
            </w:r>
            <w:r>
              <w:rPr>
                <w:sz w:val="22"/>
                <w:szCs w:val="22"/>
              </w:rPr>
              <w:sym w:font="Symbol" w:char="F020"/>
            </w:r>
            <w:r>
              <w:rPr>
                <w:sz w:val="22"/>
                <w:szCs w:val="22"/>
              </w:rPr>
              <w:t>к направлению волокон следует определять по формуле</w:t>
            </w:r>
            <w:r>
              <w:rPr>
                <w:sz w:val="22"/>
                <w:szCs w:val="22"/>
              </w:rPr>
              <w:t xml:space="preserve"> </w:t>
            </w:r>
            <w:r>
              <w:rPr>
                <w:noProof/>
                <w:sz w:val="22"/>
                <w:szCs w:val="22"/>
              </w:rPr>
              <w:drawing>
                <wp:inline distT="0" distB="0" distL="0" distR="0">
                  <wp:extent cx="1638300" cy="657225"/>
                  <wp:effectExtent l="0" t="0" r="0" b="9525"/>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1218" r:link="rId1219">
                            <a:extLst>
                              <a:ext uri="{28A0092B-C50C-407E-A947-70E740481C1C}">
                                <a14:useLocalDpi xmlns:a14="http://schemas.microsoft.com/office/drawing/2010/main" val="0"/>
                              </a:ext>
                            </a:extLst>
                          </a:blip>
                          <a:srcRect/>
                          <a:stretch>
                            <a:fillRect/>
                          </a:stretch>
                        </pic:blipFill>
                        <pic:spPr bwMode="auto">
                          <a:xfrm>
                            <a:off x="0" y="0"/>
                            <a:ext cx="1638300" cy="657225"/>
                          </a:xfrm>
                          <a:prstGeom prst="rect">
                            <a:avLst/>
                          </a:prstGeom>
                          <a:noFill/>
                          <a:ln>
                            <a:noFill/>
                          </a:ln>
                        </pic:spPr>
                      </pic:pic>
                    </a:graphicData>
                  </a:graphic>
                </wp:inline>
              </w:drawing>
            </w:r>
          </w:p>
          <w:p w:rsidR="00000000" w:rsidRDefault="006B366C">
            <w:r>
              <w:rPr>
                <w:sz w:val="22"/>
                <w:szCs w:val="22"/>
              </w:rPr>
              <w:t> </w:t>
            </w:r>
          </w:p>
          <w:p w:rsidR="00000000" w:rsidRDefault="006B366C">
            <w:r>
              <w:rPr>
                <w:sz w:val="22"/>
                <w:szCs w:val="22"/>
              </w:rPr>
              <w:t xml:space="preserve">где </w:t>
            </w:r>
            <w:r>
              <w:rPr>
                <w:i/>
                <w:iCs/>
                <w:sz w:val="22"/>
                <w:szCs w:val="22"/>
              </w:rPr>
              <w:t>R</w:t>
            </w:r>
            <w:r>
              <w:rPr>
                <w:i/>
                <w:iCs/>
                <w:sz w:val="22"/>
                <w:szCs w:val="22"/>
                <w:vertAlign w:val="subscript"/>
              </w:rPr>
              <w:t>d</w:t>
            </w:r>
            <w:r>
              <w:rPr>
                <w:sz w:val="22"/>
                <w:szCs w:val="22"/>
                <w:vertAlign w:val="subscript"/>
              </w:rPr>
              <w:t>1</w:t>
            </w:r>
            <w:r>
              <w:rPr>
                <w:i/>
                <w:iCs/>
                <w:sz w:val="22"/>
                <w:szCs w:val="22"/>
              </w:rPr>
              <w:t>R</w:t>
            </w:r>
            <w:r>
              <w:rPr>
                <w:i/>
                <w:iCs/>
                <w:sz w:val="22"/>
                <w:szCs w:val="22"/>
                <w:vertAlign w:val="subscript"/>
              </w:rPr>
              <w:t>d</w:t>
            </w:r>
            <w:r>
              <w:rPr>
                <w:sz w:val="22"/>
                <w:szCs w:val="22"/>
                <w:vertAlign w:val="subscript"/>
              </w:rPr>
              <w:t>2</w:t>
            </w:r>
            <w:r>
              <w:rPr>
                <w:sz w:val="22"/>
                <w:szCs w:val="22"/>
              </w:rPr>
              <w:t xml:space="preserve"> - расчетные сопротивления смятию или скалыванию соответственно при α = 0º и α =</w:t>
            </w:r>
            <w:r>
              <w:rPr>
                <w:sz w:val="22"/>
                <w:szCs w:val="22"/>
              </w:rPr>
              <w:t xml:space="preserve"> 90º.</w:t>
            </w:r>
          </w:p>
          <w:p w:rsidR="00000000" w:rsidRDefault="006B366C">
            <w:r>
              <w:rPr>
                <w:sz w:val="22"/>
                <w:szCs w:val="22"/>
              </w:rPr>
              <w:t>ПРИМЕЧАНИЕ 2 Расчетное сопротивление местному смятию поперек волокон (за исключением случаев, указанных в позиции 5 настоящей Таблицы) на части длины элемента при длине незагружаемых участков не менее площади смятия и не менее толщины элемента следуе</w:t>
            </w:r>
            <w:r>
              <w:rPr>
                <w:sz w:val="22"/>
                <w:szCs w:val="22"/>
              </w:rPr>
              <w:t>т определять по формуле</w:t>
            </w:r>
            <w:r>
              <w:rPr>
                <w:sz w:val="22"/>
                <w:szCs w:val="22"/>
              </w:rPr>
              <w:t xml:space="preserve"> </w:t>
            </w:r>
            <w:r>
              <w:rPr>
                <w:noProof/>
                <w:sz w:val="22"/>
                <w:szCs w:val="22"/>
              </w:rPr>
              <w:drawing>
                <wp:inline distT="0" distB="0" distL="0" distR="0">
                  <wp:extent cx="1409700" cy="485775"/>
                  <wp:effectExtent l="0" t="0" r="0" b="9525"/>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220" r:link="rId1221">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r>
              <w:rPr>
                <w:sz w:val="22"/>
                <w:szCs w:val="22"/>
              </w:rPr>
              <w:t>,</w:t>
            </w:r>
          </w:p>
          <w:p w:rsidR="00000000" w:rsidRDefault="006B366C">
            <w:r>
              <w:rPr>
                <w:sz w:val="22"/>
                <w:szCs w:val="22"/>
              </w:rPr>
              <w:t xml:space="preserve">где </w:t>
            </w:r>
            <w:r>
              <w:rPr>
                <w:i/>
                <w:iCs/>
                <w:sz w:val="22"/>
                <w:szCs w:val="22"/>
              </w:rPr>
              <w:t>l</w:t>
            </w:r>
            <w:r>
              <w:rPr>
                <w:i/>
                <w:iCs/>
                <w:sz w:val="22"/>
                <w:szCs w:val="22"/>
                <w:vertAlign w:val="subscript"/>
              </w:rPr>
              <w:t>s</w:t>
            </w:r>
            <w:r>
              <w:rPr>
                <w:sz w:val="22"/>
                <w:szCs w:val="22"/>
              </w:rPr>
              <w:t xml:space="preserve"> </w:t>
            </w:r>
            <w:r>
              <w:rPr>
                <w:sz w:val="22"/>
                <w:szCs w:val="22"/>
              </w:rPr>
              <w:t>- длина площадки смятия вдоль волокон древесины, см.</w:t>
            </w:r>
          </w:p>
          <w:p w:rsidR="00000000" w:rsidRDefault="006B366C">
            <w:r>
              <w:rPr>
                <w:sz w:val="22"/>
                <w:szCs w:val="22"/>
              </w:rPr>
              <w:t>ПРИМЕЧАНИЕ 3 Если в расчетных сечениях элементов имеются ослабления врубками или врезками, то соответствующие расчетные сопротивления следует умножать на коэффициенты условий работы, равные для элементов</w:t>
            </w:r>
            <w:r>
              <w:rPr>
                <w:sz w:val="22"/>
                <w:szCs w:val="22"/>
              </w:rPr>
              <w:t>:</w:t>
            </w:r>
          </w:p>
          <w:p w:rsidR="00000000" w:rsidRDefault="006B366C">
            <w:r>
              <w:rPr>
                <w:sz w:val="22"/>
                <w:szCs w:val="22"/>
              </w:rPr>
              <w:t>- 0,80 - растянутых;</w:t>
            </w:r>
          </w:p>
          <w:p w:rsidR="00000000" w:rsidRDefault="006B366C">
            <w:r>
              <w:rPr>
                <w:sz w:val="22"/>
                <w:szCs w:val="22"/>
              </w:rPr>
              <w:t>- 0,85 - изгибаемых из брусьев;</w:t>
            </w:r>
          </w:p>
          <w:p w:rsidR="00000000" w:rsidRDefault="006B366C">
            <w:r>
              <w:rPr>
                <w:sz w:val="22"/>
                <w:szCs w:val="22"/>
              </w:rPr>
              <w:t>- 0,90 - изгибаемых из бревен.</w:t>
            </w:r>
          </w:p>
        </w:tc>
      </w:tr>
    </w:tbl>
    <w:p w:rsidR="00000000" w:rsidRDefault="006B366C">
      <w:r>
        <w:t> </w:t>
      </w:r>
    </w:p>
    <w:p w:rsidR="00000000" w:rsidRDefault="006B366C">
      <w:pPr>
        <w:jc w:val="center"/>
      </w:pPr>
      <w:r>
        <w:rPr>
          <w:b/>
          <w:bCs/>
        </w:rPr>
        <w:t>Таблица 98 - Расчетные сопротивления клееной древесины сосны</w:t>
      </w:r>
    </w:p>
    <w:p w:rsidR="00000000" w:rsidRDefault="006B366C">
      <w:pPr>
        <w:jc w:val="center"/>
      </w:pPr>
      <w:r>
        <w:rPr>
          <w:b/>
          <w:bCs/>
        </w:rPr>
        <w:t> </w:t>
      </w:r>
    </w:p>
    <w:tbl>
      <w:tblPr>
        <w:tblW w:w="0" w:type="auto"/>
        <w:tblInd w:w="-3056" w:type="dxa"/>
        <w:tblCellMar>
          <w:left w:w="0" w:type="dxa"/>
          <w:right w:w="0" w:type="dxa"/>
        </w:tblCellMar>
        <w:tblLook w:val="04A0" w:firstRow="1" w:lastRow="0" w:firstColumn="1" w:lastColumn="0" w:noHBand="0" w:noVBand="1"/>
      </w:tblPr>
      <w:tblGrid>
        <w:gridCol w:w="7733"/>
        <w:gridCol w:w="2266"/>
        <w:gridCol w:w="2312"/>
      </w:tblGrid>
      <w:tr w:rsidR="00000000">
        <w:trPr>
          <w:trHeight w:val="20"/>
        </w:trPr>
        <w:tc>
          <w:tcPr>
            <w:tcW w:w="77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Напряженное состояние</w:t>
            </w:r>
          </w:p>
        </w:tc>
        <w:tc>
          <w:tcPr>
            <w:tcW w:w="22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Обозначение</w:t>
            </w:r>
          </w:p>
        </w:tc>
        <w:tc>
          <w:tcPr>
            <w:tcW w:w="23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Расчетное сопротивление,</w:t>
            </w:r>
          </w:p>
          <w:p w:rsidR="00000000" w:rsidRDefault="006B366C">
            <w:pPr>
              <w:jc w:val="center"/>
            </w:pPr>
            <w:r>
              <w:t>МПа</w:t>
            </w:r>
          </w:p>
        </w:tc>
      </w:tr>
      <w:tr w:rsidR="00000000">
        <w:trPr>
          <w:trHeight w:val="20"/>
        </w:trPr>
        <w:tc>
          <w:tcPr>
            <w:tcW w:w="77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 Изгиб бруса </w:t>
            </w:r>
          </w:p>
          <w:p w:rsidR="00000000" w:rsidRDefault="006B366C">
            <w:r>
              <w:t xml:space="preserve">2 Растяжение вдоль волокон </w:t>
            </w:r>
          </w:p>
          <w:p w:rsidR="00000000" w:rsidRDefault="006B366C">
            <w:r>
              <w:t xml:space="preserve">3 Сжатие вдоль волокон </w:t>
            </w:r>
          </w:p>
          <w:p w:rsidR="00000000" w:rsidRDefault="006B366C">
            <w:r>
              <w:t xml:space="preserve">4 Смятие вдоль волокон </w:t>
            </w:r>
          </w:p>
          <w:p w:rsidR="00000000" w:rsidRDefault="006B366C">
            <w:r>
              <w:t xml:space="preserve">5 Сжатие и смятие всей поверхности поперек волокон </w:t>
            </w:r>
          </w:p>
          <w:p w:rsidR="00000000" w:rsidRDefault="006B366C">
            <w:r>
              <w:t xml:space="preserve">6 Смятие местное поперек волокон: </w:t>
            </w:r>
          </w:p>
          <w:p w:rsidR="00000000" w:rsidRDefault="006B366C">
            <w:r>
              <w:t xml:space="preserve">а) в опорных плоскостях конструкции </w:t>
            </w:r>
          </w:p>
          <w:p w:rsidR="00000000" w:rsidRDefault="006B366C">
            <w:r>
              <w:t xml:space="preserve">б) под шайбами при углах смятия от 90. до 60. </w:t>
            </w:r>
          </w:p>
          <w:p w:rsidR="00000000" w:rsidRDefault="006B366C">
            <w:r>
              <w:t>7 Скалыва</w:t>
            </w:r>
            <w:r>
              <w:t xml:space="preserve">ние наибольшее вдоль волокон по клеевым швам при изгибе </w:t>
            </w:r>
          </w:p>
          <w:p w:rsidR="00000000" w:rsidRDefault="006B366C">
            <w:r>
              <w:t xml:space="preserve">8 Скалывание поперек волокон по клеевым швам </w:t>
            </w:r>
          </w:p>
        </w:tc>
        <w:tc>
          <w:tcPr>
            <w:tcW w:w="22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lang w:val="en-US"/>
              </w:rPr>
              <w:t>R</w:t>
            </w:r>
            <w:r>
              <w:rPr>
                <w:i/>
                <w:iCs/>
                <w:vertAlign w:val="subscript"/>
                <w:lang w:val="en-US"/>
              </w:rPr>
              <w:t>db</w:t>
            </w:r>
          </w:p>
          <w:p w:rsidR="00000000" w:rsidRDefault="006B366C">
            <w:pPr>
              <w:jc w:val="center"/>
            </w:pPr>
            <w:r>
              <w:rPr>
                <w:i/>
                <w:iCs/>
                <w:lang w:val="en-US"/>
              </w:rPr>
              <w:t>R</w:t>
            </w:r>
            <w:r>
              <w:rPr>
                <w:i/>
                <w:iCs/>
                <w:vertAlign w:val="subscript"/>
                <w:lang w:val="en-US"/>
              </w:rPr>
              <w:t>dt</w:t>
            </w:r>
          </w:p>
          <w:p w:rsidR="00000000" w:rsidRDefault="006B366C">
            <w:pPr>
              <w:jc w:val="center"/>
            </w:pPr>
            <w:r>
              <w:rPr>
                <w:i/>
                <w:iCs/>
                <w:lang w:val="en-US"/>
              </w:rPr>
              <w:t>R</w:t>
            </w:r>
            <w:r>
              <w:rPr>
                <w:i/>
                <w:iCs/>
                <w:vertAlign w:val="subscript"/>
                <w:lang w:val="en-US"/>
              </w:rPr>
              <w:t>ds</w:t>
            </w:r>
          </w:p>
          <w:p w:rsidR="00000000" w:rsidRDefault="006B366C">
            <w:pPr>
              <w:jc w:val="center"/>
            </w:pPr>
            <w:r>
              <w:rPr>
                <w:i/>
                <w:iCs/>
                <w:lang w:val="en-US"/>
              </w:rPr>
              <w:t>R</w:t>
            </w:r>
            <w:r>
              <w:rPr>
                <w:i/>
                <w:iCs/>
                <w:vertAlign w:val="subscript"/>
                <w:lang w:val="en-US"/>
              </w:rPr>
              <w:t>dqs</w:t>
            </w:r>
          </w:p>
          <w:p w:rsidR="00000000" w:rsidRDefault="006B366C">
            <w:pPr>
              <w:jc w:val="center"/>
            </w:pPr>
            <w:r>
              <w:rPr>
                <w:i/>
                <w:iCs/>
                <w:lang w:val="en-US"/>
              </w:rPr>
              <w:t>R</w:t>
            </w:r>
            <w:r>
              <w:rPr>
                <w:i/>
                <w:iCs/>
                <w:vertAlign w:val="subscript"/>
                <w:lang w:val="en-US"/>
              </w:rPr>
              <w:t>dcq</w:t>
            </w:r>
            <w:r>
              <w:rPr>
                <w:i/>
                <w:iCs/>
                <w:lang w:val="en-US"/>
              </w:rPr>
              <w:t>, R</w:t>
            </w:r>
            <w:r>
              <w:rPr>
                <w:i/>
                <w:iCs/>
                <w:vertAlign w:val="subscript"/>
                <w:lang w:val="en-US"/>
              </w:rPr>
              <w:t>dq</w:t>
            </w:r>
          </w:p>
          <w:p w:rsidR="00000000" w:rsidRDefault="006B366C">
            <w:pPr>
              <w:jc w:val="center"/>
            </w:pPr>
            <w:r>
              <w:rPr>
                <w:i/>
                <w:iCs/>
                <w:lang w:val="en-US"/>
              </w:rPr>
              <w:t> </w:t>
            </w:r>
          </w:p>
          <w:p w:rsidR="00000000" w:rsidRDefault="006B366C">
            <w:pPr>
              <w:jc w:val="center"/>
            </w:pPr>
            <w:r>
              <w:rPr>
                <w:i/>
                <w:iCs/>
              </w:rPr>
              <w:t>R</w:t>
            </w:r>
            <w:r>
              <w:rPr>
                <w:i/>
                <w:iCs/>
                <w:vertAlign w:val="subscript"/>
              </w:rPr>
              <w:t>dq</w:t>
            </w:r>
          </w:p>
          <w:p w:rsidR="00000000" w:rsidRDefault="006B366C">
            <w:pPr>
              <w:jc w:val="center"/>
            </w:pPr>
            <w:r>
              <w:rPr>
                <w:i/>
                <w:iCs/>
              </w:rPr>
              <w:t>R</w:t>
            </w:r>
            <w:r>
              <w:rPr>
                <w:i/>
                <w:iCs/>
                <w:vertAlign w:val="subscript"/>
              </w:rPr>
              <w:t>dqp</w:t>
            </w:r>
          </w:p>
          <w:p w:rsidR="00000000" w:rsidRDefault="006B366C">
            <w:pPr>
              <w:jc w:val="center"/>
            </w:pPr>
            <w:r>
              <w:rPr>
                <w:i/>
                <w:iCs/>
              </w:rPr>
              <w:t>R</w:t>
            </w:r>
            <w:r>
              <w:rPr>
                <w:i/>
                <w:iCs/>
                <w:vertAlign w:val="subscript"/>
              </w:rPr>
              <w:t>daf</w:t>
            </w:r>
          </w:p>
          <w:p w:rsidR="00000000" w:rsidRDefault="006B366C">
            <w:pPr>
              <w:jc w:val="center"/>
            </w:pPr>
            <w:r>
              <w:rPr>
                <w:i/>
                <w:iCs/>
              </w:rPr>
              <w:t>R</w:t>
            </w:r>
            <w:r>
              <w:rPr>
                <w:i/>
                <w:iCs/>
                <w:vertAlign w:val="subscript"/>
              </w:rPr>
              <w:t>dsf</w:t>
            </w:r>
          </w:p>
        </w:tc>
        <w:tc>
          <w:tcPr>
            <w:tcW w:w="23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17,7</w:t>
            </w:r>
          </w:p>
          <w:p w:rsidR="00000000" w:rsidRDefault="006B366C">
            <w:pPr>
              <w:jc w:val="center"/>
            </w:pPr>
            <w:r>
              <w:t>12,7</w:t>
            </w:r>
          </w:p>
          <w:p w:rsidR="00000000" w:rsidRDefault="006B366C">
            <w:pPr>
              <w:jc w:val="center"/>
            </w:pPr>
            <w:r>
              <w:t>15,7</w:t>
            </w:r>
          </w:p>
          <w:p w:rsidR="00000000" w:rsidRDefault="006B366C">
            <w:pPr>
              <w:jc w:val="center"/>
            </w:pPr>
            <w:r>
              <w:t>14,7</w:t>
            </w:r>
          </w:p>
          <w:p w:rsidR="00000000" w:rsidRDefault="006B366C">
            <w:pPr>
              <w:jc w:val="center"/>
            </w:pPr>
            <w:r>
              <w:t>1,96</w:t>
            </w:r>
          </w:p>
          <w:p w:rsidR="00000000" w:rsidRDefault="006B366C">
            <w:pPr>
              <w:jc w:val="center"/>
            </w:pPr>
            <w:r>
              <w:rPr>
                <w:lang w:val="en-US"/>
              </w:rPr>
              <w:t> </w:t>
            </w:r>
          </w:p>
          <w:p w:rsidR="00000000" w:rsidRDefault="006B366C">
            <w:pPr>
              <w:jc w:val="center"/>
            </w:pPr>
            <w:r>
              <w:t>2,50</w:t>
            </w:r>
          </w:p>
          <w:p w:rsidR="00000000" w:rsidRDefault="006B366C">
            <w:pPr>
              <w:jc w:val="center"/>
            </w:pPr>
            <w:r>
              <w:t>4,31</w:t>
            </w:r>
          </w:p>
          <w:p w:rsidR="00000000" w:rsidRDefault="006B366C">
            <w:pPr>
              <w:jc w:val="center"/>
            </w:pPr>
            <w:r>
              <w:t>1,47</w:t>
            </w:r>
          </w:p>
          <w:p w:rsidR="00000000" w:rsidRDefault="006B366C">
            <w:pPr>
              <w:jc w:val="center"/>
            </w:pPr>
            <w:r>
              <w:t>0,78</w:t>
            </w:r>
          </w:p>
        </w:tc>
      </w:tr>
    </w:tbl>
    <w:p w:rsidR="00000000" w:rsidRDefault="006B366C">
      <w:r>
        <w:t> </w:t>
      </w:r>
    </w:p>
    <w:p w:rsidR="00000000" w:rsidRDefault="006B366C">
      <w:r>
        <w:t> </w:t>
      </w:r>
    </w:p>
    <w:p w:rsidR="00000000" w:rsidRDefault="006B366C">
      <w:pPr>
        <w:jc w:val="center"/>
      </w:pPr>
      <w:r>
        <w:rPr>
          <w:b/>
          <w:bCs/>
        </w:rPr>
        <w:t>Таблица 99 - Коэффициенты условий работы клееных элементов</w:t>
      </w:r>
    </w:p>
    <w:p w:rsidR="00000000" w:rsidRDefault="006B366C">
      <w:r>
        <w:t> </w:t>
      </w:r>
    </w:p>
    <w:tbl>
      <w:tblPr>
        <w:tblW w:w="0" w:type="auto"/>
        <w:tblInd w:w="-761" w:type="dxa"/>
        <w:tblCellMar>
          <w:left w:w="0" w:type="dxa"/>
          <w:right w:w="0" w:type="dxa"/>
        </w:tblCellMar>
        <w:tblLook w:val="04A0" w:firstRow="1" w:lastRow="0" w:firstColumn="1" w:lastColumn="0" w:noHBand="0" w:noVBand="1"/>
      </w:tblPr>
      <w:tblGrid>
        <w:gridCol w:w="2440"/>
        <w:gridCol w:w="2520"/>
        <w:gridCol w:w="2434"/>
        <w:gridCol w:w="2211"/>
      </w:tblGrid>
      <w:tr w:rsidR="00000000">
        <w:trPr>
          <w:trHeight w:val="20"/>
        </w:trPr>
        <w:tc>
          <w:tcPr>
            <w:tcW w:w="24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Высота сечения,</w:t>
            </w:r>
          </w:p>
          <w:p w:rsidR="00000000" w:rsidRDefault="006B366C">
            <w:pPr>
              <w:jc w:val="center"/>
            </w:pPr>
            <w:r>
              <w:t>см</w:t>
            </w:r>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w:t>
            </w:r>
          </w:p>
          <w:p w:rsidR="00000000" w:rsidRDefault="006B366C">
            <w:pPr>
              <w:jc w:val="center"/>
            </w:pPr>
            <w:r>
              <w:t>условий работы</w:t>
            </w:r>
          </w:p>
        </w:tc>
        <w:tc>
          <w:tcPr>
            <w:tcW w:w="24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Высота сечения,</w:t>
            </w:r>
          </w:p>
          <w:p w:rsidR="00000000" w:rsidRDefault="006B366C">
            <w:pPr>
              <w:jc w:val="center"/>
            </w:pPr>
            <w:r>
              <w:t>см</w:t>
            </w:r>
          </w:p>
        </w:tc>
        <w:tc>
          <w:tcPr>
            <w:tcW w:w="22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w:t>
            </w:r>
          </w:p>
          <w:p w:rsidR="00000000" w:rsidRDefault="006B366C">
            <w:pPr>
              <w:jc w:val="center"/>
            </w:pPr>
            <w:r>
              <w:t>условий работы</w:t>
            </w:r>
          </w:p>
        </w:tc>
      </w:tr>
      <w:tr w:rsidR="00000000">
        <w:trPr>
          <w:trHeight w:val="20"/>
        </w:trPr>
        <w:tc>
          <w:tcPr>
            <w:tcW w:w="24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 и менее</w:t>
            </w:r>
          </w:p>
          <w:p w:rsidR="00000000" w:rsidRDefault="006B366C">
            <w:pPr>
              <w:jc w:val="center"/>
            </w:pPr>
            <w:r>
              <w:t>60</w:t>
            </w:r>
          </w:p>
          <w:p w:rsidR="00000000" w:rsidRDefault="006B366C">
            <w:pPr>
              <w:jc w:val="center"/>
            </w:pPr>
            <w:r>
              <w:t>70</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p w:rsidR="00000000" w:rsidRDefault="006B366C">
            <w:pPr>
              <w:jc w:val="center"/>
            </w:pPr>
            <w:r>
              <w:t>0,96</w:t>
            </w:r>
          </w:p>
          <w:p w:rsidR="00000000" w:rsidRDefault="006B366C">
            <w:pPr>
              <w:jc w:val="center"/>
            </w:pPr>
            <w:r>
              <w:t>0,93</w:t>
            </w:r>
          </w:p>
        </w:tc>
        <w:tc>
          <w:tcPr>
            <w:tcW w:w="243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p w:rsidR="00000000" w:rsidRDefault="006B366C">
            <w:pPr>
              <w:jc w:val="center"/>
            </w:pPr>
            <w:r>
              <w:t>100</w:t>
            </w:r>
          </w:p>
          <w:p w:rsidR="00000000" w:rsidRDefault="006B366C">
            <w:pPr>
              <w:jc w:val="center"/>
            </w:pPr>
            <w:r>
              <w:t>120 и более</w:t>
            </w:r>
          </w:p>
        </w:tc>
        <w:tc>
          <w:tcPr>
            <w:tcW w:w="22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p w:rsidR="00000000" w:rsidRDefault="006B366C">
            <w:pPr>
              <w:jc w:val="center"/>
            </w:pPr>
            <w:r>
              <w:t>0,85</w:t>
            </w:r>
          </w:p>
          <w:p w:rsidR="00000000" w:rsidRDefault="006B366C">
            <w:pPr>
              <w:jc w:val="center"/>
            </w:pPr>
            <w:r>
              <w:t>0,80</w:t>
            </w:r>
          </w:p>
        </w:tc>
      </w:tr>
    </w:tbl>
    <w:p w:rsidR="00000000" w:rsidRDefault="006B366C">
      <w:r>
        <w:t> </w:t>
      </w:r>
    </w:p>
    <w:p w:rsidR="00000000" w:rsidRDefault="006B366C">
      <w:pPr>
        <w:jc w:val="center"/>
      </w:pPr>
      <w:r>
        <w:rPr>
          <w:b/>
          <w:bCs/>
        </w:rPr>
        <w:t>Таблица 100 - Расчетное сопротивление древесины сосны скалыванию вдоль волокон</w:t>
      </w:r>
    </w:p>
    <w:p w:rsidR="00000000" w:rsidRDefault="006B366C">
      <w:r>
        <w:t> </w:t>
      </w:r>
    </w:p>
    <w:tbl>
      <w:tblPr>
        <w:tblW w:w="0" w:type="auto"/>
        <w:tblCellMar>
          <w:left w:w="0" w:type="dxa"/>
          <w:right w:w="0" w:type="dxa"/>
        </w:tblCellMar>
        <w:tblLook w:val="04A0" w:firstRow="1" w:lastRow="0" w:firstColumn="1" w:lastColumn="0" w:noHBand="0" w:noVBand="1"/>
      </w:tblPr>
      <w:tblGrid>
        <w:gridCol w:w="4237"/>
        <w:gridCol w:w="4237"/>
      </w:tblGrid>
      <w:tr w:rsidR="00000000">
        <w:trPr>
          <w:trHeight w:val="20"/>
        </w:trPr>
        <w:tc>
          <w:tcPr>
            <w:tcW w:w="42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Глубина заделки штыря </w:t>
            </w:r>
            <w:r>
              <w:rPr>
                <w:i/>
                <w:iCs/>
              </w:rPr>
              <w:t>l</w:t>
            </w:r>
            <w:r>
              <w:t>, см</w:t>
            </w:r>
          </w:p>
        </w:tc>
        <w:tc>
          <w:tcPr>
            <w:tcW w:w="42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Расчетное сопротивление скалыванию </w:t>
            </w:r>
            <w:r>
              <w:rPr>
                <w:i/>
                <w:iCs/>
              </w:rPr>
              <w:t>R</w:t>
            </w:r>
            <w:r>
              <w:rPr>
                <w:i/>
                <w:iCs/>
                <w:vertAlign w:val="subscript"/>
              </w:rPr>
              <w:t>daf</w:t>
            </w:r>
            <w:r>
              <w:t xml:space="preserve"> , МПа</w:t>
            </w:r>
          </w:p>
        </w:tc>
      </w:tr>
      <w:tr w:rsidR="00000000">
        <w:trPr>
          <w:trHeight w:val="20"/>
        </w:trPr>
        <w:tc>
          <w:tcPr>
            <w:tcW w:w="42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p w:rsidR="00000000" w:rsidRDefault="006B366C">
            <w:pPr>
              <w:jc w:val="center"/>
            </w:pPr>
            <w:r>
              <w:t>20</w:t>
            </w:r>
          </w:p>
          <w:p w:rsidR="00000000" w:rsidRDefault="006B366C">
            <w:pPr>
              <w:jc w:val="center"/>
            </w:pPr>
            <w:r>
              <w:t>25</w:t>
            </w:r>
          </w:p>
          <w:p w:rsidR="00000000" w:rsidRDefault="006B366C">
            <w:pPr>
              <w:jc w:val="center"/>
            </w:pPr>
            <w:r>
              <w:t>30</w:t>
            </w:r>
          </w:p>
          <w:p w:rsidR="00000000" w:rsidRDefault="006B366C">
            <w:pPr>
              <w:jc w:val="center"/>
            </w:pPr>
            <w:r>
              <w:t>35</w:t>
            </w:r>
          </w:p>
          <w:p w:rsidR="00000000" w:rsidRDefault="006B366C">
            <w:pPr>
              <w:jc w:val="center"/>
            </w:pPr>
            <w:r>
              <w:t>40</w:t>
            </w:r>
          </w:p>
          <w:p w:rsidR="00000000" w:rsidRDefault="006B366C">
            <w:pPr>
              <w:jc w:val="center"/>
            </w:pPr>
            <w:r>
              <w:t>45</w:t>
            </w:r>
          </w:p>
          <w:p w:rsidR="00000000" w:rsidRDefault="006B366C">
            <w:pPr>
              <w:jc w:val="center"/>
            </w:pPr>
            <w:r>
              <w:t>50</w:t>
            </w:r>
          </w:p>
          <w:p w:rsidR="00000000" w:rsidRDefault="006B366C">
            <w:pPr>
              <w:jc w:val="center"/>
            </w:pPr>
            <w:r>
              <w:t>55</w:t>
            </w:r>
          </w:p>
        </w:tc>
        <w:tc>
          <w:tcPr>
            <w:tcW w:w="423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2,94</w:t>
            </w:r>
          </w:p>
          <w:p w:rsidR="00000000" w:rsidRDefault="006B366C">
            <w:pPr>
              <w:jc w:val="center"/>
            </w:pPr>
            <w:r>
              <w:t>2,75</w:t>
            </w:r>
          </w:p>
          <w:p w:rsidR="00000000" w:rsidRDefault="006B366C">
            <w:pPr>
              <w:jc w:val="center"/>
            </w:pPr>
            <w:r>
              <w:t>2,55</w:t>
            </w:r>
          </w:p>
          <w:p w:rsidR="00000000" w:rsidRDefault="006B366C">
            <w:pPr>
              <w:jc w:val="center"/>
            </w:pPr>
            <w:r>
              <w:t>2,45</w:t>
            </w:r>
          </w:p>
          <w:p w:rsidR="00000000" w:rsidRDefault="006B366C">
            <w:pPr>
              <w:jc w:val="center"/>
            </w:pPr>
            <w:r>
              <w:t>2,26</w:t>
            </w:r>
          </w:p>
          <w:p w:rsidR="00000000" w:rsidRDefault="006B366C">
            <w:pPr>
              <w:jc w:val="center"/>
            </w:pPr>
            <w:r>
              <w:t>2,16</w:t>
            </w:r>
          </w:p>
          <w:p w:rsidR="00000000" w:rsidRDefault="006B366C">
            <w:pPr>
              <w:jc w:val="center"/>
            </w:pPr>
            <w:r>
              <w:t>2,01</w:t>
            </w:r>
          </w:p>
          <w:p w:rsidR="00000000" w:rsidRDefault="006B366C">
            <w:pPr>
              <w:jc w:val="center"/>
            </w:pPr>
            <w:r>
              <w:t>1,91</w:t>
            </w:r>
          </w:p>
          <w:p w:rsidR="00000000" w:rsidRDefault="006B366C">
            <w:pPr>
              <w:jc w:val="center"/>
            </w:pPr>
            <w:r>
              <w:t>1,77</w:t>
            </w:r>
          </w:p>
        </w:tc>
      </w:tr>
      <w:tr w:rsidR="00000000">
        <w:trPr>
          <w:trHeight w:val="20"/>
        </w:trPr>
        <w:tc>
          <w:tcPr>
            <w:tcW w:w="847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Расчетное сопротивление скалыванию при вклеивании штыря под углом α к направлению волокон следует определять по формуле</w:t>
            </w:r>
            <w:r>
              <w:rPr>
                <w:sz w:val="22"/>
                <w:szCs w:val="22"/>
              </w:rPr>
              <w:t xml:space="preserve"> </w:t>
            </w:r>
            <w:r>
              <w:rPr>
                <w:noProof/>
                <w:sz w:val="22"/>
                <w:szCs w:val="22"/>
              </w:rPr>
              <w:drawing>
                <wp:inline distT="0" distB="0" distL="0" distR="0">
                  <wp:extent cx="1371600" cy="447675"/>
                  <wp:effectExtent l="0" t="0" r="0" b="9525"/>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1222" r:link="rId1223">
                            <a:extLst>
                              <a:ext uri="{28A0092B-C50C-407E-A947-70E740481C1C}">
                                <a14:useLocalDpi xmlns:a14="http://schemas.microsoft.com/office/drawing/2010/main" val="0"/>
                              </a:ext>
                            </a:extLst>
                          </a:blip>
                          <a:srcRect/>
                          <a:stretch>
                            <a:fillRect/>
                          </a:stretch>
                        </pic:blipFill>
                        <pic:spPr bwMode="auto">
                          <a:xfrm>
                            <a:off x="0" y="0"/>
                            <a:ext cx="1371600" cy="447675"/>
                          </a:xfrm>
                          <a:prstGeom prst="rect">
                            <a:avLst/>
                          </a:prstGeom>
                          <a:noFill/>
                          <a:ln>
                            <a:noFill/>
                          </a:ln>
                        </pic:spPr>
                      </pic:pic>
                    </a:graphicData>
                  </a:graphic>
                </wp:inline>
              </w:drawing>
            </w:r>
            <w:r>
              <w:rPr>
                <w:sz w:val="22"/>
                <w:szCs w:val="22"/>
              </w:rPr>
              <w:t>.</w:t>
            </w:r>
          </w:p>
          <w:p w:rsidR="00000000" w:rsidRDefault="006B366C">
            <w:r>
              <w:rPr>
                <w:sz w:val="22"/>
                <w:szCs w:val="22"/>
              </w:rPr>
              <w:t>ПРИМЕЧАНИЕ 2 Рекомендуется применять клеештыревые соединения, работающие поперек и под углом к направлению волокон.</w:t>
            </w:r>
          </w:p>
          <w:p w:rsidR="00000000" w:rsidRDefault="006B366C">
            <w:r>
              <w:rPr>
                <w:sz w:val="22"/>
                <w:szCs w:val="22"/>
              </w:rPr>
              <w:t>ПРИМЕЧАНИЕ 3 Изготовление клеештыревых соединений допускается только на заводах, имеющих соответствующее технологическое оборудование.</w:t>
            </w:r>
          </w:p>
          <w:p w:rsidR="00000000" w:rsidRDefault="006B366C">
            <w:r>
              <w:t> </w:t>
            </w:r>
          </w:p>
        </w:tc>
      </w:tr>
    </w:tbl>
    <w:p w:rsidR="00000000" w:rsidRDefault="006B366C">
      <w:r>
        <w:t> </w:t>
      </w:r>
    </w:p>
    <w:p w:rsidR="00000000" w:rsidRDefault="006B366C">
      <w:pPr>
        <w:jc w:val="center"/>
      </w:pPr>
      <w:r>
        <w:rPr>
          <w:noProof/>
        </w:rPr>
        <w:drawing>
          <wp:inline distT="0" distB="0" distL="0" distR="0">
            <wp:extent cx="2295525" cy="1590675"/>
            <wp:effectExtent l="0" t="0" r="9525" b="9525"/>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224" r:link="rId1225">
                      <a:extLst>
                        <a:ext uri="{28A0092B-C50C-407E-A947-70E740481C1C}">
                          <a14:useLocalDpi xmlns:a14="http://schemas.microsoft.com/office/drawing/2010/main" val="0"/>
                        </a:ext>
                      </a:extLst>
                    </a:blip>
                    <a:srcRect/>
                    <a:stretch>
                      <a:fillRect/>
                    </a:stretch>
                  </pic:blipFill>
                  <pic:spPr bwMode="auto">
                    <a:xfrm>
                      <a:off x="0" y="0"/>
                      <a:ext cx="2295525" cy="1590675"/>
                    </a:xfrm>
                    <a:prstGeom prst="rect">
                      <a:avLst/>
                    </a:prstGeom>
                    <a:noFill/>
                    <a:ln>
                      <a:noFill/>
                    </a:ln>
                  </pic:spPr>
                </pic:pic>
              </a:graphicData>
            </a:graphic>
          </wp:inline>
        </w:drawing>
      </w:r>
    </w:p>
    <w:p w:rsidR="00000000" w:rsidRDefault="006B366C">
      <w:pPr>
        <w:jc w:val="center"/>
      </w:pPr>
      <w:r>
        <w:t> </w:t>
      </w:r>
    </w:p>
    <w:p w:rsidR="00000000" w:rsidRDefault="006B366C">
      <w:pPr>
        <w:jc w:val="center"/>
      </w:pPr>
      <w:r>
        <w:t>1 - стыкуемые блоки; 2 - стык блоков; 3 - отверстия для штырей;</w:t>
      </w:r>
    </w:p>
    <w:p w:rsidR="00000000" w:rsidRDefault="006B366C">
      <w:pPr>
        <w:jc w:val="center"/>
      </w:pPr>
      <w:r>
        <w:t>4 - вклеенные в отверсти</w:t>
      </w:r>
      <w:r>
        <w:t>я штыри.</w:t>
      </w:r>
    </w:p>
    <w:p w:rsidR="00000000" w:rsidRDefault="006B366C">
      <w:pPr>
        <w:jc w:val="center"/>
      </w:pPr>
      <w:r>
        <w:t> </w:t>
      </w:r>
    </w:p>
    <w:p w:rsidR="00000000" w:rsidRDefault="006B366C">
      <w:pPr>
        <w:jc w:val="center"/>
      </w:pPr>
      <w:r>
        <w:rPr>
          <w:b/>
          <w:bCs/>
        </w:rPr>
        <w:t>Рисунок 18 - Клеештыревой стык</w:t>
      </w:r>
    </w:p>
    <w:p w:rsidR="00000000" w:rsidRDefault="006B366C">
      <w:r>
        <w:t> </w:t>
      </w:r>
    </w:p>
    <w:p w:rsidR="00000000" w:rsidRDefault="006B366C">
      <w:pPr>
        <w:ind w:firstLine="403"/>
      </w:pPr>
      <w:r>
        <w:t>10.2.4 Для древесины других пород расчетные сопротивления, приведенные в Таблицах 97, 98 и 100, следует умножать на коэффициент перехода по Таблице 101.</w:t>
      </w:r>
    </w:p>
    <w:p w:rsidR="00000000" w:rsidRDefault="006B366C">
      <w:r>
        <w:t> </w:t>
      </w:r>
    </w:p>
    <w:p w:rsidR="00000000" w:rsidRDefault="006B366C">
      <w:pPr>
        <w:jc w:val="center"/>
      </w:pPr>
      <w:r>
        <w:rPr>
          <w:b/>
          <w:bCs/>
        </w:rPr>
        <w:t>Таблица 101 - Коэффициенты перехода для расчетных сопроти</w:t>
      </w:r>
      <w:r>
        <w:rPr>
          <w:b/>
          <w:bCs/>
        </w:rPr>
        <w:t>влений</w:t>
      </w:r>
    </w:p>
    <w:p w:rsidR="00000000" w:rsidRDefault="006B366C">
      <w:r>
        <w:t> </w:t>
      </w:r>
    </w:p>
    <w:tbl>
      <w:tblPr>
        <w:tblW w:w="0" w:type="auto"/>
        <w:tblCellMar>
          <w:left w:w="0" w:type="dxa"/>
          <w:right w:w="0" w:type="dxa"/>
        </w:tblCellMar>
        <w:tblLook w:val="04A0" w:firstRow="1" w:lastRow="0" w:firstColumn="1" w:lastColumn="0" w:noHBand="0" w:noVBand="1"/>
      </w:tblPr>
      <w:tblGrid>
        <w:gridCol w:w="2040"/>
        <w:gridCol w:w="2040"/>
        <w:gridCol w:w="2040"/>
        <w:gridCol w:w="2040"/>
      </w:tblGrid>
      <w:tr w:rsidR="00000000">
        <w:tc>
          <w:tcPr>
            <w:tcW w:w="204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Порода дерева</w:t>
            </w:r>
          </w:p>
        </w:tc>
        <w:tc>
          <w:tcPr>
            <w:tcW w:w="612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перехода для расчетных сопротивлений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растяжению, изгибу, сжатию и смятию вдоль волокон</w:t>
            </w:r>
          </w:p>
        </w:tc>
        <w:tc>
          <w:tcPr>
            <w:tcW w:w="2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сжатию и смятию поперек волокон</w:t>
            </w:r>
          </w:p>
        </w:tc>
        <w:tc>
          <w:tcPr>
            <w:tcW w:w="20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скалыванию</w:t>
            </w:r>
          </w:p>
        </w:tc>
      </w:tr>
      <w:tr w:rsidR="00000000">
        <w:tc>
          <w:tcPr>
            <w:tcW w:w="20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Ель </w:t>
            </w:r>
          </w:p>
          <w:p w:rsidR="00000000" w:rsidRDefault="006B366C">
            <w:r>
              <w:t xml:space="preserve">Лиственница </w:t>
            </w:r>
          </w:p>
          <w:p w:rsidR="00000000" w:rsidRDefault="006B366C">
            <w:r>
              <w:t xml:space="preserve">Пихта </w:t>
            </w:r>
          </w:p>
          <w:p w:rsidR="00000000" w:rsidRDefault="006B366C">
            <w:r>
              <w:t xml:space="preserve">Дуб </w:t>
            </w:r>
          </w:p>
          <w:p w:rsidR="00000000" w:rsidRDefault="006B366C">
            <w:r>
              <w:t xml:space="preserve">Ясень, граб </w:t>
            </w:r>
          </w:p>
          <w:p w:rsidR="00000000" w:rsidRDefault="006B366C">
            <w:r>
              <w:t xml:space="preserve">Бук </w:t>
            </w:r>
          </w:p>
        </w:tc>
        <w:tc>
          <w:tcPr>
            <w:tcW w:w="20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1,2</w:t>
            </w:r>
          </w:p>
          <w:p w:rsidR="00000000" w:rsidRDefault="006B366C">
            <w:pPr>
              <w:jc w:val="center"/>
            </w:pPr>
            <w:r>
              <w:t>0,8</w:t>
            </w:r>
          </w:p>
          <w:p w:rsidR="00000000" w:rsidRDefault="006B366C">
            <w:pPr>
              <w:jc w:val="center"/>
            </w:pPr>
            <w:r>
              <w:t>1,3</w:t>
            </w:r>
          </w:p>
          <w:p w:rsidR="00000000" w:rsidRDefault="006B366C">
            <w:pPr>
              <w:jc w:val="center"/>
            </w:pPr>
            <w:r>
              <w:t>1,3</w:t>
            </w:r>
          </w:p>
          <w:p w:rsidR="00000000" w:rsidRDefault="006B366C">
            <w:pPr>
              <w:jc w:val="center"/>
            </w:pPr>
            <w:r>
              <w:t>1,1</w:t>
            </w:r>
          </w:p>
        </w:tc>
        <w:tc>
          <w:tcPr>
            <w:tcW w:w="20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1,2</w:t>
            </w:r>
          </w:p>
          <w:p w:rsidR="00000000" w:rsidRDefault="006B366C">
            <w:pPr>
              <w:jc w:val="center"/>
            </w:pPr>
            <w:r>
              <w:t>0,8</w:t>
            </w:r>
          </w:p>
          <w:p w:rsidR="00000000" w:rsidRDefault="006B366C">
            <w:pPr>
              <w:jc w:val="center"/>
            </w:pPr>
            <w:r>
              <w:t>2,0</w:t>
            </w:r>
          </w:p>
          <w:p w:rsidR="00000000" w:rsidRDefault="006B366C">
            <w:pPr>
              <w:jc w:val="center"/>
            </w:pPr>
            <w:r>
              <w:t>2,0</w:t>
            </w:r>
          </w:p>
          <w:p w:rsidR="00000000" w:rsidRDefault="006B366C">
            <w:pPr>
              <w:jc w:val="center"/>
            </w:pPr>
            <w:r>
              <w:t>1,6</w:t>
            </w:r>
          </w:p>
        </w:tc>
        <w:tc>
          <w:tcPr>
            <w:tcW w:w="20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1,0*</w:t>
            </w:r>
          </w:p>
          <w:p w:rsidR="00000000" w:rsidRDefault="006B366C">
            <w:pPr>
              <w:jc w:val="center"/>
            </w:pPr>
            <w:r>
              <w:t>0,8</w:t>
            </w:r>
          </w:p>
          <w:p w:rsidR="00000000" w:rsidRDefault="006B366C">
            <w:pPr>
              <w:jc w:val="center"/>
            </w:pPr>
            <w:r>
              <w:t>1,3</w:t>
            </w:r>
          </w:p>
          <w:p w:rsidR="00000000" w:rsidRDefault="006B366C">
            <w:pPr>
              <w:jc w:val="center"/>
            </w:pPr>
            <w:r>
              <w:t>1,6</w:t>
            </w:r>
          </w:p>
          <w:p w:rsidR="00000000" w:rsidRDefault="006B366C">
            <w:pPr>
              <w:jc w:val="center"/>
            </w:pPr>
            <w:r>
              <w:t>1,3</w:t>
            </w:r>
          </w:p>
        </w:tc>
      </w:tr>
      <w:tr w:rsidR="00000000">
        <w:tc>
          <w:tcPr>
            <w:tcW w:w="816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rPr>
                <w:sz w:val="22"/>
                <w:szCs w:val="22"/>
              </w:rPr>
              <w:t xml:space="preserve">* Для клееных конструкций </w:t>
            </w:r>
            <w:r>
              <w:rPr>
                <w:sz w:val="22"/>
                <w:szCs w:val="22"/>
                <w:lang w:val="en-US"/>
              </w:rPr>
              <w:t>-</w:t>
            </w:r>
            <w:r>
              <w:rPr>
                <w:sz w:val="22"/>
                <w:szCs w:val="22"/>
              </w:rPr>
              <w:t xml:space="preserve"> 0,9.</w:t>
            </w:r>
          </w:p>
        </w:tc>
      </w:tr>
    </w:tbl>
    <w:p w:rsidR="00000000" w:rsidRDefault="006B366C">
      <w:r>
        <w:rPr>
          <w:lang w:val="en-US"/>
        </w:rPr>
        <w:t> </w:t>
      </w:r>
    </w:p>
    <w:p w:rsidR="00000000" w:rsidRDefault="006B366C">
      <w:pPr>
        <w:ind w:firstLine="403"/>
        <w:jc w:val="both"/>
      </w:pPr>
      <w:r>
        <w:t>10.2.5 Модули упругости древесины для всех пород при сжатии и растяжении вдоль волокон, а также при изгибе следует принимать, МПа:</w:t>
      </w:r>
    </w:p>
    <w:p w:rsidR="00000000" w:rsidRDefault="006B366C">
      <w:pPr>
        <w:ind w:firstLine="403"/>
        <w:jc w:val="both"/>
      </w:pPr>
      <w:r>
        <w:t>- для обычной древесины при определении деформаций: от постоянных нагрузок - 8340, от временных нагрузок - 9810;</w:t>
      </w:r>
    </w:p>
    <w:p w:rsidR="00000000" w:rsidRDefault="006B366C">
      <w:pPr>
        <w:ind w:firstLine="403"/>
        <w:jc w:val="both"/>
      </w:pPr>
      <w:r>
        <w:t>- для клеено</w:t>
      </w:r>
      <w:r>
        <w:t>й древесины при определении деформаций от любых нагрузок - 9810.</w:t>
      </w:r>
    </w:p>
    <w:p w:rsidR="00000000" w:rsidRDefault="006B366C">
      <w:pPr>
        <w:ind w:firstLine="403"/>
        <w:jc w:val="both"/>
      </w:pPr>
      <w:r>
        <w:t>Модуль упругости древесины при сжатии поперек волокон следует принимать равным 392 МПа.</w:t>
      </w:r>
    </w:p>
    <w:p w:rsidR="00000000" w:rsidRDefault="006B366C">
      <w:pPr>
        <w:ind w:firstLine="403"/>
        <w:jc w:val="both"/>
      </w:pPr>
      <w:r>
        <w:t>10.2.6 Расчетные сопротивления и модули упругости для стальных элементов деревянных мостов следует прин</w:t>
      </w:r>
      <w:r>
        <w:t>имать согласно Разделам 7 и 8.</w:t>
      </w:r>
    </w:p>
    <w:p w:rsidR="00000000" w:rsidRDefault="006B366C">
      <w:pPr>
        <w:ind w:firstLine="403"/>
        <w:jc w:val="both"/>
      </w:pPr>
      <w:r>
        <w:t>10.2.7 Расчетная несущая способность стального сквозного цилиндрического нагеля, дюбеля или гвоздя в соединениях элементов из сосны при направлении усилий, передаваемых нагелем вдоль волокон, а гвоздем и дюбелем - под любым у</w:t>
      </w:r>
      <w:r>
        <w:t>глом, приведена в Таблице 102.</w:t>
      </w:r>
    </w:p>
    <w:p w:rsidR="00000000" w:rsidRDefault="006B366C">
      <w:r>
        <w:t> </w:t>
      </w:r>
    </w:p>
    <w:p w:rsidR="00000000" w:rsidRDefault="006B366C">
      <w:pPr>
        <w:jc w:val="center"/>
      </w:pPr>
      <w:r>
        <w:rPr>
          <w:b/>
          <w:bCs/>
        </w:rPr>
        <w:t>Таблица 102 - Расчетная несущая способность стального нагеля,</w:t>
      </w:r>
    </w:p>
    <w:p w:rsidR="00000000" w:rsidRDefault="006B366C">
      <w:pPr>
        <w:jc w:val="center"/>
      </w:pPr>
      <w:r>
        <w:rPr>
          <w:b/>
          <w:bCs/>
        </w:rPr>
        <w:t>дюбеля или гвоздя на один срез</w:t>
      </w:r>
    </w:p>
    <w:p w:rsidR="00000000" w:rsidRDefault="006B366C">
      <w:r>
        <w:t> </w:t>
      </w:r>
    </w:p>
    <w:tbl>
      <w:tblPr>
        <w:tblW w:w="0" w:type="auto"/>
        <w:tblCellMar>
          <w:left w:w="0" w:type="dxa"/>
          <w:right w:w="0" w:type="dxa"/>
        </w:tblCellMar>
        <w:tblLook w:val="04A0" w:firstRow="1" w:lastRow="0" w:firstColumn="1" w:lastColumn="0" w:noHBand="0" w:noVBand="1"/>
      </w:tblPr>
      <w:tblGrid>
        <w:gridCol w:w="2912"/>
        <w:gridCol w:w="3455"/>
        <w:gridCol w:w="2968"/>
      </w:tblGrid>
      <w:tr w:rsidR="00000000">
        <w:tc>
          <w:tcPr>
            <w:tcW w:w="3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Соединение</w:t>
            </w:r>
          </w:p>
        </w:tc>
        <w:tc>
          <w:tcPr>
            <w:tcW w:w="3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Напряженное состояние</w:t>
            </w:r>
          </w:p>
        </w:tc>
        <w:tc>
          <w:tcPr>
            <w:tcW w:w="33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Расчетная несущая способность стального нагеля, дюбеля или гвоздя на один срез, кН</w:t>
            </w:r>
          </w:p>
        </w:tc>
      </w:tr>
      <w:tr w:rsidR="00000000">
        <w:tc>
          <w:tcPr>
            <w:tcW w:w="3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Симметричные</w:t>
            </w:r>
          </w:p>
        </w:tc>
        <w:tc>
          <w:tcPr>
            <w:tcW w:w="39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Смятие в средних элементах</w:t>
            </w:r>
          </w:p>
          <w:p w:rsidR="00000000" w:rsidRDefault="006B366C">
            <w:r>
              <w:t>Смятие в крайних элементах</w:t>
            </w:r>
          </w:p>
        </w:tc>
        <w:tc>
          <w:tcPr>
            <w:tcW w:w="33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0,441</w:t>
            </w:r>
            <w:r>
              <w:rPr>
                <w:i/>
                <w:iCs/>
                <w:lang w:val="en-US"/>
              </w:rPr>
              <w:t>dt</w:t>
            </w:r>
            <w:r>
              <w:rPr>
                <w:vertAlign w:val="subscript"/>
                <w:lang w:val="en-US"/>
              </w:rPr>
              <w:t>1</w:t>
            </w:r>
          </w:p>
          <w:p w:rsidR="00000000" w:rsidRDefault="006B366C">
            <w:pPr>
              <w:jc w:val="center"/>
            </w:pPr>
            <w:r>
              <w:rPr>
                <w:lang w:val="en-US"/>
              </w:rPr>
              <w:t>0,685</w:t>
            </w:r>
            <w:r>
              <w:rPr>
                <w:i/>
                <w:iCs/>
                <w:lang w:val="en-US"/>
              </w:rPr>
              <w:t>dt</w:t>
            </w:r>
            <w:r>
              <w:rPr>
                <w:vertAlign w:val="subscript"/>
                <w:lang w:val="en-US"/>
              </w:rPr>
              <w:t>2</w:t>
            </w:r>
          </w:p>
        </w:tc>
      </w:tr>
      <w:tr w:rsidR="00000000">
        <w:tc>
          <w:tcPr>
            <w:tcW w:w="3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Несимметричные</w:t>
            </w:r>
          </w:p>
        </w:tc>
        <w:tc>
          <w:tcPr>
            <w:tcW w:w="39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Смятие во всех элементах равной толщины, а также в более толстых элемен</w:t>
            </w:r>
            <w:r>
              <w:t>тах односрезных соединений</w:t>
            </w:r>
          </w:p>
          <w:p w:rsidR="00000000" w:rsidRDefault="006B366C">
            <w:r>
              <w:t>Смятие в более тонких крайних элементах</w:t>
            </w:r>
          </w:p>
        </w:tc>
        <w:tc>
          <w:tcPr>
            <w:tcW w:w="33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0,294</w:t>
            </w:r>
            <w:r>
              <w:rPr>
                <w:i/>
                <w:iCs/>
                <w:lang w:val="en-US"/>
              </w:rPr>
              <w:t>dt</w:t>
            </w:r>
            <w:r>
              <w:rPr>
                <w:vertAlign w:val="subscript"/>
                <w:lang w:val="en-US"/>
              </w:rPr>
              <w:t>1</w:t>
            </w:r>
          </w:p>
          <w:p w:rsidR="00000000" w:rsidRDefault="006B366C">
            <w:pPr>
              <w:jc w:val="center"/>
            </w:pPr>
            <w:r>
              <w:rPr>
                <w:lang w:val="en-US"/>
              </w:rPr>
              <w:t> </w:t>
            </w:r>
          </w:p>
          <w:p w:rsidR="00000000" w:rsidRDefault="006B366C">
            <w:pPr>
              <w:jc w:val="center"/>
            </w:pPr>
            <w:r>
              <w:rPr>
                <w:lang w:val="en-US"/>
              </w:rPr>
              <w:t>0,685</w:t>
            </w:r>
            <w:r>
              <w:rPr>
                <w:i/>
                <w:iCs/>
                <w:lang w:val="en-US"/>
              </w:rPr>
              <w:t>dt</w:t>
            </w:r>
            <w:r>
              <w:rPr>
                <w:vertAlign w:val="subscript"/>
                <w:lang w:val="en-US"/>
              </w:rPr>
              <w:t>2</w:t>
            </w:r>
          </w:p>
        </w:tc>
      </w:tr>
      <w:tr w:rsidR="00000000">
        <w:tc>
          <w:tcPr>
            <w:tcW w:w="315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Симметричные и несимметричные</w:t>
            </w:r>
          </w:p>
        </w:tc>
        <w:tc>
          <w:tcPr>
            <w:tcW w:w="39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Изгиб нагеля</w:t>
            </w:r>
          </w:p>
          <w:p w:rsidR="00000000" w:rsidRDefault="006B366C">
            <w:r>
              <w:t> </w:t>
            </w:r>
          </w:p>
          <w:p w:rsidR="00000000" w:rsidRDefault="006B366C">
            <w:r>
              <w:t>Изгиб гвоздя (</w:t>
            </w:r>
            <w:hyperlink r:id="rId1226" w:history="1">
              <w:r>
                <w:rPr>
                  <w:rStyle w:val="a3"/>
                </w:rPr>
                <w:t>ГОСТ 4028</w:t>
              </w:r>
            </w:hyperlink>
            <w:r>
              <w:t>)</w:t>
            </w:r>
          </w:p>
        </w:tc>
        <w:tc>
          <w:tcPr>
            <w:tcW w:w="33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1,618</w:t>
            </w:r>
            <w:r>
              <w:rPr>
                <w:i/>
                <w:iCs/>
                <w:lang w:val="en-US"/>
              </w:rPr>
              <w:t>d</w:t>
            </w:r>
            <w:r>
              <w:rPr>
                <w:vertAlign w:val="superscript"/>
              </w:rPr>
              <w:t>2</w:t>
            </w:r>
            <w:r>
              <w:t xml:space="preserve"> + 0,019</w:t>
            </w:r>
            <w:r>
              <w:rPr>
                <w:i/>
                <w:iCs/>
                <w:lang w:val="en-US"/>
              </w:rPr>
              <w:t>t</w:t>
            </w:r>
            <w:r>
              <w:rPr>
                <w:vertAlign w:val="superscript"/>
              </w:rPr>
              <w:t>2</w:t>
            </w:r>
            <w:r>
              <w:rPr>
                <w:vertAlign w:val="subscript"/>
              </w:rPr>
              <w:t>3</w:t>
            </w:r>
            <w:r>
              <w:t>,</w:t>
            </w:r>
          </w:p>
          <w:p w:rsidR="00000000" w:rsidRDefault="006B366C">
            <w:pPr>
              <w:jc w:val="center"/>
            </w:pPr>
            <w:r>
              <w:t>но не более 2,256</w:t>
            </w:r>
            <w:r>
              <w:rPr>
                <w:i/>
                <w:iCs/>
              </w:rPr>
              <w:t>d</w:t>
            </w:r>
            <w:r>
              <w:rPr>
                <w:vertAlign w:val="superscript"/>
              </w:rPr>
              <w:t>2</w:t>
            </w:r>
          </w:p>
          <w:p w:rsidR="00000000" w:rsidRDefault="006B366C">
            <w:pPr>
              <w:jc w:val="center"/>
            </w:pPr>
            <w:r>
              <w:t>2,256</w:t>
            </w:r>
            <w:r>
              <w:rPr>
                <w:i/>
                <w:iCs/>
              </w:rPr>
              <w:t>d</w:t>
            </w:r>
            <w:r>
              <w:rPr>
                <w:vertAlign w:val="superscript"/>
              </w:rPr>
              <w:t>2</w:t>
            </w:r>
            <w:r>
              <w:t xml:space="preserve"> + 0,010</w:t>
            </w:r>
            <w:r>
              <w:rPr>
                <w:i/>
                <w:iCs/>
              </w:rPr>
              <w:t>t</w:t>
            </w:r>
            <w:r>
              <w:rPr>
                <w:vertAlign w:val="superscript"/>
              </w:rPr>
              <w:t>2</w:t>
            </w:r>
            <w:r>
              <w:rPr>
                <w:vertAlign w:val="subscript"/>
              </w:rPr>
              <w:t>3</w:t>
            </w:r>
            <w:r>
              <w:t>,</w:t>
            </w:r>
          </w:p>
          <w:p w:rsidR="00000000" w:rsidRDefault="006B366C">
            <w:pPr>
              <w:jc w:val="center"/>
            </w:pPr>
            <w:r>
              <w:t>но не более 3,628</w:t>
            </w:r>
            <w:r>
              <w:rPr>
                <w:i/>
                <w:iCs/>
              </w:rPr>
              <w:t>d</w:t>
            </w:r>
            <w:r>
              <w:rPr>
                <w:vertAlign w:val="superscript"/>
              </w:rPr>
              <w:t>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39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Изгиб дюбеля </w:t>
            </w:r>
            <w:hyperlink r:id="rId1227" w:anchor="sub_id=444" w:history="1">
              <w:r>
                <w:rPr>
                  <w:rStyle w:val="a3"/>
                </w:rPr>
                <w:t>[8]</w:t>
              </w:r>
            </w:hyperlink>
          </w:p>
          <w:p w:rsidR="00000000" w:rsidRDefault="006B366C">
            <w:r>
              <w:t xml:space="preserve">Изгиб винтового гвоздя </w:t>
            </w:r>
            <w:hyperlink r:id="rId1228" w:anchor="sub_id=444" w:history="1">
              <w:r>
                <w:rPr>
                  <w:rStyle w:val="a3"/>
                </w:rPr>
                <w:t>[9]</w:t>
              </w:r>
            </w:hyperlink>
          </w:p>
        </w:tc>
        <w:tc>
          <w:tcPr>
            <w:tcW w:w="337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3,384</w:t>
            </w:r>
            <w:r>
              <w:rPr>
                <w:i/>
                <w:iCs/>
              </w:rPr>
              <w:t>d</w:t>
            </w:r>
            <w:r>
              <w:rPr>
                <w:vertAlign w:val="superscript"/>
              </w:rPr>
              <w:t>2</w:t>
            </w:r>
            <w:r>
              <w:t xml:space="preserve"> + 0,015</w:t>
            </w:r>
            <w:r>
              <w:rPr>
                <w:i/>
                <w:iCs/>
              </w:rPr>
              <w:t>t</w:t>
            </w:r>
            <w:r>
              <w:rPr>
                <w:vertAlign w:val="superscript"/>
              </w:rPr>
              <w:t>2</w:t>
            </w:r>
            <w:r>
              <w:rPr>
                <w:vertAlign w:val="subscript"/>
              </w:rPr>
              <w:t>3</w:t>
            </w:r>
            <w:r>
              <w:t>,</w:t>
            </w:r>
          </w:p>
          <w:p w:rsidR="00000000" w:rsidRDefault="006B366C">
            <w:pPr>
              <w:jc w:val="center"/>
            </w:pPr>
            <w:r>
              <w:t>но не более 5,442</w:t>
            </w:r>
            <w:r>
              <w:rPr>
                <w:u w:val="single"/>
              </w:rPr>
              <w:t>d</w:t>
            </w:r>
            <w:r>
              <w:rPr>
                <w:vertAlign w:val="superscript"/>
              </w:rPr>
              <w:t>2</w:t>
            </w:r>
          </w:p>
          <w:p w:rsidR="00000000" w:rsidRDefault="006B366C">
            <w:pPr>
              <w:jc w:val="center"/>
            </w:pPr>
            <w:r>
              <w:t>4,14</w:t>
            </w:r>
            <w:r>
              <w:rPr>
                <w:i/>
                <w:iCs/>
              </w:rPr>
              <w:t>d</w:t>
            </w:r>
            <w:r>
              <w:rPr>
                <w:vertAlign w:val="subscript"/>
              </w:rPr>
              <w:t>2</w:t>
            </w:r>
          </w:p>
        </w:tc>
      </w:tr>
      <w:tr w:rsidR="00000000">
        <w:tc>
          <w:tcPr>
            <w:tcW w:w="104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Обозначения, принятые в Таблице 102:</w:t>
            </w:r>
          </w:p>
          <w:p w:rsidR="00000000" w:rsidRDefault="006B366C">
            <w:r>
              <w:rPr>
                <w:i/>
                <w:iCs/>
                <w:sz w:val="22"/>
                <w:szCs w:val="22"/>
              </w:rPr>
              <w:t>d</w:t>
            </w:r>
            <w:r>
              <w:rPr>
                <w:sz w:val="22"/>
                <w:szCs w:val="22"/>
              </w:rPr>
              <w:t xml:space="preserve"> - диаметр нагеля или гвоздя;</w:t>
            </w:r>
          </w:p>
          <w:p w:rsidR="00000000" w:rsidRDefault="006B366C">
            <w:r>
              <w:rPr>
                <w:i/>
                <w:iCs/>
                <w:sz w:val="22"/>
                <w:szCs w:val="22"/>
              </w:rPr>
              <w:t>t</w:t>
            </w:r>
            <w:r>
              <w:rPr>
                <w:sz w:val="22"/>
                <w:szCs w:val="22"/>
                <w:vertAlign w:val="subscript"/>
              </w:rPr>
              <w:t>1</w:t>
            </w:r>
            <w:r>
              <w:rPr>
                <w:sz w:val="22"/>
                <w:szCs w:val="22"/>
              </w:rPr>
              <w:t xml:space="preserve"> - толщина средних элементов,</w:t>
            </w:r>
            <w:r>
              <w:rPr>
                <w:sz w:val="22"/>
                <w:szCs w:val="22"/>
              </w:rPr>
              <w:t xml:space="preserve"> а также равных и более толстых элементов односрезных соединений;</w:t>
            </w:r>
          </w:p>
          <w:p w:rsidR="00000000" w:rsidRDefault="006B366C">
            <w:r>
              <w:rPr>
                <w:i/>
                <w:iCs/>
                <w:sz w:val="22"/>
                <w:szCs w:val="22"/>
              </w:rPr>
              <w:t>t</w:t>
            </w:r>
            <w:r>
              <w:rPr>
                <w:sz w:val="22"/>
                <w:szCs w:val="22"/>
                <w:vertAlign w:val="subscript"/>
              </w:rPr>
              <w:t>2</w:t>
            </w:r>
            <w:r>
              <w:rPr>
                <w:sz w:val="22"/>
                <w:szCs w:val="22"/>
              </w:rPr>
              <w:t xml:space="preserve"> - толщина крайних элементов, а также более тонких элементов односрезных соединений;</w:t>
            </w:r>
          </w:p>
          <w:p w:rsidR="00000000" w:rsidRDefault="006B366C">
            <w:r>
              <w:rPr>
                <w:i/>
                <w:iCs/>
                <w:sz w:val="22"/>
                <w:szCs w:val="22"/>
              </w:rPr>
              <w:t>t</w:t>
            </w:r>
            <w:r>
              <w:rPr>
                <w:sz w:val="22"/>
                <w:szCs w:val="22"/>
                <w:vertAlign w:val="subscript"/>
              </w:rPr>
              <w:t>3</w:t>
            </w:r>
            <w:r>
              <w:rPr>
                <w:sz w:val="22"/>
                <w:szCs w:val="22"/>
              </w:rPr>
              <w:t xml:space="preserve"> - глубина забивки гвоздя или дюбеля в крайний элемент односрезного соединения.</w:t>
            </w:r>
          </w:p>
          <w:p w:rsidR="00000000" w:rsidRDefault="006B366C">
            <w:r>
              <w:rPr>
                <w:sz w:val="22"/>
                <w:szCs w:val="22"/>
              </w:rPr>
              <w:t xml:space="preserve">ПРИМЕЧАНИЕ 1 Рабочую </w:t>
            </w:r>
            <w:r>
              <w:rPr>
                <w:sz w:val="22"/>
                <w:szCs w:val="22"/>
              </w:rPr>
              <w:t>несущую способность нагеля в рассматриваемом шве следует принимать равной меньшему из всех значений, полученных по формулам настоящей таблицы.</w:t>
            </w:r>
          </w:p>
          <w:p w:rsidR="00000000" w:rsidRDefault="006B366C">
            <w:r>
              <w:rPr>
                <w:sz w:val="22"/>
                <w:szCs w:val="22"/>
              </w:rPr>
              <w:t xml:space="preserve">ПРИМЕЧАНИЕ 2 Диаметр нагеля </w:t>
            </w:r>
            <w:r>
              <w:rPr>
                <w:i/>
                <w:iCs/>
                <w:sz w:val="22"/>
                <w:szCs w:val="22"/>
              </w:rPr>
              <w:t>d</w:t>
            </w:r>
            <w:r>
              <w:rPr>
                <w:sz w:val="22"/>
                <w:szCs w:val="22"/>
              </w:rPr>
              <w:t xml:space="preserve"> следует назначать из условия наиболее полного использования его несущей способности</w:t>
            </w:r>
            <w:r>
              <w:rPr>
                <w:sz w:val="22"/>
                <w:szCs w:val="22"/>
              </w:rPr>
              <w:t xml:space="preserve"> по изгибу.</w:t>
            </w:r>
          </w:p>
          <w:p w:rsidR="00000000" w:rsidRDefault="006B366C">
            <w:r>
              <w:rPr>
                <w:sz w:val="22"/>
                <w:szCs w:val="22"/>
              </w:rPr>
              <w:t>ПРИМЕЧАНИЕ 3 Расчет нагельных соединений на скалывание древесины можно не производить, если выполняется условие расстановки нагелей в соответствии с требованиями настоящего свода правил.</w:t>
            </w:r>
          </w:p>
          <w:p w:rsidR="00000000" w:rsidRDefault="006B366C">
            <w:r>
              <w:rPr>
                <w:sz w:val="22"/>
                <w:szCs w:val="22"/>
              </w:rPr>
              <w:t>ПРИМЕЧАНИЕ 4 Нагельные соединения со стальными накладками</w:t>
            </w:r>
            <w:r>
              <w:rPr>
                <w:sz w:val="22"/>
                <w:szCs w:val="22"/>
              </w:rPr>
              <w:t xml:space="preserve"> на болтах, глухих цилиндрических нагелях, гвоздях и дюбелях допускается применять в тех случаях, когда обеспечена необходимая плотность их постановки.</w:t>
            </w:r>
          </w:p>
          <w:p w:rsidR="00000000" w:rsidRDefault="006B366C">
            <w:r>
              <w:rPr>
                <w:sz w:val="22"/>
                <w:szCs w:val="22"/>
              </w:rPr>
              <w:t>ПРИМЕЧАНИЕ 5 Расчетную несущую способность дюбелей и гвоздей в соединениях со стальными накладками следу</w:t>
            </w:r>
            <w:r>
              <w:rPr>
                <w:sz w:val="22"/>
                <w:szCs w:val="22"/>
              </w:rPr>
              <w:t>ет определять с умножением на коэффициенты:</w:t>
            </w:r>
          </w:p>
          <w:p w:rsidR="00000000" w:rsidRDefault="006B366C">
            <w:r>
              <w:rPr>
                <w:sz w:val="22"/>
                <w:szCs w:val="22"/>
              </w:rPr>
              <w:t>- 1,0 - для пристреленных дюбелей;</w:t>
            </w:r>
          </w:p>
          <w:p w:rsidR="00000000" w:rsidRDefault="006B366C">
            <w:r>
              <w:rPr>
                <w:sz w:val="22"/>
                <w:szCs w:val="22"/>
              </w:rPr>
              <w:t>- 0,8 - для забитых в предварительно рассверленные отверстия.</w:t>
            </w:r>
          </w:p>
        </w:tc>
      </w:tr>
    </w:tbl>
    <w:p w:rsidR="00000000" w:rsidRDefault="006B366C">
      <w:r>
        <w:t> </w:t>
      </w:r>
    </w:p>
    <w:p w:rsidR="00000000" w:rsidRDefault="006B366C">
      <w:pPr>
        <w:ind w:firstLine="403"/>
        <w:jc w:val="both"/>
      </w:pPr>
      <w:r>
        <w:t xml:space="preserve">Расчетную несущую способность стального нагеля в соединениях элементов из древесины других пород определяют по Таблице 102 умножением на соответствующий коэффициент по Таблице 101 - при расчете на смятие древесины в нагельном гнезде и на корень квадратный </w:t>
      </w:r>
      <w:r>
        <w:t xml:space="preserve">из этого коэффициента - при расчете на изгиб нагеля. При направлении передаваемого нагелем усилия под углом α к волокнам древесины его расчетную несущую способность следует определять с учетом коэффициента </w:t>
      </w:r>
      <w:r>
        <w:rPr>
          <w:i/>
          <w:iCs/>
        </w:rPr>
        <w:t>k</w:t>
      </w:r>
      <w:r>
        <w:rPr>
          <w:vertAlign w:val="subscript"/>
        </w:rPr>
        <w:t>α</w:t>
      </w:r>
      <w:r>
        <w:t xml:space="preserve"> по указаниям </w:t>
      </w:r>
      <w:hyperlink r:id="rId1229" w:history="1">
        <w:r>
          <w:rPr>
            <w:rStyle w:val="a3"/>
          </w:rPr>
          <w:t>СНиП II-25</w:t>
        </w:r>
      </w:hyperlink>
      <w:r>
        <w:t>.</w:t>
      </w:r>
    </w:p>
    <w:p w:rsidR="00000000" w:rsidRDefault="006B366C">
      <w:pPr>
        <w:ind w:firstLine="403"/>
        <w:jc w:val="both"/>
      </w:pPr>
      <w:r>
        <w:t xml:space="preserve">10.2.8 Расчетную несущую способность вклеиваемого штыря на выдергивание или продавливание </w:t>
      </w:r>
      <w:r>
        <w:rPr>
          <w:i/>
          <w:iCs/>
        </w:rPr>
        <w:t>N</w:t>
      </w:r>
      <w:r>
        <w:rPr>
          <w:i/>
          <w:iCs/>
          <w:vertAlign w:val="subscript"/>
        </w:rPr>
        <w:t>dd</w:t>
      </w:r>
      <w:r>
        <w:t>, кН, в клеештыревых соединениях растянутых и сжатых элементов следует определять по формуле</w:t>
      </w:r>
    </w:p>
    <w:p w:rsidR="00000000" w:rsidRDefault="006B366C">
      <w:pPr>
        <w:ind w:firstLine="403"/>
      </w:pPr>
      <w:r>
        <w:t> </w:t>
      </w:r>
    </w:p>
    <w:p w:rsidR="00000000" w:rsidRDefault="006B366C">
      <w:pPr>
        <w:jc w:val="center"/>
      </w:pPr>
      <w:r>
        <w:rPr>
          <w:i/>
          <w:iCs/>
        </w:rPr>
        <w:t>N</w:t>
      </w:r>
      <w:r>
        <w:rPr>
          <w:i/>
          <w:iCs/>
          <w:vertAlign w:val="subscript"/>
        </w:rPr>
        <w:t>dd</w:t>
      </w:r>
      <w:r>
        <w:t xml:space="preserve"> = </w:t>
      </w:r>
      <w:r>
        <w:rPr>
          <w:i/>
          <w:iCs/>
        </w:rPr>
        <w:t>mπd</w:t>
      </w:r>
      <w:r>
        <w:rPr>
          <w:i/>
          <w:iCs/>
          <w:vertAlign w:val="subscript"/>
        </w:rPr>
        <w:t>e</w:t>
      </w:r>
      <w:r>
        <w:rPr>
          <w:i/>
          <w:iCs/>
        </w:rPr>
        <w:t>l</w:t>
      </w:r>
      <w:r>
        <w:rPr>
          <w:i/>
          <w:iCs/>
          <w:vertAlign w:val="subscript"/>
        </w:rPr>
        <w:t>e</w:t>
      </w:r>
      <w:r>
        <w:rPr>
          <w:i/>
          <w:iCs/>
        </w:rPr>
        <w:t>R</w:t>
      </w:r>
      <w:r>
        <w:rPr>
          <w:i/>
          <w:iCs/>
          <w:vertAlign w:val="subscript"/>
        </w:rPr>
        <w:t>daf</w:t>
      </w:r>
      <w:r>
        <w:t>,       </w:t>
      </w:r>
      <w:r>
        <w:t>                             (261)</w:t>
      </w:r>
    </w:p>
    <w:p w:rsidR="00000000" w:rsidRDefault="006B366C">
      <w:pPr>
        <w:ind w:firstLine="403"/>
      </w:pPr>
      <w:r>
        <w:t> </w:t>
      </w:r>
    </w:p>
    <w:p w:rsidR="00000000" w:rsidRDefault="006B366C">
      <w:pPr>
        <w:ind w:firstLine="403"/>
        <w:jc w:val="both"/>
      </w:pPr>
      <w:r>
        <w:t xml:space="preserve">где </w:t>
      </w:r>
      <w:r>
        <w:rPr>
          <w:i/>
          <w:iCs/>
        </w:rPr>
        <w:t>m</w:t>
      </w:r>
      <w:r>
        <w:t xml:space="preserve"> - коэффициент условий работы, принимаемый равным при диаметрах отверстий, см:</w:t>
      </w:r>
    </w:p>
    <w:p w:rsidR="00000000" w:rsidRDefault="006B366C">
      <w:pPr>
        <w:ind w:firstLine="403"/>
        <w:jc w:val="both"/>
      </w:pPr>
      <w:r>
        <w:t>- 2,4 и менее - 1,00;</w:t>
      </w:r>
    </w:p>
    <w:p w:rsidR="00000000" w:rsidRDefault="006B366C">
      <w:pPr>
        <w:ind w:firstLine="403"/>
        <w:jc w:val="both"/>
      </w:pPr>
      <w:r>
        <w:t>- 2,6 и 2,8 - 0,95;</w:t>
      </w:r>
    </w:p>
    <w:p w:rsidR="00000000" w:rsidRDefault="006B366C">
      <w:pPr>
        <w:ind w:firstLine="403"/>
        <w:jc w:val="both"/>
      </w:pPr>
      <w:r>
        <w:t>- 3 и более - 0,90;</w:t>
      </w:r>
    </w:p>
    <w:p w:rsidR="00000000" w:rsidRDefault="006B366C">
      <w:pPr>
        <w:ind w:firstLine="403"/>
        <w:jc w:val="both"/>
      </w:pPr>
      <w:r>
        <w:rPr>
          <w:i/>
          <w:iCs/>
        </w:rPr>
        <w:t>d</w:t>
      </w:r>
      <w:r>
        <w:rPr>
          <w:i/>
          <w:iCs/>
          <w:vertAlign w:val="subscript"/>
        </w:rPr>
        <w:t>e</w:t>
      </w:r>
      <w:r>
        <w:t xml:space="preserve"> - диаметр отверстия под штырь, м;</w:t>
      </w:r>
    </w:p>
    <w:p w:rsidR="00000000" w:rsidRDefault="006B366C">
      <w:pPr>
        <w:ind w:firstLine="403"/>
        <w:jc w:val="both"/>
      </w:pPr>
      <w:r>
        <w:rPr>
          <w:i/>
          <w:iCs/>
        </w:rPr>
        <w:t>l</w:t>
      </w:r>
      <w:r>
        <w:rPr>
          <w:i/>
          <w:iCs/>
          <w:vertAlign w:val="subscript"/>
        </w:rPr>
        <w:t>е</w:t>
      </w:r>
      <w:r>
        <w:t xml:space="preserve"> - длина заделки штыря, м;</w:t>
      </w:r>
    </w:p>
    <w:p w:rsidR="00000000" w:rsidRDefault="006B366C">
      <w:pPr>
        <w:ind w:firstLine="403"/>
        <w:jc w:val="both"/>
      </w:pPr>
      <w:r>
        <w:rPr>
          <w:i/>
          <w:iCs/>
        </w:rPr>
        <w:t>R</w:t>
      </w:r>
      <w:r>
        <w:rPr>
          <w:i/>
          <w:iCs/>
          <w:vertAlign w:val="subscript"/>
        </w:rPr>
        <w:t>daf</w:t>
      </w:r>
      <w:r>
        <w:t>- расчетное сопротивление древесины скалыванию в клеештыревом соединении, МПа, принимаемое по Таблице 100.</w:t>
      </w:r>
    </w:p>
    <w:p w:rsidR="00000000" w:rsidRDefault="006B366C">
      <w:pPr>
        <w:ind w:firstLine="403"/>
        <w:jc w:val="both"/>
      </w:pPr>
      <w:r>
        <w:t> </w:t>
      </w:r>
    </w:p>
    <w:p w:rsidR="00000000" w:rsidRDefault="006B366C">
      <w:pPr>
        <w:ind w:firstLine="403"/>
        <w:jc w:val="both"/>
      </w:pPr>
      <w:r>
        <w:t>10.2.9 Расчетную несущую способность продольных призматических шпонок (колодок) следует определять по смятию и скалыванию, причем расчетные сопроти</w:t>
      </w:r>
      <w:r>
        <w:t xml:space="preserve">вления скалыванию следует принимать с коэффициентом условий работы </w:t>
      </w:r>
      <w:r>
        <w:rPr>
          <w:i/>
          <w:iCs/>
        </w:rPr>
        <w:t>m</w:t>
      </w:r>
      <w:r>
        <w:rPr>
          <w:i/>
          <w:iCs/>
          <w:vertAlign w:val="subscript"/>
        </w:rPr>
        <w:t>a</w:t>
      </w:r>
      <w:r>
        <w:t xml:space="preserve"> = 0,8.</w:t>
      </w:r>
    </w:p>
    <w:p w:rsidR="00000000" w:rsidRDefault="006B366C">
      <w:pPr>
        <w:ind w:firstLine="403"/>
      </w:pPr>
      <w:r>
        <w:t> </w:t>
      </w:r>
    </w:p>
    <w:p w:rsidR="00000000" w:rsidRDefault="006B366C">
      <w:pPr>
        <w:ind w:firstLine="403"/>
        <w:jc w:val="both"/>
      </w:pPr>
      <w:r>
        <w:rPr>
          <w:b/>
          <w:bCs/>
          <w:color w:val="auto"/>
        </w:rPr>
        <w:t>10.3 Расчет деревянных конструкций</w:t>
      </w:r>
    </w:p>
    <w:p w:rsidR="00000000" w:rsidRDefault="006B366C">
      <w:pPr>
        <w:ind w:firstLine="403"/>
        <w:jc w:val="both"/>
      </w:pPr>
      <w:r>
        <w:rPr>
          <w:color w:val="auto"/>
        </w:rPr>
        <w:t> </w:t>
      </w:r>
    </w:p>
    <w:p w:rsidR="00000000" w:rsidRDefault="006B366C">
      <w:pPr>
        <w:ind w:firstLine="403"/>
        <w:jc w:val="both"/>
      </w:pPr>
      <w:r>
        <w:rPr>
          <w:b/>
          <w:bCs/>
          <w:color w:val="auto"/>
        </w:rPr>
        <w:t>10.3.1 Определение усилий и моментов</w:t>
      </w:r>
    </w:p>
    <w:p w:rsidR="00000000" w:rsidRDefault="006B366C">
      <w:pPr>
        <w:ind w:firstLine="403"/>
        <w:jc w:val="both"/>
      </w:pPr>
      <w:r>
        <w:rPr>
          <w:color w:val="auto"/>
        </w:rPr>
        <w:t xml:space="preserve">10.3.1.1 Прогоны балочных мостов, элементы нижнего </w:t>
      </w:r>
      <w:r>
        <w:t>настила (доски, накатник и т.п.), поперечины, продол</w:t>
      </w:r>
      <w:r>
        <w:t>ьные и поперечные балки проезжей части автодорожных и городских мостов следует рассчитывать как разрезные.</w:t>
      </w:r>
    </w:p>
    <w:p w:rsidR="00000000" w:rsidRDefault="006B366C">
      <w:pPr>
        <w:ind w:firstLine="403"/>
        <w:jc w:val="both"/>
      </w:pPr>
      <w:r>
        <w:t>Деревоплиту, опирающуюся на поперечные прогоны, допускается рассчитывать как балку на двух опорах шириной b, равной:</w:t>
      </w:r>
    </w:p>
    <w:p w:rsidR="00000000" w:rsidRDefault="006B366C">
      <w:pPr>
        <w:ind w:firstLine="403"/>
        <w:jc w:val="both"/>
      </w:pPr>
      <w:r>
        <w:t>а) для клееной деревоплиты</w:t>
      </w:r>
    </w:p>
    <w:p w:rsidR="00000000" w:rsidRDefault="006B366C">
      <w:pPr>
        <w:jc w:val="center"/>
      </w:pPr>
      <w:r>
        <w:rPr>
          <w:i/>
          <w:iCs/>
        </w:rPr>
        <w:t>b</w:t>
      </w:r>
      <w:r>
        <w:t xml:space="preserve"> = </w:t>
      </w:r>
      <w:r>
        <w:rPr>
          <w:i/>
          <w:iCs/>
        </w:rPr>
        <w:t>a</w:t>
      </w:r>
      <w:r>
        <w:t xml:space="preserve"> + 2</w:t>
      </w:r>
      <w:r>
        <w:rPr>
          <w:i/>
          <w:iCs/>
        </w:rPr>
        <w:t>t</w:t>
      </w:r>
      <w:r>
        <w:t xml:space="preserve"> + 0,25</w:t>
      </w:r>
      <w:r>
        <w:rPr>
          <w:i/>
          <w:iCs/>
        </w:rPr>
        <w:t>l</w:t>
      </w:r>
      <w:r>
        <w:t>,                     (262)</w:t>
      </w:r>
    </w:p>
    <w:p w:rsidR="00000000" w:rsidRDefault="006B366C">
      <w:pPr>
        <w:ind w:firstLine="403"/>
        <w:jc w:val="both"/>
      </w:pPr>
      <w:r>
        <w:t>б) для гвоздевой деревоплиты:</w:t>
      </w:r>
    </w:p>
    <w:p w:rsidR="00000000" w:rsidRDefault="006B366C">
      <w:pPr>
        <w:ind w:firstLine="403"/>
        <w:jc w:val="both"/>
      </w:pPr>
      <w:r>
        <w:t>при расстоянии между гвоздями 25 см и менее</w:t>
      </w:r>
    </w:p>
    <w:p w:rsidR="00000000" w:rsidRDefault="006B366C">
      <w:pPr>
        <w:jc w:val="center"/>
      </w:pPr>
      <w:r>
        <w:rPr>
          <w:i/>
          <w:iCs/>
        </w:rPr>
        <w:t>b</w:t>
      </w:r>
      <w:r>
        <w:t xml:space="preserve"> = </w:t>
      </w:r>
      <w:r>
        <w:rPr>
          <w:i/>
          <w:iCs/>
        </w:rPr>
        <w:t>a</w:t>
      </w:r>
      <w:r>
        <w:t xml:space="preserve"> + 2</w:t>
      </w:r>
      <w:r>
        <w:rPr>
          <w:i/>
          <w:iCs/>
        </w:rPr>
        <w:t>t</w:t>
      </w:r>
      <w:r>
        <w:t xml:space="preserve"> + 4δ,                                       (263)</w:t>
      </w:r>
    </w:p>
    <w:p w:rsidR="00000000" w:rsidRDefault="006B366C">
      <w:pPr>
        <w:ind w:firstLine="403"/>
        <w:jc w:val="both"/>
      </w:pPr>
      <w:r>
        <w:t>при расстоянии между гвоздями свыше 25 см</w:t>
      </w:r>
    </w:p>
    <w:p w:rsidR="00000000" w:rsidRDefault="006B366C">
      <w:pPr>
        <w:jc w:val="center"/>
      </w:pPr>
      <w:r>
        <w:rPr>
          <w:i/>
          <w:iCs/>
        </w:rPr>
        <w:t>b</w:t>
      </w:r>
      <w:r>
        <w:t xml:space="preserve"> = </w:t>
      </w:r>
      <w:r>
        <w:rPr>
          <w:i/>
          <w:iCs/>
        </w:rPr>
        <w:t>a</w:t>
      </w:r>
      <w:r>
        <w:t xml:space="preserve"> + 2</w:t>
      </w:r>
      <w:r>
        <w:rPr>
          <w:i/>
          <w:iCs/>
        </w:rPr>
        <w:t>t</w:t>
      </w:r>
      <w:r>
        <w:t xml:space="preserve"> + 2δ,                      </w:t>
      </w:r>
      <w:r>
        <w:t>              (264)</w:t>
      </w:r>
    </w:p>
    <w:p w:rsidR="00000000" w:rsidRDefault="006B366C">
      <w:pPr>
        <w:ind w:firstLine="403"/>
        <w:jc w:val="both"/>
      </w:pPr>
      <w:r>
        <w:t>В Формулах (262) - (264):</w:t>
      </w:r>
    </w:p>
    <w:p w:rsidR="00000000" w:rsidRDefault="006B366C">
      <w:pPr>
        <w:ind w:firstLine="403"/>
        <w:jc w:val="both"/>
      </w:pPr>
      <w:r>
        <w:rPr>
          <w:i/>
          <w:iCs/>
        </w:rPr>
        <w:t>а</w:t>
      </w:r>
      <w:r>
        <w:t xml:space="preserve"> - размер ската колеса в направлении поперек досок;</w:t>
      </w:r>
    </w:p>
    <w:p w:rsidR="00000000" w:rsidRDefault="006B366C">
      <w:pPr>
        <w:ind w:firstLine="403"/>
        <w:jc w:val="both"/>
      </w:pPr>
      <w:r>
        <w:rPr>
          <w:i/>
          <w:iCs/>
        </w:rPr>
        <w:t>t</w:t>
      </w:r>
      <w:r>
        <w:t xml:space="preserve"> - толщина покрытия;</w:t>
      </w:r>
    </w:p>
    <w:p w:rsidR="00000000" w:rsidRDefault="006B366C">
      <w:pPr>
        <w:ind w:firstLine="403"/>
        <w:jc w:val="both"/>
      </w:pPr>
      <w:r>
        <w:t>δ - толщина одной доски;</w:t>
      </w:r>
    </w:p>
    <w:p w:rsidR="00000000" w:rsidRDefault="006B366C">
      <w:pPr>
        <w:ind w:firstLine="403"/>
        <w:jc w:val="both"/>
      </w:pPr>
      <w:r>
        <w:rPr>
          <w:i/>
          <w:iCs/>
        </w:rPr>
        <w:t>l</w:t>
      </w:r>
      <w:r>
        <w:t xml:space="preserve"> - расчетный пролет плиты.</w:t>
      </w:r>
    </w:p>
    <w:p w:rsidR="00000000" w:rsidRDefault="006B366C">
      <w:pPr>
        <w:ind w:firstLine="403"/>
        <w:jc w:val="both"/>
      </w:pPr>
      <w:r>
        <w:t>При определении давления на прогон следует учитывать упругое распределение нагрузк</w:t>
      </w:r>
      <w:r>
        <w:t>и поперечинами при условии их фактической неразрезности.</w:t>
      </w:r>
    </w:p>
    <w:p w:rsidR="00000000" w:rsidRDefault="006B366C">
      <w:pPr>
        <w:ind w:firstLine="403"/>
        <w:jc w:val="both"/>
      </w:pPr>
      <w:r>
        <w:t>При определении давления на поперечины допускается учитывать распределение нагрузки, если стыки настила расположены вразбежку (в одном сечении не более 30 % всех стыков).</w:t>
      </w:r>
    </w:p>
    <w:p w:rsidR="00000000" w:rsidRDefault="006B366C">
      <w:pPr>
        <w:ind w:firstLine="403"/>
        <w:jc w:val="both"/>
      </w:pPr>
      <w:r>
        <w:t>10.3.1.2 При наличии подбало</w:t>
      </w:r>
      <w:r>
        <w:t>к усилия в прогонах допускается определять при уменьшенном пролете, но не более чем на 10%.</w:t>
      </w:r>
    </w:p>
    <w:p w:rsidR="00000000" w:rsidRDefault="006B366C">
      <w:pPr>
        <w:ind w:firstLine="403"/>
        <w:jc w:val="both"/>
      </w:pPr>
      <w:r>
        <w:t> </w:t>
      </w:r>
    </w:p>
    <w:p w:rsidR="00000000" w:rsidRDefault="006B366C">
      <w:pPr>
        <w:ind w:firstLine="403"/>
        <w:jc w:val="both"/>
      </w:pPr>
      <w:r>
        <w:rPr>
          <w:b/>
          <w:bCs/>
        </w:rPr>
        <w:t>10.3.2 Расчетная длина сжатых элементов и гибкость элементов</w:t>
      </w:r>
    </w:p>
    <w:p w:rsidR="00000000" w:rsidRDefault="006B366C">
      <w:pPr>
        <w:ind w:firstLine="403"/>
        <w:jc w:val="both"/>
      </w:pPr>
      <w:r>
        <w:t>10.3.2.1 При расчете по устойчивости прямолинейных элементов, загруженных продольными силами, расчетн</w:t>
      </w:r>
      <w:r>
        <w:t xml:space="preserve">ую длину следует принимать в зависимости от вида закрепления концов в соответствии с указаниями </w:t>
      </w:r>
      <w:hyperlink r:id="rId1230" w:history="1">
        <w:r>
          <w:rPr>
            <w:rStyle w:val="a3"/>
          </w:rPr>
          <w:t>СНиП II-25</w:t>
        </w:r>
      </w:hyperlink>
      <w:r>
        <w:t>.</w:t>
      </w:r>
    </w:p>
    <w:p w:rsidR="00000000" w:rsidRDefault="006B366C">
      <w:pPr>
        <w:ind w:firstLine="403"/>
        <w:jc w:val="both"/>
      </w:pPr>
      <w:r>
        <w:t>10.3.2.2 Расчетную длину элементов пролетных строений и опор при расчете по устойчивости необходимо принимать равной:</w:t>
      </w:r>
    </w:p>
    <w:p w:rsidR="00000000" w:rsidRDefault="006B366C">
      <w:pPr>
        <w:ind w:firstLine="403"/>
        <w:jc w:val="both"/>
      </w:pPr>
      <w:r>
        <w:t>а) для сжатых поясов ферм:</w:t>
      </w:r>
    </w:p>
    <w:p w:rsidR="00000000" w:rsidRDefault="006B366C">
      <w:pPr>
        <w:ind w:firstLine="403"/>
        <w:jc w:val="both"/>
      </w:pPr>
      <w:r>
        <w:t>- в плоскости фермы - расстоянию между узлами;</w:t>
      </w:r>
    </w:p>
    <w:p w:rsidR="00000000" w:rsidRDefault="006B366C">
      <w:pPr>
        <w:ind w:firstLine="403"/>
        <w:jc w:val="both"/>
      </w:pPr>
      <w:r>
        <w:t>- из плоскости фермы - расстоянию между узлами горизонтальных св</w:t>
      </w:r>
      <w:r>
        <w:t>язей;</w:t>
      </w:r>
    </w:p>
    <w:p w:rsidR="00000000" w:rsidRDefault="006B366C">
      <w:pPr>
        <w:ind w:firstLine="403"/>
        <w:jc w:val="both"/>
      </w:pPr>
      <w:r>
        <w:t>б) для раскосов в фермах Гау-Журавского:</w:t>
      </w:r>
    </w:p>
    <w:p w:rsidR="00000000" w:rsidRDefault="006B366C">
      <w:pPr>
        <w:ind w:firstLine="403"/>
        <w:jc w:val="both"/>
      </w:pPr>
      <w:r>
        <w:t>- в плоскости фермы - половине полной длины раскоса;</w:t>
      </w:r>
    </w:p>
    <w:p w:rsidR="00000000" w:rsidRDefault="006B366C">
      <w:pPr>
        <w:ind w:firstLine="403"/>
        <w:jc w:val="both"/>
      </w:pPr>
      <w:r>
        <w:t>- из плоскости фермы - полной длине раскоса;</w:t>
      </w:r>
    </w:p>
    <w:p w:rsidR="00000000" w:rsidRDefault="006B366C">
      <w:pPr>
        <w:ind w:firstLine="403"/>
        <w:jc w:val="both"/>
      </w:pPr>
      <w:r>
        <w:t>в) для сжатых досок в дощатых фермах со сплошной стенкой - шестикратной ширине досок;</w:t>
      </w:r>
    </w:p>
    <w:p w:rsidR="00000000" w:rsidRDefault="006B366C">
      <w:pPr>
        <w:ind w:firstLine="403"/>
        <w:jc w:val="both"/>
      </w:pPr>
      <w:r>
        <w:t>г) для стоек башенных опо</w:t>
      </w:r>
      <w:r>
        <w:t>р - расстоянию между узлами связей;</w:t>
      </w:r>
    </w:p>
    <w:p w:rsidR="00000000" w:rsidRDefault="006B366C">
      <w:pPr>
        <w:ind w:firstLine="403"/>
        <w:jc w:val="both"/>
      </w:pPr>
      <w:r>
        <w:t>д) для свай при отсутствии дополнительных поперечных связей:</w:t>
      </w:r>
    </w:p>
    <w:p w:rsidR="00000000" w:rsidRDefault="006B366C">
      <w:pPr>
        <w:ind w:firstLine="403"/>
        <w:jc w:val="both"/>
      </w:pPr>
      <w:r>
        <w:t>- при закреплении свайных насадок (ростверков) от смещений в горизонтальной плоскости посредством забивки наклонных свай и при полной заделке свай в грунт - 0,</w:t>
      </w:r>
      <w:r>
        <w:t>7l;</w:t>
      </w:r>
    </w:p>
    <w:p w:rsidR="00000000" w:rsidRDefault="006B366C">
      <w:pPr>
        <w:ind w:firstLine="403"/>
        <w:jc w:val="both"/>
      </w:pPr>
      <w:r>
        <w:t xml:space="preserve">- при закреплении свайных насадок (ростверков) от смещений в горизонтальной плоскости и неполной (шарнирной) заделке свай в грунт (наличие сроста свай) - </w:t>
      </w:r>
      <w:r>
        <w:rPr>
          <w:i/>
          <w:iCs/>
        </w:rPr>
        <w:t>l</w:t>
      </w:r>
      <w:r>
        <w:t>;</w:t>
      </w:r>
    </w:p>
    <w:p w:rsidR="00000000" w:rsidRDefault="006B366C">
      <w:pPr>
        <w:ind w:firstLine="403"/>
        <w:jc w:val="both"/>
      </w:pPr>
      <w:r>
        <w:t>- при отсутствии закрепления насадок (ростверков) от смещений в горизонтальной плоскости и обес</w:t>
      </w:r>
      <w:r>
        <w:t>печении полной заделки свай в грунт - 2</w:t>
      </w:r>
      <w:r>
        <w:rPr>
          <w:i/>
          <w:iCs/>
        </w:rPr>
        <w:t>l</w:t>
      </w:r>
      <w:r>
        <w:t>,</w:t>
      </w:r>
    </w:p>
    <w:p w:rsidR="00000000" w:rsidRDefault="006B366C">
      <w:pPr>
        <w:ind w:firstLine="403"/>
        <w:jc w:val="both"/>
      </w:pPr>
      <w:r>
        <w:t xml:space="preserve">где </w:t>
      </w:r>
      <w:r>
        <w:rPr>
          <w:i/>
          <w:iCs/>
        </w:rPr>
        <w:t>l</w:t>
      </w:r>
      <w:r>
        <w:t xml:space="preserve"> - теоретическая длина свай, принимаемая равной расстоянию от головы сваи (низа ростверка или насадки) до сечения ее заделки (или шарнира) в грунт с учетом размыва.</w:t>
      </w:r>
    </w:p>
    <w:p w:rsidR="00000000" w:rsidRDefault="006B366C">
      <w:pPr>
        <w:ind w:firstLine="403"/>
        <w:jc w:val="both"/>
      </w:pPr>
      <w:r>
        <w:t>10.3.2.3 Расчетную гибкость следует принимат</w:t>
      </w:r>
      <w:r>
        <w:t>ь равной:</w:t>
      </w:r>
    </w:p>
    <w:p w:rsidR="00000000" w:rsidRDefault="006B366C">
      <w:pPr>
        <w:ind w:firstLine="403"/>
        <w:jc w:val="both"/>
      </w:pPr>
      <w:r>
        <w:t>а) для элементов цельного сечения (в обеих плоскостях) и стержней составных (в плоскости, нормальной к плоскости соединительных связей между ветвями) - отношению расчетной длины к соответствующему радиусу инерции поперечного сечения брутто элемен</w:t>
      </w:r>
      <w:r>
        <w:t>та;</w:t>
      </w:r>
    </w:p>
    <w:p w:rsidR="00000000" w:rsidRDefault="006B366C">
      <w:pPr>
        <w:ind w:firstLine="403"/>
        <w:jc w:val="both"/>
      </w:pPr>
      <w:r>
        <w:t>б) для элементов составных (в плоскости соединительных связей между ветвями) - приведенной гибкости λ</w:t>
      </w:r>
      <w:r>
        <w:rPr>
          <w:i/>
          <w:iCs/>
          <w:vertAlign w:val="subscript"/>
        </w:rPr>
        <w:t>z</w:t>
      </w:r>
      <w:r>
        <w:t>:</w:t>
      </w:r>
    </w:p>
    <w:p w:rsidR="00000000" w:rsidRDefault="006B366C">
      <w:pPr>
        <w:ind w:firstLine="403"/>
      </w:pPr>
      <w:r>
        <w:t> </w:t>
      </w:r>
    </w:p>
    <w:p w:rsidR="00000000" w:rsidRDefault="006B366C">
      <w:pPr>
        <w:jc w:val="center"/>
      </w:pPr>
      <w:r>
        <w:rPr>
          <w:noProof/>
        </w:rPr>
        <w:drawing>
          <wp:inline distT="0" distB="0" distL="0" distR="0">
            <wp:extent cx="1133475" cy="304800"/>
            <wp:effectExtent l="0" t="0" r="9525"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1231" r:link="rId1232">
                      <a:extLst>
                        <a:ext uri="{28A0092B-C50C-407E-A947-70E740481C1C}">
                          <a14:useLocalDpi xmlns:a14="http://schemas.microsoft.com/office/drawing/2010/main" val="0"/>
                        </a:ext>
                      </a:extLst>
                    </a:blip>
                    <a:srcRect/>
                    <a:stretch>
                      <a:fillRect/>
                    </a:stretch>
                  </pic:blipFill>
                  <pic:spPr bwMode="auto">
                    <a:xfrm>
                      <a:off x="0" y="0"/>
                      <a:ext cx="1133475" cy="304800"/>
                    </a:xfrm>
                    <a:prstGeom prst="rect">
                      <a:avLst/>
                    </a:prstGeom>
                    <a:noFill/>
                    <a:ln>
                      <a:noFill/>
                    </a:ln>
                  </pic:spPr>
                </pic:pic>
              </a:graphicData>
            </a:graphic>
          </wp:inline>
        </w:drawing>
      </w:r>
      <w:r>
        <w:t>,                                 (265</w:t>
      </w:r>
      <w:r>
        <w:t>)</w:t>
      </w:r>
    </w:p>
    <w:p w:rsidR="00000000" w:rsidRDefault="006B366C">
      <w:pPr>
        <w:ind w:firstLine="403"/>
      </w:pPr>
      <w:r>
        <w:t> </w:t>
      </w:r>
    </w:p>
    <w:p w:rsidR="00000000" w:rsidRDefault="006B366C">
      <w:pPr>
        <w:ind w:firstLine="403"/>
        <w:jc w:val="both"/>
      </w:pPr>
      <w:r>
        <w:t>где λ, λ</w:t>
      </w:r>
      <w:r>
        <w:rPr>
          <w:i/>
          <w:iCs/>
          <w:vertAlign w:val="subscript"/>
        </w:rPr>
        <w:t>а</w:t>
      </w:r>
      <w:r>
        <w:t xml:space="preserve"> - гибкость соответственно всего элемента и его ветви;</w:t>
      </w:r>
    </w:p>
    <w:p w:rsidR="00000000" w:rsidRDefault="006B366C">
      <w:pPr>
        <w:ind w:firstLine="403"/>
        <w:jc w:val="both"/>
      </w:pPr>
      <w:r>
        <w:t>μz - коэффициент приведенной гибкости, определяемый по формуле</w:t>
      </w:r>
    </w:p>
    <w:p w:rsidR="00000000" w:rsidRDefault="006B366C">
      <w:pPr>
        <w:ind w:firstLine="403"/>
      </w:pPr>
      <w:r>
        <w:t> </w:t>
      </w:r>
    </w:p>
    <w:p w:rsidR="00000000" w:rsidRDefault="006B366C">
      <w:pPr>
        <w:jc w:val="center"/>
      </w:pPr>
      <w:r>
        <w:rPr>
          <w:noProof/>
        </w:rPr>
        <w:drawing>
          <wp:inline distT="0" distB="0" distL="0" distR="0">
            <wp:extent cx="1152525" cy="504825"/>
            <wp:effectExtent l="0" t="0" r="9525" b="9525"/>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233" r:link="rId1234">
                      <a:extLst>
                        <a:ext uri="{28A0092B-C50C-407E-A947-70E740481C1C}">
                          <a14:useLocalDpi xmlns:a14="http://schemas.microsoft.com/office/drawing/2010/main" val="0"/>
                        </a:ext>
                      </a:extLst>
                    </a:blip>
                    <a:srcRect/>
                    <a:stretch>
                      <a:fillRect/>
                    </a:stretch>
                  </pic:blipFill>
                  <pic:spPr bwMode="auto">
                    <a:xfrm>
                      <a:off x="0" y="0"/>
                      <a:ext cx="1152525" cy="504825"/>
                    </a:xfrm>
                    <a:prstGeom prst="rect">
                      <a:avLst/>
                    </a:prstGeom>
                    <a:noFill/>
                    <a:ln>
                      <a:noFill/>
                    </a:ln>
                  </pic:spPr>
                </pic:pic>
              </a:graphicData>
            </a:graphic>
          </wp:inline>
        </w:drawing>
      </w:r>
      <w:r>
        <w:t>,                            (266</w:t>
      </w:r>
      <w:r>
        <w:t>)</w:t>
      </w:r>
    </w:p>
    <w:p w:rsidR="00000000" w:rsidRDefault="006B366C">
      <w:pPr>
        <w:ind w:firstLine="403"/>
      </w:pPr>
      <w:r>
        <w:t> </w:t>
      </w:r>
    </w:p>
    <w:p w:rsidR="00000000" w:rsidRDefault="006B366C">
      <w:pPr>
        <w:ind w:firstLine="403"/>
        <w:jc w:val="both"/>
      </w:pPr>
      <w:r>
        <w:t xml:space="preserve">здесь </w:t>
      </w:r>
      <w:r>
        <w:rPr>
          <w:i/>
          <w:iCs/>
        </w:rPr>
        <w:t>l</w:t>
      </w:r>
      <w:r>
        <w:rPr>
          <w:i/>
          <w:iCs/>
          <w:vertAlign w:val="subscript"/>
        </w:rPr>
        <w:t>c</w:t>
      </w:r>
      <w:r>
        <w:t xml:space="preserve"> - расчетная длина элемента, м;</w:t>
      </w:r>
    </w:p>
    <w:p w:rsidR="00000000" w:rsidRDefault="006B366C">
      <w:pPr>
        <w:ind w:firstLine="403"/>
        <w:jc w:val="both"/>
      </w:pPr>
      <w:r>
        <w:rPr>
          <w:i/>
          <w:iCs/>
        </w:rPr>
        <w:t xml:space="preserve">а </w:t>
      </w:r>
      <w:r>
        <w:t>- размер попер</w:t>
      </w:r>
      <w:r>
        <w:t>ечного сечения элемента в плоскости изгиба, см;</w:t>
      </w:r>
    </w:p>
    <w:p w:rsidR="00000000" w:rsidRDefault="006B366C">
      <w:pPr>
        <w:ind w:firstLine="403"/>
        <w:jc w:val="both"/>
      </w:pPr>
      <w:r>
        <w:rPr>
          <w:i/>
          <w:iCs/>
        </w:rPr>
        <w:t>n</w:t>
      </w:r>
      <w:r>
        <w:rPr>
          <w:i/>
          <w:iCs/>
          <w:vertAlign w:val="subscript"/>
        </w:rPr>
        <w:t>f</w:t>
      </w:r>
      <w:r>
        <w:t xml:space="preserve"> - число швов между ветвями элемента;</w:t>
      </w:r>
    </w:p>
    <w:p w:rsidR="00000000" w:rsidRDefault="006B366C">
      <w:pPr>
        <w:ind w:firstLine="403"/>
        <w:jc w:val="both"/>
      </w:pPr>
      <w:r>
        <w:rPr>
          <w:i/>
          <w:iCs/>
        </w:rPr>
        <w:t>n</w:t>
      </w:r>
      <w:r>
        <w:rPr>
          <w:i/>
          <w:iCs/>
          <w:vertAlign w:val="subscript"/>
        </w:rPr>
        <w:t>q</w:t>
      </w:r>
      <w:r>
        <w:t xml:space="preserve"> - число срезов связей в одном шве на 1 м элемента;</w:t>
      </w:r>
    </w:p>
    <w:p w:rsidR="00000000" w:rsidRDefault="006B366C">
      <w:pPr>
        <w:ind w:firstLine="403"/>
        <w:jc w:val="both"/>
      </w:pPr>
      <w:r>
        <w:rPr>
          <w:i/>
          <w:iCs/>
        </w:rPr>
        <w:t>d</w:t>
      </w:r>
      <w:r>
        <w:t xml:space="preserve"> </w:t>
      </w:r>
      <w:r>
        <w:t>- коэффициент податливости соединений, определяемый по Таблице 103;</w:t>
      </w:r>
    </w:p>
    <w:p w:rsidR="00000000" w:rsidRDefault="006B366C">
      <w:pPr>
        <w:ind w:firstLine="403"/>
        <w:jc w:val="both"/>
      </w:pPr>
      <w:r>
        <w:rPr>
          <w:i/>
          <w:iCs/>
        </w:rPr>
        <w:t>b</w:t>
      </w:r>
      <w:r>
        <w:t xml:space="preserve"> - полная ширина сечения элемента, см.</w:t>
      </w:r>
    </w:p>
    <w:p w:rsidR="00000000" w:rsidRDefault="006B366C">
      <w:pPr>
        <w:ind w:firstLine="403"/>
        <w:jc w:val="both"/>
      </w:pPr>
      <w:r>
        <w:t> </w:t>
      </w:r>
    </w:p>
    <w:p w:rsidR="00000000" w:rsidRDefault="006B366C">
      <w:pPr>
        <w:ind w:firstLine="403"/>
        <w:jc w:val="both"/>
      </w:pPr>
      <w:r>
        <w:rPr>
          <w:sz w:val="22"/>
          <w:szCs w:val="22"/>
        </w:rPr>
        <w:t>ПРИМЕЧАНИЕ 1 Гибкость λ и λ</w:t>
      </w:r>
      <w:r>
        <w:rPr>
          <w:i/>
          <w:iCs/>
          <w:sz w:val="22"/>
          <w:szCs w:val="22"/>
          <w:vertAlign w:val="subscript"/>
        </w:rPr>
        <w:t>а</w:t>
      </w:r>
      <w:r>
        <w:rPr>
          <w:sz w:val="22"/>
          <w:szCs w:val="22"/>
        </w:rPr>
        <w:t xml:space="preserve"> определяется по расчетной длине элемента </w:t>
      </w:r>
      <w:r>
        <w:rPr>
          <w:i/>
          <w:iCs/>
          <w:sz w:val="22"/>
          <w:szCs w:val="22"/>
        </w:rPr>
        <w:t>l</w:t>
      </w:r>
      <w:r>
        <w:rPr>
          <w:i/>
          <w:iCs/>
          <w:sz w:val="22"/>
          <w:szCs w:val="22"/>
          <w:vertAlign w:val="subscript"/>
        </w:rPr>
        <w:t>c</w:t>
      </w:r>
      <w:r>
        <w:rPr>
          <w:sz w:val="22"/>
          <w:szCs w:val="22"/>
        </w:rPr>
        <w:t xml:space="preserve"> и расстоянию </w:t>
      </w:r>
      <w:r>
        <w:rPr>
          <w:i/>
          <w:iCs/>
          <w:sz w:val="22"/>
          <w:szCs w:val="22"/>
        </w:rPr>
        <w:t>l</w:t>
      </w:r>
      <w:r>
        <w:rPr>
          <w:i/>
          <w:iCs/>
          <w:sz w:val="22"/>
          <w:szCs w:val="22"/>
          <w:vertAlign w:val="subscript"/>
          <w:lang w:val="en-US"/>
        </w:rPr>
        <w:t>a</w:t>
      </w:r>
      <w:r>
        <w:rPr>
          <w:sz w:val="22"/>
          <w:szCs w:val="22"/>
        </w:rPr>
        <w:t>между связями как для цельных элементов.</w:t>
      </w:r>
    </w:p>
    <w:p w:rsidR="00000000" w:rsidRDefault="006B366C">
      <w:pPr>
        <w:ind w:firstLine="403"/>
        <w:jc w:val="both"/>
      </w:pPr>
      <w:r>
        <w:rPr>
          <w:sz w:val="22"/>
          <w:szCs w:val="22"/>
        </w:rPr>
        <w:t xml:space="preserve">ПРИМЕЧАНИЕ 2 При </w:t>
      </w:r>
      <w:r>
        <w:rPr>
          <w:sz w:val="22"/>
          <w:szCs w:val="22"/>
        </w:rPr>
        <w:t xml:space="preserve">расчетной длине ветви </w:t>
      </w:r>
      <w:r>
        <w:rPr>
          <w:i/>
          <w:iCs/>
          <w:sz w:val="22"/>
          <w:szCs w:val="22"/>
        </w:rPr>
        <w:t>l</w:t>
      </w:r>
      <w:r>
        <w:rPr>
          <w:i/>
          <w:iCs/>
          <w:sz w:val="22"/>
          <w:szCs w:val="22"/>
          <w:vertAlign w:val="subscript"/>
          <w:lang w:val="en-US"/>
        </w:rPr>
        <w:t>a</w:t>
      </w:r>
      <w:r>
        <w:rPr>
          <w:sz w:val="22"/>
          <w:szCs w:val="22"/>
        </w:rPr>
        <w:t>, не превышающей семикратной ее толщины, допускается принимать λ</w:t>
      </w:r>
      <w:r>
        <w:rPr>
          <w:i/>
          <w:iCs/>
          <w:sz w:val="22"/>
          <w:szCs w:val="22"/>
          <w:vertAlign w:val="subscript"/>
        </w:rPr>
        <w:t>а</w:t>
      </w:r>
      <w:r>
        <w:rPr>
          <w:sz w:val="22"/>
          <w:szCs w:val="22"/>
        </w:rPr>
        <w:t xml:space="preserve"> = 0.</w:t>
      </w:r>
    </w:p>
    <w:p w:rsidR="00000000" w:rsidRDefault="006B366C">
      <w:r>
        <w:t> </w:t>
      </w:r>
    </w:p>
    <w:p w:rsidR="00000000" w:rsidRDefault="006B366C">
      <w:pPr>
        <w:jc w:val="center"/>
      </w:pPr>
      <w:r>
        <w:rPr>
          <w:b/>
          <w:bCs/>
        </w:rPr>
        <w:t>Таблица 103 - Коэффициенты податливости соединений</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3081"/>
        <w:gridCol w:w="3082"/>
        <w:gridCol w:w="3082"/>
      </w:tblGrid>
      <w:tr w:rsidR="00000000">
        <w:tc>
          <w:tcPr>
            <w:tcW w:w="308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Вид связей</w:t>
            </w:r>
          </w:p>
        </w:tc>
        <w:tc>
          <w:tcPr>
            <w:tcW w:w="616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податливости соединений δ при сжатии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0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центральном</w:t>
            </w:r>
          </w:p>
        </w:tc>
        <w:tc>
          <w:tcPr>
            <w:tcW w:w="30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 изгибом</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Стальные нагели:</w:t>
            </w:r>
          </w:p>
          <w:p w:rsidR="00000000" w:rsidRDefault="006B366C">
            <w:r>
              <w:rPr>
                <w:noProof/>
              </w:rPr>
              <w:drawing>
                <wp:inline distT="0" distB="0" distL="0" distR="0">
                  <wp:extent cx="457200" cy="390525"/>
                  <wp:effectExtent l="0" t="0" r="0" b="9525"/>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235" r:link="rId1236">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p w:rsidR="00000000" w:rsidRDefault="006B366C">
            <w:r>
              <w:rPr>
                <w:noProof/>
              </w:rPr>
              <w:drawing>
                <wp:inline distT="0" distB="0" distL="0" distR="0">
                  <wp:extent cx="457200" cy="390525"/>
                  <wp:effectExtent l="0" t="0" r="0" b="9525"/>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237" r:link="rId1238">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p>
          <w:p w:rsidR="00000000" w:rsidRDefault="006B366C">
            <w:r>
              <w:t>Гвозди и дюбели</w:t>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304800" cy="390525"/>
                  <wp:effectExtent l="0" t="0" r="0" b="9525"/>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239" r:link="rId1240">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p>
          <w:p w:rsidR="00000000" w:rsidRDefault="006B366C">
            <w:pPr>
              <w:jc w:val="center"/>
            </w:pPr>
            <w:r>
              <w:rPr>
                <w:noProof/>
              </w:rPr>
              <w:drawing>
                <wp:inline distT="0" distB="0" distL="0" distR="0">
                  <wp:extent cx="228600" cy="390525"/>
                  <wp:effectExtent l="0" t="0" r="0" b="9525"/>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241" r:link="rId1242">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p>
          <w:p w:rsidR="00000000" w:rsidRDefault="006B366C">
            <w:pPr>
              <w:jc w:val="center"/>
            </w:pPr>
            <w:r>
              <w:rPr>
                <w:noProof/>
              </w:rPr>
              <w:drawing>
                <wp:inline distT="0" distB="0" distL="0" distR="0">
                  <wp:extent cx="371475" cy="390525"/>
                  <wp:effectExtent l="0" t="0" r="9525" b="9525"/>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3" r:link="rId1244">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p>
        </w:tc>
        <w:tc>
          <w:tcPr>
            <w:tcW w:w="308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419100" cy="419100"/>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245" r:link="rId124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p w:rsidR="00000000" w:rsidRDefault="006B366C">
            <w:pPr>
              <w:jc w:val="center"/>
            </w:pPr>
            <w:r>
              <w:rPr>
                <w:noProof/>
              </w:rPr>
              <w:drawing>
                <wp:inline distT="0" distB="0" distL="0" distR="0">
                  <wp:extent cx="200025" cy="390525"/>
                  <wp:effectExtent l="0" t="0" r="9525" b="9525"/>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247" r:link="rId1248">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p>
          <w:p w:rsidR="00000000" w:rsidRDefault="006B366C">
            <w:pPr>
              <w:jc w:val="center"/>
            </w:pPr>
            <w:r>
              <w:rPr>
                <w:noProof/>
              </w:rPr>
              <w:drawing>
                <wp:inline distT="0" distB="0" distL="0" distR="0">
                  <wp:extent cx="371475" cy="390525"/>
                  <wp:effectExtent l="0" t="0" r="9525" b="9525"/>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249" r:link="rId1250">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p>
        </w:tc>
      </w:tr>
      <w:tr w:rsidR="00000000">
        <w:tc>
          <w:tcPr>
            <w:tcW w:w="924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Обозначения, принятые в Таблице 103:</w:t>
            </w:r>
          </w:p>
          <w:p w:rsidR="00000000" w:rsidRDefault="006B366C">
            <w:r>
              <w:rPr>
                <w:i/>
                <w:iCs/>
                <w:sz w:val="22"/>
                <w:szCs w:val="22"/>
              </w:rPr>
              <w:t>t</w:t>
            </w:r>
            <w:r>
              <w:rPr>
                <w:sz w:val="22"/>
                <w:szCs w:val="22"/>
              </w:rPr>
              <w:t xml:space="preserve"> - толщина наиболее тонкого из соединяемых элементов, см;</w:t>
            </w:r>
          </w:p>
          <w:p w:rsidR="00000000" w:rsidRDefault="006B366C">
            <w:r>
              <w:rPr>
                <w:i/>
                <w:iCs/>
                <w:sz w:val="22"/>
                <w:szCs w:val="22"/>
              </w:rPr>
              <w:t>d</w:t>
            </w:r>
            <w:r>
              <w:rPr>
                <w:sz w:val="22"/>
                <w:szCs w:val="22"/>
              </w:rPr>
              <w:t xml:space="preserve"> - диаметр гвоздя, дюбеля или нагеля, см.</w:t>
            </w:r>
          </w:p>
        </w:tc>
      </w:tr>
    </w:tbl>
    <w:p w:rsidR="00000000" w:rsidRDefault="006B366C">
      <w:r>
        <w:t> </w:t>
      </w:r>
    </w:p>
    <w:p w:rsidR="00000000" w:rsidRDefault="006B366C">
      <w:pPr>
        <w:ind w:firstLine="403"/>
        <w:jc w:val="both"/>
      </w:pPr>
      <w:r>
        <w:t>10.3.2.4 При определении коэффициентов приведенной гибкости составных элементов необходимо соблюдать условия:</w:t>
      </w:r>
    </w:p>
    <w:p w:rsidR="00000000" w:rsidRDefault="006B366C">
      <w:pPr>
        <w:ind w:firstLine="403"/>
        <w:jc w:val="both"/>
      </w:pPr>
      <w:r>
        <w:t>а) гвозди и дюбели с защемлением конца менее 4</w:t>
      </w:r>
      <w:r>
        <w:rPr>
          <w:i/>
          <w:iCs/>
        </w:rPr>
        <w:t>d</w:t>
      </w:r>
      <w:r>
        <w:t xml:space="preserve"> не должны учитываться;</w:t>
      </w:r>
    </w:p>
    <w:p w:rsidR="00000000" w:rsidRDefault="006B366C">
      <w:pPr>
        <w:ind w:firstLine="403"/>
        <w:jc w:val="both"/>
      </w:pPr>
      <w:r>
        <w:t>б) при соединении ветвей с помощью шпонок или колодок следует принимать μ</w:t>
      </w:r>
      <w:r>
        <w:rPr>
          <w:i/>
          <w:iCs/>
          <w:vertAlign w:val="subscript"/>
        </w:rPr>
        <w:t>z</w:t>
      </w:r>
      <w:r>
        <w:t xml:space="preserve"> </w:t>
      </w:r>
      <w:r>
        <w:t>= 1,2;</w:t>
      </w:r>
    </w:p>
    <w:p w:rsidR="00000000" w:rsidRDefault="006B366C">
      <w:pPr>
        <w:ind w:firstLine="403"/>
        <w:jc w:val="both"/>
      </w:pPr>
      <w:r>
        <w:t>в) если в швах применяются нагели двух диаметров (</w:t>
      </w:r>
      <w:r>
        <w:rPr>
          <w:i/>
          <w:iCs/>
        </w:rPr>
        <w:t>d</w:t>
      </w:r>
      <w:r>
        <w:rPr>
          <w:vertAlign w:val="subscript"/>
        </w:rPr>
        <w:t>1</w:t>
      </w:r>
      <w:r>
        <w:t xml:space="preserve"> и </w:t>
      </w:r>
      <w:r>
        <w:rPr>
          <w:i/>
          <w:iCs/>
        </w:rPr>
        <w:t>d</w:t>
      </w:r>
      <w:r>
        <w:rPr>
          <w:vertAlign w:val="subscript"/>
        </w:rPr>
        <w:t>2</w:t>
      </w:r>
      <w:r>
        <w:t>), то расчетное число срезов связей в шве n определяется по формуле</w:t>
      </w:r>
    </w:p>
    <w:p w:rsidR="00000000" w:rsidRDefault="006B366C">
      <w:pPr>
        <w:ind w:firstLine="403"/>
      </w:pPr>
      <w:r>
        <w:t> </w:t>
      </w:r>
    </w:p>
    <w:p w:rsidR="00000000" w:rsidRDefault="006B366C">
      <w:pPr>
        <w:jc w:val="center"/>
      </w:pPr>
      <w:r>
        <w:rPr>
          <w:noProof/>
        </w:rPr>
        <w:drawing>
          <wp:inline distT="0" distB="0" distL="0" distR="0">
            <wp:extent cx="847725" cy="428625"/>
            <wp:effectExtent l="0" t="0" r="9525" b="9525"/>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251" r:link="rId1252">
                      <a:extLst>
                        <a:ext uri="{28A0092B-C50C-407E-A947-70E740481C1C}">
                          <a14:useLocalDpi xmlns:a14="http://schemas.microsoft.com/office/drawing/2010/main" val="0"/>
                        </a:ext>
                      </a:extLst>
                    </a:blip>
                    <a:srcRect/>
                    <a:stretch>
                      <a:fillRect/>
                    </a:stretch>
                  </pic:blipFill>
                  <pic:spPr bwMode="auto">
                    <a:xfrm>
                      <a:off x="0" y="0"/>
                      <a:ext cx="847725" cy="428625"/>
                    </a:xfrm>
                    <a:prstGeom prst="rect">
                      <a:avLst/>
                    </a:prstGeom>
                    <a:noFill/>
                    <a:ln>
                      <a:noFill/>
                    </a:ln>
                  </pic:spPr>
                </pic:pic>
              </a:graphicData>
            </a:graphic>
          </wp:inline>
        </w:drawing>
      </w:r>
      <w:r>
        <w:t>,                                             (267</w:t>
      </w:r>
      <w:r>
        <w:t>)</w:t>
      </w:r>
    </w:p>
    <w:p w:rsidR="00000000" w:rsidRDefault="006B366C">
      <w:pPr>
        <w:ind w:firstLine="403"/>
      </w:pPr>
      <w:r>
        <w:t> </w:t>
      </w:r>
    </w:p>
    <w:p w:rsidR="00000000" w:rsidRDefault="006B366C">
      <w:pPr>
        <w:ind w:firstLine="403"/>
        <w:jc w:val="both"/>
      </w:pPr>
      <w:r>
        <w:t xml:space="preserve">где </w:t>
      </w:r>
      <w:r>
        <w:rPr>
          <w:i/>
          <w:iCs/>
        </w:rPr>
        <w:t>n</w:t>
      </w:r>
      <w:r>
        <w:rPr>
          <w:vertAlign w:val="subscript"/>
        </w:rPr>
        <w:t>1</w:t>
      </w:r>
      <w:r>
        <w:t>, δ</w:t>
      </w:r>
      <w:r>
        <w:rPr>
          <w:vertAlign w:val="subscript"/>
        </w:rPr>
        <w:t>1</w:t>
      </w:r>
      <w:r>
        <w:t xml:space="preserve"> - число срезов и коэффициент податливости, соответствующие нагелям диаметром </w:t>
      </w:r>
      <w:r>
        <w:rPr>
          <w:i/>
          <w:iCs/>
        </w:rPr>
        <w:t>d</w:t>
      </w:r>
      <w:r>
        <w:rPr>
          <w:vertAlign w:val="subscript"/>
        </w:rPr>
        <w:t>1</w:t>
      </w:r>
      <w:r>
        <w:t>;</w:t>
      </w:r>
    </w:p>
    <w:p w:rsidR="00000000" w:rsidRDefault="006B366C">
      <w:pPr>
        <w:ind w:firstLine="403"/>
        <w:jc w:val="both"/>
      </w:pPr>
      <w:r>
        <w:rPr>
          <w:i/>
          <w:iCs/>
        </w:rPr>
        <w:t>n</w:t>
      </w:r>
      <w:r>
        <w:rPr>
          <w:vertAlign w:val="subscript"/>
        </w:rPr>
        <w:t>2</w:t>
      </w:r>
      <w:r>
        <w:t>, δ</w:t>
      </w:r>
      <w:r>
        <w:rPr>
          <w:vertAlign w:val="subscript"/>
        </w:rPr>
        <w:t>2</w:t>
      </w:r>
      <w:r>
        <w:t xml:space="preserve"> - число срезов и коэффициент податливости, соответствующие наг</w:t>
      </w:r>
      <w:r>
        <w:t xml:space="preserve">елям диаметром </w:t>
      </w:r>
      <w:r>
        <w:rPr>
          <w:i/>
          <w:iCs/>
        </w:rPr>
        <w:t>d</w:t>
      </w:r>
      <w:r>
        <w:rPr>
          <w:vertAlign w:val="subscript"/>
        </w:rPr>
        <w:t>2</w:t>
      </w:r>
      <w:r>
        <w:t>.</w:t>
      </w:r>
    </w:p>
    <w:p w:rsidR="00000000" w:rsidRDefault="006B366C">
      <w:pPr>
        <w:ind w:firstLine="403"/>
        <w:jc w:val="both"/>
      </w:pPr>
      <w:r>
        <w:t xml:space="preserve">10.3.2.5 Коэффициент φ </w:t>
      </w:r>
      <w:r>
        <w:t>понижения несущей способности центрально-сжатых элементов следует определять в зависимости от их расчетной гибкости λ по формулам:</w:t>
      </w:r>
    </w:p>
    <w:p w:rsidR="00000000" w:rsidRDefault="006B366C">
      <w:pPr>
        <w:ind w:firstLine="403"/>
      </w:pPr>
      <w:r>
        <w:t> </w:t>
      </w:r>
    </w:p>
    <w:p w:rsidR="00000000" w:rsidRDefault="006B366C">
      <w:pPr>
        <w:jc w:val="center"/>
      </w:pPr>
      <w:r>
        <w:rPr>
          <w:noProof/>
        </w:rPr>
        <w:drawing>
          <wp:inline distT="0" distB="0" distL="0" distR="0">
            <wp:extent cx="1104900" cy="466725"/>
            <wp:effectExtent l="0" t="0" r="0" b="9525"/>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253" r:link="rId1254">
                      <a:extLst>
                        <a:ext uri="{28A0092B-C50C-407E-A947-70E740481C1C}">
                          <a14:useLocalDpi xmlns:a14="http://schemas.microsoft.com/office/drawing/2010/main" val="0"/>
                        </a:ext>
                      </a:extLst>
                    </a:blip>
                    <a:srcRect/>
                    <a:stretch>
                      <a:fillRect/>
                    </a:stretch>
                  </pic:blipFill>
                  <pic:spPr bwMode="auto">
                    <a:xfrm>
                      <a:off x="0" y="0"/>
                      <a:ext cx="1104900" cy="466725"/>
                    </a:xfrm>
                    <a:prstGeom prst="rect">
                      <a:avLst/>
                    </a:prstGeom>
                    <a:noFill/>
                    <a:ln>
                      <a:noFill/>
                    </a:ln>
                  </pic:spPr>
                </pic:pic>
              </a:graphicData>
            </a:graphic>
          </wp:inline>
        </w:drawing>
      </w:r>
      <w:r>
        <w:rPr>
          <w:lang w:val="en-US"/>
        </w:rPr>
        <w:t> </w:t>
      </w:r>
      <w:r>
        <w:t xml:space="preserve">при </w:t>
      </w:r>
      <w:r>
        <w:rPr>
          <w:lang w:val="en-US"/>
        </w:rPr>
        <w:t>λ</w:t>
      </w:r>
      <w:r>
        <w:t>≤ 70,                                  (268</w:t>
      </w:r>
      <w:r>
        <w:t>)</w:t>
      </w:r>
    </w:p>
    <w:p w:rsidR="00000000" w:rsidRDefault="006B366C">
      <w:pPr>
        <w:jc w:val="center"/>
      </w:pPr>
      <w:r>
        <w:t> </w:t>
      </w:r>
    </w:p>
    <w:p w:rsidR="00000000" w:rsidRDefault="006B366C">
      <w:pPr>
        <w:jc w:val="center"/>
      </w:pPr>
      <w:r>
        <w:rPr>
          <w:noProof/>
        </w:rPr>
        <w:drawing>
          <wp:inline distT="0" distB="0" distL="0" distR="0">
            <wp:extent cx="619125" cy="390525"/>
            <wp:effectExtent l="0" t="0" r="9525" b="9525"/>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255" r:link="rId1256">
                      <a:extLst>
                        <a:ext uri="{28A0092B-C50C-407E-A947-70E740481C1C}">
                          <a14:useLocalDpi xmlns:a14="http://schemas.microsoft.com/office/drawing/2010/main" val="0"/>
                        </a:ext>
                      </a:extLst>
                    </a:blip>
                    <a:srcRect/>
                    <a:stretch>
                      <a:fillRect/>
                    </a:stretch>
                  </pic:blipFill>
                  <pic:spPr bwMode="auto">
                    <a:xfrm>
                      <a:off x="0" y="0"/>
                      <a:ext cx="619125" cy="390525"/>
                    </a:xfrm>
                    <a:prstGeom prst="rect">
                      <a:avLst/>
                    </a:prstGeom>
                    <a:noFill/>
                    <a:ln>
                      <a:noFill/>
                    </a:ln>
                  </pic:spPr>
                </pic:pic>
              </a:graphicData>
            </a:graphic>
          </wp:inline>
        </w:drawing>
      </w:r>
      <w:r>
        <w:rPr>
          <w:lang w:val="en-US"/>
        </w:rPr>
        <w:t> </w:t>
      </w:r>
      <w:r>
        <w:t>при λ &gt; 70.                                   (269</w:t>
      </w:r>
      <w:r>
        <w:t>)</w:t>
      </w:r>
    </w:p>
    <w:p w:rsidR="00000000" w:rsidRDefault="006B366C">
      <w:pPr>
        <w:ind w:firstLine="403"/>
      </w:pPr>
      <w:r>
        <w:t> </w:t>
      </w:r>
    </w:p>
    <w:p w:rsidR="00000000" w:rsidRDefault="006B366C">
      <w:pPr>
        <w:ind w:firstLine="403"/>
        <w:jc w:val="both"/>
      </w:pPr>
      <w:r>
        <w:rPr>
          <w:b/>
          <w:bCs/>
        </w:rPr>
        <w:t>10.3.3 Расчет элементов конструкций</w:t>
      </w:r>
    </w:p>
    <w:p w:rsidR="00000000" w:rsidRDefault="006B366C">
      <w:pPr>
        <w:ind w:firstLine="403"/>
        <w:jc w:val="both"/>
      </w:pPr>
      <w:r>
        <w:t>10.3.3.1 Расчет элемен</w:t>
      </w:r>
      <w:r>
        <w:t>тов деревянных конструкций мостов по прочности и устойчивости следует выполнять по формулам Таблицы 104.</w:t>
      </w:r>
    </w:p>
    <w:p w:rsidR="00000000" w:rsidRDefault="006B366C">
      <w:r>
        <w:t> </w:t>
      </w:r>
    </w:p>
    <w:p w:rsidR="00000000" w:rsidRDefault="006B366C">
      <w:pPr>
        <w:jc w:val="center"/>
      </w:pPr>
      <w:r>
        <w:rPr>
          <w:b/>
          <w:bCs/>
        </w:rPr>
        <w:t>Таблица 104 - Формулы для расчета элементов деревянных конструкций</w:t>
      </w:r>
    </w:p>
    <w:p w:rsidR="00000000" w:rsidRDefault="006B366C">
      <w:r>
        <w:t> </w:t>
      </w:r>
    </w:p>
    <w:tbl>
      <w:tblPr>
        <w:tblW w:w="0" w:type="auto"/>
        <w:tblCellMar>
          <w:left w:w="0" w:type="dxa"/>
          <w:right w:w="0" w:type="dxa"/>
        </w:tblCellMar>
        <w:tblLook w:val="04A0" w:firstRow="1" w:lastRow="0" w:firstColumn="1" w:lastColumn="0" w:noHBand="0" w:noVBand="1"/>
      </w:tblPr>
      <w:tblGrid>
        <w:gridCol w:w="4622"/>
        <w:gridCol w:w="4623"/>
      </w:tblGrid>
      <w:tr w:rsidR="00000000">
        <w:tc>
          <w:tcPr>
            <w:tcW w:w="46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Работа элемента</w:t>
            </w:r>
          </w:p>
        </w:tc>
        <w:tc>
          <w:tcPr>
            <w:tcW w:w="46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Формула для расчета</w:t>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 прочность по нормальным напряжениям</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w:t>
            </w:r>
            <w:r>
              <w:t>стяжение вдоль волокон</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581025" cy="428625"/>
                  <wp:effectExtent l="0" t="0" r="9525" b="9525"/>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257" r:link="rId1258">
                            <a:extLst>
                              <a:ext uri="{28A0092B-C50C-407E-A947-70E740481C1C}">
                                <a14:useLocalDpi xmlns:a14="http://schemas.microsoft.com/office/drawing/2010/main" val="0"/>
                              </a:ext>
                            </a:extLst>
                          </a:blip>
                          <a:srcRect/>
                          <a:stretch>
                            <a:fillRect/>
                          </a:stretch>
                        </pic:blipFill>
                        <pic:spPr bwMode="auto">
                          <a:xfrm>
                            <a:off x="0" y="0"/>
                            <a:ext cx="581025" cy="428625"/>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Сжатие вдоль волокон</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600075" cy="428625"/>
                  <wp:effectExtent l="0" t="0" r="9525" b="9525"/>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59" r:link="rId1260">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Изгиб в одной из главных плоскостей</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609600" cy="428625"/>
                  <wp:effectExtent l="0" t="0" r="0" b="9525"/>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261" r:link="rId1262">
                            <a:extLst>
                              <a:ext uri="{28A0092B-C50C-407E-A947-70E740481C1C}">
                                <a14:useLocalDpi xmlns:a14="http://schemas.microsoft.com/office/drawing/2010/main" val="0"/>
                              </a:ext>
                            </a:extLst>
                          </a:blip>
                          <a:srcRect/>
                          <a:stretch>
                            <a:fillRect/>
                          </a:stretch>
                        </pic:blipFill>
                        <pic:spPr bwMode="auto">
                          <a:xfrm>
                            <a:off x="0" y="0"/>
                            <a:ext cx="609600" cy="428625"/>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Косой изгиб</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1285875" cy="457200"/>
                  <wp:effectExtent l="0" t="0" r="9525"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263" r:link="rId1264">
                            <a:extLst>
                              <a:ext uri="{28A0092B-C50C-407E-A947-70E740481C1C}">
                                <a14:useLocalDpi xmlns:a14="http://schemas.microsoft.com/office/drawing/2010/main" val="0"/>
                              </a:ext>
                            </a:extLst>
                          </a:blip>
                          <a:srcRect/>
                          <a:stretch>
                            <a:fillRect/>
                          </a:stretch>
                        </pic:blipFill>
                        <pic:spPr bwMode="auto">
                          <a:xfrm>
                            <a:off x="0" y="0"/>
                            <a:ext cx="1285875" cy="457200"/>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Растяжение с изгибом в одной из главных плоскостей</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1209675" cy="428625"/>
                  <wp:effectExtent l="0" t="0" r="9525" b="9525"/>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265" r:link="rId1266">
                            <a:extLst>
                              <a:ext uri="{28A0092B-C50C-407E-A947-70E740481C1C}">
                                <a14:useLocalDpi xmlns:a14="http://schemas.microsoft.com/office/drawing/2010/main" val="0"/>
                              </a:ext>
                            </a:extLst>
                          </a:blip>
                          <a:srcRect/>
                          <a:stretch>
                            <a:fillRect/>
                          </a:stretch>
                        </pic:blipFill>
                        <pic:spPr bwMode="auto">
                          <a:xfrm>
                            <a:off x="0" y="0"/>
                            <a:ext cx="1209675" cy="428625"/>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Сжатие с изгибом в одной из главных плоскостей</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1285875" cy="428625"/>
                  <wp:effectExtent l="0" t="0" r="9525" b="952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267" r:link="rId1268">
                            <a:extLst>
                              <a:ext uri="{28A0092B-C50C-407E-A947-70E740481C1C}">
                                <a14:useLocalDpi xmlns:a14="http://schemas.microsoft.com/office/drawing/2010/main" val="0"/>
                              </a:ext>
                            </a:extLst>
                          </a:blip>
                          <a:srcRect/>
                          <a:stretch>
                            <a:fillRect/>
                          </a:stretch>
                        </pic:blipFill>
                        <pic:spPr bwMode="auto">
                          <a:xfrm>
                            <a:off x="0" y="0"/>
                            <a:ext cx="1285875" cy="428625"/>
                          </a:xfrm>
                          <a:prstGeom prst="rect">
                            <a:avLst/>
                          </a:prstGeom>
                          <a:noFill/>
                          <a:ln>
                            <a:noFill/>
                          </a:ln>
                        </pic:spPr>
                      </pic:pic>
                    </a:graphicData>
                  </a:graphic>
                </wp:inline>
              </w:drawing>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Сжатие (смятие) поперек волокон</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600075" cy="447675"/>
                  <wp:effectExtent l="0" t="0" r="9525" b="952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269" r:link="rId1270">
                            <a:extLst>
                              <a:ext uri="{28A0092B-C50C-407E-A947-70E740481C1C}">
                                <a14:useLocalDpi xmlns:a14="http://schemas.microsoft.com/office/drawing/2010/main" val="0"/>
                              </a:ext>
                            </a:extLst>
                          </a:blip>
                          <a:srcRect/>
                          <a:stretch>
                            <a:fillRect/>
                          </a:stretch>
                        </pic:blipFill>
                        <pic:spPr bwMode="auto">
                          <a:xfrm>
                            <a:off x="0" y="0"/>
                            <a:ext cx="600075" cy="447675"/>
                          </a:xfrm>
                          <a:prstGeom prst="rect">
                            <a:avLst/>
                          </a:prstGeom>
                          <a:noFill/>
                          <a:ln>
                            <a:noFill/>
                          </a:ln>
                        </pic:spPr>
                      </pic:pic>
                    </a:graphicData>
                  </a:graphic>
                </wp:inline>
              </w:drawing>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 прочность по касательным напряжениям</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Изгиб</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800100" cy="428625"/>
                  <wp:effectExtent l="0" t="0" r="0" b="9525"/>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271" r:link="rId1272">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На устойчивость</w:t>
            </w:r>
          </w:p>
        </w:tc>
      </w:tr>
      <w:tr w:rsidR="00000000">
        <w:tc>
          <w:tcPr>
            <w:tcW w:w="46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Центральное сжатие</w:t>
            </w:r>
          </w:p>
        </w:tc>
        <w:tc>
          <w:tcPr>
            <w:tcW w:w="462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657225" cy="428625"/>
                  <wp:effectExtent l="0" t="0" r="9525" b="9525"/>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273" r:link="rId1274">
                            <a:extLst>
                              <a:ext uri="{28A0092B-C50C-407E-A947-70E740481C1C}">
                                <a14:useLocalDpi xmlns:a14="http://schemas.microsoft.com/office/drawing/2010/main" val="0"/>
                              </a:ext>
                            </a:extLst>
                          </a:blip>
                          <a:srcRect/>
                          <a:stretch>
                            <a:fillRect/>
                          </a:stretch>
                        </pic:blipFill>
                        <pic:spPr bwMode="auto">
                          <a:xfrm>
                            <a:off x="0" y="0"/>
                            <a:ext cx="657225" cy="428625"/>
                          </a:xfrm>
                          <a:prstGeom prst="rect">
                            <a:avLst/>
                          </a:prstGeom>
                          <a:noFill/>
                          <a:ln>
                            <a:noFill/>
                          </a:ln>
                        </pic:spPr>
                      </pic:pic>
                    </a:graphicData>
                  </a:graphic>
                </wp:inline>
              </w:drawing>
            </w:r>
          </w:p>
        </w:tc>
      </w:tr>
      <w:tr w:rsidR="00000000">
        <w:tc>
          <w:tcPr>
            <w:tcW w:w="92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Обозначения, принятые в Таблице 104:</w:t>
            </w:r>
          </w:p>
          <w:p w:rsidR="00000000" w:rsidRDefault="006B366C">
            <w:r>
              <w:rPr>
                <w:i/>
                <w:iCs/>
                <w:sz w:val="22"/>
                <w:szCs w:val="22"/>
              </w:rPr>
              <w:t>N</w:t>
            </w:r>
            <w:r>
              <w:rPr>
                <w:i/>
                <w:iCs/>
                <w:sz w:val="22"/>
                <w:szCs w:val="22"/>
                <w:vertAlign w:val="subscript"/>
              </w:rPr>
              <w:t>d</w:t>
            </w:r>
            <w:r>
              <w:rPr>
                <w:i/>
                <w:iCs/>
                <w:sz w:val="22"/>
                <w:szCs w:val="22"/>
              </w:rPr>
              <w:t>, M</w:t>
            </w:r>
            <w:r>
              <w:rPr>
                <w:i/>
                <w:iCs/>
                <w:sz w:val="22"/>
                <w:szCs w:val="22"/>
                <w:vertAlign w:val="subscript"/>
              </w:rPr>
              <w:t>d</w:t>
            </w:r>
            <w:r>
              <w:rPr>
                <w:i/>
                <w:iCs/>
                <w:sz w:val="22"/>
                <w:szCs w:val="22"/>
              </w:rPr>
              <w:t>, Q</w:t>
            </w:r>
            <w:r>
              <w:rPr>
                <w:i/>
                <w:iCs/>
                <w:sz w:val="22"/>
                <w:szCs w:val="22"/>
                <w:vertAlign w:val="subscript"/>
              </w:rPr>
              <w:t>d</w:t>
            </w:r>
            <w:r>
              <w:rPr>
                <w:sz w:val="22"/>
                <w:szCs w:val="22"/>
              </w:rPr>
              <w:t xml:space="preserve">- расчетные значения соответственно осевого </w:t>
            </w:r>
            <w:r>
              <w:rPr>
                <w:sz w:val="22"/>
                <w:szCs w:val="22"/>
              </w:rPr>
              <w:t>усилия, изгибающего момента, поперечной силы;</w:t>
            </w:r>
          </w:p>
          <w:p w:rsidR="00000000" w:rsidRDefault="006B366C">
            <w:r>
              <w:rPr>
                <w:i/>
                <w:iCs/>
                <w:sz w:val="22"/>
                <w:szCs w:val="22"/>
              </w:rPr>
              <w:t>R</w:t>
            </w:r>
            <w:r>
              <w:rPr>
                <w:i/>
                <w:iCs/>
                <w:sz w:val="22"/>
                <w:szCs w:val="22"/>
                <w:vertAlign w:val="subscript"/>
              </w:rPr>
              <w:t>dt</w:t>
            </w:r>
            <w:r>
              <w:rPr>
                <w:i/>
                <w:iCs/>
                <w:sz w:val="22"/>
                <w:szCs w:val="22"/>
              </w:rPr>
              <w:t>, R</w:t>
            </w:r>
            <w:r>
              <w:rPr>
                <w:i/>
                <w:iCs/>
                <w:sz w:val="22"/>
                <w:szCs w:val="22"/>
                <w:vertAlign w:val="subscript"/>
              </w:rPr>
              <w:t>ds</w:t>
            </w:r>
            <w:r>
              <w:rPr>
                <w:sz w:val="22"/>
                <w:szCs w:val="22"/>
              </w:rPr>
              <w:t xml:space="preserve"> - расчетное сопротивление (индекс соответствует виду напряженного состояния);</w:t>
            </w:r>
          </w:p>
          <w:p w:rsidR="00000000" w:rsidRDefault="006B366C">
            <w:r>
              <w:rPr>
                <w:i/>
                <w:iCs/>
                <w:sz w:val="22"/>
                <w:szCs w:val="22"/>
              </w:rPr>
              <w:t>А</w:t>
            </w:r>
            <w:r>
              <w:rPr>
                <w:i/>
                <w:iCs/>
                <w:sz w:val="22"/>
                <w:szCs w:val="22"/>
                <w:vertAlign w:val="subscript"/>
              </w:rPr>
              <w:t>nt</w:t>
            </w:r>
            <w:r>
              <w:rPr>
                <w:i/>
                <w:iCs/>
                <w:sz w:val="22"/>
                <w:szCs w:val="22"/>
              </w:rPr>
              <w:t>, А</w:t>
            </w:r>
            <w:r>
              <w:rPr>
                <w:i/>
                <w:iCs/>
                <w:sz w:val="22"/>
                <w:szCs w:val="22"/>
                <w:vertAlign w:val="subscript"/>
              </w:rPr>
              <w:t>br</w:t>
            </w:r>
            <w:r>
              <w:rPr>
                <w:sz w:val="22"/>
                <w:szCs w:val="22"/>
              </w:rPr>
              <w:t>- площади поперечного сечения соответственно нетто и брутто;</w:t>
            </w:r>
          </w:p>
          <w:p w:rsidR="00000000" w:rsidRDefault="006B366C">
            <w:r>
              <w:rPr>
                <w:i/>
                <w:iCs/>
                <w:sz w:val="22"/>
                <w:szCs w:val="22"/>
              </w:rPr>
              <w:t>S</w:t>
            </w:r>
            <w:r>
              <w:rPr>
                <w:i/>
                <w:iCs/>
                <w:sz w:val="22"/>
                <w:szCs w:val="22"/>
                <w:vertAlign w:val="subscript"/>
              </w:rPr>
              <w:t>br</w:t>
            </w:r>
            <w:r>
              <w:rPr>
                <w:sz w:val="22"/>
                <w:szCs w:val="22"/>
              </w:rPr>
              <w:t>- статический момент брутто части сечения относител</w:t>
            </w:r>
            <w:r>
              <w:rPr>
                <w:sz w:val="22"/>
                <w:szCs w:val="22"/>
              </w:rPr>
              <w:t>ьно нейтральной оси;</w:t>
            </w:r>
          </w:p>
          <w:p w:rsidR="00000000" w:rsidRDefault="006B366C">
            <w:r>
              <w:rPr>
                <w:i/>
                <w:iCs/>
                <w:sz w:val="22"/>
                <w:szCs w:val="22"/>
              </w:rPr>
              <w:t>W</w:t>
            </w:r>
            <w:r>
              <w:rPr>
                <w:i/>
                <w:iCs/>
                <w:sz w:val="22"/>
                <w:szCs w:val="22"/>
                <w:vertAlign w:val="subscript"/>
              </w:rPr>
              <w:t>nt</w:t>
            </w:r>
            <w:r>
              <w:rPr>
                <w:sz w:val="22"/>
                <w:szCs w:val="22"/>
              </w:rPr>
              <w:t xml:space="preserve"> - момент сопротивления ослабленного сечения, принимаемый для составных стержней с учетом коэффициента условий работы согласно 10.3.3.4;</w:t>
            </w:r>
          </w:p>
          <w:p w:rsidR="00000000" w:rsidRDefault="006B366C">
            <w:r>
              <w:rPr>
                <w:i/>
                <w:iCs/>
                <w:sz w:val="22"/>
                <w:szCs w:val="22"/>
              </w:rPr>
              <w:t>I</w:t>
            </w:r>
            <w:r>
              <w:rPr>
                <w:i/>
                <w:iCs/>
                <w:sz w:val="22"/>
                <w:szCs w:val="22"/>
                <w:vertAlign w:val="subscript"/>
              </w:rPr>
              <w:t>x</w:t>
            </w:r>
            <w:r>
              <w:rPr>
                <w:i/>
                <w:iCs/>
                <w:sz w:val="22"/>
                <w:szCs w:val="22"/>
              </w:rPr>
              <w:t>, I</w:t>
            </w:r>
            <w:r>
              <w:rPr>
                <w:i/>
                <w:iCs/>
                <w:sz w:val="22"/>
                <w:szCs w:val="22"/>
                <w:vertAlign w:val="subscript"/>
              </w:rPr>
              <w:t>y</w:t>
            </w:r>
            <w:r>
              <w:rPr>
                <w:sz w:val="22"/>
                <w:szCs w:val="22"/>
              </w:rPr>
              <w:t>- моменты инерции сечения нетто соответственно относительно осей х и у;</w:t>
            </w:r>
          </w:p>
          <w:p w:rsidR="00000000" w:rsidRDefault="006B366C">
            <w:r>
              <w:rPr>
                <w:i/>
                <w:iCs/>
                <w:sz w:val="22"/>
                <w:szCs w:val="22"/>
              </w:rPr>
              <w:t>I</w:t>
            </w:r>
            <w:r>
              <w:rPr>
                <w:i/>
                <w:iCs/>
                <w:sz w:val="22"/>
                <w:szCs w:val="22"/>
                <w:vertAlign w:val="subscript"/>
              </w:rPr>
              <w:t>br</w:t>
            </w:r>
            <w:r>
              <w:rPr>
                <w:sz w:val="22"/>
                <w:szCs w:val="22"/>
              </w:rPr>
              <w:t>- момент инерц</w:t>
            </w:r>
            <w:r>
              <w:rPr>
                <w:sz w:val="22"/>
                <w:szCs w:val="22"/>
              </w:rPr>
              <w:t>ии сечения брутто;</w:t>
            </w:r>
          </w:p>
          <w:p w:rsidR="00000000" w:rsidRDefault="006B366C">
            <w:r>
              <w:rPr>
                <w:i/>
                <w:iCs/>
                <w:sz w:val="22"/>
                <w:szCs w:val="22"/>
              </w:rPr>
              <w:t>х, у</w:t>
            </w:r>
            <w:r>
              <w:rPr>
                <w:sz w:val="22"/>
                <w:szCs w:val="22"/>
              </w:rPr>
              <w:t xml:space="preserve"> - расстояния от главных осей х и у до наиболее удаленных точек сечения;</w:t>
            </w:r>
          </w:p>
          <w:p w:rsidR="00000000" w:rsidRDefault="006B366C">
            <w:r>
              <w:rPr>
                <w:i/>
                <w:iCs/>
                <w:sz w:val="22"/>
                <w:szCs w:val="22"/>
              </w:rPr>
              <w:t>b</w:t>
            </w:r>
            <w:r>
              <w:rPr>
                <w:sz w:val="22"/>
                <w:szCs w:val="22"/>
              </w:rPr>
              <w:t xml:space="preserve"> - ширина сечения;</w:t>
            </w:r>
          </w:p>
          <w:p w:rsidR="00000000" w:rsidRDefault="006B366C">
            <w:r>
              <w:rPr>
                <w:sz w:val="22"/>
                <w:szCs w:val="22"/>
              </w:rPr>
              <w:t>φ - коэффициент понижения несущей способности при проверке устойчивости центрально-сжатых элементов согласно 10.3.2.5;</w:t>
            </w:r>
          </w:p>
          <w:p w:rsidR="00000000" w:rsidRDefault="006B366C">
            <w:r>
              <w:rPr>
                <w:i/>
                <w:iCs/>
                <w:sz w:val="22"/>
                <w:szCs w:val="22"/>
              </w:rPr>
              <w:t>А</w:t>
            </w:r>
            <w:r>
              <w:rPr>
                <w:i/>
                <w:iCs/>
                <w:sz w:val="22"/>
                <w:szCs w:val="22"/>
                <w:vertAlign w:val="subscript"/>
              </w:rPr>
              <w:t>q</w:t>
            </w:r>
            <w:r>
              <w:rPr>
                <w:sz w:val="22"/>
                <w:szCs w:val="22"/>
              </w:rPr>
              <w:t>- площадь смятия;</w:t>
            </w:r>
          </w:p>
          <w:p w:rsidR="00000000" w:rsidRDefault="006B366C">
            <w:r>
              <w:rPr>
                <w:i/>
                <w:iCs/>
                <w:sz w:val="22"/>
                <w:szCs w:val="22"/>
              </w:rPr>
              <w:t>А</w:t>
            </w:r>
            <w:r>
              <w:rPr>
                <w:i/>
                <w:iCs/>
                <w:sz w:val="22"/>
                <w:szCs w:val="22"/>
                <w:vertAlign w:val="subscript"/>
              </w:rPr>
              <w:t>d</w:t>
            </w:r>
            <w:r>
              <w:rPr>
                <w:sz w:val="22"/>
                <w:szCs w:val="22"/>
              </w:rPr>
              <w:t>- расчетная площадь поперечного сечения при проверке по устойчивости, принимаемая равной:</w:t>
            </w:r>
          </w:p>
          <w:p w:rsidR="00000000" w:rsidRDefault="006B366C">
            <w:r>
              <w:rPr>
                <w:i/>
                <w:iCs/>
                <w:sz w:val="22"/>
                <w:szCs w:val="22"/>
              </w:rPr>
              <w:t>А</w:t>
            </w:r>
            <w:r>
              <w:rPr>
                <w:i/>
                <w:iCs/>
                <w:sz w:val="22"/>
                <w:szCs w:val="22"/>
                <w:vertAlign w:val="subscript"/>
              </w:rPr>
              <w:t>br</w:t>
            </w:r>
            <w:r>
              <w:rPr>
                <w:sz w:val="22"/>
                <w:szCs w:val="22"/>
              </w:rPr>
              <w:t xml:space="preserve"> - при ослаблении сечения на 25% и менее;</w:t>
            </w:r>
          </w:p>
          <w:p w:rsidR="00000000" w:rsidRDefault="006B366C">
            <w:r>
              <w:rPr>
                <w:sz w:val="22"/>
                <w:szCs w:val="22"/>
              </w:rPr>
              <w:t xml:space="preserve">(4/3) </w:t>
            </w:r>
            <w:r>
              <w:rPr>
                <w:i/>
                <w:iCs/>
                <w:sz w:val="22"/>
                <w:szCs w:val="22"/>
              </w:rPr>
              <w:t>А</w:t>
            </w:r>
            <w:r>
              <w:rPr>
                <w:i/>
                <w:iCs/>
                <w:sz w:val="22"/>
                <w:szCs w:val="22"/>
                <w:vertAlign w:val="subscript"/>
              </w:rPr>
              <w:t>nt</w:t>
            </w:r>
            <w:r>
              <w:rPr>
                <w:sz w:val="22"/>
                <w:szCs w:val="22"/>
              </w:rPr>
              <w:t xml:space="preserve"> - то же, свыше 25%;</w:t>
            </w:r>
          </w:p>
          <w:p w:rsidR="00000000" w:rsidRDefault="006B366C">
            <w:r>
              <w:rPr>
                <w:sz w:val="22"/>
                <w:szCs w:val="22"/>
              </w:rPr>
              <w:t>ξ - коэффициент, учитывающий влияние дополнительного момента от нормаль</w:t>
            </w:r>
            <w:r>
              <w:rPr>
                <w:sz w:val="22"/>
                <w:szCs w:val="22"/>
              </w:rPr>
              <w:t>ной силы Nd при деформации элемента и определяемый по формуле</w:t>
            </w:r>
          </w:p>
          <w:p w:rsidR="00000000" w:rsidRDefault="006B366C">
            <w:r>
              <w:rPr>
                <w:noProof/>
                <w:sz w:val="22"/>
                <w:szCs w:val="22"/>
              </w:rPr>
              <w:drawing>
                <wp:inline distT="0" distB="0" distL="0" distR="0">
                  <wp:extent cx="1219200" cy="457200"/>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275" r:link="rId1276">
                            <a:extLst>
                              <a:ext uri="{28A0092B-C50C-407E-A947-70E740481C1C}">
                                <a14:useLocalDpi xmlns:a14="http://schemas.microsoft.com/office/drawing/2010/main" val="0"/>
                              </a:ext>
                            </a:extLst>
                          </a:blip>
                          <a:srcRect/>
                          <a:stretch>
                            <a:fillRect/>
                          </a:stretch>
                        </pic:blipFill>
                        <pic:spPr bwMode="auto">
                          <a:xfrm>
                            <a:off x="0" y="0"/>
                            <a:ext cx="1219200" cy="457200"/>
                          </a:xfrm>
                          <a:prstGeom prst="rect">
                            <a:avLst/>
                          </a:prstGeom>
                          <a:noFill/>
                          <a:ln>
                            <a:noFill/>
                          </a:ln>
                        </pic:spPr>
                      </pic:pic>
                    </a:graphicData>
                  </a:graphic>
                </wp:inline>
              </w:drawing>
            </w:r>
            <w:r>
              <w:rPr>
                <w:sz w:val="22"/>
                <w:szCs w:val="22"/>
              </w:rPr>
              <w:t>,</w:t>
            </w:r>
          </w:p>
          <w:p w:rsidR="00000000" w:rsidRDefault="006B366C">
            <w:r>
              <w:rPr>
                <w:sz w:val="22"/>
                <w:szCs w:val="22"/>
              </w:rPr>
              <w:t>где λ - расчетная гибкость эл</w:t>
            </w:r>
            <w:r>
              <w:rPr>
                <w:sz w:val="22"/>
                <w:szCs w:val="22"/>
              </w:rPr>
              <w:t>емента в плоскости изгиба.</w:t>
            </w:r>
          </w:p>
          <w:p w:rsidR="00000000" w:rsidRDefault="006B366C">
            <w:r>
              <w:rPr>
                <w:sz w:val="22"/>
                <w:szCs w:val="22"/>
              </w:rPr>
              <w:t>ПРИМЕЧАНИЕ 1 При несимметричных ослаблениях, выходящих на кромку, центрально-сжатые элементы необходимо рассчитывать как внецентренно сжатые.</w:t>
            </w:r>
          </w:p>
          <w:p w:rsidR="00000000" w:rsidRDefault="006B366C">
            <w:r>
              <w:rPr>
                <w:sz w:val="22"/>
                <w:szCs w:val="22"/>
              </w:rPr>
              <w:t xml:space="preserve">ПРИМЕЧАНИЕ 2 Расчет по устойчивости внецентренно сжатого элемента в плоскости, перпендикулярной плоскости изгиба, </w:t>
            </w:r>
            <w:r>
              <w:rPr>
                <w:sz w:val="22"/>
                <w:szCs w:val="22"/>
              </w:rPr>
              <w:t xml:space="preserve">а также в плоскости изгиба при напряжениях </w:t>
            </w:r>
            <w:r>
              <w:rPr>
                <w:i/>
                <w:iCs/>
                <w:sz w:val="22"/>
                <w:szCs w:val="22"/>
              </w:rPr>
              <w:t>М</w:t>
            </w:r>
            <w:r>
              <w:rPr>
                <w:i/>
                <w:iCs/>
                <w:sz w:val="22"/>
                <w:szCs w:val="22"/>
                <w:vertAlign w:val="subscript"/>
              </w:rPr>
              <w:t>d</w:t>
            </w:r>
            <w:r>
              <w:rPr>
                <w:sz w:val="22"/>
                <w:szCs w:val="22"/>
              </w:rPr>
              <w:t xml:space="preserve"> /</w:t>
            </w:r>
            <w:r>
              <w:rPr>
                <w:i/>
                <w:iCs/>
                <w:sz w:val="22"/>
                <w:szCs w:val="22"/>
              </w:rPr>
              <w:t>W</w:t>
            </w:r>
            <w:r>
              <w:rPr>
                <w:i/>
                <w:iCs/>
                <w:sz w:val="22"/>
                <w:szCs w:val="22"/>
                <w:vertAlign w:val="subscript"/>
              </w:rPr>
              <w:t>br</w:t>
            </w:r>
            <w:r>
              <w:rPr>
                <w:sz w:val="22"/>
                <w:szCs w:val="22"/>
              </w:rPr>
              <w:t xml:space="preserve">, не превышающих 10% напряжений </w:t>
            </w:r>
            <w:r>
              <w:rPr>
                <w:i/>
                <w:iCs/>
                <w:sz w:val="22"/>
                <w:szCs w:val="22"/>
              </w:rPr>
              <w:t>N</w:t>
            </w:r>
            <w:r>
              <w:rPr>
                <w:i/>
                <w:iCs/>
                <w:sz w:val="22"/>
                <w:szCs w:val="22"/>
                <w:vertAlign w:val="subscript"/>
              </w:rPr>
              <w:t>d</w:t>
            </w:r>
            <w:r>
              <w:rPr>
                <w:sz w:val="22"/>
                <w:szCs w:val="22"/>
              </w:rPr>
              <w:t>/</w:t>
            </w:r>
            <w:r>
              <w:rPr>
                <w:i/>
                <w:iCs/>
                <w:sz w:val="22"/>
                <w:szCs w:val="22"/>
              </w:rPr>
              <w:t>А</w:t>
            </w:r>
            <w:r>
              <w:rPr>
                <w:i/>
                <w:iCs/>
                <w:sz w:val="22"/>
                <w:szCs w:val="22"/>
                <w:vertAlign w:val="subscript"/>
              </w:rPr>
              <w:t>br</w:t>
            </w:r>
            <w:r>
              <w:rPr>
                <w:sz w:val="22"/>
                <w:szCs w:val="22"/>
              </w:rPr>
              <w:t xml:space="preserve">, допускается выполнять по формуле </w:t>
            </w:r>
            <w:r>
              <w:rPr>
                <w:i/>
                <w:iCs/>
                <w:sz w:val="22"/>
                <w:szCs w:val="22"/>
              </w:rPr>
              <w:t>N</w:t>
            </w:r>
            <w:r>
              <w:rPr>
                <w:i/>
                <w:iCs/>
                <w:sz w:val="22"/>
                <w:szCs w:val="22"/>
                <w:vertAlign w:val="subscript"/>
              </w:rPr>
              <w:t>d</w:t>
            </w:r>
            <w:r>
              <w:rPr>
                <w:sz w:val="22"/>
                <w:szCs w:val="22"/>
              </w:rPr>
              <w:t xml:space="preserve"> / </w:t>
            </w:r>
            <w:r>
              <w:rPr>
                <w:i/>
                <w:iCs/>
                <w:sz w:val="22"/>
                <w:szCs w:val="22"/>
              </w:rPr>
              <w:t>A</w:t>
            </w:r>
            <w:r>
              <w:rPr>
                <w:i/>
                <w:iCs/>
                <w:sz w:val="22"/>
                <w:szCs w:val="22"/>
                <w:vertAlign w:val="subscript"/>
              </w:rPr>
              <w:t>nt</w:t>
            </w:r>
            <w:r>
              <w:rPr>
                <w:sz w:val="22"/>
                <w:szCs w:val="22"/>
              </w:rPr>
              <w:t xml:space="preserve"> ≤ </w:t>
            </w:r>
            <w:r>
              <w:rPr>
                <w:i/>
                <w:iCs/>
                <w:sz w:val="22"/>
                <w:szCs w:val="22"/>
              </w:rPr>
              <w:t>R</w:t>
            </w:r>
            <w:r>
              <w:rPr>
                <w:i/>
                <w:iCs/>
                <w:sz w:val="22"/>
                <w:szCs w:val="22"/>
                <w:vertAlign w:val="subscript"/>
              </w:rPr>
              <w:t>ds</w:t>
            </w:r>
            <w:r>
              <w:rPr>
                <w:sz w:val="22"/>
                <w:szCs w:val="22"/>
              </w:rPr>
              <w:t xml:space="preserve"> без учета изгибающего момента.</w:t>
            </w:r>
          </w:p>
          <w:p w:rsidR="00000000" w:rsidRDefault="006B366C">
            <w:r>
              <w:rPr>
                <w:sz w:val="22"/>
                <w:szCs w:val="22"/>
              </w:rPr>
              <w:t>ПРИМЕЧАНИЕ 3 При расчете сжатых элементов с клеештыревыми стыками ослабление сечения от</w:t>
            </w:r>
            <w:r>
              <w:rPr>
                <w:sz w:val="22"/>
                <w:szCs w:val="22"/>
              </w:rPr>
              <w:t>верстиями под штыри не учитывается, если сечение полностью сжато.</w:t>
            </w:r>
          </w:p>
          <w:p w:rsidR="00000000" w:rsidRDefault="006B366C">
            <w:r>
              <w:rPr>
                <w:sz w:val="22"/>
                <w:szCs w:val="22"/>
              </w:rPr>
              <w:t xml:space="preserve">ПРИМЕЧАНИЕ 4 При проверке прочности сечения растянутых элементов в зоне клеештыревого стыка следует учитывать концентрацию напряжения в сечении, умножая площадь сечения </w:t>
            </w:r>
            <w:r>
              <w:rPr>
                <w:i/>
                <w:iCs/>
                <w:sz w:val="22"/>
                <w:szCs w:val="22"/>
              </w:rPr>
              <w:t>А</w:t>
            </w:r>
            <w:r>
              <w:rPr>
                <w:i/>
                <w:iCs/>
                <w:sz w:val="22"/>
                <w:szCs w:val="22"/>
                <w:vertAlign w:val="subscript"/>
              </w:rPr>
              <w:t>nt</w:t>
            </w:r>
            <w:r>
              <w:rPr>
                <w:sz w:val="22"/>
                <w:szCs w:val="22"/>
              </w:rPr>
              <w:t xml:space="preserve"> </w:t>
            </w:r>
            <w:r>
              <w:rPr>
                <w:sz w:val="22"/>
                <w:szCs w:val="22"/>
              </w:rPr>
              <w:t>на коэффициент условий работы, равный 0,9.</w:t>
            </w:r>
          </w:p>
        </w:tc>
      </w:tr>
    </w:tbl>
    <w:p w:rsidR="00000000" w:rsidRDefault="006B366C">
      <w:r>
        <w:t> </w:t>
      </w:r>
    </w:p>
    <w:p w:rsidR="00000000" w:rsidRDefault="006B366C">
      <w:pPr>
        <w:ind w:firstLine="403"/>
        <w:jc w:val="both"/>
      </w:pPr>
      <w:r>
        <w:t>10.3.3.2 В составных внецентренно сжатых элементах на прокладках расчет по</w:t>
      </w:r>
    </w:p>
    <w:p w:rsidR="00000000" w:rsidRDefault="006B366C">
      <w:pPr>
        <w:jc w:val="both"/>
      </w:pPr>
      <w:r>
        <w:t>устойчивости наиболее напряженной ветви при ее расчетной длине, превышающей в семь</w:t>
      </w:r>
    </w:p>
    <w:p w:rsidR="00000000" w:rsidRDefault="006B366C">
      <w:pPr>
        <w:jc w:val="both"/>
      </w:pPr>
      <w:r>
        <w:t>раз толщину ветви, следует производить исходя и</w:t>
      </w:r>
      <w:r>
        <w:t>з условия</w:t>
      </w:r>
    </w:p>
    <w:p w:rsidR="00000000" w:rsidRDefault="006B366C">
      <w:r>
        <w:t> </w:t>
      </w:r>
    </w:p>
    <w:p w:rsidR="00000000" w:rsidRDefault="006B366C">
      <w:pPr>
        <w:jc w:val="center"/>
      </w:pPr>
      <w:r>
        <w:rPr>
          <w:noProof/>
        </w:rPr>
        <w:drawing>
          <wp:inline distT="0" distB="0" distL="0" distR="0">
            <wp:extent cx="1362075" cy="428625"/>
            <wp:effectExtent l="0" t="0" r="9525" b="9525"/>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277" r:link="rId1278">
                      <a:extLst>
                        <a:ext uri="{28A0092B-C50C-407E-A947-70E740481C1C}">
                          <a14:useLocalDpi xmlns:a14="http://schemas.microsoft.com/office/drawing/2010/main" val="0"/>
                        </a:ext>
                      </a:extLst>
                    </a:blip>
                    <a:srcRect/>
                    <a:stretch>
                      <a:fillRect/>
                    </a:stretch>
                  </pic:blipFill>
                  <pic:spPr bwMode="auto">
                    <a:xfrm>
                      <a:off x="0" y="0"/>
                      <a:ext cx="1362075" cy="428625"/>
                    </a:xfrm>
                    <a:prstGeom prst="rect">
                      <a:avLst/>
                    </a:prstGeom>
                    <a:noFill/>
                    <a:ln>
                      <a:noFill/>
                    </a:ln>
                  </pic:spPr>
                </pic:pic>
              </a:graphicData>
            </a:graphic>
          </wp:inline>
        </w:drawing>
      </w:r>
      <w:r>
        <w:t>,                               (270</w:t>
      </w:r>
      <w:r>
        <w:t>)</w:t>
      </w:r>
    </w:p>
    <w:p w:rsidR="00000000" w:rsidRDefault="006B366C">
      <w:r>
        <w:t> </w:t>
      </w:r>
    </w:p>
    <w:p w:rsidR="00000000" w:rsidRDefault="006B366C">
      <w:pPr>
        <w:ind w:firstLine="403"/>
        <w:jc w:val="both"/>
      </w:pPr>
      <w:r>
        <w:t xml:space="preserve">где φ </w:t>
      </w:r>
      <w:r>
        <w:t>- коэффициент понижения несущей способности для отдельной ветви;</w:t>
      </w:r>
    </w:p>
    <w:p w:rsidR="00000000" w:rsidRDefault="006B366C">
      <w:pPr>
        <w:ind w:firstLine="403"/>
        <w:jc w:val="both"/>
      </w:pPr>
      <w:r>
        <w:rPr>
          <w:i/>
          <w:iCs/>
        </w:rPr>
        <w:t>А</w:t>
      </w:r>
      <w:r>
        <w:rPr>
          <w:i/>
          <w:iCs/>
          <w:vertAlign w:val="subscript"/>
        </w:rPr>
        <w:t>br</w:t>
      </w:r>
      <w:r>
        <w:t xml:space="preserve">, </w:t>
      </w:r>
      <w:r>
        <w:rPr>
          <w:i/>
          <w:iCs/>
        </w:rPr>
        <w:t>W</w:t>
      </w:r>
      <w:r>
        <w:rPr>
          <w:i/>
          <w:iCs/>
          <w:vertAlign w:val="subscript"/>
        </w:rPr>
        <w:t xml:space="preserve">br </w:t>
      </w:r>
      <w:r>
        <w:t>- площадь и момент сопротивления брутто поперечного сечения ветви;</w:t>
      </w:r>
    </w:p>
    <w:p w:rsidR="00000000" w:rsidRDefault="006B366C">
      <w:pPr>
        <w:ind w:firstLine="403"/>
        <w:jc w:val="both"/>
      </w:pPr>
      <w:r>
        <w:t>ξ - коэффициент, определяемый согласно 10.3.3.1.</w:t>
      </w:r>
    </w:p>
    <w:p w:rsidR="00000000" w:rsidRDefault="006B366C">
      <w:pPr>
        <w:ind w:firstLine="403"/>
        <w:jc w:val="both"/>
      </w:pPr>
      <w:r>
        <w:t>10.3.3.3 Расчет элементов из бревен следует производить с учетом с</w:t>
      </w:r>
      <w:r>
        <w:t>бега в размере 1,0 см на 1 м длины бревна.</w:t>
      </w:r>
    </w:p>
    <w:p w:rsidR="00000000" w:rsidRDefault="006B366C">
      <w:pPr>
        <w:ind w:firstLine="403"/>
        <w:jc w:val="both"/>
      </w:pPr>
      <w:r>
        <w:t xml:space="preserve">Площадь сечения </w:t>
      </w:r>
      <w:r>
        <w:rPr>
          <w:i/>
          <w:iCs/>
        </w:rPr>
        <w:t>А</w:t>
      </w:r>
      <w:r>
        <w:rPr>
          <w:i/>
          <w:iCs/>
          <w:vertAlign w:val="subscript"/>
        </w:rPr>
        <w:t>nt</w:t>
      </w:r>
      <w:r>
        <w:t xml:space="preserve"> определяется при условном совмещении в рассматриваемом сечении всех ослаблений, расположенных на участке длиной 20 см. При этом относительное ослабление площади сечения брутто не должно превыша</w:t>
      </w:r>
      <w:r>
        <w:t>ть 0,4 - при несимметричном и 0,5 - при симметричном ослаблении.</w:t>
      </w:r>
    </w:p>
    <w:p w:rsidR="00000000" w:rsidRDefault="006B366C">
      <w:pPr>
        <w:ind w:firstLine="403"/>
        <w:jc w:val="both"/>
      </w:pPr>
      <w:r>
        <w:t>Ослабления, создаваемые в сжатых элементах нагелями, допускается учитывать без совмещения близлежащих ослаблений. Ослабления сжатых элементов, создаваемые гвоздями, поставленными без предвари</w:t>
      </w:r>
      <w:r>
        <w:t>тельного просверливания гнезд, допускается не учитывать.</w:t>
      </w:r>
    </w:p>
    <w:p w:rsidR="00000000" w:rsidRDefault="006B366C">
      <w:pPr>
        <w:ind w:firstLine="403"/>
        <w:jc w:val="both"/>
      </w:pPr>
      <w:r>
        <w:t xml:space="preserve">В качестве площади </w:t>
      </w:r>
      <w:r>
        <w:rPr>
          <w:i/>
          <w:iCs/>
        </w:rPr>
        <w:t>А</w:t>
      </w:r>
      <w:r>
        <w:rPr>
          <w:i/>
          <w:iCs/>
          <w:vertAlign w:val="subscript"/>
        </w:rPr>
        <w:t>nt</w:t>
      </w:r>
      <w:r>
        <w:t xml:space="preserve"> следует принимать также рабочую площадь, определяемую в предположении ступенчатого разрыва (с учетом площадок скалывания между соседними ослаблениями), если он дает более небла</w:t>
      </w:r>
      <w:r>
        <w:t>гоприятные результаты.</w:t>
      </w:r>
    </w:p>
    <w:p w:rsidR="00000000" w:rsidRDefault="006B366C">
      <w:pPr>
        <w:ind w:firstLine="403"/>
        <w:jc w:val="both"/>
      </w:pPr>
      <w:r>
        <w:t>10.3.3.4 Расчет по прочности изгибаемых составных балок на призматических продольных шпонках (колодках) следует производить с учетом коэффициента сплошности, равного для балок:</w:t>
      </w:r>
    </w:p>
    <w:p w:rsidR="00000000" w:rsidRDefault="006B366C">
      <w:pPr>
        <w:ind w:firstLine="403"/>
        <w:jc w:val="both"/>
      </w:pPr>
      <w:r>
        <w:t>- 0,85 - двухъярусных;</w:t>
      </w:r>
    </w:p>
    <w:p w:rsidR="00000000" w:rsidRDefault="006B366C">
      <w:pPr>
        <w:ind w:firstLine="403"/>
        <w:jc w:val="both"/>
      </w:pPr>
      <w:r>
        <w:t>- 0,80 - трехъярусных.</w:t>
      </w:r>
    </w:p>
    <w:p w:rsidR="00000000" w:rsidRDefault="006B366C">
      <w:pPr>
        <w:ind w:firstLine="403"/>
        <w:jc w:val="both"/>
      </w:pPr>
      <w:r>
        <w:t>Прогибы дл</w:t>
      </w:r>
      <w:r>
        <w:t>я указанных составных балок, найденные без учета податливости соединений, должны быть увеличены на 30%.</w:t>
      </w:r>
    </w:p>
    <w:p w:rsidR="00000000" w:rsidRDefault="006B366C">
      <w:pPr>
        <w:ind w:firstLine="403"/>
        <w:jc w:val="both"/>
      </w:pPr>
      <w:r>
        <w:t>10.3.3.5 Расчет многослойных элементов клееных конструкций по прочности и устойчивости допускается производить без учета податливости швов. Влияние пода</w:t>
      </w:r>
      <w:r>
        <w:t>тливости швов на прогибы клееных балок допускается учитывать увеличением прогибов на 20%.</w:t>
      </w:r>
    </w:p>
    <w:p w:rsidR="00000000" w:rsidRDefault="006B366C">
      <w:pPr>
        <w:ind w:firstLine="403"/>
        <w:jc w:val="both"/>
      </w:pPr>
      <w:r>
        <w:t>10.3.3.7 Дощатую ферму допускается рассчитывать как сплошную балку, в которой изгибающие моменты воспринимаются поясами, а поперечные силы - раскосами решетки или сте</w:t>
      </w:r>
      <w:r>
        <w:t>нки с распределением поровну на все пересекаемые раскосы.</w:t>
      </w:r>
    </w:p>
    <w:p w:rsidR="00000000" w:rsidRDefault="006B366C">
      <w:pPr>
        <w:ind w:firstLine="403"/>
        <w:jc w:val="both"/>
      </w:pPr>
      <w:r>
        <w:t>К площади сечения пояса нетто следует вводить коэффициенты, равные: 1,0 - для доски, ближайшей к стенке, 0,8 - для следующей и 0,6 - для третьей. Прогибы дощатых ферм с параллельными поясами, рассчи</w:t>
      </w:r>
      <w:r>
        <w:t>танные без учета податливости соединений, следует увеличивать на 30%.</w:t>
      </w:r>
    </w:p>
    <w:p w:rsidR="00000000" w:rsidRDefault="006B366C">
      <w:pPr>
        <w:ind w:firstLine="403"/>
        <w:jc w:val="both"/>
      </w:pPr>
      <w:r>
        <w:t>Опорные стойки ферм рассчитываются на передачу полного опорного давления от примыкающих элементов решетки.</w:t>
      </w:r>
    </w:p>
    <w:p w:rsidR="00000000" w:rsidRDefault="006B366C">
      <w:pPr>
        <w:ind w:firstLine="403"/>
        <w:jc w:val="both"/>
      </w:pPr>
      <w:r>
        <w:t>10.3.3.8 При расчете ряжей следует принимать, что они опираются на 2/3 своей пл</w:t>
      </w:r>
      <w:r>
        <w:t>ощади. Коэффициент трения по грунту необходимо принимать согласно требованиям 11.2.8.</w:t>
      </w:r>
    </w:p>
    <w:p w:rsidR="00000000" w:rsidRDefault="006B366C">
      <w:pPr>
        <w:ind w:firstLine="403"/>
        <w:jc w:val="both"/>
      </w:pPr>
      <w:r>
        <w:t> </w:t>
      </w:r>
    </w:p>
    <w:p w:rsidR="00000000" w:rsidRDefault="006B366C">
      <w:pPr>
        <w:ind w:firstLine="403"/>
        <w:jc w:val="both"/>
      </w:pPr>
      <w:r>
        <w:rPr>
          <w:b/>
          <w:bCs/>
        </w:rPr>
        <w:t>10.3.4 Расчет соединений</w:t>
      </w:r>
    </w:p>
    <w:p w:rsidR="00000000" w:rsidRDefault="006B366C">
      <w:pPr>
        <w:ind w:firstLine="403"/>
        <w:jc w:val="both"/>
      </w:pPr>
      <w:r>
        <w:t>10.3.4.1 Расчет на смятие и скалывание соединений элементов, работающих на осевые силы, следует производить без учета работы стальных скреплени</w:t>
      </w:r>
      <w:r>
        <w:t>й по формулам:</w:t>
      </w:r>
    </w:p>
    <w:p w:rsidR="00000000" w:rsidRDefault="006B366C">
      <w:pPr>
        <w:ind w:firstLine="403"/>
        <w:jc w:val="both"/>
      </w:pPr>
      <w:r>
        <w:t>- на смятие</w:t>
      </w:r>
    </w:p>
    <w:p w:rsidR="00000000" w:rsidRDefault="006B366C">
      <w:pPr>
        <w:ind w:firstLine="403"/>
      </w:pPr>
      <w:r>
        <w:t> </w:t>
      </w:r>
    </w:p>
    <w:p w:rsidR="00000000" w:rsidRDefault="006B366C">
      <w:pPr>
        <w:jc w:val="center"/>
      </w:pPr>
      <w:r>
        <w:rPr>
          <w:noProof/>
        </w:rPr>
        <w:drawing>
          <wp:inline distT="0" distB="0" distL="0" distR="0">
            <wp:extent cx="800100" cy="447675"/>
            <wp:effectExtent l="0" t="0" r="0" b="9525"/>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279" r:link="rId1280">
                      <a:extLst>
                        <a:ext uri="{28A0092B-C50C-407E-A947-70E740481C1C}">
                          <a14:useLocalDpi xmlns:a14="http://schemas.microsoft.com/office/drawing/2010/main" val="0"/>
                        </a:ext>
                      </a:extLst>
                    </a:blip>
                    <a:srcRect/>
                    <a:stretch>
                      <a:fillRect/>
                    </a:stretch>
                  </pic:blipFill>
                  <pic:spPr bwMode="auto">
                    <a:xfrm>
                      <a:off x="0" y="0"/>
                      <a:ext cx="800100" cy="447675"/>
                    </a:xfrm>
                    <a:prstGeom prst="rect">
                      <a:avLst/>
                    </a:prstGeom>
                    <a:noFill/>
                    <a:ln>
                      <a:noFill/>
                    </a:ln>
                  </pic:spPr>
                </pic:pic>
              </a:graphicData>
            </a:graphic>
          </wp:inline>
        </w:drawing>
      </w:r>
      <w:r>
        <w:t>,                                (271</w:t>
      </w:r>
      <w:r>
        <w:t>)</w:t>
      </w:r>
    </w:p>
    <w:p w:rsidR="00000000" w:rsidRDefault="006B366C">
      <w:pPr>
        <w:ind w:firstLine="403"/>
      </w:pPr>
      <w:r>
        <w:t> </w:t>
      </w:r>
    </w:p>
    <w:p w:rsidR="00000000" w:rsidRDefault="006B366C">
      <w:pPr>
        <w:ind w:firstLine="403"/>
        <w:jc w:val="both"/>
      </w:pPr>
      <w:r>
        <w:t>- на скалывание</w:t>
      </w:r>
    </w:p>
    <w:p w:rsidR="00000000" w:rsidRDefault="006B366C">
      <w:pPr>
        <w:ind w:firstLine="403"/>
      </w:pPr>
      <w:r>
        <w:t> </w:t>
      </w:r>
    </w:p>
    <w:p w:rsidR="00000000" w:rsidRDefault="006B366C">
      <w:pPr>
        <w:jc w:val="center"/>
      </w:pPr>
      <w:r>
        <w:rPr>
          <w:noProof/>
        </w:rPr>
        <w:drawing>
          <wp:inline distT="0" distB="0" distL="0" distR="0">
            <wp:extent cx="828675" cy="428625"/>
            <wp:effectExtent l="0" t="0" r="9525" b="952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281" r:link="rId1282">
                      <a:extLst>
                        <a:ext uri="{28A0092B-C50C-407E-A947-70E740481C1C}">
                          <a14:useLocalDpi xmlns:a14="http://schemas.microsoft.com/office/drawing/2010/main" val="0"/>
                        </a:ext>
                      </a:extLst>
                    </a:blip>
                    <a:srcRect/>
                    <a:stretch>
                      <a:fillRect/>
                    </a:stretch>
                  </pic:blipFill>
                  <pic:spPr bwMode="auto">
                    <a:xfrm>
                      <a:off x="0" y="0"/>
                      <a:ext cx="828675" cy="428625"/>
                    </a:xfrm>
                    <a:prstGeom prst="rect">
                      <a:avLst/>
                    </a:prstGeom>
                    <a:noFill/>
                    <a:ln>
                      <a:noFill/>
                    </a:ln>
                  </pic:spPr>
                </pic:pic>
              </a:graphicData>
            </a:graphic>
          </wp:inline>
        </w:drawing>
      </w:r>
      <w:r>
        <w:t>,                                 (272</w:t>
      </w:r>
      <w:r>
        <w:t>)</w:t>
      </w:r>
    </w:p>
    <w:p w:rsidR="00000000" w:rsidRDefault="006B366C">
      <w:pPr>
        <w:ind w:firstLine="403"/>
      </w:pPr>
      <w:r>
        <w:t> </w:t>
      </w:r>
    </w:p>
    <w:p w:rsidR="00000000" w:rsidRDefault="006B366C">
      <w:pPr>
        <w:ind w:firstLine="403"/>
        <w:jc w:val="both"/>
      </w:pPr>
      <w:r>
        <w:t xml:space="preserve">где </w:t>
      </w:r>
      <w:r>
        <w:rPr>
          <w:i/>
          <w:iCs/>
        </w:rPr>
        <w:t>A</w:t>
      </w:r>
      <w:r>
        <w:rPr>
          <w:i/>
          <w:iCs/>
          <w:vertAlign w:val="subscript"/>
        </w:rPr>
        <w:t>q</w:t>
      </w:r>
      <w:r>
        <w:rPr>
          <w:i/>
          <w:iCs/>
        </w:rPr>
        <w:t>, A</w:t>
      </w:r>
      <w:r>
        <w:rPr>
          <w:i/>
          <w:iCs/>
          <w:vertAlign w:val="subscript"/>
        </w:rPr>
        <w:t>a</w:t>
      </w:r>
      <w:r>
        <w:t xml:space="preserve"> - площади смятия и скалывания;</w:t>
      </w:r>
    </w:p>
    <w:p w:rsidR="00000000" w:rsidRDefault="006B366C">
      <w:pPr>
        <w:ind w:firstLine="403"/>
        <w:jc w:val="both"/>
      </w:pPr>
      <w:r>
        <w:rPr>
          <w:i/>
          <w:iCs/>
        </w:rPr>
        <w:t>m</w:t>
      </w:r>
      <w:r>
        <w:rPr>
          <w:i/>
          <w:iCs/>
          <w:vertAlign w:val="subscript"/>
        </w:rPr>
        <w:t>q</w:t>
      </w:r>
      <w:r>
        <w:t xml:space="preserve"> - коэффициент условий работы древесины на смятие поперек волокон, равный:</w:t>
      </w:r>
    </w:p>
    <w:p w:rsidR="00000000" w:rsidRDefault="006B366C">
      <w:pPr>
        <w:ind w:firstLine="403"/>
        <w:jc w:val="both"/>
      </w:pPr>
      <w:r>
        <w:t>- для соединения лежней и насадок в сопряжении со стойками или сваями при</w:t>
      </w:r>
    </w:p>
    <w:p w:rsidR="00000000" w:rsidRDefault="006B366C">
      <w:pPr>
        <w:ind w:firstLine="403"/>
        <w:jc w:val="both"/>
      </w:pPr>
      <w:r>
        <w:t>эксплуатации элементов конструкции выше горизонта воды - 1,2; при соприкасающихся с</w:t>
      </w:r>
    </w:p>
    <w:p w:rsidR="00000000" w:rsidRDefault="006B366C">
      <w:pPr>
        <w:ind w:firstLine="403"/>
        <w:jc w:val="both"/>
      </w:pPr>
      <w:r>
        <w:t>грунтом или находящихся в грунте - 0,85; постоянно увлажняемых и находящихся в воде - 0,75;</w:t>
      </w:r>
    </w:p>
    <w:p w:rsidR="00000000" w:rsidRDefault="006B366C">
      <w:pPr>
        <w:ind w:firstLine="403"/>
        <w:jc w:val="both"/>
      </w:pPr>
      <w:r>
        <w:rPr>
          <w:i/>
          <w:iCs/>
        </w:rPr>
        <w:t>m</w:t>
      </w:r>
      <w:r>
        <w:rPr>
          <w:i/>
          <w:iCs/>
          <w:vertAlign w:val="subscript"/>
        </w:rPr>
        <w:t>a</w:t>
      </w:r>
      <w:r>
        <w:t xml:space="preserve"> - к</w:t>
      </w:r>
      <w:r>
        <w:t>оэффициент условий работы на скалывание, равный:</w:t>
      </w:r>
    </w:p>
    <w:p w:rsidR="00000000" w:rsidRDefault="006B366C">
      <w:pPr>
        <w:ind w:firstLine="403"/>
        <w:jc w:val="both"/>
      </w:pPr>
      <w:r>
        <w:t>- в лобовых врубках:</w:t>
      </w:r>
    </w:p>
    <w:p w:rsidR="00000000" w:rsidRDefault="006B366C">
      <w:pPr>
        <w:ind w:firstLine="403"/>
        <w:jc w:val="both"/>
      </w:pPr>
      <w:r>
        <w:t>- 1,0 - при врубках с одним зубом;</w:t>
      </w:r>
    </w:p>
    <w:p w:rsidR="00000000" w:rsidRDefault="006B366C">
      <w:pPr>
        <w:ind w:firstLine="403"/>
        <w:jc w:val="both"/>
      </w:pPr>
      <w:r>
        <w:t>- 0,8 и 1,15 - при врубках с двумя зубьями, соответственно по первому от торца и второму зубу;</w:t>
      </w:r>
    </w:p>
    <w:p w:rsidR="00000000" w:rsidRDefault="006B366C">
      <w:pPr>
        <w:ind w:firstLine="403"/>
        <w:jc w:val="both"/>
      </w:pPr>
      <w:r>
        <w:t>- в элементах, соединяемых на продольных шпонках - 0,7.</w:t>
      </w:r>
    </w:p>
    <w:p w:rsidR="00000000" w:rsidRDefault="006B366C">
      <w:pPr>
        <w:ind w:firstLine="403"/>
        <w:jc w:val="both"/>
      </w:pPr>
      <w:r>
        <w:t>Силы трения в соединениях при расчетах на смятие и скалывание не учитываются, если они не вызывают дополнительных напряжений.</w:t>
      </w:r>
    </w:p>
    <w:p w:rsidR="00000000" w:rsidRDefault="006B366C">
      <w:pPr>
        <w:ind w:firstLine="403"/>
        <w:jc w:val="both"/>
      </w:pPr>
      <w:r>
        <w:t xml:space="preserve">Расчетную несущую способность площадок местного смятия древесины поперек волокон (за исключением лобовых врубок, гнезд и нагелей) </w:t>
      </w:r>
      <w:r>
        <w:t>допускается повышать за счет усиления их металлическими скреплениями (гвоздями, дюбелями, шурупами, глухарями), работающими совместно со смятием древесины.</w:t>
      </w:r>
    </w:p>
    <w:p w:rsidR="00000000" w:rsidRDefault="006B366C">
      <w:pPr>
        <w:ind w:firstLine="403"/>
        <w:jc w:val="both"/>
      </w:pPr>
      <w:r>
        <w:t>Размещение на площади местного смятия металлических скреплений, работающих на вдавливание, следует п</w:t>
      </w:r>
      <w:r>
        <w:t>роизводить в соответствии с требованиями Таблицы 106.</w:t>
      </w:r>
    </w:p>
    <w:p w:rsidR="00000000" w:rsidRDefault="006B366C">
      <w:pPr>
        <w:ind w:firstLine="403"/>
        <w:jc w:val="both"/>
      </w:pPr>
      <w:r>
        <w:t>Расчет соединений с площадками местного смятия поперек волокон, усиленными скреплениями, следует производить по формуле</w:t>
      </w:r>
    </w:p>
    <w:p w:rsidR="00000000" w:rsidRDefault="006B366C">
      <w:pPr>
        <w:ind w:firstLine="403"/>
      </w:pPr>
      <w:r>
        <w:t> </w:t>
      </w:r>
    </w:p>
    <w:p w:rsidR="00000000" w:rsidRDefault="006B366C">
      <w:pPr>
        <w:ind w:firstLine="403"/>
        <w:jc w:val="center"/>
      </w:pPr>
      <w:r>
        <w:rPr>
          <w:noProof/>
        </w:rPr>
        <w:drawing>
          <wp:inline distT="0" distB="0" distL="0" distR="0">
            <wp:extent cx="1371600" cy="447675"/>
            <wp:effectExtent l="0" t="0" r="0" b="9525"/>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283" r:link="rId1284">
                      <a:extLst>
                        <a:ext uri="{28A0092B-C50C-407E-A947-70E740481C1C}">
                          <a14:useLocalDpi xmlns:a14="http://schemas.microsoft.com/office/drawing/2010/main" val="0"/>
                        </a:ext>
                      </a:extLst>
                    </a:blip>
                    <a:srcRect/>
                    <a:stretch>
                      <a:fillRect/>
                    </a:stretch>
                  </pic:blipFill>
                  <pic:spPr bwMode="auto">
                    <a:xfrm>
                      <a:off x="0" y="0"/>
                      <a:ext cx="1371600" cy="447675"/>
                    </a:xfrm>
                    <a:prstGeom prst="rect">
                      <a:avLst/>
                    </a:prstGeom>
                    <a:noFill/>
                    <a:ln>
                      <a:noFill/>
                    </a:ln>
                  </pic:spPr>
                </pic:pic>
              </a:graphicData>
            </a:graphic>
          </wp:inline>
        </w:drawing>
      </w:r>
      <w:r>
        <w:t>,                                       (273</w:t>
      </w:r>
      <w:r>
        <w:t>)</w:t>
      </w:r>
    </w:p>
    <w:p w:rsidR="00000000" w:rsidRDefault="006B366C">
      <w:pPr>
        <w:ind w:firstLine="403"/>
      </w:pPr>
      <w:r>
        <w:t> </w:t>
      </w:r>
    </w:p>
    <w:p w:rsidR="00000000" w:rsidRDefault="006B366C">
      <w:pPr>
        <w:ind w:firstLine="403"/>
        <w:jc w:val="both"/>
      </w:pPr>
      <w:r>
        <w:t xml:space="preserve">где </w:t>
      </w:r>
      <w:r>
        <w:rPr>
          <w:i/>
          <w:iCs/>
        </w:rPr>
        <w:t>n</w:t>
      </w:r>
      <w:r>
        <w:rPr>
          <w:i/>
          <w:iCs/>
          <w:vertAlign w:val="subscript"/>
        </w:rPr>
        <w:t>s</w:t>
      </w:r>
      <w:r>
        <w:t xml:space="preserve"> - число скреплений на площадке местного смятия;</w:t>
      </w:r>
    </w:p>
    <w:p w:rsidR="00000000" w:rsidRDefault="006B366C">
      <w:pPr>
        <w:ind w:firstLine="403"/>
        <w:jc w:val="both"/>
      </w:pPr>
      <w:r>
        <w:rPr>
          <w:i/>
          <w:iCs/>
        </w:rPr>
        <w:t>N</w:t>
      </w:r>
      <w:r>
        <w:rPr>
          <w:i/>
          <w:iCs/>
          <w:vertAlign w:val="subscript"/>
        </w:rPr>
        <w:t>dds</w:t>
      </w:r>
      <w:r>
        <w:t>- расчетная несущая способность вдавливанию одного скрепления (гво</w:t>
      </w:r>
      <w:r>
        <w:t>здя, дюбеля, шурупа, глухаря), кН, внедренного в древесину поперек волокон, определяемая по формуле</w:t>
      </w:r>
    </w:p>
    <w:p w:rsidR="00000000" w:rsidRDefault="006B366C">
      <w:pPr>
        <w:ind w:firstLine="403"/>
      </w:pPr>
      <w:r>
        <w:t> </w:t>
      </w:r>
    </w:p>
    <w:p w:rsidR="00000000" w:rsidRDefault="006B366C">
      <w:pPr>
        <w:jc w:val="center"/>
      </w:pPr>
      <w:r>
        <w:rPr>
          <w:i/>
          <w:iCs/>
        </w:rPr>
        <w:t>N</w:t>
      </w:r>
      <w:r>
        <w:rPr>
          <w:i/>
          <w:iCs/>
          <w:vertAlign w:val="subscript"/>
        </w:rPr>
        <w:t>dds</w:t>
      </w:r>
      <w:r>
        <w:t xml:space="preserve"> = 0,78 (4</w:t>
      </w:r>
      <w:r>
        <w:rPr>
          <w:i/>
          <w:iCs/>
        </w:rPr>
        <w:t>R</w:t>
      </w:r>
      <w:r>
        <w:rPr>
          <w:i/>
          <w:iCs/>
          <w:vertAlign w:val="subscript"/>
        </w:rPr>
        <w:t>dds</w:t>
      </w:r>
      <w:r>
        <w:rPr>
          <w:i/>
          <w:iCs/>
        </w:rPr>
        <w:t>d</w:t>
      </w:r>
      <w:r>
        <w:rPr>
          <w:i/>
          <w:iCs/>
          <w:vertAlign w:val="subscript"/>
        </w:rPr>
        <w:t>s</w:t>
      </w:r>
      <w:r>
        <w:rPr>
          <w:i/>
          <w:iCs/>
        </w:rPr>
        <w:t xml:space="preserve"> l</w:t>
      </w:r>
      <w:r>
        <w:rPr>
          <w:i/>
          <w:iCs/>
          <w:vertAlign w:val="subscript"/>
          <w:lang w:val="en-US"/>
        </w:rPr>
        <w:t>s</w:t>
      </w:r>
      <w:r>
        <w:t xml:space="preserve"> + </w:t>
      </w:r>
      <w:r>
        <w:rPr>
          <w:i/>
          <w:iCs/>
          <w:lang w:val="en-US"/>
        </w:rPr>
        <w:t>R</w:t>
      </w:r>
      <w:r>
        <w:rPr>
          <w:i/>
          <w:iCs/>
          <w:vertAlign w:val="subscript"/>
        </w:rPr>
        <w:t>dq</w:t>
      </w:r>
      <w:r>
        <w:rPr>
          <w:i/>
          <w:iCs/>
          <w:vertAlign w:val="subscript"/>
        </w:rPr>
        <w:t>p</w:t>
      </w:r>
      <w:r>
        <w:rPr>
          <w:i/>
          <w:iCs/>
          <w:noProof/>
          <w:vertAlign w:val="subscript"/>
        </w:rPr>
        <w:drawing>
          <wp:inline distT="0" distB="0" distL="0" distR="0">
            <wp:extent cx="219075" cy="238125"/>
            <wp:effectExtent l="0" t="0" r="9525" b="9525"/>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285" r:link="rId1286">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t>),                               (274</w:t>
      </w:r>
      <w:r>
        <w:t>)</w:t>
      </w:r>
    </w:p>
    <w:p w:rsidR="00000000" w:rsidRDefault="006B366C">
      <w:pPr>
        <w:ind w:firstLine="403"/>
      </w:pPr>
      <w:r>
        <w:t> </w:t>
      </w:r>
    </w:p>
    <w:p w:rsidR="00000000" w:rsidRDefault="006B366C">
      <w:pPr>
        <w:ind w:firstLine="403"/>
        <w:jc w:val="both"/>
      </w:pPr>
      <w:r>
        <w:t xml:space="preserve">где </w:t>
      </w:r>
      <w:r>
        <w:rPr>
          <w:i/>
          <w:iCs/>
        </w:rPr>
        <w:t>R</w:t>
      </w:r>
      <w:r>
        <w:rPr>
          <w:i/>
          <w:iCs/>
          <w:vertAlign w:val="subscript"/>
        </w:rPr>
        <w:t>dds</w:t>
      </w:r>
      <w:r>
        <w:t xml:space="preserve"> - расчетное сопротивление вдавливанию на единицу поверхности расчетного контакта скрепления с древесиной, принимаемое равным:</w:t>
      </w:r>
    </w:p>
    <w:p w:rsidR="00000000" w:rsidRDefault="006B366C">
      <w:pPr>
        <w:ind w:firstLine="403"/>
        <w:jc w:val="both"/>
      </w:pPr>
      <w:r>
        <w:t>- для гвоздей и дюбелей, независимо от влажности древесины - 0,3 МПа;</w:t>
      </w:r>
    </w:p>
    <w:p w:rsidR="00000000" w:rsidRDefault="006B366C">
      <w:pPr>
        <w:ind w:firstLine="403"/>
        <w:jc w:val="both"/>
      </w:pPr>
      <w:r>
        <w:t>- д</w:t>
      </w:r>
      <w:r>
        <w:t xml:space="preserve">ля винтового гвоздя </w:t>
      </w:r>
      <w:hyperlink r:id="rId1287" w:anchor="sub_id=444" w:history="1">
        <w:r>
          <w:rPr>
            <w:rStyle w:val="a3"/>
          </w:rPr>
          <w:t>[9]</w:t>
        </w:r>
      </w:hyperlink>
      <w:r>
        <w:t xml:space="preserve"> при воздушно-сухой древесине - 0,6 МПа;</w:t>
      </w:r>
    </w:p>
    <w:p w:rsidR="00000000" w:rsidRDefault="006B366C">
      <w:pPr>
        <w:ind w:firstLine="403"/>
        <w:jc w:val="both"/>
      </w:pPr>
      <w:r>
        <w:t xml:space="preserve">- для шурупов, глухарей - </w:t>
      </w:r>
      <w:r>
        <w:rPr>
          <w:i/>
          <w:iCs/>
        </w:rPr>
        <w:t>R</w:t>
      </w:r>
      <w:r>
        <w:rPr>
          <w:i/>
          <w:iCs/>
          <w:vertAlign w:val="subscript"/>
        </w:rPr>
        <w:t>dsm</w:t>
      </w:r>
      <w:r>
        <w:t xml:space="preserve"> по Таблице 97 для соответствующей влажности древесины;</w:t>
      </w:r>
    </w:p>
    <w:p w:rsidR="00000000" w:rsidRDefault="006B366C">
      <w:pPr>
        <w:ind w:firstLine="403"/>
        <w:jc w:val="both"/>
      </w:pPr>
      <w:r>
        <w:rPr>
          <w:i/>
          <w:iCs/>
        </w:rPr>
        <w:t>d</w:t>
      </w:r>
      <w:r>
        <w:rPr>
          <w:i/>
          <w:iCs/>
          <w:vertAlign w:val="subscript"/>
        </w:rPr>
        <w:t>s</w:t>
      </w:r>
      <w:r>
        <w:t>- диаметр стержня скрепления, м;</w:t>
      </w:r>
    </w:p>
    <w:p w:rsidR="00000000" w:rsidRDefault="006B366C">
      <w:pPr>
        <w:ind w:firstLine="403"/>
        <w:jc w:val="both"/>
      </w:pPr>
      <w:r>
        <w:rPr>
          <w:i/>
          <w:iCs/>
        </w:rPr>
        <w:t>l</w:t>
      </w:r>
      <w:r>
        <w:rPr>
          <w:i/>
          <w:iCs/>
          <w:vertAlign w:val="subscript"/>
        </w:rPr>
        <w:t>s</w:t>
      </w:r>
      <w:r>
        <w:t xml:space="preserve"> - расчетная длина контакта скрепления с древесиной, м;</w:t>
      </w:r>
    </w:p>
    <w:p w:rsidR="00000000" w:rsidRDefault="006B366C">
      <w:pPr>
        <w:ind w:firstLine="403"/>
        <w:jc w:val="both"/>
      </w:pPr>
      <w:r>
        <w:rPr>
          <w:i/>
          <w:iCs/>
        </w:rPr>
        <w:t>R</w:t>
      </w:r>
      <w:r>
        <w:rPr>
          <w:i/>
          <w:iCs/>
          <w:vertAlign w:val="subscript"/>
        </w:rPr>
        <w:t>dqp</w:t>
      </w:r>
      <w:r>
        <w:t xml:space="preserve"> - расчетное сопротивление местному смятию поперек волокон, которое допускается определять по Таблице 97;</w:t>
      </w:r>
    </w:p>
    <w:p w:rsidR="00000000" w:rsidRDefault="006B366C">
      <w:pPr>
        <w:ind w:firstLine="403"/>
        <w:jc w:val="both"/>
      </w:pPr>
      <w:r>
        <w:rPr>
          <w:i/>
          <w:iCs/>
        </w:rPr>
        <w:t>D</w:t>
      </w:r>
      <w:r>
        <w:rPr>
          <w:i/>
          <w:iCs/>
          <w:vertAlign w:val="subscript"/>
        </w:rPr>
        <w:t>s</w:t>
      </w:r>
      <w:r>
        <w:t>- диаметр шляпки скрепления, м.</w:t>
      </w:r>
    </w:p>
    <w:p w:rsidR="00000000" w:rsidRDefault="006B366C">
      <w:pPr>
        <w:ind w:firstLine="403"/>
        <w:jc w:val="both"/>
      </w:pPr>
      <w:r>
        <w:t xml:space="preserve">Правая часть Формулы </w:t>
      </w:r>
      <w:r>
        <w:t>(273) не должна превышать значение 2</w:t>
      </w:r>
      <w:r>
        <w:rPr>
          <w:i/>
          <w:iCs/>
        </w:rPr>
        <w:t>m</w:t>
      </w:r>
      <w:r>
        <w:rPr>
          <w:i/>
          <w:iCs/>
          <w:vertAlign w:val="subscript"/>
        </w:rPr>
        <w:t>q</w:t>
      </w:r>
      <w:r>
        <w:rPr>
          <w:i/>
          <w:iCs/>
        </w:rPr>
        <w:t>R</w:t>
      </w:r>
      <w:r>
        <w:rPr>
          <w:i/>
          <w:iCs/>
          <w:vertAlign w:val="subscript"/>
        </w:rPr>
        <w:t>dqp</w:t>
      </w:r>
      <w:r>
        <w:t>.</w:t>
      </w:r>
    </w:p>
    <w:p w:rsidR="00000000" w:rsidRDefault="006B366C">
      <w:pPr>
        <w:ind w:firstLine="403"/>
        <w:jc w:val="both"/>
      </w:pPr>
      <w:r>
        <w:t xml:space="preserve">10.3.4.2 Расчетная длина скалывания </w:t>
      </w:r>
      <w:r>
        <w:rPr>
          <w:i/>
          <w:iCs/>
        </w:rPr>
        <w:t>l</w:t>
      </w:r>
      <w:r>
        <w:rPr>
          <w:i/>
          <w:iCs/>
          <w:vertAlign w:val="subscript"/>
        </w:rPr>
        <w:t>d</w:t>
      </w:r>
      <w:r>
        <w:t xml:space="preserve"> в элементах, соединяемых наклонными колодками, должна приниматься равной</w:t>
      </w:r>
    </w:p>
    <w:p w:rsidR="00000000" w:rsidRDefault="006B366C">
      <w:pPr>
        <w:ind w:firstLine="403"/>
      </w:pPr>
      <w:r>
        <w:t> </w:t>
      </w:r>
    </w:p>
    <w:p w:rsidR="00000000" w:rsidRDefault="006B366C">
      <w:pPr>
        <w:jc w:val="center"/>
      </w:pPr>
      <w:r>
        <w:rPr>
          <w:i/>
          <w:iCs/>
        </w:rPr>
        <w:t>l</w:t>
      </w:r>
      <w:r>
        <w:rPr>
          <w:i/>
          <w:iCs/>
          <w:vertAlign w:val="subscript"/>
        </w:rPr>
        <w:t>d</w:t>
      </w:r>
      <w:r>
        <w:t xml:space="preserve"> = </w:t>
      </w:r>
      <w:r>
        <w:rPr>
          <w:i/>
          <w:iCs/>
        </w:rPr>
        <w:t>a</w:t>
      </w:r>
      <w:r>
        <w:t xml:space="preserve"> + 0,5</w:t>
      </w:r>
      <w:r>
        <w:rPr>
          <w:i/>
          <w:iCs/>
        </w:rPr>
        <w:t>l</w:t>
      </w:r>
      <w:r>
        <w:rPr>
          <w:i/>
          <w:iCs/>
          <w:vertAlign w:val="subscript"/>
        </w:rPr>
        <w:t>a</w:t>
      </w:r>
      <w:r>
        <w:t>,                                    (275)</w:t>
      </w:r>
    </w:p>
    <w:p w:rsidR="00000000" w:rsidRDefault="006B366C">
      <w:pPr>
        <w:ind w:firstLine="403"/>
      </w:pPr>
      <w:r>
        <w:t> </w:t>
      </w:r>
    </w:p>
    <w:p w:rsidR="00000000" w:rsidRDefault="006B366C">
      <w:pPr>
        <w:ind w:firstLine="403"/>
        <w:jc w:val="both"/>
      </w:pPr>
      <w:r>
        <w:t xml:space="preserve">Распор одной колодки </w:t>
      </w:r>
      <w:r>
        <w:rPr>
          <w:i/>
          <w:iCs/>
        </w:rPr>
        <w:t>S</w:t>
      </w:r>
      <w:r>
        <w:t xml:space="preserve"> для определения </w:t>
      </w:r>
      <w:r>
        <w:t>усилий в стяжных болтах следует вычислять по формуле</w:t>
      </w:r>
    </w:p>
    <w:p w:rsidR="00000000" w:rsidRDefault="006B366C">
      <w:pPr>
        <w:ind w:firstLine="403"/>
      </w:pPr>
      <w:r>
        <w:t> </w:t>
      </w:r>
    </w:p>
    <w:p w:rsidR="00000000" w:rsidRDefault="006B366C">
      <w:pPr>
        <w:jc w:val="center"/>
      </w:pPr>
      <w:r>
        <w:rPr>
          <w:noProof/>
        </w:rPr>
        <w:drawing>
          <wp:inline distT="0" distB="0" distL="0" distR="0">
            <wp:extent cx="657225" cy="428625"/>
            <wp:effectExtent l="0" t="0" r="9525" b="9525"/>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288" r:link="rId1289">
                      <a:extLst>
                        <a:ext uri="{28A0092B-C50C-407E-A947-70E740481C1C}">
                          <a14:useLocalDpi xmlns:a14="http://schemas.microsoft.com/office/drawing/2010/main" val="0"/>
                        </a:ext>
                      </a:extLst>
                    </a:blip>
                    <a:srcRect/>
                    <a:stretch>
                      <a:fillRect/>
                    </a:stretch>
                  </pic:blipFill>
                  <pic:spPr bwMode="auto">
                    <a:xfrm>
                      <a:off x="0" y="0"/>
                      <a:ext cx="657225" cy="428625"/>
                    </a:xfrm>
                    <a:prstGeom prst="rect">
                      <a:avLst/>
                    </a:prstGeom>
                    <a:noFill/>
                    <a:ln>
                      <a:noFill/>
                    </a:ln>
                  </pic:spPr>
                </pic:pic>
              </a:graphicData>
            </a:graphic>
          </wp:inline>
        </w:drawing>
      </w:r>
      <w:r>
        <w:t>,                                   </w:t>
      </w:r>
      <w:r>
        <w:t>(276</w:t>
      </w:r>
      <w:r>
        <w:t>)</w:t>
      </w:r>
    </w:p>
    <w:p w:rsidR="00000000" w:rsidRDefault="006B366C">
      <w:pPr>
        <w:ind w:firstLine="403"/>
      </w:pPr>
      <w:r>
        <w:t> </w:t>
      </w:r>
    </w:p>
    <w:p w:rsidR="00000000" w:rsidRDefault="006B366C">
      <w:pPr>
        <w:ind w:firstLine="403"/>
        <w:jc w:val="both"/>
      </w:pPr>
      <w:r>
        <w:t>В Формулах (275) и (276):</w:t>
      </w:r>
    </w:p>
    <w:p w:rsidR="00000000" w:rsidRDefault="006B366C">
      <w:pPr>
        <w:ind w:firstLine="403"/>
        <w:jc w:val="both"/>
      </w:pPr>
      <w:r>
        <w:rPr>
          <w:i/>
          <w:iCs/>
        </w:rPr>
        <w:t>Q</w:t>
      </w:r>
      <w:r>
        <w:t xml:space="preserve"> - расчетная сдвигающая сила на одну колодку без учета податливости соединения;</w:t>
      </w:r>
    </w:p>
    <w:p w:rsidR="00000000" w:rsidRDefault="006B366C">
      <w:pPr>
        <w:ind w:firstLine="403"/>
        <w:jc w:val="both"/>
      </w:pPr>
      <w:r>
        <w:rPr>
          <w:i/>
          <w:iCs/>
        </w:rPr>
        <w:t>а</w:t>
      </w:r>
      <w:r>
        <w:t xml:space="preserve"> - расстояние между колодками в свету;</w:t>
      </w:r>
    </w:p>
    <w:p w:rsidR="00000000" w:rsidRDefault="006B366C">
      <w:pPr>
        <w:ind w:firstLine="403"/>
        <w:jc w:val="both"/>
      </w:pPr>
      <w:r>
        <w:rPr>
          <w:i/>
          <w:iCs/>
        </w:rPr>
        <w:t>z</w:t>
      </w:r>
      <w:r>
        <w:t xml:space="preserve"> - плечо сил скалывания колодки;</w:t>
      </w:r>
    </w:p>
    <w:p w:rsidR="00000000" w:rsidRDefault="006B366C">
      <w:pPr>
        <w:ind w:firstLine="403"/>
        <w:jc w:val="both"/>
      </w:pPr>
      <w:r>
        <w:rPr>
          <w:i/>
          <w:iCs/>
        </w:rPr>
        <w:t>l</w:t>
      </w:r>
      <w:r>
        <w:rPr>
          <w:i/>
          <w:iCs/>
          <w:vertAlign w:val="subscript"/>
        </w:rPr>
        <w:t>a</w:t>
      </w:r>
      <w:r>
        <w:t>- длина колодки.</w:t>
      </w:r>
    </w:p>
    <w:p w:rsidR="00000000" w:rsidRDefault="006B366C">
      <w:pPr>
        <w:ind w:firstLine="403"/>
        <w:jc w:val="both"/>
      </w:pPr>
      <w:r>
        <w:t>10.3.4.3 Связи в прикреплениях поясов двутавровы</w:t>
      </w:r>
      <w:r>
        <w:t>х дощато-гвоздевых балок к сплошной перекрестной стенке следует рассчитывать на сдвигающее усилие, возникающее между поясом и стенкой. При этом несущую способность гвоздей в прикреплении следует принимать с коэффициентом условий работы, равным 0,8 при расч</w:t>
      </w:r>
      <w:r>
        <w:t>етной толщине стенки, равной суммарной толщине ее досок.</w:t>
      </w:r>
    </w:p>
    <w:p w:rsidR="00000000" w:rsidRDefault="006B366C">
      <w:pPr>
        <w:ind w:firstLine="403"/>
        <w:jc w:val="both"/>
      </w:pPr>
      <w:r>
        <w:t>Расчетную длину защемления в древесине конца гвоздя допускается определять по формуле</w:t>
      </w:r>
    </w:p>
    <w:p w:rsidR="00000000" w:rsidRDefault="006B366C">
      <w:pPr>
        <w:ind w:firstLine="403"/>
      </w:pPr>
      <w:r>
        <w:t> </w:t>
      </w:r>
    </w:p>
    <w:p w:rsidR="00000000" w:rsidRDefault="006B366C">
      <w:pPr>
        <w:jc w:val="center"/>
      </w:pPr>
      <w:r>
        <w:rPr>
          <w:noProof/>
        </w:rPr>
        <w:drawing>
          <wp:inline distT="0" distB="0" distL="0" distR="0">
            <wp:extent cx="1019175" cy="504825"/>
            <wp:effectExtent l="0" t="0" r="9525" b="952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290" r:link="rId1291">
                      <a:extLst>
                        <a:ext uri="{28A0092B-C50C-407E-A947-70E740481C1C}">
                          <a14:useLocalDpi xmlns:a14="http://schemas.microsoft.com/office/drawing/2010/main" val="0"/>
                        </a:ext>
                      </a:extLst>
                    </a:blip>
                    <a:srcRect/>
                    <a:stretch>
                      <a:fillRect/>
                    </a:stretch>
                  </pic:blipFill>
                  <pic:spPr bwMode="auto">
                    <a:xfrm>
                      <a:off x="0" y="0"/>
                      <a:ext cx="1019175" cy="504825"/>
                    </a:xfrm>
                    <a:prstGeom prst="rect">
                      <a:avLst/>
                    </a:prstGeom>
                    <a:noFill/>
                    <a:ln>
                      <a:noFill/>
                    </a:ln>
                  </pic:spPr>
                </pic:pic>
              </a:graphicData>
            </a:graphic>
          </wp:inline>
        </w:drawing>
      </w:r>
      <w:r>
        <w:t>,                               (277</w:t>
      </w:r>
      <w:r>
        <w:t>)</w:t>
      </w:r>
    </w:p>
    <w:p w:rsidR="00000000" w:rsidRDefault="006B366C">
      <w:pPr>
        <w:ind w:firstLine="403"/>
      </w:pPr>
      <w:r>
        <w:t> </w:t>
      </w:r>
    </w:p>
    <w:p w:rsidR="00000000" w:rsidRDefault="006B366C">
      <w:pPr>
        <w:ind w:firstLine="403"/>
        <w:jc w:val="both"/>
      </w:pPr>
      <w:r>
        <w:t xml:space="preserve">где </w:t>
      </w:r>
      <w:r>
        <w:rPr>
          <w:i/>
          <w:iCs/>
        </w:rPr>
        <w:t>d</w:t>
      </w:r>
      <w:r>
        <w:t xml:space="preserve"> - диаметр гвоздя;</w:t>
      </w:r>
    </w:p>
    <w:p w:rsidR="00000000" w:rsidRDefault="006B366C">
      <w:pPr>
        <w:ind w:firstLine="403"/>
        <w:jc w:val="both"/>
      </w:pPr>
      <w:r>
        <w:rPr>
          <w:i/>
          <w:iCs/>
        </w:rPr>
        <w:t>R</w:t>
      </w:r>
      <w:r>
        <w:rPr>
          <w:i/>
          <w:iCs/>
          <w:vertAlign w:val="subscript"/>
        </w:rPr>
        <w:t>y</w:t>
      </w:r>
      <w:r>
        <w:t xml:space="preserve"> - расчетное сопротивление стали гвоздя растяжению и изгибу по пределу текучести, МПа, принимаемое по разделу 8 настоящего свода правил;</w:t>
      </w:r>
    </w:p>
    <w:p w:rsidR="00000000" w:rsidRDefault="006B366C">
      <w:pPr>
        <w:ind w:firstLine="403"/>
        <w:jc w:val="both"/>
      </w:pPr>
      <w:r>
        <w:rPr>
          <w:i/>
          <w:iCs/>
        </w:rPr>
        <w:t>R</w:t>
      </w:r>
      <w:r>
        <w:rPr>
          <w:i/>
          <w:iCs/>
          <w:vertAlign w:val="subscript"/>
        </w:rPr>
        <w:t>dqs</w:t>
      </w:r>
      <w:r>
        <w:t xml:space="preserve"> - расчетное сопротивление древесины смятию вдоль волокон, МПа.</w:t>
      </w:r>
    </w:p>
    <w:p w:rsidR="00000000" w:rsidRDefault="006B366C">
      <w:pPr>
        <w:ind w:firstLine="403"/>
        <w:jc w:val="both"/>
      </w:pPr>
      <w:r>
        <w:t>При определении расчетной длины защемления конца гвоздя не следует учитывать заостренную часть длиной 1,5</w:t>
      </w:r>
      <w:r>
        <w:rPr>
          <w:i/>
          <w:iCs/>
        </w:rPr>
        <w:t>d</w:t>
      </w:r>
      <w:r>
        <w:t>. Кроме того, из его длины следует вычитать по 2 мм на каждый шов между соединяемы</w:t>
      </w:r>
      <w:r>
        <w:t>ми элементами. При свободном выходе гвоздя из пакета его длину следует уменьшать на 1,5</w:t>
      </w:r>
      <w:r>
        <w:rPr>
          <w:i/>
          <w:iCs/>
        </w:rPr>
        <w:t>d</w:t>
      </w:r>
      <w:r>
        <w:t>.</w:t>
      </w:r>
    </w:p>
    <w:p w:rsidR="00000000" w:rsidRDefault="006B366C">
      <w:pPr>
        <w:ind w:firstLine="403"/>
        <w:jc w:val="both"/>
      </w:pPr>
      <w:r>
        <w:t>10.3.4.4 При расположении клеештыревых соединений в сжатых элементах и в сжатой зоне изгибаемых элементов допускается в расчетах принимать что 70% усилия передается через торцы стыкуемых элементов, а оставшаяся часть усилия воспринимается штырями.</w:t>
      </w:r>
    </w:p>
    <w:p w:rsidR="00000000" w:rsidRDefault="006B366C">
      <w:pPr>
        <w:ind w:firstLine="403"/>
        <w:jc w:val="both"/>
      </w:pPr>
      <w:r>
        <w:t>Дополнит</w:t>
      </w:r>
      <w:r>
        <w:t>ельные требования, предъявляемые к расчету элементов, имеющих клеештыревые соединения, приведены в СН РК 3.03-12 (10.3.4.4).</w:t>
      </w:r>
    </w:p>
    <w:p w:rsidR="00000000" w:rsidRDefault="006B366C">
      <w:pPr>
        <w:ind w:firstLine="403"/>
        <w:jc w:val="both"/>
      </w:pPr>
      <w:r>
        <w:t> </w:t>
      </w:r>
    </w:p>
    <w:p w:rsidR="00000000" w:rsidRDefault="006B366C">
      <w:pPr>
        <w:ind w:firstLine="403"/>
        <w:jc w:val="both"/>
      </w:pPr>
      <w:r>
        <w:rPr>
          <w:b/>
          <w:bCs/>
        </w:rPr>
        <w:t>10.4 Конструктивные требования</w:t>
      </w:r>
    </w:p>
    <w:p w:rsidR="00000000" w:rsidRDefault="006B366C">
      <w:pPr>
        <w:ind w:firstLine="403"/>
        <w:jc w:val="both"/>
      </w:pPr>
      <w:r>
        <w:t> </w:t>
      </w:r>
    </w:p>
    <w:p w:rsidR="00000000" w:rsidRDefault="006B366C">
      <w:pPr>
        <w:ind w:firstLine="403"/>
        <w:jc w:val="both"/>
      </w:pPr>
      <w:r>
        <w:rPr>
          <w:b/>
          <w:bCs/>
        </w:rPr>
        <w:t>10.4.1 Основные требования</w:t>
      </w:r>
    </w:p>
    <w:p w:rsidR="00000000" w:rsidRDefault="006B366C">
      <w:pPr>
        <w:ind w:firstLine="403"/>
        <w:jc w:val="both"/>
      </w:pPr>
      <w:r>
        <w:t>10.4.1.1 Соединения следует применять простые, с минимальным числом в</w:t>
      </w:r>
      <w:r>
        <w:t>рубок и устраивать так, чтобы в них не застаивалась вода.</w:t>
      </w:r>
    </w:p>
    <w:p w:rsidR="00000000" w:rsidRDefault="006B366C">
      <w:pPr>
        <w:ind w:firstLine="403"/>
        <w:jc w:val="both"/>
      </w:pPr>
      <w:r>
        <w:t>В составных элементах для проветривания следует предусматривать зазоры не менее 4 см между брусьями и не менее 2 см между бревнами. В конструкциях, не допускающих устройства зазоров, должны быть при</w:t>
      </w:r>
      <w:r>
        <w:t>няты меры против непосредственного увлажнения атмосферными осадками. Устройство закрытых стыков (накладки со всех сторон) в надводной части деревянных конструкций не допускается. В клееных пролетных строениях следует предусматривать меры, препятствующие по</w:t>
      </w:r>
      <w:r>
        <w:t>паданию на них солнечных лучей.</w:t>
      </w:r>
    </w:p>
    <w:p w:rsidR="00000000" w:rsidRDefault="006B366C">
      <w:pPr>
        <w:ind w:firstLine="403"/>
        <w:jc w:val="both"/>
      </w:pPr>
      <w:r>
        <w:t>10.4.1.2 Для обеспечения поперечной жесткости пролетного строения с клееными и дощато-гвоздевыми главными балками необходимо устанавливать в опорных сечениях и в пролете через 4 - 6 м поперечные связи, а при дощато-гвоздевых</w:t>
      </w:r>
      <w:r>
        <w:t xml:space="preserve"> балках - и продольные связи в плоскости верхних поясов балок.</w:t>
      </w:r>
    </w:p>
    <w:p w:rsidR="00000000" w:rsidRDefault="006B366C">
      <w:pPr>
        <w:ind w:firstLine="403"/>
        <w:jc w:val="both"/>
      </w:pPr>
      <w:r>
        <w:t>10.4.1.3 Главные балки пролетных строений длиной 15 м и более следует, как правило, устанавливать на резиновые опорные части. Взамен опорных частей под балками допускается укладывать мауэрлатны</w:t>
      </w:r>
      <w:r>
        <w:t>е брусья из антисептированной древесины с устройством прокладок из рубероида.</w:t>
      </w:r>
    </w:p>
    <w:p w:rsidR="00000000" w:rsidRDefault="006B366C">
      <w:pPr>
        <w:ind w:firstLine="403"/>
        <w:jc w:val="both"/>
      </w:pPr>
      <w:r>
        <w:t>10.4.1.4 При конструировании проезжей части клееных пролетных строений автодорожных и городских мостов необходимо предусматривать продольные и поперечные уклоны, обеспечивающие б</w:t>
      </w:r>
      <w:r>
        <w:t>ыстрый сток воды с проезжей части.</w:t>
      </w:r>
    </w:p>
    <w:p w:rsidR="00000000" w:rsidRDefault="006B366C">
      <w:pPr>
        <w:ind w:firstLine="403"/>
        <w:jc w:val="both"/>
      </w:pPr>
      <w:r>
        <w:t>При длине моста до 50 м и его одностороннем уклоне не менее 1%, а также при длине моста 100 м и уклонах от середины в каждую сторону не менее 1% водоотвод допускается обеспечивать за счет продольного стока воды.</w:t>
      </w:r>
    </w:p>
    <w:p w:rsidR="00000000" w:rsidRDefault="006B366C">
      <w:pPr>
        <w:ind w:firstLine="403"/>
        <w:jc w:val="both"/>
      </w:pPr>
      <w:r>
        <w:t xml:space="preserve">10.4.1.5 </w:t>
      </w:r>
      <w:r>
        <w:t>Для улучшения условий проветривания зазор между торцами главных балок в автодорожных и городских мостах следует назначать не менее 10 см, высоту опорных частей - не менее 5 см. Между главными балками и плитой проезжей части должны устраиваться проемы высот</w:t>
      </w:r>
      <w:r>
        <w:t>ой 5 - 6 см.</w:t>
      </w:r>
    </w:p>
    <w:p w:rsidR="00000000" w:rsidRDefault="006B366C">
      <w:pPr>
        <w:ind w:firstLine="403"/>
        <w:jc w:val="both"/>
      </w:pPr>
      <w:r>
        <w:t> </w:t>
      </w:r>
    </w:p>
    <w:p w:rsidR="00000000" w:rsidRDefault="006B366C">
      <w:pPr>
        <w:ind w:firstLine="403"/>
        <w:jc w:val="both"/>
      </w:pPr>
      <w:r>
        <w:rPr>
          <w:b/>
          <w:bCs/>
        </w:rPr>
        <w:t>10.4.2 Наименьшие размеры элементов и допускаемые их гибкости</w:t>
      </w:r>
    </w:p>
    <w:p w:rsidR="00000000" w:rsidRDefault="006B366C">
      <w:pPr>
        <w:ind w:firstLine="403"/>
        <w:jc w:val="both"/>
      </w:pPr>
      <w:r>
        <w:t>10.4.2.1 В поперечном сечении деревянные части и металлические изделия должны иметь размеры не менее приведенных в Таблице 105.</w:t>
      </w:r>
    </w:p>
    <w:p w:rsidR="00000000" w:rsidRDefault="006B366C">
      <w:r>
        <w:t> </w:t>
      </w:r>
    </w:p>
    <w:p w:rsidR="00000000" w:rsidRDefault="006B366C">
      <w:pPr>
        <w:jc w:val="center"/>
      </w:pPr>
      <w:r>
        <w:rPr>
          <w:b/>
          <w:bCs/>
        </w:rPr>
        <w:t>Таблица 105 - Наименьшие значения нормируемого ра</w:t>
      </w:r>
      <w:r>
        <w:rPr>
          <w:b/>
          <w:bCs/>
        </w:rPr>
        <w:t>змера деревянных</w:t>
      </w:r>
    </w:p>
    <w:p w:rsidR="00000000" w:rsidRDefault="006B366C">
      <w:pPr>
        <w:jc w:val="center"/>
      </w:pPr>
      <w:r>
        <w:rPr>
          <w:b/>
          <w:bCs/>
        </w:rPr>
        <w:t>частей и металлических изделий</w:t>
      </w:r>
    </w:p>
    <w:p w:rsidR="00000000" w:rsidRDefault="006B366C">
      <w:r>
        <w:rPr>
          <w:lang w:val="en-US"/>
        </w:rPr>
        <w:t> </w:t>
      </w:r>
    </w:p>
    <w:tbl>
      <w:tblPr>
        <w:tblW w:w="0" w:type="auto"/>
        <w:tblInd w:w="-1445" w:type="dxa"/>
        <w:tblCellMar>
          <w:left w:w="0" w:type="dxa"/>
          <w:right w:w="0" w:type="dxa"/>
        </w:tblCellMar>
        <w:tblLook w:val="04A0" w:firstRow="1" w:lastRow="0" w:firstColumn="1" w:lastColumn="0" w:noHBand="0" w:noVBand="1"/>
      </w:tblPr>
      <w:tblGrid>
        <w:gridCol w:w="4527"/>
        <w:gridCol w:w="2409"/>
        <w:gridCol w:w="2125"/>
        <w:gridCol w:w="1719"/>
      </w:tblGrid>
      <w:tr w:rsidR="00000000">
        <w:trPr>
          <w:trHeight w:val="20"/>
        </w:trPr>
        <w:tc>
          <w:tcPr>
            <w:tcW w:w="485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Деревянные части и металлические изделия</w:t>
            </w:r>
          </w:p>
        </w:tc>
        <w:tc>
          <w:tcPr>
            <w:tcW w:w="250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Нормируемый размер поперечного сечения</w:t>
            </w:r>
          </w:p>
        </w:tc>
        <w:tc>
          <w:tcPr>
            <w:tcW w:w="384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Наименьшее значение нормируемого размера для мостов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железнодорожных</w:t>
            </w:r>
          </w:p>
        </w:tc>
        <w:tc>
          <w:tcPr>
            <w:tcW w:w="17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автодорожных и городских</w:t>
            </w:r>
          </w:p>
        </w:tc>
      </w:tr>
      <w:tr w:rsidR="00000000">
        <w:trPr>
          <w:trHeight w:val="20"/>
        </w:trPr>
        <w:tc>
          <w:tcPr>
            <w:tcW w:w="48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 Брусья и доски: </w:t>
            </w:r>
          </w:p>
          <w:p w:rsidR="00000000" w:rsidRDefault="006B366C">
            <w:r>
              <w:t xml:space="preserve">- для основных элементов </w:t>
            </w:r>
          </w:p>
          <w:p w:rsidR="00000000" w:rsidRDefault="006B366C">
            <w:r>
              <w:t xml:space="preserve">- для связей, стыковых накладок, перил и других дополнительных элементов </w:t>
            </w:r>
          </w:p>
          <w:p w:rsidR="00000000" w:rsidRDefault="006B366C">
            <w:r>
              <w:t xml:space="preserve">2 Доски </w:t>
            </w:r>
          </w:p>
          <w:p w:rsidR="00000000" w:rsidRDefault="006B366C">
            <w:r>
              <w:t xml:space="preserve">3 Бревна в тонком конце: </w:t>
            </w:r>
          </w:p>
          <w:p w:rsidR="00000000" w:rsidRDefault="006B366C">
            <w:r>
              <w:t xml:space="preserve">- для основных элементов </w:t>
            </w:r>
          </w:p>
          <w:p w:rsidR="00000000" w:rsidRDefault="006B366C">
            <w:r>
              <w:t xml:space="preserve">- для свай </w:t>
            </w:r>
          </w:p>
          <w:p w:rsidR="00000000" w:rsidRDefault="006B366C">
            <w:r>
              <w:t xml:space="preserve">- для накатника </w:t>
            </w:r>
          </w:p>
          <w:p w:rsidR="00000000" w:rsidRDefault="006B366C">
            <w:r>
              <w:t xml:space="preserve">4 Пластины </w:t>
            </w:r>
          </w:p>
          <w:p w:rsidR="00000000" w:rsidRDefault="006B366C">
            <w:r>
              <w:t xml:space="preserve">5 Болты: </w:t>
            </w:r>
          </w:p>
          <w:p w:rsidR="00000000" w:rsidRDefault="006B366C">
            <w:r>
              <w:t xml:space="preserve">- рабочие и стяжные </w:t>
            </w:r>
          </w:p>
          <w:p w:rsidR="00000000" w:rsidRDefault="006B366C">
            <w:r>
              <w:t>- ко</w:t>
            </w:r>
            <w:r>
              <w:t xml:space="preserve">нструктивные </w:t>
            </w:r>
          </w:p>
          <w:p w:rsidR="00000000" w:rsidRDefault="006B366C">
            <w:r>
              <w:t xml:space="preserve">6 Штыри в клеештыревых стыках </w:t>
            </w:r>
          </w:p>
          <w:p w:rsidR="00000000" w:rsidRDefault="006B366C">
            <w:r>
              <w:t xml:space="preserve">7 Стальные тяжи </w:t>
            </w:r>
          </w:p>
          <w:p w:rsidR="00000000" w:rsidRDefault="006B366C">
            <w:r>
              <w:t xml:space="preserve">8 Стальные нагели </w:t>
            </w:r>
          </w:p>
          <w:p w:rsidR="00000000" w:rsidRDefault="006B366C">
            <w:r>
              <w:t xml:space="preserve">9 Гвозди и дюбели </w:t>
            </w:r>
          </w:p>
          <w:p w:rsidR="00000000" w:rsidRDefault="006B366C">
            <w:r>
              <w:t xml:space="preserve">10 Стальные накладки </w:t>
            </w:r>
          </w:p>
          <w:p w:rsidR="00000000" w:rsidRDefault="006B366C">
            <w:r>
              <w:t xml:space="preserve">11 Шайбы </w:t>
            </w:r>
          </w:p>
          <w:p w:rsidR="00000000" w:rsidRDefault="006B366C">
            <w:r>
              <w:t xml:space="preserve">12 Зубчатые шипы </w:t>
            </w:r>
          </w:p>
        </w:tc>
        <w:tc>
          <w:tcPr>
            <w:tcW w:w="25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Большая сторона, см</w:t>
            </w:r>
          </w:p>
          <w:p w:rsidR="00000000" w:rsidRDefault="006B366C">
            <w:pPr>
              <w:jc w:val="center"/>
            </w:pPr>
            <w:r>
              <w:t>То же</w:t>
            </w:r>
          </w:p>
          <w:p w:rsidR="00000000" w:rsidRDefault="006B366C">
            <w:pPr>
              <w:jc w:val="center"/>
            </w:pPr>
            <w:r>
              <w:t> </w:t>
            </w:r>
          </w:p>
          <w:p w:rsidR="00000000" w:rsidRDefault="006B366C">
            <w:pPr>
              <w:jc w:val="center"/>
            </w:pPr>
            <w:r>
              <w:t> </w:t>
            </w:r>
          </w:p>
          <w:p w:rsidR="00000000" w:rsidRDefault="006B366C">
            <w:pPr>
              <w:jc w:val="center"/>
            </w:pPr>
            <w:r>
              <w:t>Толщина, см</w:t>
            </w:r>
          </w:p>
          <w:p w:rsidR="00000000" w:rsidRDefault="006B366C">
            <w:pPr>
              <w:jc w:val="center"/>
            </w:pPr>
            <w:r>
              <w:t>Диаметр, см</w:t>
            </w:r>
          </w:p>
          <w:p w:rsidR="00000000" w:rsidRDefault="006B366C">
            <w:pPr>
              <w:jc w:val="center"/>
            </w:pPr>
            <w:r>
              <w:t> </w:t>
            </w:r>
          </w:p>
          <w:p w:rsidR="00000000" w:rsidRDefault="006B366C">
            <w:pPr>
              <w:jc w:val="center"/>
            </w:pPr>
            <w:r>
              <w:t> </w:t>
            </w:r>
          </w:p>
          <w:p w:rsidR="00000000" w:rsidRDefault="006B366C">
            <w:pPr>
              <w:jc w:val="center"/>
            </w:pPr>
            <w:r>
              <w:t> </w:t>
            </w:r>
          </w:p>
          <w:p w:rsidR="00000000" w:rsidRDefault="006B366C">
            <w:pPr>
              <w:jc w:val="center"/>
            </w:pPr>
            <w:r>
              <w:t>Радиус круга, см</w:t>
            </w:r>
          </w:p>
          <w:p w:rsidR="00000000" w:rsidRDefault="006B366C">
            <w:pPr>
              <w:jc w:val="center"/>
            </w:pPr>
            <w:r>
              <w:t>Диаметр, мм</w:t>
            </w:r>
          </w:p>
          <w:p w:rsidR="00000000" w:rsidRDefault="006B366C">
            <w:pPr>
              <w:jc w:val="center"/>
            </w:pPr>
            <w:r>
              <w:t> </w:t>
            </w:r>
          </w:p>
          <w:p w:rsidR="00000000" w:rsidRDefault="006B366C">
            <w:pPr>
              <w:jc w:val="center"/>
            </w:pPr>
            <w:r>
              <w:t> </w:t>
            </w:r>
          </w:p>
          <w:p w:rsidR="00000000" w:rsidRDefault="006B366C">
            <w:pPr>
              <w:jc w:val="center"/>
            </w:pPr>
            <w:r>
              <w:t>То же</w:t>
            </w:r>
          </w:p>
          <w:p w:rsidR="00000000" w:rsidRDefault="006B366C">
            <w:pPr>
              <w:jc w:val="center"/>
            </w:pPr>
            <w:r>
              <w:t>»</w:t>
            </w:r>
          </w:p>
          <w:p w:rsidR="00000000" w:rsidRDefault="006B366C">
            <w:pPr>
              <w:jc w:val="center"/>
            </w:pPr>
            <w:r>
              <w:t>»</w:t>
            </w:r>
          </w:p>
          <w:p w:rsidR="00000000" w:rsidRDefault="006B366C">
            <w:pPr>
              <w:jc w:val="center"/>
            </w:pPr>
            <w:r>
              <w:t>»</w:t>
            </w:r>
          </w:p>
          <w:p w:rsidR="00000000" w:rsidRDefault="006B366C">
            <w:pPr>
              <w:jc w:val="center"/>
            </w:pPr>
            <w:r>
              <w:t>Толщина, мм</w:t>
            </w:r>
          </w:p>
          <w:p w:rsidR="00000000" w:rsidRDefault="006B366C">
            <w:pPr>
              <w:jc w:val="center"/>
            </w:pPr>
            <w:r>
              <w:t>То же</w:t>
            </w:r>
          </w:p>
          <w:p w:rsidR="00000000" w:rsidRDefault="006B366C">
            <w:pPr>
              <w:jc w:val="center"/>
            </w:pPr>
            <w:r>
              <w:t>Длина, см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w:t>
            </w:r>
          </w:p>
          <w:p w:rsidR="00000000" w:rsidRDefault="006B366C">
            <w:pPr>
              <w:jc w:val="center"/>
            </w:pPr>
            <w:r>
              <w:t>10</w:t>
            </w:r>
          </w:p>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4</w:t>
            </w:r>
          </w:p>
          <w:p w:rsidR="00000000" w:rsidRDefault="006B366C">
            <w:pPr>
              <w:jc w:val="center"/>
            </w:pPr>
            <w:r>
              <w:rPr>
                <w:lang w:val="en-US"/>
              </w:rPr>
              <w:t> </w:t>
            </w:r>
          </w:p>
          <w:p w:rsidR="00000000" w:rsidRDefault="006B366C">
            <w:pPr>
              <w:jc w:val="center"/>
            </w:pPr>
            <w:r>
              <w:t>22</w:t>
            </w:r>
          </w:p>
          <w:p w:rsidR="00000000" w:rsidRDefault="006B366C">
            <w:pPr>
              <w:jc w:val="center"/>
            </w:pPr>
            <w:r>
              <w:t>22</w:t>
            </w:r>
          </w:p>
          <w:p w:rsidR="00000000" w:rsidRDefault="006B366C">
            <w:pPr>
              <w:jc w:val="center"/>
            </w:pPr>
            <w:r>
              <w:rPr>
                <w:lang w:val="en-US"/>
              </w:rPr>
              <w:t>-</w:t>
            </w:r>
          </w:p>
          <w:p w:rsidR="00000000" w:rsidRDefault="006B366C">
            <w:pPr>
              <w:jc w:val="center"/>
            </w:pPr>
            <w:r>
              <w:t>9</w:t>
            </w:r>
          </w:p>
          <w:p w:rsidR="00000000" w:rsidRDefault="006B366C">
            <w:pPr>
              <w:jc w:val="center"/>
            </w:pPr>
            <w:r>
              <w:rPr>
                <w:lang w:val="en-US"/>
              </w:rPr>
              <w:t> </w:t>
            </w:r>
          </w:p>
          <w:p w:rsidR="00000000" w:rsidRDefault="006B366C">
            <w:pPr>
              <w:jc w:val="center"/>
            </w:pPr>
            <w:r>
              <w:t>19</w:t>
            </w:r>
          </w:p>
          <w:p w:rsidR="00000000" w:rsidRDefault="006B366C">
            <w:pPr>
              <w:jc w:val="center"/>
            </w:pPr>
            <w:r>
              <w:t>16</w:t>
            </w:r>
          </w:p>
          <w:p w:rsidR="00000000" w:rsidRDefault="006B366C">
            <w:pPr>
              <w:jc w:val="center"/>
            </w:pPr>
            <w:r>
              <w:rPr>
                <w:lang w:val="en-US"/>
              </w:rPr>
              <w:t>-</w:t>
            </w:r>
          </w:p>
          <w:p w:rsidR="00000000" w:rsidRDefault="006B366C">
            <w:pPr>
              <w:jc w:val="center"/>
            </w:pPr>
            <w:r>
              <w:t>25</w:t>
            </w:r>
          </w:p>
          <w:p w:rsidR="00000000" w:rsidRDefault="006B366C">
            <w:pPr>
              <w:jc w:val="center"/>
            </w:pPr>
            <w:r>
              <w:t>22</w:t>
            </w:r>
          </w:p>
          <w:p w:rsidR="00000000" w:rsidRDefault="006B366C">
            <w:pPr>
              <w:jc w:val="center"/>
            </w:pPr>
            <w:r>
              <w:t>4</w:t>
            </w:r>
          </w:p>
          <w:p w:rsidR="00000000" w:rsidRDefault="006B366C">
            <w:pPr>
              <w:jc w:val="center"/>
            </w:pPr>
            <w:r>
              <w:t>8</w:t>
            </w:r>
          </w:p>
          <w:p w:rsidR="00000000" w:rsidRDefault="006B366C">
            <w:pPr>
              <w:jc w:val="center"/>
            </w:pPr>
            <w:r>
              <w:t>6</w:t>
            </w:r>
          </w:p>
          <w:p w:rsidR="00000000" w:rsidRDefault="006B366C">
            <w:pPr>
              <w:jc w:val="center"/>
            </w:pPr>
            <w:r>
              <w:rPr>
                <w:lang w:val="en-US"/>
              </w:rPr>
              <w:t>-</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p>
          <w:p w:rsidR="00000000" w:rsidRDefault="006B366C">
            <w:pPr>
              <w:jc w:val="center"/>
            </w:pPr>
            <w:r>
              <w:t>8</w:t>
            </w:r>
          </w:p>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4*</w:t>
            </w:r>
          </w:p>
          <w:p w:rsidR="00000000" w:rsidRDefault="006B366C">
            <w:pPr>
              <w:jc w:val="center"/>
            </w:pPr>
            <w:r>
              <w:rPr>
                <w:lang w:val="en-US"/>
              </w:rPr>
              <w:t> </w:t>
            </w:r>
          </w:p>
          <w:p w:rsidR="00000000" w:rsidRDefault="006B366C">
            <w:pPr>
              <w:jc w:val="center"/>
            </w:pPr>
            <w:r>
              <w:t>18**</w:t>
            </w:r>
          </w:p>
          <w:p w:rsidR="00000000" w:rsidRDefault="006B366C">
            <w:pPr>
              <w:jc w:val="center"/>
            </w:pPr>
            <w:r>
              <w:t>22</w:t>
            </w:r>
          </w:p>
          <w:p w:rsidR="00000000" w:rsidRDefault="006B366C">
            <w:pPr>
              <w:jc w:val="center"/>
            </w:pPr>
            <w:r>
              <w:t>14</w:t>
            </w:r>
          </w:p>
          <w:p w:rsidR="00000000" w:rsidRDefault="006B366C">
            <w:pPr>
              <w:jc w:val="center"/>
            </w:pPr>
            <w:r>
              <w:t>9</w:t>
            </w:r>
          </w:p>
          <w:p w:rsidR="00000000" w:rsidRDefault="006B366C">
            <w:pPr>
              <w:jc w:val="center"/>
            </w:pPr>
            <w:r>
              <w:rPr>
                <w:lang w:val="en-US"/>
              </w:rPr>
              <w:t> </w:t>
            </w:r>
          </w:p>
          <w:p w:rsidR="00000000" w:rsidRDefault="006B366C">
            <w:pPr>
              <w:jc w:val="center"/>
            </w:pPr>
            <w:r>
              <w:t>19</w:t>
            </w:r>
          </w:p>
          <w:p w:rsidR="00000000" w:rsidRDefault="006B366C">
            <w:pPr>
              <w:jc w:val="center"/>
            </w:pPr>
            <w:r>
              <w:t>16</w:t>
            </w:r>
          </w:p>
          <w:p w:rsidR="00000000" w:rsidRDefault="006B366C">
            <w:pPr>
              <w:jc w:val="center"/>
            </w:pPr>
            <w:r>
              <w:t>12</w:t>
            </w:r>
          </w:p>
          <w:p w:rsidR="00000000" w:rsidRDefault="006B366C">
            <w:pPr>
              <w:jc w:val="center"/>
            </w:pPr>
            <w:r>
              <w:t>22</w:t>
            </w:r>
          </w:p>
          <w:p w:rsidR="00000000" w:rsidRDefault="006B366C">
            <w:pPr>
              <w:jc w:val="center"/>
            </w:pPr>
            <w:r>
              <w:t>12</w:t>
            </w:r>
          </w:p>
          <w:p w:rsidR="00000000" w:rsidRDefault="006B366C">
            <w:pPr>
              <w:jc w:val="center"/>
            </w:pPr>
            <w:r>
              <w:t>4</w:t>
            </w:r>
          </w:p>
          <w:p w:rsidR="00000000" w:rsidRDefault="006B366C">
            <w:pPr>
              <w:jc w:val="center"/>
            </w:pPr>
            <w:r>
              <w:t>8</w:t>
            </w:r>
          </w:p>
          <w:p w:rsidR="00000000" w:rsidRDefault="006B366C">
            <w:pPr>
              <w:jc w:val="center"/>
            </w:pPr>
            <w:r>
              <w:t>6</w:t>
            </w:r>
          </w:p>
          <w:p w:rsidR="00000000" w:rsidRDefault="006B366C">
            <w:pPr>
              <w:jc w:val="center"/>
            </w:pPr>
            <w:r>
              <w:t>3,2</w:t>
            </w:r>
          </w:p>
        </w:tc>
      </w:tr>
      <w:tr w:rsidR="00000000">
        <w:trPr>
          <w:trHeight w:val="20"/>
        </w:trPr>
        <w:tc>
          <w:tcPr>
            <w:tcW w:w="1119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__________</w:t>
            </w:r>
          </w:p>
          <w:p w:rsidR="00000000" w:rsidRDefault="006B366C">
            <w:r>
              <w:rPr>
                <w:sz w:val="22"/>
                <w:szCs w:val="22"/>
              </w:rPr>
              <w:t>* Толщина досок для клееных конструкций после обработки не должна превышать 3,3 см - для главных балок и 4,3 см - для остальных элементов.</w:t>
            </w:r>
          </w:p>
          <w:p w:rsidR="00000000" w:rsidRDefault="006B366C">
            <w:r>
              <w:rPr>
                <w:sz w:val="22"/>
                <w:szCs w:val="22"/>
              </w:rPr>
              <w:t>** Бревна диаметром в тонком конце менее 18 см допускается применять только для настила проезжей части и неответствен</w:t>
            </w:r>
            <w:r>
              <w:rPr>
                <w:sz w:val="22"/>
                <w:szCs w:val="22"/>
              </w:rPr>
              <w:t>ных элементов (второстепенных связей, схваток и т.д.).</w:t>
            </w:r>
          </w:p>
        </w:tc>
      </w:tr>
    </w:tbl>
    <w:p w:rsidR="00000000" w:rsidRDefault="006B366C">
      <w:r>
        <w:t> </w:t>
      </w:r>
    </w:p>
    <w:p w:rsidR="00000000" w:rsidRDefault="006B366C">
      <w:pPr>
        <w:ind w:firstLine="403"/>
        <w:jc w:val="both"/>
      </w:pPr>
      <w:r>
        <w:t>10.4.2.2 Гибкость деревянных элементов в конструкциях не должна превышать:</w:t>
      </w:r>
    </w:p>
    <w:p w:rsidR="00000000" w:rsidRDefault="006B366C">
      <w:pPr>
        <w:ind w:firstLine="403"/>
        <w:jc w:val="both"/>
      </w:pPr>
      <w:r>
        <w:t>а) для поясов, раскосов, стоек опор и свай:</w:t>
      </w:r>
    </w:p>
    <w:p w:rsidR="00000000" w:rsidRDefault="006B366C">
      <w:pPr>
        <w:ind w:firstLine="403"/>
        <w:jc w:val="both"/>
      </w:pPr>
      <w:r>
        <w:t>- сжатых - 100;</w:t>
      </w:r>
    </w:p>
    <w:p w:rsidR="00000000" w:rsidRDefault="006B366C">
      <w:pPr>
        <w:ind w:firstLine="403"/>
        <w:jc w:val="both"/>
      </w:pPr>
      <w:r>
        <w:t>- растянутых - 150;</w:t>
      </w:r>
    </w:p>
    <w:p w:rsidR="00000000" w:rsidRDefault="006B366C">
      <w:pPr>
        <w:ind w:firstLine="403"/>
        <w:jc w:val="both"/>
      </w:pPr>
      <w:r>
        <w:t>б) для связей:</w:t>
      </w:r>
    </w:p>
    <w:p w:rsidR="00000000" w:rsidRDefault="006B366C">
      <w:pPr>
        <w:ind w:firstLine="403"/>
        <w:jc w:val="both"/>
      </w:pPr>
      <w:r>
        <w:t>- сжатых - 150;</w:t>
      </w:r>
    </w:p>
    <w:p w:rsidR="00000000" w:rsidRDefault="006B366C">
      <w:pPr>
        <w:ind w:firstLine="403"/>
        <w:jc w:val="both"/>
      </w:pPr>
      <w:r>
        <w:t>- растянутых - 200.</w:t>
      </w:r>
    </w:p>
    <w:p w:rsidR="00000000" w:rsidRDefault="006B366C">
      <w:pPr>
        <w:ind w:firstLine="403"/>
        <w:jc w:val="both"/>
      </w:pPr>
      <w:r>
        <w:t> </w:t>
      </w:r>
    </w:p>
    <w:p w:rsidR="00000000" w:rsidRDefault="006B366C">
      <w:pPr>
        <w:ind w:firstLine="403"/>
        <w:jc w:val="both"/>
      </w:pPr>
      <w:r>
        <w:rPr>
          <w:b/>
          <w:bCs/>
        </w:rPr>
        <w:t>10.4.3 Стыки и соединения</w:t>
      </w:r>
    </w:p>
    <w:p w:rsidR="00000000" w:rsidRDefault="006B366C">
      <w:pPr>
        <w:ind w:firstLine="403"/>
        <w:jc w:val="both"/>
      </w:pPr>
      <w:r>
        <w:t>10.4.3.1 Наименьшие расстояния между болтами, нагелями, гвоздями, дюбелями, шурупами, глухарями и штырями при их рядовой расстановке должны приниматься по  аблице 106.</w:t>
      </w:r>
    </w:p>
    <w:p w:rsidR="00000000" w:rsidRDefault="006B366C">
      <w:pPr>
        <w:ind w:firstLine="403"/>
      </w:pPr>
      <w:r>
        <w:t> </w:t>
      </w:r>
    </w:p>
    <w:p w:rsidR="00000000" w:rsidRDefault="006B366C">
      <w:pPr>
        <w:jc w:val="center"/>
      </w:pPr>
      <w:r>
        <w:rPr>
          <w:b/>
          <w:bCs/>
        </w:rPr>
        <w:t>Таблица 106 - Наименьшие расстояния между болтами, нагелями, гвоздями,</w:t>
      </w:r>
    </w:p>
    <w:p w:rsidR="00000000" w:rsidRDefault="006B366C">
      <w:pPr>
        <w:jc w:val="center"/>
      </w:pPr>
      <w:r>
        <w:rPr>
          <w:b/>
          <w:bCs/>
        </w:rPr>
        <w:t>дюбелями, шуруп</w:t>
      </w:r>
      <w:r>
        <w:rPr>
          <w:b/>
          <w:bCs/>
        </w:rPr>
        <w:t>ами, глухарями и штырями при их рядовой расстановке</w:t>
      </w:r>
    </w:p>
    <w:p w:rsidR="00000000" w:rsidRDefault="006B366C">
      <w:r>
        <w:t> </w:t>
      </w:r>
    </w:p>
    <w:tbl>
      <w:tblPr>
        <w:tblW w:w="0" w:type="auto"/>
        <w:tblInd w:w="-2901" w:type="dxa"/>
        <w:tblCellMar>
          <w:left w:w="0" w:type="dxa"/>
          <w:right w:w="0" w:type="dxa"/>
        </w:tblCellMar>
        <w:tblLook w:val="04A0" w:firstRow="1" w:lastRow="0" w:firstColumn="1" w:lastColumn="0" w:noHBand="0" w:noVBand="1"/>
      </w:tblPr>
      <w:tblGrid>
        <w:gridCol w:w="4214"/>
        <w:gridCol w:w="1644"/>
        <w:gridCol w:w="1593"/>
        <w:gridCol w:w="1598"/>
        <w:gridCol w:w="1839"/>
        <w:gridCol w:w="1348"/>
      </w:tblGrid>
      <w:tr w:rsidR="00000000">
        <w:tc>
          <w:tcPr>
            <w:tcW w:w="472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Наименование расстояния</w:t>
            </w:r>
          </w:p>
        </w:tc>
        <w:tc>
          <w:tcPr>
            <w:tcW w:w="8548"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Значения наименьших расстояний, выраженные в расчетных диаметрах, для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7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болтов и сквозных нагелей</w:t>
            </w:r>
          </w:p>
        </w:tc>
        <w:tc>
          <w:tcPr>
            <w:tcW w:w="17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глухих нагелей</w:t>
            </w:r>
          </w:p>
        </w:tc>
        <w:tc>
          <w:tcPr>
            <w:tcW w:w="171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штырей</w:t>
            </w:r>
          </w:p>
        </w:tc>
        <w:tc>
          <w:tcPr>
            <w:tcW w:w="19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гвоздей и дюбелей</w:t>
            </w:r>
          </w:p>
        </w:tc>
        <w:tc>
          <w:tcPr>
            <w:tcW w:w="13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шурупов и глухарей</w:t>
            </w:r>
          </w:p>
        </w:tc>
      </w:tr>
      <w:tr w:rsidR="00000000">
        <w:tc>
          <w:tcPr>
            <w:tcW w:w="47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Между осями скрепления:</w:t>
            </w:r>
          </w:p>
          <w:p w:rsidR="00000000" w:rsidRDefault="006B366C">
            <w:r>
              <w:t>- вдоль волокон</w:t>
            </w:r>
          </w:p>
          <w:p w:rsidR="00000000" w:rsidRDefault="006B366C">
            <w:r>
              <w:t>- поперек волокон</w:t>
            </w:r>
          </w:p>
        </w:tc>
        <w:tc>
          <w:tcPr>
            <w:tcW w:w="173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rPr>
                <w:lang w:val="en-US"/>
              </w:rPr>
              <w:t>6</w:t>
            </w:r>
          </w:p>
          <w:p w:rsidR="00000000" w:rsidRDefault="006B366C">
            <w:pPr>
              <w:jc w:val="center"/>
            </w:pPr>
            <w:r>
              <w:rPr>
                <w:lang w:val="en-US"/>
              </w:rPr>
              <w:t>3</w:t>
            </w:r>
          </w:p>
        </w:tc>
        <w:tc>
          <w:tcPr>
            <w:tcW w:w="17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7</w:t>
            </w:r>
          </w:p>
          <w:p w:rsidR="00000000" w:rsidRDefault="006B366C">
            <w:pPr>
              <w:jc w:val="center"/>
            </w:pPr>
            <w:r>
              <w:rPr>
                <w:lang w:val="en-US"/>
              </w:rPr>
              <w:t>3,5</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w:t>
            </w:r>
          </w:p>
          <w:p w:rsidR="00000000" w:rsidRDefault="006B366C">
            <w:pPr>
              <w:jc w:val="center"/>
            </w:pPr>
            <w:r>
              <w:rPr>
                <w:lang w:val="en-US"/>
              </w:rPr>
              <w:t>3</w:t>
            </w:r>
          </w:p>
        </w:tc>
        <w:tc>
          <w:tcPr>
            <w:tcW w:w="19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15* или 25**</w:t>
            </w:r>
          </w:p>
          <w:p w:rsidR="00000000" w:rsidRDefault="006B366C">
            <w:pPr>
              <w:jc w:val="center"/>
            </w:pPr>
            <w:r>
              <w:t>4</w:t>
            </w:r>
          </w:p>
        </w:tc>
        <w:tc>
          <w:tcPr>
            <w:tcW w:w="13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10</w:t>
            </w:r>
          </w:p>
          <w:p w:rsidR="00000000" w:rsidRDefault="006B366C">
            <w:pPr>
              <w:jc w:val="center"/>
            </w:pPr>
            <w:r>
              <w:t>5</w:t>
            </w:r>
          </w:p>
        </w:tc>
      </w:tr>
      <w:tr w:rsidR="00000000">
        <w:tc>
          <w:tcPr>
            <w:tcW w:w="47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 От оси крайнего скрепления до края элемента:</w:t>
            </w:r>
          </w:p>
          <w:p w:rsidR="00000000" w:rsidRDefault="006B366C">
            <w:r>
              <w:t>- вдоль волокон</w:t>
            </w:r>
          </w:p>
          <w:p w:rsidR="00000000" w:rsidRDefault="006B366C">
            <w:r>
              <w:t>- поперек волокон</w:t>
            </w:r>
          </w:p>
        </w:tc>
        <w:tc>
          <w:tcPr>
            <w:tcW w:w="173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 </w:t>
            </w:r>
          </w:p>
          <w:p w:rsidR="00000000" w:rsidRDefault="006B366C">
            <w:pPr>
              <w:jc w:val="center"/>
            </w:pPr>
            <w:r>
              <w:rPr>
                <w:lang w:val="en-US"/>
              </w:rPr>
              <w:t>6</w:t>
            </w:r>
          </w:p>
          <w:p w:rsidR="00000000" w:rsidRDefault="006B366C">
            <w:pPr>
              <w:jc w:val="center"/>
            </w:pPr>
            <w:r>
              <w:rPr>
                <w:lang w:val="en-US"/>
              </w:rPr>
              <w:t>2,5</w:t>
            </w:r>
          </w:p>
        </w:tc>
        <w:tc>
          <w:tcPr>
            <w:tcW w:w="171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 </w:t>
            </w:r>
          </w:p>
          <w:p w:rsidR="00000000" w:rsidRDefault="006B366C">
            <w:pPr>
              <w:jc w:val="center"/>
            </w:pPr>
            <w:r>
              <w:rPr>
                <w:lang w:val="en-US"/>
              </w:rPr>
              <w:t>7</w:t>
            </w:r>
          </w:p>
          <w:p w:rsidR="00000000" w:rsidRDefault="006B366C">
            <w:pPr>
              <w:jc w:val="center"/>
            </w:pPr>
            <w:r>
              <w:rPr>
                <w:lang w:val="en-US"/>
              </w:rPr>
              <w:t>3</w:t>
            </w:r>
          </w:p>
        </w:tc>
        <w:tc>
          <w:tcPr>
            <w:tcW w:w="171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 </w:t>
            </w:r>
          </w:p>
          <w:p w:rsidR="00000000" w:rsidRDefault="006B366C">
            <w:pPr>
              <w:jc w:val="center"/>
            </w:pPr>
            <w:r>
              <w:rPr>
                <w:lang w:val="en-US"/>
              </w:rPr>
              <w:t>-</w:t>
            </w:r>
          </w:p>
          <w:p w:rsidR="00000000" w:rsidRDefault="006B366C">
            <w:pPr>
              <w:jc w:val="center"/>
            </w:pPr>
            <w:r>
              <w:rPr>
                <w:lang w:val="en-US"/>
              </w:rPr>
              <w:t>2</w:t>
            </w:r>
          </w:p>
        </w:tc>
        <w:tc>
          <w:tcPr>
            <w:tcW w:w="199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 </w:t>
            </w:r>
          </w:p>
          <w:p w:rsidR="00000000" w:rsidRDefault="006B366C">
            <w:pPr>
              <w:jc w:val="center"/>
            </w:pPr>
            <w:r>
              <w:t>15* или 25**</w:t>
            </w:r>
          </w:p>
          <w:p w:rsidR="00000000" w:rsidRDefault="006B366C">
            <w:pPr>
              <w:jc w:val="center"/>
            </w:pPr>
            <w:r>
              <w:t>4</w:t>
            </w:r>
          </w:p>
        </w:tc>
        <w:tc>
          <w:tcPr>
            <w:tcW w:w="139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rPr>
                <w:lang w:val="en-US"/>
              </w:rPr>
              <w:t> </w:t>
            </w:r>
          </w:p>
          <w:p w:rsidR="00000000" w:rsidRDefault="006B366C">
            <w:pPr>
              <w:jc w:val="center"/>
            </w:pPr>
            <w:r>
              <w:rPr>
                <w:lang w:val="en-US"/>
              </w:rPr>
              <w:t>10</w:t>
            </w:r>
          </w:p>
          <w:p w:rsidR="00000000" w:rsidRDefault="006B366C">
            <w:pPr>
              <w:jc w:val="center"/>
            </w:pPr>
            <w:r>
              <w:rPr>
                <w:lang w:val="en-US"/>
              </w:rPr>
              <w:t>3,5</w:t>
            </w:r>
          </w:p>
        </w:tc>
      </w:tr>
      <w:tr w:rsidR="00000000">
        <w:tc>
          <w:tcPr>
            <w:tcW w:w="1327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__________</w:t>
            </w:r>
          </w:p>
          <w:p w:rsidR="00000000" w:rsidRDefault="006B366C">
            <w:r>
              <w:rPr>
                <w:sz w:val="22"/>
                <w:szCs w:val="22"/>
              </w:rPr>
              <w:t>* При толщине пробиваемого элемента не менее 10</w:t>
            </w:r>
            <w:r>
              <w:rPr>
                <w:i/>
                <w:iCs/>
                <w:sz w:val="22"/>
                <w:szCs w:val="22"/>
              </w:rPr>
              <w:t>d</w:t>
            </w:r>
            <w:r>
              <w:rPr>
                <w:sz w:val="22"/>
                <w:szCs w:val="22"/>
              </w:rPr>
              <w:t xml:space="preserve"> (где </w:t>
            </w:r>
            <w:r>
              <w:rPr>
                <w:i/>
                <w:iCs/>
                <w:sz w:val="22"/>
                <w:szCs w:val="22"/>
              </w:rPr>
              <w:t>d</w:t>
            </w:r>
            <w:r>
              <w:rPr>
                <w:sz w:val="22"/>
                <w:szCs w:val="22"/>
              </w:rPr>
              <w:t xml:space="preserve"> - диаметр гвоздя или дюбеля).</w:t>
            </w:r>
          </w:p>
          <w:p w:rsidR="00000000" w:rsidRDefault="006B366C">
            <w:r>
              <w:rPr>
                <w:sz w:val="22"/>
                <w:szCs w:val="22"/>
              </w:rPr>
              <w:t>** При толщине пробиваемого элемента, равной 4</w:t>
            </w:r>
            <w:r>
              <w:rPr>
                <w:i/>
                <w:iCs/>
                <w:sz w:val="22"/>
                <w:szCs w:val="22"/>
              </w:rPr>
              <w:t>d</w:t>
            </w:r>
            <w:r>
              <w:rPr>
                <w:sz w:val="22"/>
                <w:szCs w:val="22"/>
              </w:rPr>
              <w:t>. Для элементов, не пробиваемых сквозными гвоздями или дюбелями, независимо от толщины принимается расстояние между осями г</w:t>
            </w:r>
            <w:r>
              <w:rPr>
                <w:sz w:val="22"/>
                <w:szCs w:val="22"/>
              </w:rPr>
              <w:t>воздей или дюбелей вдоль волокон не менее 15d.</w:t>
            </w:r>
          </w:p>
          <w:p w:rsidR="00000000" w:rsidRDefault="006B366C">
            <w:r>
              <w:rPr>
                <w:sz w:val="22"/>
                <w:szCs w:val="22"/>
              </w:rPr>
              <w:t>ПРИМЕЧАНИЕ 1 Расстояние между осями штырей в клеештыревом соединении дано для случая их расположения вдоль волокон. При расположении штырей поперек волокон или под углом к ним расстояние между штырями должно н</w:t>
            </w:r>
            <w:r>
              <w:rPr>
                <w:sz w:val="22"/>
                <w:szCs w:val="22"/>
              </w:rPr>
              <w:t>азначаться исходя из работы узлового соединения, но не менее приведенного.</w:t>
            </w:r>
          </w:p>
          <w:p w:rsidR="00000000" w:rsidRDefault="006B366C">
            <w:r>
              <w:rPr>
                <w:sz w:val="22"/>
                <w:szCs w:val="22"/>
              </w:rPr>
              <w:t>ПРИМЕЧАНИЕ 2 Наименьшее расстояние между гвоздями или дюбелями при промежуточных значениях толщины элемента следует определять по интерполяции.</w:t>
            </w:r>
          </w:p>
          <w:p w:rsidR="00000000" w:rsidRDefault="006B366C">
            <w:r>
              <w:rPr>
                <w:sz w:val="22"/>
                <w:szCs w:val="22"/>
              </w:rPr>
              <w:t>ПРИМЕЧАНИЕ 3 Наименьшее расстояние между нагелями (штырями) при длине просверливаемых для них отверстий, превышающих 10</w:t>
            </w:r>
            <w:r>
              <w:rPr>
                <w:i/>
                <w:iCs/>
                <w:sz w:val="22"/>
                <w:szCs w:val="22"/>
              </w:rPr>
              <w:t>d</w:t>
            </w:r>
            <w:r>
              <w:rPr>
                <w:sz w:val="22"/>
                <w:szCs w:val="22"/>
              </w:rPr>
              <w:t>, должно быть увеличено на 5% избыточной (более 10</w:t>
            </w:r>
            <w:r>
              <w:rPr>
                <w:i/>
                <w:iCs/>
                <w:sz w:val="22"/>
                <w:szCs w:val="22"/>
              </w:rPr>
              <w:t>d</w:t>
            </w:r>
            <w:r>
              <w:rPr>
                <w:sz w:val="22"/>
                <w:szCs w:val="22"/>
              </w:rPr>
              <w:t>) длины отверстия.</w:t>
            </w:r>
          </w:p>
        </w:tc>
      </w:tr>
    </w:tbl>
    <w:p w:rsidR="00000000" w:rsidRDefault="006B366C">
      <w:r>
        <w:t> </w:t>
      </w:r>
    </w:p>
    <w:p w:rsidR="00000000" w:rsidRDefault="006B366C">
      <w:pPr>
        <w:ind w:firstLine="403"/>
        <w:jc w:val="both"/>
      </w:pPr>
      <w:r>
        <w:t xml:space="preserve">10.4.3.2 При соединении на гвоздях и дюбелях элементов из древесины лиственных и других твердых пород, а также во всех случаях применения гвоздей диаметром </w:t>
      </w:r>
      <w:r>
        <w:rPr>
          <w:i/>
          <w:iCs/>
        </w:rPr>
        <w:t>d</w:t>
      </w:r>
      <w:r>
        <w:t xml:space="preserve"> свыше 6 мм должно предусматриваться предварительное просверливание гнезд диаметром 0,8 - 0,9</w:t>
      </w:r>
      <w:r>
        <w:rPr>
          <w:i/>
          <w:iCs/>
        </w:rPr>
        <w:t>d</w:t>
      </w:r>
      <w:r>
        <w:t>.</w:t>
      </w:r>
    </w:p>
    <w:p w:rsidR="00000000" w:rsidRDefault="006B366C">
      <w:pPr>
        <w:ind w:firstLine="403"/>
        <w:jc w:val="both"/>
      </w:pPr>
      <w:r>
        <w:t>10.</w:t>
      </w:r>
      <w:r>
        <w:t>4.3.3 При встречной несквозной забивке гвоздей и дюбелей концы их могут быть перепущены один за другой на 1/3 толщины средней доски без увеличения расстояния между гвоздями и дюбелями.</w:t>
      </w:r>
    </w:p>
    <w:p w:rsidR="00000000" w:rsidRDefault="006B366C">
      <w:pPr>
        <w:ind w:firstLine="403"/>
        <w:jc w:val="both"/>
      </w:pPr>
      <w:r>
        <w:t xml:space="preserve">10.4.3.4 В качестве штырей в клеештыревом соединении следует применять </w:t>
      </w:r>
      <w:r>
        <w:t>горячекатаную стержневую арматуру периодического профиля диаметром 12 - 26 мм из стали класса А300.</w:t>
      </w:r>
    </w:p>
    <w:p w:rsidR="00000000" w:rsidRDefault="006B366C">
      <w:pPr>
        <w:ind w:firstLine="403"/>
        <w:jc w:val="both"/>
      </w:pPr>
      <w:r>
        <w:t>Диаметры отверстий под штыри следует назначать увеличенными по сравнению с диаметрами штырей: при диаметре штыря 12 мм - на 2 мм, 14 - 18 мм - на 3 мм, 20 -</w:t>
      </w:r>
      <w:r>
        <w:t xml:space="preserve"> 22 мм - на 4 мм, при штырях диаметром свыше 22 мм - на 5 мм.</w:t>
      </w:r>
    </w:p>
    <w:p w:rsidR="00000000" w:rsidRDefault="006B366C">
      <w:pPr>
        <w:ind w:firstLine="403"/>
        <w:jc w:val="both"/>
      </w:pPr>
      <w:r>
        <w:t>Глубину заделки штыря в древесину рекомендуется принимать равной (15 - 20) диаметрам штыря.</w:t>
      </w:r>
    </w:p>
    <w:p w:rsidR="00000000" w:rsidRDefault="006B366C">
      <w:pPr>
        <w:ind w:firstLine="403"/>
        <w:jc w:val="both"/>
      </w:pPr>
      <w:r>
        <w:t>10.4.3.5 Глубина врубок и врезок в соединениях должна быть не менее: в брусьях (и окантованных бревнах) - 2 см, в бревнах - 3 см.</w:t>
      </w:r>
    </w:p>
    <w:p w:rsidR="00000000" w:rsidRDefault="006B366C">
      <w:pPr>
        <w:ind w:firstLine="403"/>
        <w:jc w:val="both"/>
      </w:pPr>
      <w:r>
        <w:t>Глубина врубок и врезок должна быть не более:</w:t>
      </w:r>
    </w:p>
    <w:p w:rsidR="00000000" w:rsidRDefault="006B366C">
      <w:pPr>
        <w:ind w:firstLine="403"/>
        <w:jc w:val="both"/>
      </w:pPr>
      <w:r>
        <w:t>а) при соединениях на шпонках и колодках:</w:t>
      </w:r>
    </w:p>
    <w:p w:rsidR="00000000" w:rsidRDefault="006B366C">
      <w:pPr>
        <w:ind w:firstLine="403"/>
        <w:jc w:val="both"/>
      </w:pPr>
      <w:r>
        <w:t>- в брусьях - 1/5 толщины бруса;</w:t>
      </w:r>
    </w:p>
    <w:p w:rsidR="00000000" w:rsidRDefault="006B366C">
      <w:pPr>
        <w:ind w:firstLine="403"/>
        <w:jc w:val="both"/>
      </w:pPr>
      <w:r>
        <w:t>- в б</w:t>
      </w:r>
      <w:r>
        <w:t>ревнах - 1/4 диаметра бревна;</w:t>
      </w:r>
    </w:p>
    <w:p w:rsidR="00000000" w:rsidRDefault="006B366C">
      <w:pPr>
        <w:ind w:firstLine="403"/>
        <w:jc w:val="both"/>
      </w:pPr>
      <w:r>
        <w:t>б) при соединениях на врубках:</w:t>
      </w:r>
    </w:p>
    <w:p w:rsidR="00000000" w:rsidRDefault="006B366C">
      <w:pPr>
        <w:ind w:firstLine="403"/>
        <w:jc w:val="both"/>
      </w:pPr>
      <w:r>
        <w:t>- в опорных узлах - 1/3 толщины элемента;</w:t>
      </w:r>
    </w:p>
    <w:p w:rsidR="00000000" w:rsidRDefault="006B366C">
      <w:pPr>
        <w:ind w:firstLine="403"/>
        <w:jc w:val="both"/>
      </w:pPr>
      <w:r>
        <w:t>- в промежуточных узлах сквозных ферм - 1/4 толщины элемента.</w:t>
      </w:r>
    </w:p>
    <w:p w:rsidR="00000000" w:rsidRDefault="006B366C">
      <w:pPr>
        <w:ind w:firstLine="403"/>
        <w:jc w:val="both"/>
      </w:pPr>
      <w:r>
        <w:t xml:space="preserve">Длина плоскости скалывания в соединениях должна назначаться не менее четырех глубин врезки </w:t>
      </w:r>
      <w:r>
        <w:t>и не менее 20 см.</w:t>
      </w:r>
    </w:p>
    <w:p w:rsidR="00000000" w:rsidRDefault="006B366C">
      <w:pPr>
        <w:ind w:firstLine="403"/>
        <w:jc w:val="both"/>
      </w:pPr>
      <w:r>
        <w:t>10.4.3.6 Соединения элементов на врубках следует осуществлять, как правило, в виде лобовых врубок с одним зубом или непосредственного лобового упора примыкающих сжатых элементов.</w:t>
      </w:r>
    </w:p>
    <w:p w:rsidR="00000000" w:rsidRDefault="006B366C">
      <w:pPr>
        <w:ind w:firstLine="403"/>
        <w:jc w:val="both"/>
      </w:pPr>
      <w:r>
        <w:t>В соединениях на лобовых врубках с двумя зубьями глубина вр</w:t>
      </w:r>
      <w:r>
        <w:t>убки зуба должна быть более глубины первого зуба не менее чем на 2 см. Применение лобовых врубок с тремя зубьями не допускается. Соединения на щековых врубках не рекомендуются.</w:t>
      </w:r>
    </w:p>
    <w:p w:rsidR="00000000" w:rsidRDefault="006B366C">
      <w:pPr>
        <w:ind w:firstLine="403"/>
        <w:jc w:val="both"/>
      </w:pPr>
      <w:r>
        <w:t xml:space="preserve">Рабочую плоскость смятия, как правило, следует располагать перпендикулярно оси </w:t>
      </w:r>
      <w:r>
        <w:t>примыкающего сжатого элемента.</w:t>
      </w:r>
    </w:p>
    <w:p w:rsidR="00000000" w:rsidRDefault="006B366C">
      <w:pPr>
        <w:ind w:firstLine="403"/>
        <w:jc w:val="both"/>
      </w:pPr>
      <w:r>
        <w:t>10.4.3.7 Деревянные призматические шпонки (или колодки) допускается применять только продольные или наклонные, волокна которых параллельны или близки к направлению сдвигающей силы.</w:t>
      </w:r>
    </w:p>
    <w:p w:rsidR="00000000" w:rsidRDefault="006B366C">
      <w:pPr>
        <w:ind w:firstLine="403"/>
        <w:jc w:val="both"/>
      </w:pPr>
      <w:r>
        <w:t>Расстояние между шпонками (колодками) в свет</w:t>
      </w:r>
      <w:r>
        <w:t xml:space="preserve">у во всех случаях должно быть не менее длины шпонки (колодки). Отношение длины шпонки </w:t>
      </w:r>
      <w:r>
        <w:rPr>
          <w:i/>
          <w:iCs/>
        </w:rPr>
        <w:t>l</w:t>
      </w:r>
      <w:r>
        <w:t xml:space="preserve"> к глубине врезки a должно быть не менее 5.</w:t>
      </w:r>
    </w:p>
    <w:p w:rsidR="00000000" w:rsidRDefault="006B366C">
      <w:pPr>
        <w:ind w:firstLine="403"/>
        <w:jc w:val="both"/>
      </w:pPr>
      <w:r>
        <w:t>При сплачивании элементов с зазором δ должно соблюдаться условие</w:t>
      </w:r>
    </w:p>
    <w:p w:rsidR="00000000" w:rsidRDefault="006B366C">
      <w:pPr>
        <w:ind w:firstLine="403"/>
      </w:pPr>
      <w:r>
        <w:t> </w:t>
      </w:r>
    </w:p>
    <w:p w:rsidR="00000000" w:rsidRDefault="006B366C">
      <w:pPr>
        <w:jc w:val="center"/>
      </w:pPr>
      <w:r>
        <w:rPr>
          <w:noProof/>
        </w:rPr>
        <w:drawing>
          <wp:inline distT="0" distB="0" distL="0" distR="0">
            <wp:extent cx="609600" cy="390525"/>
            <wp:effectExtent l="0" t="0" r="0" b="9525"/>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292" r:link="rId1293">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t>,                                   (278</w:t>
      </w:r>
      <w:r>
        <w:t>)</w:t>
      </w:r>
    </w:p>
    <w:p w:rsidR="00000000" w:rsidRDefault="006B366C">
      <w:pPr>
        <w:ind w:firstLine="403"/>
      </w:pPr>
      <w:r>
        <w:t> </w:t>
      </w:r>
    </w:p>
    <w:p w:rsidR="00000000" w:rsidRDefault="006B366C">
      <w:pPr>
        <w:ind w:firstLine="403"/>
        <w:jc w:val="both"/>
      </w:pPr>
      <w:r>
        <w:t>Зазор δ при сплачивании бревен диаметром d наклонными шпонками (колодками) должен быть не более:</w:t>
      </w:r>
    </w:p>
    <w:p w:rsidR="00000000" w:rsidRDefault="006B366C">
      <w:pPr>
        <w:ind w:firstLine="403"/>
        <w:jc w:val="both"/>
      </w:pPr>
      <w:r>
        <w:t>- 0,4 - 0,</w:t>
      </w:r>
      <w:r>
        <w:t>5</w:t>
      </w:r>
      <w:r>
        <w:rPr>
          <w:i/>
          <w:iCs/>
        </w:rPr>
        <w:t>d</w:t>
      </w:r>
      <w:r>
        <w:t xml:space="preserve"> - при двухъярусных балках;</w:t>
      </w:r>
    </w:p>
    <w:p w:rsidR="00000000" w:rsidRDefault="006B366C">
      <w:pPr>
        <w:ind w:firstLine="403"/>
        <w:jc w:val="both"/>
      </w:pPr>
      <w:r>
        <w:t>- 0,25</w:t>
      </w:r>
      <w:r>
        <w:rPr>
          <w:i/>
          <w:iCs/>
        </w:rPr>
        <w:t>d</w:t>
      </w:r>
      <w:r>
        <w:t xml:space="preserve"> - при трехъярусных балках.</w:t>
      </w:r>
    </w:p>
    <w:p w:rsidR="00000000" w:rsidRDefault="006B366C">
      <w:pPr>
        <w:ind w:firstLine="403"/>
        <w:jc w:val="both"/>
      </w:pPr>
      <w:r>
        <w:t> </w:t>
      </w:r>
    </w:p>
    <w:p w:rsidR="00000000" w:rsidRDefault="006B366C">
      <w:pPr>
        <w:ind w:firstLine="403"/>
        <w:jc w:val="both"/>
      </w:pPr>
      <w:r>
        <w:rPr>
          <w:b/>
          <w:bCs/>
        </w:rPr>
        <w:t>10.4.4 Элементы пролетных строений и опор</w:t>
      </w:r>
    </w:p>
    <w:p w:rsidR="00000000" w:rsidRDefault="006B366C">
      <w:pPr>
        <w:ind w:firstLine="403"/>
        <w:jc w:val="both"/>
      </w:pPr>
      <w:r>
        <w:t>10.4.4.1 Проезжую часть автодорожных и городских мостов следует устраивать с дощато-гвоздевой плитой или с двойным дощатым настилом.</w:t>
      </w:r>
    </w:p>
    <w:p w:rsidR="00000000" w:rsidRDefault="006B366C">
      <w:pPr>
        <w:ind w:firstLine="403"/>
        <w:jc w:val="both"/>
      </w:pPr>
      <w:r>
        <w:t>Доски дна балл</w:t>
      </w:r>
      <w:r>
        <w:t>астного корыта и настила под противопожарный слой щебня железнодорожных мостов и элементы нижнего настила проезжей части автодорожных и городских мостов следует укладывать с зазором 2 - 3 см.</w:t>
      </w:r>
    </w:p>
    <w:p w:rsidR="00000000" w:rsidRDefault="006B366C">
      <w:pPr>
        <w:ind w:firstLine="403"/>
        <w:jc w:val="both"/>
      </w:pPr>
      <w:r>
        <w:t>Верхний настил проезжей части автодорожных и городских мостов ре</w:t>
      </w:r>
      <w:r>
        <w:t>комендуется делать продольным. Толщина досок настила должна быть не менее 5 см.</w:t>
      </w:r>
    </w:p>
    <w:p w:rsidR="00000000" w:rsidRDefault="006B366C">
      <w:pPr>
        <w:ind w:firstLine="403"/>
        <w:jc w:val="both"/>
      </w:pPr>
      <w:r>
        <w:t>10.4.4.2 Брусья или бревна прогонов должны быть связаны между собой и закреплены на опорах от продольных и поперечных перемещений. Концы разбросных прогонов выпускают за ось насадок опор (или опорных брусьев) не менее чем на 30 см.</w:t>
      </w:r>
    </w:p>
    <w:p w:rsidR="00000000" w:rsidRDefault="006B366C">
      <w:pPr>
        <w:ind w:firstLine="403"/>
        <w:jc w:val="both"/>
      </w:pPr>
      <w:r>
        <w:t>Прогоны под балластным к</w:t>
      </w:r>
      <w:r>
        <w:t>орытом железнодорожных мостов следует укладывать с промежутками 15 - 20 см.</w:t>
      </w:r>
    </w:p>
    <w:p w:rsidR="00000000" w:rsidRDefault="006B366C">
      <w:pPr>
        <w:ind w:firstLine="403"/>
        <w:jc w:val="both"/>
      </w:pPr>
      <w:r>
        <w:t>10.4.4.3 Устойчивость стенок дощатых ферм должна быть обеспечена постановкой вертикальных брусьев на расстояниях не более 3 м и не более высоты фермы. Брусья должны обжимать стенку</w:t>
      </w:r>
      <w:r>
        <w:t xml:space="preserve"> и пояса фермы.</w:t>
      </w:r>
    </w:p>
    <w:p w:rsidR="00000000" w:rsidRDefault="006B366C">
      <w:pPr>
        <w:ind w:firstLine="403"/>
        <w:jc w:val="both"/>
      </w:pPr>
      <w:r>
        <w:t>10.4.4.4 В каждом пересечении досок сплошной стенки должен быть поставлен гвоздь диаметром не менее 4,5 мм. Длина гвоздей должна превышать толщину стенки не менее чем на 3 см. Концы гвоздей должны быть загнуты.</w:t>
      </w:r>
    </w:p>
    <w:p w:rsidR="00000000" w:rsidRDefault="006B366C">
      <w:pPr>
        <w:ind w:firstLine="403"/>
        <w:jc w:val="both"/>
      </w:pPr>
      <w:r>
        <w:t xml:space="preserve">10.4.4.5 Стыки свай следует, </w:t>
      </w:r>
      <w:r>
        <w:t>как правило, располагать в грунте на 2 м ниже уровня возможного размыва. При расположении их выше уровня размыва в местах стыков должны быть поставлены связи.</w:t>
      </w:r>
    </w:p>
    <w:p w:rsidR="00000000" w:rsidRDefault="006B366C">
      <w:pPr>
        <w:ind w:firstLine="403"/>
        <w:jc w:val="both"/>
      </w:pPr>
      <w:r>
        <w:t>Стыки сжатых элементов опор (стоек, свай) следует выполнять в торец (стыки одиночных свай - с пос</w:t>
      </w:r>
      <w:r>
        <w:t>тановкой штыря) и перекрывать металлическими накладками на болтах.</w:t>
      </w:r>
    </w:p>
    <w:p w:rsidR="00000000" w:rsidRDefault="006B366C">
      <w:pPr>
        <w:ind w:firstLine="403"/>
        <w:jc w:val="both"/>
      </w:pPr>
      <w:r>
        <w:t>Если стык свай расположен выше уровня грунта, допускается применение деревянных накладок на нагелях.</w:t>
      </w:r>
    </w:p>
    <w:p w:rsidR="00000000" w:rsidRDefault="006B366C">
      <w:pPr>
        <w:ind w:firstLine="403"/>
        <w:jc w:val="both"/>
      </w:pPr>
      <w:r>
        <w:t>В пакетных сваях стыки отдельных брусьев или бревен следует располагать вразбежку.</w:t>
      </w:r>
    </w:p>
    <w:p w:rsidR="00000000" w:rsidRDefault="006B366C">
      <w:pPr>
        <w:ind w:firstLine="403"/>
        <w:jc w:val="both"/>
      </w:pPr>
      <w:r>
        <w:t>10.4.</w:t>
      </w:r>
      <w:r>
        <w:t>4.6 Ширину ряжа (вдоль моста) следует назначать не менее 1/3 его высоты и не менее 2 м. Высота ряжа назначается с запасом 5% на осадку и усушку.</w:t>
      </w:r>
    </w:p>
    <w:p w:rsidR="00000000" w:rsidRDefault="006B366C">
      <w:pPr>
        <w:ind w:firstLine="403"/>
        <w:jc w:val="both"/>
      </w:pPr>
      <w:r>
        <w:t xml:space="preserve">Верх ряжа должен возвышаться над наивысшим уровнем ледохода не менее чем на 0,5 м и не менее чем на 0,25 м над </w:t>
      </w:r>
      <w:r>
        <w:t>высоким горизонтом воды.</w:t>
      </w:r>
    </w:p>
    <w:p w:rsidR="00000000" w:rsidRDefault="006B366C">
      <w:pPr>
        <w:ind w:firstLine="403"/>
        <w:jc w:val="both"/>
      </w:pPr>
      <w:r>
        <w:t>10.4.4.7 На суходолах и реках со слабым течением ряжи рекомендуется устраивать прямоугольными в плане. При скорости течения 1,5 м/с и более следует применять ряжи заостренной обтекаемой формы.</w:t>
      </w:r>
    </w:p>
    <w:p w:rsidR="00000000" w:rsidRDefault="006B366C">
      <w:pPr>
        <w:ind w:firstLine="403"/>
        <w:jc w:val="both"/>
      </w:pPr>
      <w:r>
        <w:t>Ряжи, подверженные действию льда, след</w:t>
      </w:r>
      <w:r>
        <w:t>ует совмещать с ледорезами. В этом случае с верховой стороны ряжа необходимо устраивать вертикальное режущее ребро. При сильном ледоходе режущее ребро следует устраивать наклонным согласно указаниям 10.4.4.10.</w:t>
      </w:r>
    </w:p>
    <w:p w:rsidR="00000000" w:rsidRDefault="006B366C">
      <w:pPr>
        <w:ind w:firstLine="403"/>
        <w:jc w:val="both"/>
      </w:pPr>
      <w:r>
        <w:t>10.4.4.8 Между наружными стенками ряжа необход</w:t>
      </w:r>
      <w:r>
        <w:t>имо устраивать поперечные и продольные перегородки (внутренние стены). Размеры сторон ячеек, образуемых внутренними стенками, не должны превышать 2 м.</w:t>
      </w:r>
    </w:p>
    <w:p w:rsidR="00000000" w:rsidRDefault="006B366C">
      <w:pPr>
        <w:ind w:firstLine="403"/>
        <w:jc w:val="both"/>
      </w:pPr>
      <w:r>
        <w:t>В углах наружных стен ряжа, а также в местах примыкания перегородок должны устанавливаться вертикальные б</w:t>
      </w:r>
      <w:r>
        <w:t>русья или окантованные бревна-сжимы с овальными по высоте прорезями для болтов в каждом четвертом венце. В поперечном направлении наружные стены ряжа должны соединяться стальными тяжами, пропускаемыми через сжимы.</w:t>
      </w:r>
    </w:p>
    <w:p w:rsidR="00000000" w:rsidRDefault="006B366C">
      <w:pPr>
        <w:ind w:firstLine="403"/>
        <w:jc w:val="both"/>
      </w:pPr>
      <w:r>
        <w:t xml:space="preserve">10.4.4.9 Ледорезы должны быть установлены </w:t>
      </w:r>
      <w:r>
        <w:t>перед каждой речной опорой, подверженной ударам льда, на расстоянии от опоры вверх по течению реки 2 - 8 м в зависимости от скорости течения. На реках с мощным ледоходом (при толщине льда свыше 50 см и скорости ледохода свыше 1,5 м/с) на расстоянии 30 - 50</w:t>
      </w:r>
      <w:r>
        <w:t xml:space="preserve"> м от основных ледорезов следует предусматривать более мощные аванпостовые ледорезы в одну линию с опорами и основными ледорезами, но в количестве вдвое меньшем. Ледорезы должны быть загружены камнем.</w:t>
      </w:r>
    </w:p>
    <w:p w:rsidR="00000000" w:rsidRDefault="006B366C">
      <w:pPr>
        <w:ind w:firstLine="403"/>
        <w:jc w:val="both"/>
      </w:pPr>
      <w:r>
        <w:t>10.4.4.10 Рабочая ширина ледореза на уровне самого высо</w:t>
      </w:r>
      <w:r>
        <w:t>кого ледохода должна быть не менее ширины защищаемой опоры в том же уровне.</w:t>
      </w:r>
    </w:p>
    <w:p w:rsidR="00000000" w:rsidRDefault="006B366C">
      <w:pPr>
        <w:ind w:firstLine="403"/>
        <w:jc w:val="both"/>
      </w:pPr>
      <w:r>
        <w:t>Уклон режущего ребра ледореза должен быть не круче 1:15. Верх ножа ледореза должен возвышаться над наивысшим уровнем ледохода не менее чем на 1,0 м, низ ножа следует располагать не</w:t>
      </w:r>
      <w:r>
        <w:t xml:space="preserve"> менее чем на 0,75 м ниже уровня самого низкого ледохода.</w:t>
      </w:r>
    </w:p>
    <w:p w:rsidR="00000000" w:rsidRDefault="006B366C">
      <w:r>
        <w:t> </w:t>
      </w:r>
    </w:p>
    <w:p w:rsidR="00000000" w:rsidRDefault="006B366C">
      <w:r>
        <w:t> </w:t>
      </w:r>
    </w:p>
    <w:p w:rsidR="00000000" w:rsidRDefault="006B366C">
      <w:pPr>
        <w:pStyle w:val="s131"/>
        <w:spacing w:before="0" w:beforeAutospacing="0" w:after="0" w:afterAutospacing="0"/>
        <w:jc w:val="center"/>
      </w:pPr>
      <w:r>
        <w:rPr>
          <w:rStyle w:val="s1"/>
        </w:rPr>
        <w:t>11 ОСНОВАНИЯ И ФУНДАМЕНТЫ</w:t>
      </w:r>
    </w:p>
    <w:p w:rsidR="00000000" w:rsidRDefault="006B366C">
      <w:r>
        <w:t> </w:t>
      </w:r>
    </w:p>
    <w:p w:rsidR="00000000" w:rsidRDefault="006B366C">
      <w:pPr>
        <w:ind w:firstLine="403"/>
        <w:jc w:val="both"/>
      </w:pPr>
      <w:r>
        <w:rPr>
          <w:b/>
          <w:bCs/>
        </w:rPr>
        <w:t>11.1 Общие требования</w:t>
      </w:r>
    </w:p>
    <w:p w:rsidR="00000000" w:rsidRDefault="006B366C">
      <w:pPr>
        <w:ind w:firstLine="403"/>
        <w:jc w:val="both"/>
      </w:pPr>
      <w:r>
        <w:t> </w:t>
      </w:r>
    </w:p>
    <w:p w:rsidR="00000000" w:rsidRDefault="006B366C">
      <w:pPr>
        <w:ind w:firstLine="403"/>
        <w:jc w:val="both"/>
      </w:pPr>
      <w:r>
        <w:t xml:space="preserve">11.1.1 Основания и фундаменты мостов и труб следует проектировать в соответствии с требованиями </w:t>
      </w:r>
      <w:hyperlink r:id="rId1294" w:history="1">
        <w:r>
          <w:rPr>
            <w:rStyle w:val="a3"/>
          </w:rPr>
          <w:t>СП РК 5.01-102</w:t>
        </w:r>
      </w:hyperlink>
      <w:r>
        <w:t xml:space="preserve">, </w:t>
      </w:r>
      <w:hyperlink r:id="rId1295" w:history="1">
        <w:r>
          <w:rPr>
            <w:rStyle w:val="a3"/>
          </w:rPr>
          <w:t>СП РК 5.01-103</w:t>
        </w:r>
      </w:hyperlink>
      <w:r>
        <w:t xml:space="preserve">, </w:t>
      </w:r>
      <w:hyperlink r:id="rId1296" w:history="1">
        <w:r>
          <w:rPr>
            <w:rStyle w:val="a3"/>
          </w:rPr>
          <w:t>СНиП II-7</w:t>
        </w:r>
      </w:hyperlink>
      <w:r>
        <w:t xml:space="preserve"> и </w:t>
      </w:r>
      <w:hyperlink r:id="rId1297" w:history="1">
        <w:r>
          <w:rPr>
            <w:rStyle w:val="a3"/>
          </w:rPr>
          <w:t>СНиП РК 2.03-30</w:t>
        </w:r>
      </w:hyperlink>
      <w:r>
        <w:t>, с учетом требований настоящего раздела.</w:t>
      </w:r>
    </w:p>
    <w:p w:rsidR="00000000" w:rsidRDefault="006B366C">
      <w:pPr>
        <w:ind w:firstLine="403"/>
        <w:jc w:val="both"/>
      </w:pPr>
      <w:r>
        <w:t xml:space="preserve">11.1.2 Классификацию грунтов оснований следует производить в соответствии с </w:t>
      </w:r>
      <w:hyperlink r:id="rId1298" w:history="1">
        <w:r>
          <w:rPr>
            <w:rStyle w:val="a3"/>
          </w:rPr>
          <w:t>ГОСТ 25100</w:t>
        </w:r>
      </w:hyperlink>
      <w:r>
        <w:t>.</w:t>
      </w:r>
    </w:p>
    <w:p w:rsidR="00000000" w:rsidRDefault="006B366C">
      <w:pPr>
        <w:ind w:firstLine="403"/>
        <w:jc w:val="both"/>
      </w:pPr>
      <w:r>
        <w:t>11.1.3 Значения характеристик физических свойств грунтов, необходимые для вычисления расчетных сопротивлений оснований под подошвой фундаментов мелкого заложения или фундаментов из опускных колодцев (</w:t>
      </w:r>
      <w:hyperlink r:id="rId1299" w:anchor="sub_id=24" w:history="1">
        <w:r>
          <w:rPr>
            <w:rStyle w:val="a3"/>
          </w:rPr>
          <w:t>Приложение Ю</w:t>
        </w:r>
      </w:hyperlink>
      <w:r>
        <w:t xml:space="preserve">), следует определять согласно </w:t>
      </w:r>
      <w:hyperlink r:id="rId1300" w:history="1">
        <w:r>
          <w:rPr>
            <w:rStyle w:val="a3"/>
          </w:rPr>
          <w:t>СП РК 5.01-102</w:t>
        </w:r>
      </w:hyperlink>
      <w:r>
        <w:t>.</w:t>
      </w:r>
    </w:p>
    <w:p w:rsidR="00000000" w:rsidRDefault="006B366C">
      <w:pPr>
        <w:ind w:firstLine="403"/>
        <w:jc w:val="both"/>
      </w:pPr>
      <w:r>
        <w:t>11.1.4 Нормативные и расчетные значения физико-механических характеристик материалов, используемых для фунда</w:t>
      </w:r>
      <w:r>
        <w:t>ментов, должны удовлетворять требованиям Разделов 7, 8 и 10.</w:t>
      </w:r>
    </w:p>
    <w:p w:rsidR="00000000" w:rsidRDefault="006B366C">
      <w:pPr>
        <w:ind w:firstLine="403"/>
        <w:jc w:val="both"/>
      </w:pPr>
      <w:r>
        <w:t> </w:t>
      </w:r>
    </w:p>
    <w:p w:rsidR="00000000" w:rsidRDefault="006B366C">
      <w:pPr>
        <w:ind w:firstLine="403"/>
        <w:jc w:val="both"/>
      </w:pPr>
      <w:r>
        <w:rPr>
          <w:b/>
          <w:bCs/>
        </w:rPr>
        <w:t>11.2 Расчеты</w:t>
      </w:r>
    </w:p>
    <w:p w:rsidR="00000000" w:rsidRDefault="006B366C">
      <w:pPr>
        <w:ind w:firstLine="403"/>
        <w:jc w:val="both"/>
      </w:pPr>
      <w:r>
        <w:t> </w:t>
      </w:r>
    </w:p>
    <w:p w:rsidR="00000000" w:rsidRDefault="006B366C">
      <w:pPr>
        <w:ind w:firstLine="403"/>
        <w:jc w:val="both"/>
      </w:pPr>
      <w:r>
        <w:t>11.2.1 Для оснований из нескальных грунтов под фундаментами мелкого заложения, рассчитываемыми без учета заделки в грунт, положение равнодействующей расчетных нагрузок (по отношению к центру тяжести площади подошвы фундаментов), характеризуемое относительн</w:t>
      </w:r>
      <w:r>
        <w:t>ым эксцентриситетом, должно быть ограничено значениями, указанными в Таблице 107.</w:t>
      </w:r>
    </w:p>
    <w:p w:rsidR="00000000" w:rsidRDefault="006B366C">
      <w:pPr>
        <w:ind w:firstLine="403"/>
        <w:jc w:val="both"/>
      </w:pPr>
      <w:r>
        <w:t>Проверку положения равнодействующей нагрузок в уровне подошвы фундаментов устоев при высоте подходной насыпи более 12 м следует производить с учетом вертикального давления от</w:t>
      </w:r>
      <w:r>
        <w:t xml:space="preserve"> веса примыкающей части насыпи. В этом случае относительный эксцентриситет должен составлять не более чем 20% значений указанных в Таблице 107.</w:t>
      </w:r>
    </w:p>
    <w:p w:rsidR="00000000" w:rsidRDefault="006B366C">
      <w:pPr>
        <w:ind w:firstLine="403"/>
        <w:jc w:val="both"/>
      </w:pPr>
      <w:r>
        <w:t xml:space="preserve">Если относительный эксцентриситет больше единицы, максимальное давление подошвы фундамента на основании следует </w:t>
      </w:r>
      <w:r>
        <w:t>определять исходя из треугольной формы эпюры, построенной в пределах сжимаемой части основания.</w:t>
      </w:r>
    </w:p>
    <w:p w:rsidR="00000000" w:rsidRDefault="006B366C">
      <w:pPr>
        <w:ind w:firstLine="403"/>
        <w:jc w:val="both"/>
      </w:pPr>
      <w:r>
        <w:t>11.2.2 Несущая способность основания под подошвой фундаментов мелкого заложения или фундаментов из опускных колодцев при раздельном расчете опор на временные на</w:t>
      </w:r>
      <w:r>
        <w:t>грузки, действующие вдоль и поперек моста, определяется условиями</w:t>
      </w:r>
    </w:p>
    <w:p w:rsidR="00000000" w:rsidRDefault="006B366C">
      <w:pPr>
        <w:ind w:firstLine="403"/>
      </w:pPr>
      <w:r>
        <w:t> </w:t>
      </w:r>
    </w:p>
    <w:p w:rsidR="00000000" w:rsidRDefault="006B366C">
      <w:pPr>
        <w:jc w:val="center"/>
      </w:pPr>
      <w:r>
        <w:rPr>
          <w:noProof/>
        </w:rPr>
        <w:drawing>
          <wp:inline distT="0" distB="0" distL="0" distR="0">
            <wp:extent cx="1304925" cy="428625"/>
            <wp:effectExtent l="0" t="0" r="9525" b="9525"/>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301" r:link="rId1302">
                      <a:extLst>
                        <a:ext uri="{28A0092B-C50C-407E-A947-70E740481C1C}">
                          <a14:useLocalDpi xmlns:a14="http://schemas.microsoft.com/office/drawing/2010/main" val="0"/>
                        </a:ext>
                      </a:extLst>
                    </a:blip>
                    <a:srcRect/>
                    <a:stretch>
                      <a:fillRect/>
                    </a:stretch>
                  </pic:blipFill>
                  <pic:spPr bwMode="auto">
                    <a:xfrm>
                      <a:off x="0" y="0"/>
                      <a:ext cx="1304925" cy="428625"/>
                    </a:xfrm>
                    <a:prstGeom prst="rect">
                      <a:avLst/>
                    </a:prstGeom>
                    <a:noFill/>
                    <a:ln>
                      <a:noFill/>
                    </a:ln>
                  </pic:spPr>
                </pic:pic>
              </a:graphicData>
            </a:graphic>
          </wp:inline>
        </w:drawing>
      </w:r>
      <w:r>
        <w:t>.                        </w:t>
      </w:r>
      <w:r>
        <w:t>    (279</w:t>
      </w:r>
      <w:r>
        <w:t>)</w:t>
      </w:r>
    </w:p>
    <w:p w:rsidR="00000000" w:rsidRDefault="006B366C">
      <w:pPr>
        <w:ind w:firstLine="403"/>
      </w:pPr>
      <w:r>
        <w:t> </w:t>
      </w:r>
    </w:p>
    <w:p w:rsidR="00000000" w:rsidRDefault="006B366C">
      <w:pPr>
        <w:ind w:firstLine="403"/>
        <w:jc w:val="both"/>
      </w:pPr>
      <w:r>
        <w:t xml:space="preserve">где </w:t>
      </w:r>
      <w:r>
        <w:rPr>
          <w:i/>
          <w:iCs/>
        </w:rPr>
        <w:t>p</w:t>
      </w:r>
      <w:r>
        <w:t xml:space="preserve">, </w:t>
      </w:r>
      <w:r>
        <w:rPr>
          <w:i/>
          <w:iCs/>
        </w:rPr>
        <w:t>p</w:t>
      </w:r>
      <w:r>
        <w:rPr>
          <w:vertAlign w:val="subscript"/>
        </w:rPr>
        <w:t>max</w:t>
      </w:r>
      <w:r>
        <w:t xml:space="preserve"> - соответственно среднее и максимальное давление подошвы фундамента на основание, кПа;</w:t>
      </w:r>
    </w:p>
    <w:p w:rsidR="00000000" w:rsidRDefault="006B366C">
      <w:pPr>
        <w:ind w:firstLine="403"/>
        <w:jc w:val="both"/>
      </w:pPr>
      <w:r>
        <w:rPr>
          <w:i/>
          <w:iCs/>
        </w:rPr>
        <w:t>R</w:t>
      </w:r>
      <w:r>
        <w:t xml:space="preserve"> - расчетное сопротивление основания из нескальных или скальных грунтов осевому сжатию, кПа, определяемое в соответствии с </w:t>
      </w:r>
      <w:hyperlink r:id="rId1303" w:anchor="sub_id=24" w:history="1">
        <w:r>
          <w:rPr>
            <w:rStyle w:val="a3"/>
          </w:rPr>
          <w:t>Приложением Ю</w:t>
        </w:r>
      </w:hyperlink>
      <w:r>
        <w:t>;</w:t>
      </w:r>
    </w:p>
    <w:p w:rsidR="00000000" w:rsidRDefault="006B366C">
      <w:pPr>
        <w:ind w:firstLine="403"/>
        <w:jc w:val="both"/>
      </w:pPr>
      <w:r>
        <w:t>γ</w:t>
      </w:r>
      <w:r>
        <w:rPr>
          <w:i/>
          <w:iCs/>
          <w:vertAlign w:val="subscript"/>
        </w:rPr>
        <w:t>n</w:t>
      </w:r>
      <w:r>
        <w:t xml:space="preserve"> - коэффициент надежности по назначению сооружения, принимаемый равным 1,4;</w:t>
      </w:r>
    </w:p>
    <w:p w:rsidR="00000000" w:rsidRDefault="006B366C">
      <w:pPr>
        <w:ind w:firstLine="403"/>
        <w:jc w:val="both"/>
      </w:pPr>
      <w:r>
        <w:t>γ</w:t>
      </w:r>
      <w:r>
        <w:rPr>
          <w:i/>
          <w:iCs/>
          <w:vertAlign w:val="subscript"/>
        </w:rPr>
        <w:t>c</w:t>
      </w:r>
      <w:r>
        <w:t xml:space="preserve"> - коэффициент условий работы, принимаемый равным:</w:t>
      </w:r>
    </w:p>
    <w:p w:rsidR="00000000" w:rsidRDefault="006B366C">
      <w:pPr>
        <w:ind w:firstLine="403"/>
        <w:jc w:val="both"/>
      </w:pPr>
      <w:r>
        <w:t>- 1,0 - при определении несущей способности нескаль</w:t>
      </w:r>
      <w:r>
        <w:t>ных оснований в случаях действия временных нагрузок № 7-9;</w:t>
      </w:r>
    </w:p>
    <w:p w:rsidR="00000000" w:rsidRDefault="006B366C">
      <w:pPr>
        <w:ind w:firstLine="403"/>
        <w:jc w:val="both"/>
      </w:pPr>
      <w:r>
        <w:t>- 1,2 - при определении несущей способности скальных оснований во всех случаях и нескальных оснований в случаях действия (кроме временных нагрузок № 7-9) одной или нескольких временных нагрузок № 1</w:t>
      </w:r>
      <w:r>
        <w:t>0-15 и № 17.</w:t>
      </w:r>
    </w:p>
    <w:p w:rsidR="00000000" w:rsidRDefault="006B366C">
      <w:r>
        <w:t> </w:t>
      </w:r>
    </w:p>
    <w:p w:rsidR="00000000" w:rsidRDefault="006B366C">
      <w:pPr>
        <w:jc w:val="center"/>
      </w:pPr>
      <w:r>
        <w:rPr>
          <w:b/>
          <w:bCs/>
        </w:rPr>
        <w:t xml:space="preserve">Таблица 107 </w:t>
      </w:r>
      <w:r>
        <w:rPr>
          <w:b/>
          <w:bCs/>
          <w:lang w:val="en-US"/>
        </w:rPr>
        <w:t>-</w:t>
      </w:r>
      <w:r>
        <w:rPr>
          <w:b/>
          <w:bCs/>
        </w:rPr>
        <w:t xml:space="preserve"> Значения наибольших относительных эксцентриситетов</w:t>
      </w:r>
    </w:p>
    <w:p w:rsidR="00000000" w:rsidRDefault="006B366C">
      <w:pPr>
        <w:jc w:val="center"/>
      </w:pPr>
      <w:r>
        <w:rPr>
          <w:lang w:val="en-US"/>
        </w:rPr>
        <w:t> </w:t>
      </w:r>
    </w:p>
    <w:tbl>
      <w:tblPr>
        <w:tblW w:w="0" w:type="auto"/>
        <w:tblInd w:w="-2509" w:type="dxa"/>
        <w:tblCellMar>
          <w:left w:w="0" w:type="dxa"/>
          <w:right w:w="0" w:type="dxa"/>
        </w:tblCellMar>
        <w:tblLook w:val="04A0" w:firstRow="1" w:lastRow="0" w:firstColumn="1" w:lastColumn="0" w:noHBand="0" w:noVBand="1"/>
      </w:tblPr>
      <w:tblGrid>
        <w:gridCol w:w="4842"/>
        <w:gridCol w:w="1748"/>
        <w:gridCol w:w="1753"/>
        <w:gridCol w:w="1748"/>
        <w:gridCol w:w="1753"/>
      </w:tblGrid>
      <w:tr w:rsidR="00000000">
        <w:tc>
          <w:tcPr>
            <w:tcW w:w="514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Расположение моста</w:t>
            </w:r>
          </w:p>
        </w:tc>
        <w:tc>
          <w:tcPr>
            <w:tcW w:w="7158"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Наибольший относительный эксцентриситет</w:t>
            </w:r>
            <w:r>
              <w:t xml:space="preserve"> </w:t>
            </w:r>
            <w:r>
              <w:rPr>
                <w:noProof/>
              </w:rPr>
              <w:drawing>
                <wp:inline distT="0" distB="0" distL="0" distR="0">
                  <wp:extent cx="152400" cy="238125"/>
                  <wp:effectExtent l="0" t="0" r="0" b="9525"/>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304" r:link="rId1305">
                            <a:extLst>
                              <a:ext uri="{28A0092B-C50C-407E-A947-70E740481C1C}">
                                <a14:useLocalDpi xmlns:a14="http://schemas.microsoft.com/office/drawing/2010/main" val="0"/>
                              </a:ext>
                            </a:extLst>
                          </a:blip>
                          <a:srcRect/>
                          <a:stretch>
                            <a:fillRect/>
                          </a:stretch>
                        </pic:blipFill>
                        <pic:spPr bwMode="auto">
                          <a:xfrm>
                            <a:off x="0" y="0"/>
                            <a:ext cx="152400" cy="238125"/>
                          </a:xfrm>
                          <a:prstGeom prst="rect">
                            <a:avLst/>
                          </a:prstGeom>
                          <a:noFill/>
                          <a:ln>
                            <a:noFill/>
                          </a:ln>
                        </pic:spPr>
                      </pic:pic>
                    </a:graphicData>
                  </a:graphic>
                </wp:inline>
              </w:drawing>
            </w:r>
            <w:r>
              <w:t> /</w:t>
            </w:r>
            <w:r>
              <w:rPr>
                <w:i/>
                <w:iCs/>
              </w:rPr>
              <w:t>r</w:t>
            </w:r>
            <w:r>
              <w:t xml:space="preserve"> дл</w:t>
            </w:r>
            <w:r>
              <w:t>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57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промежуточной опоры при действии</w:t>
            </w:r>
          </w:p>
        </w:tc>
        <w:tc>
          <w:tcPr>
            <w:tcW w:w="357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устоя при действии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7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только постоянных нагрузок</w:t>
            </w:r>
          </w:p>
        </w:tc>
        <w:tc>
          <w:tcPr>
            <w:tcW w:w="17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постоянных и временных нагрузок в наиболее невыгодном сочетании</w:t>
            </w:r>
          </w:p>
        </w:tc>
        <w:tc>
          <w:tcPr>
            <w:tcW w:w="17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только постоянных нагрузок</w:t>
            </w:r>
          </w:p>
        </w:tc>
        <w:tc>
          <w:tcPr>
            <w:tcW w:w="17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постоянных и временных нагрузок в наиболее невыгодном сочетании</w:t>
            </w:r>
          </w:p>
        </w:tc>
      </w:tr>
      <w:tr w:rsidR="00000000">
        <w:tc>
          <w:tcPr>
            <w:tcW w:w="5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На железных дорогах общей сети и промышленных предприятий, на обособленных путях метрополитена</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r>
              <w:t>,0</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r>
      <w:tr w:rsidR="00000000">
        <w:tc>
          <w:tcPr>
            <w:tcW w:w="5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На автомобильных дорогах (включая дороги промышленных предприятий и внутрихозяйственные), на улицах и дорогах городов, поселков и сельских населенных пунктов:</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tc>
      </w:tr>
      <w:tr w:rsidR="00000000">
        <w:tc>
          <w:tcPr>
            <w:tcW w:w="5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 большие и средние </w:t>
            </w:r>
          </w:p>
          <w:p w:rsidR="00000000" w:rsidRDefault="006B366C">
            <w:r>
              <w:t xml:space="preserve">- малые </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78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7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1,2</w:t>
            </w:r>
          </w:p>
        </w:tc>
      </w:tr>
      <w:tr w:rsidR="00000000">
        <w:tc>
          <w:tcPr>
            <w:tcW w:w="12298"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w:t>
            </w:r>
          </w:p>
          <w:p w:rsidR="00000000" w:rsidRDefault="006B366C">
            <w:r>
              <w:rPr>
                <w:sz w:val="22"/>
                <w:szCs w:val="22"/>
              </w:rPr>
              <w:t xml:space="preserve">* Эксцентриситет </w:t>
            </w:r>
            <w:r>
              <w:rPr>
                <w:i/>
                <w:iCs/>
                <w:sz w:val="22"/>
                <w:szCs w:val="22"/>
              </w:rPr>
              <w:t>e</w:t>
            </w:r>
            <w:r>
              <w:rPr>
                <w:sz w:val="22"/>
                <w:szCs w:val="22"/>
                <w:vertAlign w:val="subscript"/>
              </w:rPr>
              <w:t>0</w:t>
            </w:r>
            <w:r>
              <w:rPr>
                <w:sz w:val="22"/>
                <w:szCs w:val="22"/>
              </w:rPr>
              <w:t xml:space="preserve"> и радиус ядра сечения фундамента </w:t>
            </w:r>
            <w:r>
              <w:rPr>
                <w:i/>
                <w:iCs/>
                <w:sz w:val="22"/>
                <w:szCs w:val="22"/>
              </w:rPr>
              <w:t>r</w:t>
            </w:r>
            <w:r>
              <w:rPr>
                <w:sz w:val="22"/>
                <w:szCs w:val="22"/>
              </w:rPr>
              <w:t xml:space="preserve"> (у его подошвы), определяют по формулам 0</w:t>
            </w:r>
            <w:r>
              <w:rPr>
                <w:i/>
                <w:iCs/>
                <w:sz w:val="22"/>
                <w:szCs w:val="22"/>
                <w:vertAlign w:val="subscript"/>
              </w:rPr>
              <w:t>e</w:t>
            </w:r>
            <w:r>
              <w:rPr>
                <w:sz w:val="22"/>
                <w:szCs w:val="22"/>
              </w:rPr>
              <w:t xml:space="preserve"> = </w:t>
            </w:r>
            <w:r>
              <w:rPr>
                <w:i/>
                <w:iCs/>
                <w:sz w:val="22"/>
                <w:szCs w:val="22"/>
              </w:rPr>
              <w:t>M/N</w:t>
            </w:r>
            <w:r>
              <w:rPr>
                <w:sz w:val="22"/>
                <w:szCs w:val="22"/>
              </w:rPr>
              <w:t xml:space="preserve">, </w:t>
            </w:r>
            <w:r>
              <w:rPr>
                <w:i/>
                <w:iCs/>
                <w:sz w:val="22"/>
                <w:szCs w:val="22"/>
              </w:rPr>
              <w:t>r</w:t>
            </w:r>
            <w:r>
              <w:rPr>
                <w:sz w:val="22"/>
                <w:szCs w:val="22"/>
              </w:rPr>
              <w:t xml:space="preserve"> = </w:t>
            </w:r>
            <w:r>
              <w:rPr>
                <w:i/>
                <w:iCs/>
                <w:sz w:val="22"/>
                <w:szCs w:val="22"/>
              </w:rPr>
              <w:t>W/A</w:t>
            </w:r>
            <w:r>
              <w:rPr>
                <w:sz w:val="22"/>
                <w:szCs w:val="22"/>
              </w:rPr>
              <w:t>,</w:t>
            </w:r>
          </w:p>
          <w:p w:rsidR="00000000" w:rsidRDefault="006B366C">
            <w:r>
              <w:rPr>
                <w:sz w:val="22"/>
                <w:szCs w:val="22"/>
              </w:rPr>
              <w:t xml:space="preserve">где </w:t>
            </w:r>
            <w:r>
              <w:rPr>
                <w:i/>
                <w:iCs/>
                <w:sz w:val="22"/>
                <w:szCs w:val="22"/>
              </w:rPr>
              <w:t>M</w:t>
            </w:r>
            <w:r>
              <w:rPr>
                <w:sz w:val="22"/>
                <w:szCs w:val="22"/>
              </w:rPr>
              <w:t xml:space="preserve"> - момент сил, действующих относительно главной центральной оси подошвы фундамента;</w:t>
            </w:r>
          </w:p>
          <w:p w:rsidR="00000000" w:rsidRDefault="006B366C">
            <w:r>
              <w:rPr>
                <w:i/>
                <w:iCs/>
                <w:sz w:val="22"/>
                <w:szCs w:val="22"/>
              </w:rPr>
              <w:t>N</w:t>
            </w:r>
            <w:r>
              <w:rPr>
                <w:sz w:val="22"/>
                <w:szCs w:val="22"/>
              </w:rPr>
              <w:t xml:space="preserve"> - равнодействующая вертикальных сил;</w:t>
            </w:r>
          </w:p>
          <w:p w:rsidR="00000000" w:rsidRDefault="006B366C">
            <w:r>
              <w:rPr>
                <w:i/>
                <w:iCs/>
                <w:sz w:val="22"/>
                <w:szCs w:val="22"/>
              </w:rPr>
              <w:t>W</w:t>
            </w:r>
            <w:r>
              <w:rPr>
                <w:sz w:val="22"/>
                <w:szCs w:val="22"/>
              </w:rPr>
              <w:t xml:space="preserve"> - момент соп</w:t>
            </w:r>
            <w:r>
              <w:rPr>
                <w:sz w:val="22"/>
                <w:szCs w:val="22"/>
              </w:rPr>
              <w:t>ротивления подошвы фундамента для менее нагруженного ребра;</w:t>
            </w:r>
          </w:p>
          <w:p w:rsidR="00000000" w:rsidRDefault="006B366C">
            <w:pPr>
              <w:jc w:val="both"/>
            </w:pPr>
            <w:r>
              <w:rPr>
                <w:i/>
                <w:iCs/>
                <w:sz w:val="22"/>
                <w:szCs w:val="22"/>
              </w:rPr>
              <w:t>A</w:t>
            </w:r>
            <w:r>
              <w:rPr>
                <w:sz w:val="22"/>
                <w:szCs w:val="22"/>
                <w:lang w:val="en-US"/>
              </w:rPr>
              <w:t>-</w:t>
            </w:r>
            <w:r>
              <w:rPr>
                <w:sz w:val="22"/>
                <w:szCs w:val="22"/>
              </w:rPr>
              <w:t xml:space="preserve"> площадь подошвы фундамента.</w:t>
            </w:r>
          </w:p>
        </w:tc>
      </w:tr>
    </w:tbl>
    <w:p w:rsidR="00000000" w:rsidRDefault="006B366C">
      <w:r>
        <w:rPr>
          <w:sz w:val="22"/>
          <w:szCs w:val="22"/>
        </w:rPr>
        <w:t> </w:t>
      </w:r>
    </w:p>
    <w:p w:rsidR="00000000" w:rsidRDefault="006B366C">
      <w:pPr>
        <w:ind w:firstLine="403"/>
        <w:jc w:val="both"/>
      </w:pPr>
      <w:r>
        <w:t>11.2.3 В расчетах по несущей способности оснований фундаментов мелкого заложения и фундаментов из опускных колодцев возникающие в грунте под их подошвой напряжения от нагрузок № 10 - № 14 (по 6.1.1 с учетом соответствующих коэффициентов сочетаний по 6.1.2)</w:t>
      </w:r>
      <w:r>
        <w:t xml:space="preserve"> следует определять отдельно вдоль и поперек оси моста, а наиболее неблагоприятные из них - суммировать с напряжениями от постоянных и временных вертикальных нагрузок. В свайных фундаментах усилия, которые возникают в сваях от указанных выше нагрузок, дейс</w:t>
      </w:r>
      <w:r>
        <w:t>твующих вдоль и поперек оси моста, следует суммировать.</w:t>
      </w:r>
    </w:p>
    <w:p w:rsidR="00000000" w:rsidRDefault="006B366C">
      <w:pPr>
        <w:ind w:firstLine="403"/>
        <w:jc w:val="both"/>
      </w:pPr>
      <w:r>
        <w:t>11.2.4 В расчетах (по грунту и материалу) конструкций свайных фундаментов и фундаментов из опускных колодцев (за исключением расчетов несущей способности оснований) за расчетную поверхность грунта сле</w:t>
      </w:r>
      <w:r>
        <w:t xml:space="preserve">дует принимать: для фундаментов устоев - естественную поверхность грунта; для фундаментов промежуточных опор - поверхность грунта у опор на уровне срезки (планировки) или местного размыва, определяемого согласно СН РК 3.03-12 (6.2.17-6.2.19) и 5.4.1-5.4.3 </w:t>
      </w:r>
      <w:r>
        <w:t>настоящего свода правил, при расчетном и наибольшем расходах (для расчетов на действие соответственно расчетных (крайних) и эксплуатационных нагрузок).</w:t>
      </w:r>
    </w:p>
    <w:p w:rsidR="00000000" w:rsidRDefault="006B366C">
      <w:pPr>
        <w:ind w:firstLine="403"/>
        <w:jc w:val="both"/>
      </w:pPr>
      <w:r>
        <w:t>Для устоев и береговых промежуточных опор со свайными фундаментами, ростверки которых расположены над гр</w:t>
      </w:r>
      <w:r>
        <w:t>унтом, а сваи погружены сквозь отсыпанную или намытую часть насыпи, расчетную поверхность грунта допускается принимать с учетом заделки свай в этой части насыпи.</w:t>
      </w:r>
    </w:p>
    <w:p w:rsidR="00000000" w:rsidRDefault="006B366C">
      <w:pPr>
        <w:ind w:firstLine="403"/>
        <w:jc w:val="both"/>
      </w:pPr>
      <w:r>
        <w:t>11.2.5 Несущую способность одиночной сваи в грунтах при действии осевого сжимающего или выдерг</w:t>
      </w:r>
      <w:r>
        <w:t xml:space="preserve">ивающего усилия следует определять согласно </w:t>
      </w:r>
      <w:hyperlink r:id="rId1306" w:history="1">
        <w:r>
          <w:rPr>
            <w:rStyle w:val="a3"/>
          </w:rPr>
          <w:t>СП РК 5.01-103</w:t>
        </w:r>
      </w:hyperlink>
      <w:r>
        <w:t>.</w:t>
      </w:r>
    </w:p>
    <w:p w:rsidR="00000000" w:rsidRDefault="006B366C">
      <w:pPr>
        <w:ind w:firstLine="403"/>
        <w:jc w:val="both"/>
      </w:pPr>
      <w:r>
        <w:t xml:space="preserve">11.2.6 Несущую способность основания в уровне низа свай следует проверять как для условного фундамента в соответствии с </w:t>
      </w:r>
      <w:hyperlink r:id="rId1307" w:anchor="sub_id=25" w:history="1">
        <w:r>
          <w:rPr>
            <w:rStyle w:val="a3"/>
          </w:rPr>
          <w:t>Приложением Я</w:t>
        </w:r>
      </w:hyperlink>
      <w:r>
        <w:t>.</w:t>
      </w:r>
    </w:p>
    <w:p w:rsidR="00000000" w:rsidRDefault="006B366C">
      <w:pPr>
        <w:ind w:firstLine="403"/>
        <w:jc w:val="both"/>
      </w:pPr>
      <w:r>
        <w:t>Указанная проверка не требуется для:</w:t>
      </w:r>
    </w:p>
    <w:p w:rsidR="00000000" w:rsidRDefault="006B366C">
      <w:pPr>
        <w:ind w:firstLine="403"/>
        <w:jc w:val="both"/>
      </w:pPr>
      <w:r>
        <w:t>- однорядных фундаментов в любых грунтовых условиях;</w:t>
      </w:r>
    </w:p>
    <w:p w:rsidR="00000000" w:rsidRDefault="006B366C">
      <w:pPr>
        <w:ind w:firstLine="403"/>
        <w:jc w:val="both"/>
      </w:pPr>
      <w:r>
        <w:t xml:space="preserve">- многорядных свайных фундаментов, сваи которых работают как стойки (при опирании </w:t>
      </w:r>
      <w:r>
        <w:t>их на скальные грунты, крупнообломочные грунты с песчаным заполнителем и глинистые грунты твердой консистенции).</w:t>
      </w:r>
    </w:p>
    <w:p w:rsidR="00000000" w:rsidRDefault="006B366C">
      <w:pPr>
        <w:ind w:firstLine="403"/>
        <w:jc w:val="both"/>
      </w:pPr>
      <w:r>
        <w:t>11.2.7 Если под несущим слоем грунта, воспринимающим давление подошвы фундамента или нижних концов свай, залегает слой менее прочного грунта, с</w:t>
      </w:r>
      <w:r>
        <w:t xml:space="preserve">ледует проверить несущую способность этого слоя в соответствии с </w:t>
      </w:r>
      <w:hyperlink r:id="rId1308" w:anchor="sub_id=111" w:history="1">
        <w:r>
          <w:rPr>
            <w:rStyle w:val="a3"/>
          </w:rPr>
          <w:t>Приложением 1</w:t>
        </w:r>
      </w:hyperlink>
      <w:r>
        <w:t>.</w:t>
      </w:r>
    </w:p>
    <w:p w:rsidR="00000000" w:rsidRDefault="006B366C">
      <w:pPr>
        <w:ind w:firstLine="403"/>
        <w:jc w:val="both"/>
      </w:pPr>
      <w:r>
        <w:t>11.2.8 Расчет по устойчивости фундаментов против глубокого сдвига (смещения совместно с грунтом</w:t>
      </w:r>
      <w:r>
        <w:t xml:space="preserve"> по наиболее неблагоприятной поверхности скольжения) следует выполнять для промежуточных опор, расположенных на косогорах, и для устоев при насыпях высотой более 12 м - во всех случаях, при насыпях высотой от 6 до 12 м - в случаях расположения в основании </w:t>
      </w:r>
      <w:r>
        <w:t>фундаментов слоя глинистого грунта или прослойки водонасыщенного песка, подстилаемого глинистым грунтом.</w:t>
      </w:r>
    </w:p>
    <w:p w:rsidR="00000000" w:rsidRDefault="006B366C">
      <w:pPr>
        <w:ind w:firstLine="403"/>
        <w:jc w:val="both"/>
      </w:pPr>
      <w:r>
        <w:t xml:space="preserve">11.2.9 Осадку и крен фундаментов мелкого заложения следует рассчитывать согласно </w:t>
      </w:r>
      <w:hyperlink r:id="rId1309" w:history="1">
        <w:r>
          <w:rPr>
            <w:rStyle w:val="a3"/>
          </w:rPr>
          <w:t>СП РК 5.01-102</w:t>
        </w:r>
      </w:hyperlink>
      <w:r>
        <w:t>.</w:t>
      </w:r>
    </w:p>
    <w:p w:rsidR="00000000" w:rsidRDefault="006B366C">
      <w:pPr>
        <w:ind w:firstLine="403"/>
        <w:jc w:val="both"/>
      </w:pPr>
      <w:r>
        <w:t>В расчете осадки устоев при высоте насыпи более 12 м следует учитывать дополнительное вертикальное давление на основание от веса примыкающей части подходной насыпи, определяемое в соответствии с Приложением 2.</w:t>
      </w:r>
    </w:p>
    <w:p w:rsidR="00000000" w:rsidRDefault="006B366C">
      <w:pPr>
        <w:ind w:firstLine="403"/>
        <w:jc w:val="both"/>
      </w:pPr>
      <w:r>
        <w:t>11.2.10 Осадку фундамента из с</w:t>
      </w:r>
      <w:r>
        <w:t xml:space="preserve">вай или из опускного колодца следует определять в соответствии с требованиями 11.2.9, рассматривая такой фундамент как условный в форме прямоугольного параллелепипеда размерами, принимаемыми в соответствии с </w:t>
      </w:r>
      <w:hyperlink r:id="rId1310" w:anchor="sub_id=25" w:history="1">
        <w:r>
          <w:rPr>
            <w:rStyle w:val="a3"/>
          </w:rPr>
          <w:t>Приложением Я</w:t>
        </w:r>
      </w:hyperlink>
      <w:r>
        <w:t>.</w:t>
      </w:r>
    </w:p>
    <w:p w:rsidR="00000000" w:rsidRDefault="006B366C">
      <w:pPr>
        <w:ind w:firstLine="403"/>
        <w:jc w:val="both"/>
      </w:pPr>
      <w:r>
        <w:t>Осадку свайного фундамента допускается принимать равной осадке одиночной сваи по данным статических испытаний ее в тех же грунтах при соблюдении одного из следующих условий:</w:t>
      </w:r>
    </w:p>
    <w:p w:rsidR="00000000" w:rsidRDefault="006B366C">
      <w:pPr>
        <w:ind w:firstLine="403"/>
        <w:jc w:val="both"/>
      </w:pPr>
      <w:r>
        <w:t>- сваи работают как стойки;</w:t>
      </w:r>
    </w:p>
    <w:p w:rsidR="00000000" w:rsidRDefault="006B366C">
      <w:pPr>
        <w:ind w:firstLine="403"/>
        <w:jc w:val="both"/>
      </w:pPr>
      <w:r>
        <w:t>- число</w:t>
      </w:r>
      <w:r>
        <w:t xml:space="preserve"> продольных рядов свай не более трех.</w:t>
      </w:r>
    </w:p>
    <w:p w:rsidR="00000000" w:rsidRDefault="006B366C">
      <w:pPr>
        <w:ind w:firstLine="403"/>
        <w:jc w:val="both"/>
      </w:pPr>
      <w:r>
        <w:t>11.2.11 При определении осадок фундаментов по 11.2.9 и 11.2.10 за расчетную поверхность грунта допускается принимать его естественную поверхность (без учета срезки или возможности размыва).</w:t>
      </w:r>
    </w:p>
    <w:p w:rsidR="00000000" w:rsidRDefault="006B366C">
      <w:pPr>
        <w:ind w:firstLine="403"/>
        <w:jc w:val="both"/>
      </w:pPr>
      <w:r>
        <w:t>Осадки фундаментов допускает</w:t>
      </w:r>
      <w:r>
        <w:t>ся не определять:</w:t>
      </w:r>
    </w:p>
    <w:p w:rsidR="00000000" w:rsidRDefault="006B366C">
      <w:pPr>
        <w:ind w:firstLine="403"/>
        <w:jc w:val="both"/>
      </w:pPr>
      <w:r>
        <w:t>- при опирании фундаментов на скальные, крупнообломочные грунты с песчаным заполнителем и твердые глины - для всех мостов;</w:t>
      </w:r>
    </w:p>
    <w:p w:rsidR="00000000" w:rsidRDefault="006B366C">
      <w:pPr>
        <w:ind w:firstLine="403"/>
        <w:jc w:val="both"/>
      </w:pPr>
      <w:r>
        <w:t>- при опирании фундаментов на прочие грунты - для мостов внешне статически определимых систем пролетом до 55 м на ж</w:t>
      </w:r>
      <w:r>
        <w:t>елезных и до 105 м - на автомобильных дорогах.</w:t>
      </w:r>
    </w:p>
    <w:p w:rsidR="00000000" w:rsidRDefault="006B366C">
      <w:pPr>
        <w:ind w:firstLine="403"/>
        <w:jc w:val="both"/>
      </w:pPr>
      <w:r>
        <w:t>11.2.12 Следует соблюдать требования, когда напряжение в бетоне ростверка от давления торца свай, как правило, не превышает расчетное сопротивление бетона ростверка по нормам для осевого сжатия в расчетах по прочности.</w:t>
      </w:r>
    </w:p>
    <w:p w:rsidR="00000000" w:rsidRDefault="006B366C">
      <w:pPr>
        <w:ind w:firstLine="403"/>
        <w:jc w:val="both"/>
      </w:pPr>
      <w:r>
        <w:t>Если напряжение превышает расчетное с</w:t>
      </w:r>
      <w:r>
        <w:t>опротивление бетона ростверка, следует применить бетон более высокого класса или предусмотреть укладку арматурных сеток из стержней диаметром 12 мм над каждой сваей (одной сетки, если напряжения превышают расчетное сопротивление бетона ростверка до 20%, ил</w:t>
      </w:r>
      <w:r>
        <w:t>и двух сеток, если напряжения превышают расчетное сопротивление бетона на 20 - 30%).</w:t>
      </w:r>
    </w:p>
    <w:p w:rsidR="00000000" w:rsidRDefault="006B366C">
      <w:pPr>
        <w:ind w:firstLine="403"/>
        <w:jc w:val="both"/>
      </w:pPr>
      <w:r>
        <w:t> </w:t>
      </w:r>
    </w:p>
    <w:p w:rsidR="00000000" w:rsidRDefault="006B366C">
      <w:pPr>
        <w:ind w:firstLine="403"/>
        <w:jc w:val="both"/>
      </w:pPr>
      <w:r>
        <w:rPr>
          <w:b/>
          <w:bCs/>
        </w:rPr>
        <w:t>11.3 Конструирование фундаментов</w:t>
      </w:r>
    </w:p>
    <w:p w:rsidR="00000000" w:rsidRDefault="006B366C">
      <w:pPr>
        <w:ind w:firstLine="403"/>
        <w:jc w:val="both"/>
      </w:pPr>
      <w:r>
        <w:t> </w:t>
      </w:r>
    </w:p>
    <w:p w:rsidR="00000000" w:rsidRDefault="006B366C">
      <w:pPr>
        <w:ind w:firstLine="403"/>
        <w:jc w:val="both"/>
      </w:pPr>
      <w:r>
        <w:t>11.3.1 Фундаменты мостов и труб следует закладывать в грунт на глубине, определяемой расчетами несущей способности оснований и фундаме</w:t>
      </w:r>
      <w:r>
        <w:t xml:space="preserve">нтов согласно подразделу 11.2 и принимаемой не менее значений, установленных в </w:t>
      </w:r>
      <w:hyperlink r:id="rId1311" w:history="1">
        <w:r>
          <w:rPr>
            <w:rStyle w:val="a3"/>
          </w:rPr>
          <w:t>СП РК 5.01-102</w:t>
        </w:r>
      </w:hyperlink>
      <w:r>
        <w:t xml:space="preserve"> для фундаментов мелкого заложения, </w:t>
      </w:r>
      <w:hyperlink r:id="rId1312" w:history="1">
        <w:r>
          <w:rPr>
            <w:rStyle w:val="a3"/>
          </w:rPr>
          <w:t>СП РК 5.01-103</w:t>
        </w:r>
      </w:hyperlink>
      <w:r>
        <w:t xml:space="preserve"> для свай и ростверков. Минимальное расстояние между сваями в плане следует назначать согласно </w:t>
      </w:r>
      <w:hyperlink r:id="rId1313" w:history="1">
        <w:r>
          <w:rPr>
            <w:rStyle w:val="a3"/>
          </w:rPr>
          <w:t>СП РК 5.01-103</w:t>
        </w:r>
      </w:hyperlink>
      <w:r>
        <w:t>.</w:t>
      </w:r>
    </w:p>
    <w:p w:rsidR="00000000" w:rsidRDefault="006B366C">
      <w:pPr>
        <w:ind w:firstLine="403"/>
        <w:jc w:val="both"/>
      </w:pPr>
      <w:r>
        <w:t>В пределах водотоков фундаменты мостов должны быть заложены в г</w:t>
      </w:r>
      <w:r>
        <w:t>рунт ниже уровня местного размыва, определяемого согласно СН РК 3.03-12 (6.2.17-6.2.19) и 5.4.1 - 5.4.3 настоящего свода правил при расчетном и наибольшем расходах воды, на глубине, требуемой по расчету на действие соответственно расчетной (крайней) и эксп</w:t>
      </w:r>
      <w:r>
        <w:t>луатационной нагрузок.</w:t>
      </w:r>
    </w:p>
    <w:p w:rsidR="00000000" w:rsidRDefault="006B366C">
      <w:pPr>
        <w:ind w:firstLine="403"/>
        <w:jc w:val="both"/>
      </w:pPr>
      <w:r>
        <w:t xml:space="preserve">11.3.2 Размеры в плане ростверка свайных фундаментов следует принимать исходя из расстояний между осями свай по </w:t>
      </w:r>
      <w:hyperlink r:id="rId1314" w:history="1">
        <w:r>
          <w:rPr>
            <w:rStyle w:val="a3"/>
          </w:rPr>
          <w:t>СП РК 5.01-103</w:t>
        </w:r>
      </w:hyperlink>
      <w:r>
        <w:t xml:space="preserve"> с учетом установленных </w:t>
      </w:r>
      <w:hyperlink r:id="rId1315" w:history="1">
        <w:r>
          <w:rPr>
            <w:rStyle w:val="a3"/>
          </w:rPr>
          <w:t>СП РК 5.01-101</w:t>
        </w:r>
      </w:hyperlink>
      <w:r>
        <w:t xml:space="preserve"> допусков на точность заглубления свай в грунт, а также из необходимости обеспечения между сваями и вертикальными гранями ростверка расстояния в свету не менее 25 см, для свай-оболочек диаметром </w:t>
      </w:r>
      <w:r>
        <w:t>более 2 м - не менее 10 см.</w:t>
      </w:r>
    </w:p>
    <w:p w:rsidR="00000000" w:rsidRDefault="006B366C">
      <w:pPr>
        <w:ind w:firstLine="403"/>
        <w:jc w:val="both"/>
      </w:pPr>
      <w:r>
        <w:t>Тампонажный слой бетона, уложенного подводным способом, запрещается использовать в качестве рабочей (несущей) части ростверка.</w:t>
      </w:r>
    </w:p>
    <w:p w:rsidR="00000000" w:rsidRDefault="006B366C">
      <w:pPr>
        <w:ind w:firstLine="403"/>
        <w:jc w:val="both"/>
      </w:pPr>
      <w:r>
        <w:t>11.3.3 Сваи должны быть заделаны в ростверк (выше слоя бетона, уложенного подводным способом) на длин</w:t>
      </w:r>
      <w:r>
        <w:t>у, определяемую расчетом и принимаемую не менее половины периметра призматических свай, и 1,2 м - для свай диаметром 0,6 м и более.</w:t>
      </w:r>
    </w:p>
    <w:p w:rsidR="00000000" w:rsidRDefault="006B366C">
      <w:pPr>
        <w:ind w:firstLine="403"/>
        <w:jc w:val="both"/>
      </w:pPr>
      <w:r>
        <w:t>Допускается заделка свай в ростверке с помощью выпусков стержней продольной арматуры длиной, определяемой расчетом, но не ме</w:t>
      </w:r>
      <w:r>
        <w:t>нее 30 диаметров стержней - при арматуре периодического профиля и 40 диаметров стержней - при гладкой арматуре. При этом сваи следует заводить в ростверк не менее чем на 10 см.</w:t>
      </w:r>
    </w:p>
    <w:p w:rsidR="00000000" w:rsidRDefault="006B366C">
      <w:pPr>
        <w:ind w:firstLine="403"/>
        <w:jc w:val="both"/>
      </w:pPr>
      <w:r>
        <w:t>11.3.4 Железобетонный ростверк необходимо армировать по расчету согласно требов</w:t>
      </w:r>
      <w:r>
        <w:t>аниям раздела 7.</w:t>
      </w:r>
    </w:p>
    <w:p w:rsidR="00000000" w:rsidRDefault="006B366C">
      <w:pPr>
        <w:ind w:firstLine="403"/>
        <w:jc w:val="both"/>
      </w:pPr>
      <w:r>
        <w:t>Бетонный ростверк следует армировать конструктивно в его нижней части (в промежутках между сваями). Площадь поперечного сечения стержней арматуры вдоль и поперек оси моста следует принимать не менее 10 см</w:t>
      </w:r>
      <w:r>
        <w:rPr>
          <w:vertAlign w:val="superscript"/>
        </w:rPr>
        <w:t>2</w:t>
      </w:r>
      <w:r>
        <w:t xml:space="preserve"> на 1 м ширины или длины ростверка</w:t>
      </w:r>
      <w:r>
        <w:t>.</w:t>
      </w:r>
    </w:p>
    <w:p w:rsidR="00000000" w:rsidRDefault="006B366C">
      <w:pPr>
        <w:ind w:firstLine="403"/>
        <w:jc w:val="both"/>
      </w:pPr>
      <w:r>
        <w:t>11.3.5 Прочность раствора, применяемого для заделки свай или свай-столбов в скважинах, пробуренных в скальных грунтах, принимается не ниже 9,8 МПа, в остальных грунтах - не ниже 4,9 МПа.</w:t>
      </w:r>
    </w:p>
    <w:p w:rsidR="00000000" w:rsidRDefault="006B366C">
      <w:pPr>
        <w:ind w:firstLine="403"/>
        <w:jc w:val="both"/>
      </w:pPr>
      <w:r>
        <w:t>11.3.6 При необходимости устройства уступов фундамента их размеры д</w:t>
      </w:r>
      <w:r>
        <w:t>олжны быть обоснованы расчетом, а отклонение от вертикали поверхностей, соединяющих внутренние ребра уступов бетонного фундамента, не должно превышать 30°.</w:t>
      </w:r>
    </w:p>
    <w:p w:rsidR="00000000" w:rsidRDefault="006B366C">
      <w:pPr>
        <w:ind w:firstLine="403"/>
        <w:jc w:val="both"/>
      </w:pPr>
      <w:r>
        <w:t xml:space="preserve">Наклон к вертикали боковых граней опускного колодца (или отношение суммарной ширины уступов колодца </w:t>
      </w:r>
      <w:r>
        <w:t>к глубине заложения), как правило, не должен превышать 1:20. Наклон более указанного допускается при условии принятия мер, обеспечивающих погружение колодцев с заданной точностью.</w:t>
      </w:r>
    </w:p>
    <w:p w:rsidR="00000000" w:rsidRDefault="006B366C">
      <w:r>
        <w:t> </w:t>
      </w:r>
    </w:p>
    <w:p w:rsidR="00000000" w:rsidRDefault="006B366C">
      <w:r>
        <w:t> </w:t>
      </w:r>
    </w:p>
    <w:p w:rsidR="00000000" w:rsidRDefault="006B366C">
      <w:pPr>
        <w:jc w:val="right"/>
      </w:pPr>
      <w:r>
        <w:rPr>
          <w:b/>
          <w:bCs/>
        </w:rPr>
        <w:t>Приложение А</w:t>
      </w:r>
    </w:p>
    <w:p w:rsidR="00000000" w:rsidRDefault="006B366C">
      <w:pPr>
        <w:jc w:val="right"/>
      </w:pPr>
      <w:r>
        <w:rPr>
          <w:i/>
          <w:iCs/>
        </w:rPr>
        <w:t>(информационное)</w:t>
      </w:r>
    </w:p>
    <w:p w:rsidR="00000000" w:rsidRDefault="006B366C">
      <w:r>
        <w:t> </w:t>
      </w:r>
    </w:p>
    <w:p w:rsidR="00000000" w:rsidRDefault="006B366C">
      <w:r>
        <w:t> </w:t>
      </w:r>
    </w:p>
    <w:p w:rsidR="00000000" w:rsidRDefault="006B366C">
      <w:pPr>
        <w:pStyle w:val="s131"/>
        <w:spacing w:before="0" w:beforeAutospacing="0" w:after="0" w:afterAutospacing="0"/>
        <w:jc w:val="center"/>
      </w:pPr>
      <w:r>
        <w:rPr>
          <w:rStyle w:val="s1"/>
        </w:rPr>
        <w:t>Обозначения</w:t>
      </w:r>
    </w:p>
    <w:p w:rsidR="00000000" w:rsidRDefault="006B366C">
      <w:r>
        <w:t> </w:t>
      </w:r>
    </w:p>
    <w:p w:rsidR="00000000" w:rsidRDefault="006B366C">
      <w:pPr>
        <w:ind w:firstLine="403"/>
        <w:jc w:val="both"/>
      </w:pPr>
      <w:r>
        <w:rPr>
          <w:b/>
          <w:bCs/>
        </w:rPr>
        <w:t>А.1 Обозначения, приняты</w:t>
      </w:r>
      <w:r>
        <w:rPr>
          <w:b/>
          <w:bCs/>
        </w:rPr>
        <w:t>е в Разделе 5</w:t>
      </w:r>
    </w:p>
    <w:p w:rsidR="00000000" w:rsidRDefault="006B366C">
      <w:pPr>
        <w:ind w:firstLine="403"/>
        <w:jc w:val="both"/>
      </w:pPr>
      <w:r>
        <w:t> </w:t>
      </w:r>
    </w:p>
    <w:p w:rsidR="00000000" w:rsidRDefault="006B366C">
      <w:pPr>
        <w:ind w:firstLine="403"/>
        <w:jc w:val="both"/>
      </w:pPr>
      <w:r>
        <w:rPr>
          <w:i/>
          <w:iCs/>
        </w:rPr>
        <w:t>M</w:t>
      </w:r>
      <w:r>
        <w:rPr>
          <w:i/>
          <w:iCs/>
          <w:vertAlign w:val="subscript"/>
        </w:rPr>
        <w:t>u</w:t>
      </w:r>
      <w:r>
        <w:t xml:space="preserve"> - момент опрокидывающих сил;</w:t>
      </w:r>
    </w:p>
    <w:p w:rsidR="00000000" w:rsidRDefault="006B366C">
      <w:pPr>
        <w:ind w:firstLine="403"/>
        <w:jc w:val="both"/>
      </w:pPr>
      <w:r>
        <w:rPr>
          <w:i/>
          <w:iCs/>
        </w:rPr>
        <w:t>M</w:t>
      </w:r>
      <w:r>
        <w:rPr>
          <w:i/>
          <w:iCs/>
          <w:vertAlign w:val="subscript"/>
        </w:rPr>
        <w:t>z</w:t>
      </w:r>
      <w:r>
        <w:t xml:space="preserve"> - момент удерживающих сил;</w:t>
      </w:r>
    </w:p>
    <w:p w:rsidR="00000000" w:rsidRDefault="006B366C">
      <w:pPr>
        <w:ind w:firstLine="403"/>
        <w:jc w:val="both"/>
      </w:pPr>
      <w:r>
        <w:rPr>
          <w:i/>
          <w:iCs/>
        </w:rPr>
        <w:t>Q</w:t>
      </w:r>
      <w:r>
        <w:rPr>
          <w:i/>
          <w:iCs/>
          <w:vertAlign w:val="subscript"/>
        </w:rPr>
        <w:t>r</w:t>
      </w:r>
      <w:r>
        <w:t xml:space="preserve"> - сдвигающая сила;</w:t>
      </w:r>
    </w:p>
    <w:p w:rsidR="00000000" w:rsidRDefault="006B366C">
      <w:pPr>
        <w:ind w:firstLine="403"/>
        <w:jc w:val="both"/>
      </w:pPr>
      <w:r>
        <w:rPr>
          <w:i/>
          <w:iCs/>
        </w:rPr>
        <w:t>Q</w:t>
      </w:r>
      <w:r>
        <w:rPr>
          <w:i/>
          <w:iCs/>
          <w:vertAlign w:val="subscript"/>
        </w:rPr>
        <w:t>z</w:t>
      </w:r>
      <w:r>
        <w:t xml:space="preserve"> - удерживающая сила;</w:t>
      </w:r>
    </w:p>
    <w:p w:rsidR="00000000" w:rsidRDefault="006B366C">
      <w:pPr>
        <w:ind w:firstLine="403"/>
        <w:jc w:val="both"/>
      </w:pPr>
      <w:r>
        <w:rPr>
          <w:i/>
          <w:iCs/>
        </w:rPr>
        <w:t>l</w:t>
      </w:r>
      <w:r>
        <w:t xml:space="preserve"> - расчетный пролет;</w:t>
      </w:r>
    </w:p>
    <w:p w:rsidR="00000000" w:rsidRDefault="006B366C">
      <w:pPr>
        <w:ind w:firstLine="403"/>
        <w:jc w:val="both"/>
      </w:pPr>
      <w:r>
        <w:rPr>
          <w:i/>
          <w:iCs/>
        </w:rPr>
        <w:t>h</w:t>
      </w:r>
      <w:r>
        <w:t xml:space="preserve"> - высота;</w:t>
      </w:r>
    </w:p>
    <w:p w:rsidR="00000000" w:rsidRDefault="006B366C">
      <w:pPr>
        <w:ind w:firstLine="403"/>
        <w:jc w:val="both"/>
      </w:pPr>
      <w:r>
        <w:t>1 + μ - динамический коэффициент;</w:t>
      </w:r>
    </w:p>
    <w:p w:rsidR="00000000" w:rsidRDefault="006B366C">
      <w:pPr>
        <w:ind w:firstLine="403"/>
        <w:jc w:val="both"/>
      </w:pPr>
      <w:r>
        <w:t>m - коэффициент условий работы;</w:t>
      </w:r>
    </w:p>
    <w:p w:rsidR="00000000" w:rsidRDefault="006B366C">
      <w:pPr>
        <w:ind w:firstLine="403"/>
        <w:jc w:val="both"/>
      </w:pPr>
      <w:r>
        <w:t>γ</w:t>
      </w:r>
      <w:r>
        <w:rPr>
          <w:i/>
          <w:iCs/>
          <w:vertAlign w:val="subscript"/>
        </w:rPr>
        <w:t>f</w:t>
      </w:r>
      <w:r>
        <w:t>- коэффициент надежности по нагрузке;</w:t>
      </w:r>
    </w:p>
    <w:p w:rsidR="00000000" w:rsidRDefault="006B366C">
      <w:pPr>
        <w:ind w:firstLine="403"/>
        <w:jc w:val="both"/>
      </w:pPr>
      <w:r>
        <w:t>γ</w:t>
      </w:r>
      <w:r>
        <w:rPr>
          <w:i/>
          <w:iCs/>
          <w:vertAlign w:val="subscript"/>
        </w:rPr>
        <w:t>n</w:t>
      </w:r>
      <w:r>
        <w:t xml:space="preserve"> - коэффициент надежности по назначению.</w:t>
      </w:r>
    </w:p>
    <w:p w:rsidR="00000000" w:rsidRDefault="006B366C">
      <w:pPr>
        <w:ind w:firstLine="403"/>
        <w:jc w:val="both"/>
      </w:pPr>
      <w:r>
        <w:t> </w:t>
      </w:r>
    </w:p>
    <w:p w:rsidR="00000000" w:rsidRDefault="006B366C">
      <w:pPr>
        <w:ind w:firstLine="403"/>
        <w:jc w:val="both"/>
      </w:pPr>
      <w:r>
        <w:rPr>
          <w:b/>
          <w:bCs/>
        </w:rPr>
        <w:t>А.2 Обозначения, принятые в Разделе 6</w:t>
      </w:r>
    </w:p>
    <w:p w:rsidR="00000000" w:rsidRDefault="006B366C">
      <w:pPr>
        <w:ind w:firstLine="403"/>
        <w:jc w:val="both"/>
      </w:pPr>
      <w:r>
        <w:t> </w:t>
      </w:r>
    </w:p>
    <w:p w:rsidR="00000000" w:rsidRDefault="006B366C">
      <w:pPr>
        <w:ind w:firstLine="403"/>
        <w:jc w:val="both"/>
      </w:pPr>
      <w:r>
        <w:rPr>
          <w:i/>
          <w:iCs/>
        </w:rPr>
        <w:t>A</w:t>
      </w:r>
      <w:r>
        <w:t xml:space="preserve"> - площадь;</w:t>
      </w:r>
    </w:p>
    <w:p w:rsidR="00000000" w:rsidRDefault="006B366C">
      <w:pPr>
        <w:ind w:firstLine="403"/>
        <w:jc w:val="both"/>
      </w:pPr>
      <w:r>
        <w:rPr>
          <w:i/>
          <w:iCs/>
        </w:rPr>
        <w:t>P</w:t>
      </w:r>
      <w:r>
        <w:t xml:space="preserve"> - сосредоточенная вертикальная нагрузка;</w:t>
      </w:r>
    </w:p>
    <w:p w:rsidR="00000000" w:rsidRDefault="006B366C">
      <w:pPr>
        <w:ind w:firstLine="403"/>
        <w:jc w:val="both"/>
      </w:pPr>
      <w:r>
        <w:rPr>
          <w:i/>
          <w:iCs/>
        </w:rPr>
        <w:t>F</w:t>
      </w:r>
      <w:r>
        <w:rPr>
          <w:i/>
          <w:iCs/>
          <w:vertAlign w:val="subscript"/>
        </w:rPr>
        <w:t>h</w:t>
      </w:r>
      <w:r>
        <w:t xml:space="preserve"> - сосредоточенная горизонтальная поперечная сила;</w:t>
      </w:r>
    </w:p>
    <w:p w:rsidR="00000000" w:rsidRDefault="006B366C">
      <w:pPr>
        <w:ind w:firstLine="403"/>
        <w:jc w:val="both"/>
      </w:pPr>
      <w:r>
        <w:rPr>
          <w:i/>
          <w:iCs/>
        </w:rPr>
        <w:t>M</w:t>
      </w:r>
      <w:r>
        <w:t xml:space="preserve"> - момент силы;</w:t>
      </w:r>
    </w:p>
    <w:p w:rsidR="00000000" w:rsidRDefault="006B366C">
      <w:pPr>
        <w:ind w:firstLine="403"/>
        <w:jc w:val="both"/>
      </w:pPr>
      <w:r>
        <w:rPr>
          <w:i/>
          <w:iCs/>
        </w:rPr>
        <w:t>G</w:t>
      </w:r>
      <w:r>
        <w:t xml:space="preserve"> - мод</w:t>
      </w:r>
      <w:r>
        <w:t>уль сдвига;</w:t>
      </w:r>
    </w:p>
    <w:p w:rsidR="00000000" w:rsidRDefault="006B366C">
      <w:pPr>
        <w:ind w:firstLine="403"/>
        <w:jc w:val="both"/>
      </w:pPr>
      <w:r>
        <w:rPr>
          <w:i/>
          <w:iCs/>
        </w:rPr>
        <w:t>S</w:t>
      </w:r>
      <w:r>
        <w:rPr>
          <w:i/>
          <w:iCs/>
          <w:vertAlign w:val="subscript"/>
        </w:rPr>
        <w:t>f</w:t>
      </w:r>
      <w:r>
        <w:t xml:space="preserve"> - сила сопротивления вследствие трения;</w:t>
      </w:r>
    </w:p>
    <w:p w:rsidR="00000000" w:rsidRDefault="006B366C">
      <w:pPr>
        <w:ind w:firstLine="403"/>
        <w:jc w:val="both"/>
      </w:pPr>
      <w:r>
        <w:rPr>
          <w:i/>
          <w:iCs/>
        </w:rPr>
        <w:t>S</w:t>
      </w:r>
      <w:r>
        <w:rPr>
          <w:i/>
          <w:iCs/>
          <w:vertAlign w:val="subscript"/>
        </w:rPr>
        <w:t>h</w:t>
      </w:r>
      <w:r>
        <w:t xml:space="preserve"> - реактивное сопротивление резиновых опорных частей;</w:t>
      </w:r>
    </w:p>
    <w:p w:rsidR="00000000" w:rsidRDefault="006B366C">
      <w:pPr>
        <w:ind w:firstLine="403"/>
        <w:jc w:val="both"/>
      </w:pPr>
      <w:r>
        <w:rPr>
          <w:i/>
          <w:iCs/>
        </w:rPr>
        <w:t>T</w:t>
      </w:r>
      <w:r>
        <w:t xml:space="preserve"> - период;</w:t>
      </w:r>
    </w:p>
    <w:p w:rsidR="00000000" w:rsidRDefault="006B366C">
      <w:pPr>
        <w:ind w:firstLine="403"/>
        <w:jc w:val="both"/>
      </w:pPr>
      <w:r>
        <w:rPr>
          <w:i/>
          <w:iCs/>
        </w:rPr>
        <w:t>р</w:t>
      </w:r>
      <w:r>
        <w:t xml:space="preserve"> - интенсивность временной вертикальной нагрузки от пешеходов;</w:t>
      </w:r>
    </w:p>
    <w:p w:rsidR="00000000" w:rsidRDefault="006B366C">
      <w:pPr>
        <w:ind w:firstLine="403"/>
        <w:jc w:val="both"/>
      </w:pPr>
      <w:r>
        <w:rPr>
          <w:i/>
          <w:iCs/>
        </w:rPr>
        <w:t>p</w:t>
      </w:r>
      <w:r>
        <w:rPr>
          <w:i/>
          <w:iCs/>
          <w:vertAlign w:val="subscript"/>
        </w:rPr>
        <w:t>ν</w:t>
      </w:r>
      <w:r>
        <w:t xml:space="preserve"> </w:t>
      </w:r>
      <w:r>
        <w:t>- вертикальное давление от веса насыпи;</w:t>
      </w:r>
    </w:p>
    <w:p w:rsidR="00000000" w:rsidRDefault="006B366C">
      <w:pPr>
        <w:ind w:firstLine="403"/>
        <w:jc w:val="both"/>
      </w:pPr>
      <w:r>
        <w:rPr>
          <w:i/>
          <w:iCs/>
        </w:rPr>
        <w:t>ν</w:t>
      </w:r>
      <w:r>
        <w:t xml:space="preserve"> - интенсивность эквивалентной нагрузки от вертикального воздействия временной подвижной нагрузки;</w:t>
      </w:r>
    </w:p>
    <w:p w:rsidR="00000000" w:rsidRDefault="006B366C">
      <w:pPr>
        <w:ind w:firstLine="403"/>
        <w:jc w:val="both"/>
      </w:pPr>
      <w:r>
        <w:rPr>
          <w:i/>
          <w:iCs/>
        </w:rPr>
        <w:t>ν</w:t>
      </w:r>
      <w:r>
        <w:rPr>
          <w:i/>
          <w:iCs/>
          <w:vertAlign w:val="subscript"/>
        </w:rPr>
        <w:t>h</w:t>
      </w:r>
      <w:r>
        <w:t xml:space="preserve"> - интенсивность горизонтальной распределенной нагрузки;</w:t>
      </w:r>
    </w:p>
    <w:p w:rsidR="00000000" w:rsidRDefault="006B366C">
      <w:pPr>
        <w:ind w:firstLine="403"/>
        <w:jc w:val="both"/>
      </w:pPr>
      <w:r>
        <w:t xml:space="preserve">ψ - линейная нагрузка при определении давления на звенья </w:t>
      </w:r>
      <w:r>
        <w:t>труб;</w:t>
      </w:r>
    </w:p>
    <w:p w:rsidR="00000000" w:rsidRDefault="006B366C">
      <w:pPr>
        <w:ind w:firstLine="403"/>
        <w:jc w:val="both"/>
      </w:pPr>
      <w:r>
        <w:rPr>
          <w:i/>
          <w:iCs/>
        </w:rPr>
        <w:t>u</w:t>
      </w:r>
      <w:r>
        <w:t xml:space="preserve"> - величина, определяющая интенсивность горизонтальной распределенной нагрузки;</w:t>
      </w:r>
    </w:p>
    <w:p w:rsidR="00000000" w:rsidRDefault="006B366C">
      <w:pPr>
        <w:ind w:firstLine="403"/>
        <w:jc w:val="both"/>
      </w:pPr>
      <w:r>
        <w:rPr>
          <w:i/>
          <w:iCs/>
        </w:rPr>
        <w:t>q</w:t>
      </w:r>
      <w:r>
        <w:rPr>
          <w:vertAlign w:val="subscript"/>
        </w:rPr>
        <w:t>0</w:t>
      </w:r>
      <w:r>
        <w:t xml:space="preserve"> - интенсивность скоростного напора ветра;</w:t>
      </w:r>
    </w:p>
    <w:p w:rsidR="00000000" w:rsidRDefault="006B366C">
      <w:pPr>
        <w:ind w:firstLine="403"/>
        <w:jc w:val="both"/>
      </w:pPr>
      <w:r>
        <w:t>γ</w:t>
      </w:r>
      <w:r>
        <w:rPr>
          <w:i/>
          <w:iCs/>
          <w:vertAlign w:val="subscript"/>
        </w:rPr>
        <w:t>n</w:t>
      </w:r>
      <w:r>
        <w:t xml:space="preserve"> - нормативный удельный вес грунта;</w:t>
      </w:r>
    </w:p>
    <w:p w:rsidR="00000000" w:rsidRDefault="006B366C">
      <w:pPr>
        <w:ind w:firstLine="403"/>
        <w:jc w:val="both"/>
      </w:pPr>
      <w:r>
        <w:rPr>
          <w:i/>
          <w:iCs/>
        </w:rPr>
        <w:t>ν</w:t>
      </w:r>
      <w:r>
        <w:rPr>
          <w:i/>
          <w:iCs/>
          <w:vertAlign w:val="subscript"/>
        </w:rPr>
        <w:t>vb</w:t>
      </w:r>
      <w:r>
        <w:t xml:space="preserve"> - удельный вес перевозимой породы;</w:t>
      </w:r>
    </w:p>
    <w:p w:rsidR="00000000" w:rsidRDefault="006B366C">
      <w:pPr>
        <w:ind w:firstLine="403"/>
        <w:jc w:val="both"/>
      </w:pPr>
      <w:r>
        <w:rPr>
          <w:i/>
          <w:iCs/>
        </w:rPr>
        <w:t>ν</w:t>
      </w:r>
      <w:r>
        <w:rPr>
          <w:i/>
          <w:iCs/>
          <w:vertAlign w:val="subscript"/>
        </w:rPr>
        <w:t>t</w:t>
      </w:r>
      <w:r>
        <w:t xml:space="preserve"> </w:t>
      </w:r>
      <w:r>
        <w:t>- наибольшая установленная скорость;</w:t>
      </w:r>
    </w:p>
    <w:p w:rsidR="00000000" w:rsidRDefault="006B366C">
      <w:pPr>
        <w:ind w:firstLine="403"/>
        <w:jc w:val="both"/>
      </w:pPr>
      <w:r>
        <w:t>λ - длина загружения линии влияния;</w:t>
      </w:r>
    </w:p>
    <w:p w:rsidR="00000000" w:rsidRDefault="006B366C">
      <w:pPr>
        <w:ind w:firstLine="403"/>
        <w:jc w:val="both"/>
      </w:pPr>
      <w:r>
        <w:t>α - проекция наименьшего расстояния от вершины до конца линии влияния;</w:t>
      </w:r>
    </w:p>
    <w:p w:rsidR="00000000" w:rsidRDefault="006B366C">
      <w:pPr>
        <w:ind w:firstLine="403"/>
        <w:jc w:val="both"/>
      </w:pPr>
      <w:r>
        <w:rPr>
          <w:i/>
          <w:iCs/>
        </w:rPr>
        <w:t>а</w:t>
      </w:r>
      <w:r>
        <w:t xml:space="preserve"> - суммарная толщина слоев резины в опорных частях;</w:t>
      </w:r>
    </w:p>
    <w:p w:rsidR="00000000" w:rsidRDefault="006B366C">
      <w:pPr>
        <w:ind w:firstLine="403"/>
        <w:jc w:val="both"/>
      </w:pPr>
      <w:r>
        <w:rPr>
          <w:i/>
          <w:iCs/>
        </w:rPr>
        <w:t>h, h</w:t>
      </w:r>
      <w:r>
        <w:rPr>
          <w:i/>
          <w:iCs/>
          <w:vertAlign w:val="subscript"/>
        </w:rPr>
        <w:t>x</w:t>
      </w:r>
      <w:r>
        <w:t xml:space="preserve"> - высота засыпки труб;</w:t>
      </w:r>
    </w:p>
    <w:p w:rsidR="00000000" w:rsidRDefault="006B366C">
      <w:pPr>
        <w:ind w:firstLine="403"/>
        <w:jc w:val="both"/>
      </w:pPr>
      <w:r>
        <w:rPr>
          <w:i/>
          <w:iCs/>
        </w:rPr>
        <w:t>d</w:t>
      </w:r>
      <w:r>
        <w:t xml:space="preserve"> - диаметр;</w:t>
      </w:r>
    </w:p>
    <w:p w:rsidR="00000000" w:rsidRDefault="006B366C">
      <w:pPr>
        <w:ind w:firstLine="403"/>
        <w:jc w:val="both"/>
      </w:pPr>
      <w:r>
        <w:rPr>
          <w:i/>
          <w:iCs/>
        </w:rPr>
        <w:t>r</w:t>
      </w:r>
      <w:r>
        <w:t xml:space="preserve"> - радиус;</w:t>
      </w:r>
    </w:p>
    <w:p w:rsidR="00000000" w:rsidRDefault="006B366C">
      <w:pPr>
        <w:ind w:firstLine="403"/>
        <w:jc w:val="both"/>
      </w:pPr>
      <w:r>
        <w:t>δ - п</w:t>
      </w:r>
      <w:r>
        <w:t>еремещение в опорных частях;</w:t>
      </w:r>
    </w:p>
    <w:p w:rsidR="00000000" w:rsidRDefault="006B366C">
      <w:pPr>
        <w:ind w:firstLine="403"/>
        <w:jc w:val="both"/>
      </w:pPr>
      <w:r>
        <w:rPr>
          <w:i/>
          <w:iCs/>
        </w:rPr>
        <w:t>f</w:t>
      </w:r>
      <w:r>
        <w:t xml:space="preserve"> - стрела арки;</w:t>
      </w:r>
    </w:p>
    <w:p w:rsidR="00000000" w:rsidRDefault="006B366C">
      <w:pPr>
        <w:ind w:firstLine="403"/>
        <w:jc w:val="both"/>
      </w:pPr>
      <w:r>
        <w:rPr>
          <w:i/>
          <w:iCs/>
        </w:rPr>
        <w:t>c</w:t>
      </w:r>
      <w:r>
        <w:t xml:space="preserve"> - длина соприкасания колес подвижной нагрузки с проезжей частью;</w:t>
      </w:r>
    </w:p>
    <w:p w:rsidR="00000000" w:rsidRDefault="006B366C">
      <w:pPr>
        <w:ind w:firstLine="403"/>
        <w:jc w:val="both"/>
      </w:pPr>
      <w:r>
        <w:t>φ</w:t>
      </w:r>
      <w:r>
        <w:rPr>
          <w:i/>
          <w:iCs/>
          <w:vertAlign w:val="subscript"/>
        </w:rPr>
        <w:t>n</w:t>
      </w:r>
      <w:r>
        <w:t xml:space="preserve"> - нормативный угол внутреннего трения грунта;</w:t>
      </w:r>
    </w:p>
    <w:p w:rsidR="00000000" w:rsidRDefault="006B366C">
      <w:pPr>
        <w:ind w:firstLine="403"/>
        <w:jc w:val="both"/>
      </w:pPr>
      <w:r>
        <w:t>ε</w:t>
      </w:r>
      <w:r>
        <w:rPr>
          <w:i/>
          <w:iCs/>
          <w:vertAlign w:val="subscript"/>
        </w:rPr>
        <w:t>n</w:t>
      </w:r>
      <w:r>
        <w:t xml:space="preserve"> - предельная относительная деформация усадки бетона;</w:t>
      </w:r>
    </w:p>
    <w:p w:rsidR="00000000" w:rsidRDefault="006B366C">
      <w:pPr>
        <w:ind w:firstLine="403"/>
        <w:jc w:val="both"/>
      </w:pPr>
      <w:r>
        <w:rPr>
          <w:i/>
          <w:iCs/>
        </w:rPr>
        <w:t>c</w:t>
      </w:r>
      <w:r>
        <w:rPr>
          <w:i/>
          <w:iCs/>
          <w:vertAlign w:val="subscript"/>
        </w:rPr>
        <w:t>n</w:t>
      </w:r>
      <w:r>
        <w:t xml:space="preserve"> - удельная деформация ползучести бе</w:t>
      </w:r>
      <w:r>
        <w:t>тона;</w:t>
      </w:r>
    </w:p>
    <w:p w:rsidR="00000000" w:rsidRDefault="006B366C">
      <w:pPr>
        <w:ind w:firstLine="403"/>
        <w:jc w:val="both"/>
      </w:pPr>
      <w:r>
        <w:rPr>
          <w:i/>
          <w:iCs/>
        </w:rPr>
        <w:t>t</w:t>
      </w:r>
      <w:r>
        <w:t xml:space="preserve"> - температура;</w:t>
      </w:r>
    </w:p>
    <w:p w:rsidR="00000000" w:rsidRDefault="006B366C">
      <w:pPr>
        <w:ind w:firstLine="403"/>
        <w:jc w:val="both"/>
      </w:pPr>
      <w:r>
        <w:rPr>
          <w:i/>
          <w:iCs/>
        </w:rPr>
        <w:t>t</w:t>
      </w:r>
      <w:r>
        <w:rPr>
          <w:i/>
          <w:iCs/>
          <w:vertAlign w:val="subscript"/>
        </w:rPr>
        <w:t>n,T</w:t>
      </w:r>
      <w:r>
        <w:t xml:space="preserve"> - максимальная положительная температура;</w:t>
      </w:r>
    </w:p>
    <w:p w:rsidR="00000000" w:rsidRDefault="006B366C">
      <w:pPr>
        <w:ind w:firstLine="403"/>
        <w:jc w:val="both"/>
      </w:pPr>
      <w:r>
        <w:rPr>
          <w:i/>
          <w:iCs/>
        </w:rPr>
        <w:t>t</w:t>
      </w:r>
      <w:r>
        <w:rPr>
          <w:i/>
          <w:iCs/>
          <w:vertAlign w:val="subscript"/>
        </w:rPr>
        <w:t>n,x</w:t>
      </w:r>
      <w:r>
        <w:t xml:space="preserve"> - минимальная отрицательная температура;</w:t>
      </w:r>
    </w:p>
    <w:p w:rsidR="00000000" w:rsidRDefault="006B366C">
      <w:pPr>
        <w:ind w:firstLine="403"/>
        <w:jc w:val="both"/>
      </w:pPr>
      <w:r>
        <w:rPr>
          <w:i/>
          <w:iCs/>
        </w:rPr>
        <w:t>t</w:t>
      </w:r>
      <w:r>
        <w:rPr>
          <w:vertAlign w:val="subscript"/>
        </w:rPr>
        <w:t>з</w:t>
      </w:r>
      <w:r>
        <w:t xml:space="preserve"> - температура замыкания;</w:t>
      </w:r>
    </w:p>
    <w:p w:rsidR="00000000" w:rsidRDefault="006B366C">
      <w:pPr>
        <w:ind w:firstLine="403"/>
        <w:jc w:val="both"/>
      </w:pPr>
      <w:r>
        <w:t>Δ</w:t>
      </w:r>
      <w:r>
        <w:rPr>
          <w:vertAlign w:val="subscript"/>
        </w:rPr>
        <w:t>1</w:t>
      </w:r>
      <w:r>
        <w:t xml:space="preserve"> - отклонение температуры;</w:t>
      </w:r>
    </w:p>
    <w:p w:rsidR="00000000" w:rsidRDefault="006B366C">
      <w:pPr>
        <w:ind w:firstLine="403"/>
        <w:jc w:val="both"/>
      </w:pPr>
      <w:r>
        <w:t>z - количество устанавливаемых блоков;</w:t>
      </w:r>
    </w:p>
    <w:p w:rsidR="00000000" w:rsidRDefault="006B366C">
      <w:pPr>
        <w:ind w:firstLine="403"/>
        <w:jc w:val="both"/>
      </w:pPr>
      <w:r>
        <w:t>α - коэффициент линейного расширения;</w:t>
      </w:r>
    </w:p>
    <w:p w:rsidR="00000000" w:rsidRDefault="006B366C">
      <w:pPr>
        <w:ind w:firstLine="403"/>
        <w:jc w:val="both"/>
      </w:pPr>
      <w:r>
        <w:t>η - ко</w:t>
      </w:r>
      <w:r>
        <w:t>эффициент сочетания нагрузок;</w:t>
      </w:r>
    </w:p>
    <w:p w:rsidR="00000000" w:rsidRDefault="006B366C">
      <w:pPr>
        <w:ind w:firstLine="403"/>
        <w:jc w:val="both"/>
      </w:pPr>
      <w:r>
        <w:t>γ</w:t>
      </w:r>
      <w:r>
        <w:rPr>
          <w:i/>
          <w:iCs/>
          <w:vertAlign w:val="subscript"/>
        </w:rPr>
        <w:t>f</w:t>
      </w:r>
      <w:r>
        <w:t xml:space="preserve"> - коэффициент надежности по нагрузке;</w:t>
      </w:r>
    </w:p>
    <w:p w:rsidR="00000000" w:rsidRDefault="006B366C">
      <w:pPr>
        <w:ind w:firstLine="403"/>
        <w:jc w:val="both"/>
      </w:pPr>
      <w:r>
        <w:rPr>
          <w:i/>
          <w:iCs/>
        </w:rPr>
        <w:t>С</w:t>
      </w:r>
      <w:r>
        <w:rPr>
          <w:i/>
          <w:iCs/>
          <w:vertAlign w:val="subscript"/>
        </w:rPr>
        <w:t>ν</w:t>
      </w:r>
      <w:r>
        <w:t xml:space="preserve"> - коэффициент вертикального давления для звеньев труб;</w:t>
      </w:r>
    </w:p>
    <w:p w:rsidR="00000000" w:rsidRDefault="006B366C">
      <w:pPr>
        <w:ind w:firstLine="403"/>
        <w:jc w:val="both"/>
      </w:pPr>
      <w:r>
        <w:t>1 + μ,</w:t>
      </w:r>
    </w:p>
    <w:p w:rsidR="00000000" w:rsidRDefault="006B366C">
      <w:pPr>
        <w:ind w:firstLine="403"/>
        <w:jc w:val="both"/>
      </w:pPr>
      <w:r>
        <w:rPr>
          <w:noProof/>
        </w:rPr>
        <w:drawing>
          <wp:inline distT="0" distB="0" distL="0" distR="0">
            <wp:extent cx="457200" cy="390525"/>
            <wp:effectExtent l="0" t="0" r="0" b="9525"/>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316" r:link="rId1317">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t> - динамические коэффициенты</w:t>
      </w:r>
      <w:r>
        <w:t>;</w:t>
      </w:r>
    </w:p>
    <w:p w:rsidR="00000000" w:rsidRDefault="006B366C">
      <w:pPr>
        <w:ind w:firstLine="403"/>
        <w:jc w:val="both"/>
      </w:pPr>
      <w:r>
        <w:t>τ</w:t>
      </w:r>
      <w:r>
        <w:rPr>
          <w:i/>
          <w:iCs/>
          <w:vertAlign w:val="subscript"/>
        </w:rPr>
        <w:t>n</w:t>
      </w:r>
      <w:r>
        <w:t xml:space="preserve"> - коэффициент нормативного бокового давления;</w:t>
      </w:r>
    </w:p>
    <w:p w:rsidR="00000000" w:rsidRDefault="006B366C">
      <w:pPr>
        <w:ind w:firstLine="403"/>
        <w:jc w:val="both"/>
      </w:pPr>
      <w:r>
        <w:rPr>
          <w:i/>
          <w:iCs/>
        </w:rPr>
        <w:t>c</w:t>
      </w:r>
      <w:r>
        <w:rPr>
          <w:i/>
          <w:iCs/>
          <w:vertAlign w:val="subscript"/>
        </w:rPr>
        <w:t>w</w:t>
      </w:r>
      <w:r>
        <w:t>- аэродинамический коэффициент лобового сопротивления конструкции действию ветра;</w:t>
      </w:r>
    </w:p>
    <w:p w:rsidR="00000000" w:rsidRDefault="006B366C">
      <w:pPr>
        <w:ind w:firstLine="403"/>
        <w:jc w:val="both"/>
      </w:pPr>
      <w:r>
        <w:rPr>
          <w:i/>
          <w:iCs/>
        </w:rPr>
        <w:t>k</w:t>
      </w:r>
      <w:r>
        <w:rPr>
          <w:i/>
          <w:iCs/>
          <w:vertAlign w:val="subscript"/>
        </w:rPr>
        <w:t>n</w:t>
      </w:r>
      <w:r>
        <w:t xml:space="preserve"> - коэффициент, учитывающий изменение скоростного напора ветра в зависимости от высоты;</w:t>
      </w:r>
    </w:p>
    <w:p w:rsidR="00000000" w:rsidRDefault="006B366C">
      <w:pPr>
        <w:ind w:firstLine="403"/>
        <w:jc w:val="both"/>
      </w:pPr>
      <w:r>
        <w:t>ε - коэффициент, учитывающий отсутствие обращения особо тяжелого железнодорожного по</w:t>
      </w:r>
      <w:r>
        <w:t>движного состава;</w:t>
      </w:r>
    </w:p>
    <w:p w:rsidR="00000000" w:rsidRDefault="006B366C">
      <w:pPr>
        <w:ind w:firstLine="403"/>
        <w:jc w:val="both"/>
      </w:pPr>
      <w:r>
        <w:rPr>
          <w:i/>
          <w:iCs/>
        </w:rPr>
        <w:t>S</w:t>
      </w:r>
      <w:r>
        <w:rPr>
          <w:vertAlign w:val="subscript"/>
        </w:rPr>
        <w:t>1</w:t>
      </w:r>
      <w:r>
        <w:t xml:space="preserve"> - коэффициент, учитывающий воздействие временной нагрузки с других путей (полос движения);</w:t>
      </w:r>
    </w:p>
    <w:p w:rsidR="00000000" w:rsidRDefault="006B366C">
      <w:pPr>
        <w:ind w:firstLine="403"/>
        <w:jc w:val="both"/>
      </w:pPr>
      <w:r>
        <w:rPr>
          <w:i/>
          <w:iCs/>
        </w:rPr>
        <w:t>S</w:t>
      </w:r>
      <w:r>
        <w:rPr>
          <w:vertAlign w:val="subscript"/>
        </w:rPr>
        <w:t>2</w:t>
      </w:r>
      <w:r>
        <w:t xml:space="preserve"> - коэффициент, учитывающий для совмещенных мостов одновременное загружение проездов разного назначения;</w:t>
      </w:r>
    </w:p>
    <w:p w:rsidR="00000000" w:rsidRDefault="006B366C">
      <w:pPr>
        <w:ind w:firstLine="403"/>
        <w:jc w:val="both"/>
      </w:pPr>
      <w:r>
        <w:t>μ</w:t>
      </w:r>
      <w:r>
        <w:rPr>
          <w:i/>
          <w:iCs/>
          <w:vertAlign w:val="subscript"/>
        </w:rPr>
        <w:t>n</w:t>
      </w:r>
      <w:r>
        <w:t xml:space="preserve"> - нормативное значение коэффициент</w:t>
      </w:r>
      <w:r>
        <w:t>а трения;</w:t>
      </w:r>
    </w:p>
    <w:p w:rsidR="00000000" w:rsidRDefault="006B366C">
      <w:pPr>
        <w:ind w:firstLine="403"/>
        <w:jc w:val="both"/>
      </w:pPr>
      <w:r>
        <w:t>μ</w:t>
      </w:r>
      <w:r>
        <w:rPr>
          <w:vertAlign w:val="subscript"/>
        </w:rPr>
        <w:t>max</w:t>
      </w:r>
      <w:r>
        <w:t>, μ</w:t>
      </w:r>
      <w:r>
        <w:rPr>
          <w:vertAlign w:val="subscript"/>
        </w:rPr>
        <w:t>min</w:t>
      </w:r>
      <w:r>
        <w:t xml:space="preserve"> - максимальное и минимальное значения коэффициента трения.</w:t>
      </w:r>
    </w:p>
    <w:p w:rsidR="00000000" w:rsidRDefault="006B366C">
      <w:pPr>
        <w:ind w:firstLine="403"/>
        <w:jc w:val="both"/>
      </w:pPr>
      <w:r>
        <w:t> </w:t>
      </w:r>
    </w:p>
    <w:p w:rsidR="00000000" w:rsidRDefault="006B366C">
      <w:pPr>
        <w:ind w:firstLine="403"/>
        <w:jc w:val="both"/>
      </w:pPr>
      <w:r>
        <w:rPr>
          <w:b/>
          <w:bCs/>
        </w:rPr>
        <w:t>A.3 Обозначения, принятые в Разделе 7</w:t>
      </w:r>
    </w:p>
    <w:p w:rsidR="00000000" w:rsidRDefault="006B366C">
      <w:pPr>
        <w:ind w:firstLine="403"/>
        <w:jc w:val="both"/>
      </w:pPr>
      <w:r>
        <w:t> </w:t>
      </w:r>
    </w:p>
    <w:p w:rsidR="00000000" w:rsidRDefault="006B366C">
      <w:pPr>
        <w:ind w:firstLine="403"/>
        <w:jc w:val="both"/>
      </w:pPr>
      <w:r>
        <w:rPr>
          <w:b/>
          <w:bCs/>
        </w:rPr>
        <w:t>А.3.1 Характеристики материалов</w:t>
      </w:r>
    </w:p>
    <w:p w:rsidR="00000000" w:rsidRDefault="006B366C">
      <w:pPr>
        <w:ind w:firstLine="403"/>
        <w:jc w:val="both"/>
      </w:pPr>
      <w:r>
        <w:rPr>
          <w:b/>
          <w:bCs/>
        </w:rPr>
        <w:t>А.3.1.1 Нормативные сопротивления бетона</w:t>
      </w:r>
    </w:p>
    <w:p w:rsidR="00000000" w:rsidRDefault="006B366C">
      <w:pPr>
        <w:ind w:firstLine="403"/>
        <w:jc w:val="both"/>
      </w:pPr>
      <w:r>
        <w:rPr>
          <w:i/>
          <w:iCs/>
        </w:rPr>
        <w:t>R</w:t>
      </w:r>
      <w:r>
        <w:rPr>
          <w:i/>
          <w:iCs/>
          <w:vertAlign w:val="subscript"/>
        </w:rPr>
        <w:t>bn</w:t>
      </w:r>
      <w:r>
        <w:t>- осевому сжатию;</w:t>
      </w:r>
    </w:p>
    <w:p w:rsidR="00000000" w:rsidRDefault="006B366C">
      <w:pPr>
        <w:ind w:firstLine="403"/>
        <w:jc w:val="both"/>
      </w:pPr>
      <w:r>
        <w:rPr>
          <w:i/>
          <w:iCs/>
        </w:rPr>
        <w:t>R</w:t>
      </w:r>
      <w:r>
        <w:rPr>
          <w:i/>
          <w:iCs/>
          <w:vertAlign w:val="subscript"/>
        </w:rPr>
        <w:t>btn</w:t>
      </w:r>
      <w:r>
        <w:t xml:space="preserve"> - осевому растяжению.</w:t>
      </w:r>
    </w:p>
    <w:p w:rsidR="00000000" w:rsidRDefault="006B366C">
      <w:pPr>
        <w:ind w:firstLine="403"/>
        <w:jc w:val="both"/>
      </w:pPr>
      <w:r>
        <w:rPr>
          <w:b/>
          <w:bCs/>
        </w:rPr>
        <w:t>А.3.1.2 Расче</w:t>
      </w:r>
      <w:r>
        <w:rPr>
          <w:b/>
          <w:bCs/>
        </w:rPr>
        <w:t>тные сопротивления бетона</w:t>
      </w:r>
    </w:p>
    <w:p w:rsidR="00000000" w:rsidRDefault="006B366C">
      <w:pPr>
        <w:ind w:firstLine="403"/>
        <w:jc w:val="both"/>
      </w:pPr>
      <w:r>
        <w:t>При расчете по предельным состояниям первой группы:</w:t>
      </w:r>
    </w:p>
    <w:p w:rsidR="00000000" w:rsidRDefault="006B366C">
      <w:pPr>
        <w:ind w:firstLine="403"/>
        <w:jc w:val="both"/>
      </w:pPr>
      <w:r>
        <w:rPr>
          <w:i/>
          <w:iCs/>
        </w:rPr>
        <w:t>R</w:t>
      </w:r>
      <w:r>
        <w:rPr>
          <w:i/>
          <w:iCs/>
          <w:vertAlign w:val="subscript"/>
        </w:rPr>
        <w:t>b</w:t>
      </w:r>
      <w:r>
        <w:t>- осевому сжатию;</w:t>
      </w:r>
    </w:p>
    <w:p w:rsidR="00000000" w:rsidRDefault="006B366C">
      <w:pPr>
        <w:ind w:firstLine="403"/>
        <w:jc w:val="both"/>
      </w:pPr>
      <w:r>
        <w:rPr>
          <w:b/>
          <w:bCs/>
        </w:rPr>
        <w:t>R</w:t>
      </w:r>
      <w:r>
        <w:rPr>
          <w:b/>
          <w:bCs/>
          <w:vertAlign w:val="subscript"/>
        </w:rPr>
        <w:t>bt</w:t>
      </w:r>
      <w:r>
        <w:t>- осевому растяжению;</w:t>
      </w:r>
    </w:p>
    <w:p w:rsidR="00000000" w:rsidRDefault="006B366C">
      <w:pPr>
        <w:ind w:firstLine="403"/>
        <w:jc w:val="both"/>
      </w:pPr>
      <w:r>
        <w:rPr>
          <w:b/>
          <w:bCs/>
        </w:rPr>
        <w:t>R</w:t>
      </w:r>
      <w:r>
        <w:rPr>
          <w:b/>
          <w:bCs/>
          <w:vertAlign w:val="subscript"/>
        </w:rPr>
        <w:t>b,cut</w:t>
      </w:r>
      <w:r>
        <w:t xml:space="preserve"> - непосредственному срезу.</w:t>
      </w:r>
    </w:p>
    <w:p w:rsidR="00000000" w:rsidRDefault="006B366C">
      <w:pPr>
        <w:ind w:firstLine="403"/>
        <w:jc w:val="both"/>
      </w:pPr>
      <w:r>
        <w:t>При расчете по предельным состояниям второй группы:</w:t>
      </w:r>
    </w:p>
    <w:p w:rsidR="00000000" w:rsidRDefault="006B366C">
      <w:pPr>
        <w:ind w:firstLine="403"/>
        <w:jc w:val="both"/>
      </w:pPr>
      <w:r>
        <w:rPr>
          <w:i/>
          <w:iCs/>
        </w:rPr>
        <w:t>R</w:t>
      </w:r>
      <w:r>
        <w:rPr>
          <w:i/>
          <w:iCs/>
          <w:vertAlign w:val="subscript"/>
        </w:rPr>
        <w:t>b,ser</w:t>
      </w:r>
      <w:r>
        <w:t xml:space="preserve"> - осевому сжатию;</w:t>
      </w:r>
    </w:p>
    <w:p w:rsidR="00000000" w:rsidRDefault="006B366C">
      <w:pPr>
        <w:ind w:firstLine="403"/>
        <w:jc w:val="both"/>
      </w:pPr>
      <w:r>
        <w:rPr>
          <w:i/>
          <w:iCs/>
        </w:rPr>
        <w:t>R</w:t>
      </w:r>
      <w:r>
        <w:rPr>
          <w:i/>
          <w:iCs/>
          <w:vertAlign w:val="subscript"/>
        </w:rPr>
        <w:t>bt,ser</w:t>
      </w:r>
      <w:r>
        <w:t xml:space="preserve"> - осевому раст</w:t>
      </w:r>
      <w:r>
        <w:t>яжению при расчете предварительно напряженных элементов по образованию трещин;</w:t>
      </w:r>
    </w:p>
    <w:p w:rsidR="00000000" w:rsidRDefault="006B366C">
      <w:pPr>
        <w:ind w:firstLine="403"/>
        <w:jc w:val="both"/>
      </w:pPr>
      <w:r>
        <w:rPr>
          <w:i/>
          <w:iCs/>
        </w:rPr>
        <w:t>R</w:t>
      </w:r>
      <w:r>
        <w:rPr>
          <w:i/>
          <w:iCs/>
          <w:vertAlign w:val="subscript"/>
        </w:rPr>
        <w:t>b,mc</w:t>
      </w:r>
      <w:r>
        <w:rPr>
          <w:vertAlign w:val="subscript"/>
        </w:rPr>
        <w:t>1</w:t>
      </w:r>
      <w:r>
        <w:t xml:space="preserve"> - осевому сжатию - при расчете на стойкость против образования продольных микротрещин при предварительном напряжении, транспортировании и монтаже;</w:t>
      </w:r>
    </w:p>
    <w:p w:rsidR="00000000" w:rsidRDefault="006B366C">
      <w:pPr>
        <w:ind w:firstLine="403"/>
        <w:jc w:val="both"/>
      </w:pPr>
      <w:r>
        <w:rPr>
          <w:i/>
          <w:iCs/>
        </w:rPr>
        <w:t>R</w:t>
      </w:r>
      <w:r>
        <w:rPr>
          <w:i/>
          <w:iCs/>
          <w:vertAlign w:val="subscript"/>
        </w:rPr>
        <w:t>b,mc</w:t>
      </w:r>
      <w:r>
        <w:rPr>
          <w:vertAlign w:val="subscript"/>
        </w:rPr>
        <w:t>2</w:t>
      </w:r>
      <w:r>
        <w:t xml:space="preserve"> - осевому сжатию</w:t>
      </w:r>
      <w:r>
        <w:t xml:space="preserve"> - при расчете на эксплуатационную нагрузку по формулам сопротивления упругих материалов (расчет на совместное воздействие силовых факторов и неблагоприятных влияний внешней среды);</w:t>
      </w:r>
    </w:p>
    <w:p w:rsidR="00000000" w:rsidRDefault="006B366C">
      <w:pPr>
        <w:ind w:firstLine="403"/>
        <w:jc w:val="both"/>
      </w:pPr>
      <w:r>
        <w:rPr>
          <w:i/>
          <w:iCs/>
        </w:rPr>
        <w:t>R</w:t>
      </w:r>
      <w:r>
        <w:rPr>
          <w:i/>
          <w:iCs/>
          <w:vertAlign w:val="subscript"/>
        </w:rPr>
        <w:t>b,sh</w:t>
      </w:r>
      <w:r>
        <w:t xml:space="preserve"> - скалыванию при изгибе.</w:t>
      </w:r>
    </w:p>
    <w:p w:rsidR="00000000" w:rsidRDefault="006B366C">
      <w:pPr>
        <w:ind w:firstLine="403"/>
        <w:jc w:val="both"/>
      </w:pPr>
      <w:r>
        <w:rPr>
          <w:b/>
          <w:bCs/>
        </w:rPr>
        <w:t xml:space="preserve">А.3.1.3 Нормативные сопротивления арматуры </w:t>
      </w:r>
      <w:r>
        <w:rPr>
          <w:b/>
          <w:bCs/>
        </w:rPr>
        <w:t>растяжению</w:t>
      </w:r>
    </w:p>
    <w:p w:rsidR="00000000" w:rsidRDefault="006B366C">
      <w:pPr>
        <w:ind w:firstLine="403"/>
        <w:jc w:val="both"/>
      </w:pPr>
      <w:r>
        <w:rPr>
          <w:i/>
          <w:iCs/>
        </w:rPr>
        <w:t>R</w:t>
      </w:r>
      <w:r>
        <w:rPr>
          <w:i/>
          <w:iCs/>
          <w:vertAlign w:val="subscript"/>
        </w:rPr>
        <w:t>sn</w:t>
      </w:r>
      <w:r>
        <w:t xml:space="preserve"> - ненапрягаемой;</w:t>
      </w:r>
    </w:p>
    <w:p w:rsidR="00000000" w:rsidRDefault="006B366C">
      <w:pPr>
        <w:ind w:firstLine="403"/>
        <w:jc w:val="both"/>
      </w:pPr>
      <w:r>
        <w:rPr>
          <w:i/>
          <w:iCs/>
        </w:rPr>
        <w:t>R</w:t>
      </w:r>
      <w:r>
        <w:rPr>
          <w:i/>
          <w:iCs/>
          <w:vertAlign w:val="subscript"/>
        </w:rPr>
        <w:t>pn</w:t>
      </w:r>
      <w:r>
        <w:t xml:space="preserve"> - напрягаемой.</w:t>
      </w:r>
    </w:p>
    <w:p w:rsidR="00000000" w:rsidRDefault="006B366C">
      <w:pPr>
        <w:ind w:firstLine="403"/>
        <w:jc w:val="both"/>
      </w:pPr>
      <w:r>
        <w:rPr>
          <w:b/>
          <w:bCs/>
        </w:rPr>
        <w:t>А.3.1.4 Расчетные сопротивления арматуры растяжению, сжатию</w:t>
      </w:r>
    </w:p>
    <w:p w:rsidR="00000000" w:rsidRDefault="006B366C">
      <w:pPr>
        <w:ind w:firstLine="403"/>
        <w:jc w:val="both"/>
      </w:pPr>
      <w:r>
        <w:rPr>
          <w:i/>
          <w:iCs/>
        </w:rPr>
        <w:t>R</w:t>
      </w:r>
      <w:r>
        <w:rPr>
          <w:i/>
          <w:iCs/>
          <w:vertAlign w:val="subscript"/>
        </w:rPr>
        <w:t>s</w:t>
      </w:r>
      <w:r>
        <w:t xml:space="preserve"> - ненапрягаемой - растяжению;</w:t>
      </w:r>
    </w:p>
    <w:p w:rsidR="00000000" w:rsidRDefault="006B366C">
      <w:pPr>
        <w:ind w:firstLine="403"/>
        <w:jc w:val="both"/>
      </w:pPr>
      <w:r>
        <w:rPr>
          <w:i/>
          <w:iCs/>
        </w:rPr>
        <w:t>R</w:t>
      </w:r>
      <w:r>
        <w:rPr>
          <w:i/>
          <w:iCs/>
          <w:vertAlign w:val="subscript"/>
        </w:rPr>
        <w:t>p</w:t>
      </w:r>
      <w:r>
        <w:t>- напрягаемой - растяжению;</w:t>
      </w:r>
    </w:p>
    <w:p w:rsidR="00000000" w:rsidRDefault="006B366C">
      <w:pPr>
        <w:ind w:firstLine="403"/>
        <w:jc w:val="both"/>
      </w:pPr>
      <w:r>
        <w:rPr>
          <w:i/>
          <w:iCs/>
        </w:rPr>
        <w:t>R</w:t>
      </w:r>
      <w:r>
        <w:rPr>
          <w:i/>
          <w:iCs/>
          <w:vertAlign w:val="subscript"/>
        </w:rPr>
        <w:t>sc</w:t>
      </w:r>
      <w:r>
        <w:t xml:space="preserve"> - ненапрягаемой - сжатию;</w:t>
      </w:r>
    </w:p>
    <w:p w:rsidR="00000000" w:rsidRDefault="006B366C">
      <w:pPr>
        <w:ind w:firstLine="403"/>
        <w:jc w:val="both"/>
      </w:pPr>
      <w:r>
        <w:rPr>
          <w:i/>
          <w:iCs/>
        </w:rPr>
        <w:t>R</w:t>
      </w:r>
      <w:r>
        <w:rPr>
          <w:i/>
          <w:iCs/>
          <w:vertAlign w:val="subscript"/>
        </w:rPr>
        <w:t>pc</w:t>
      </w:r>
      <w:r>
        <w:t xml:space="preserve"> </w:t>
      </w:r>
      <w:r>
        <w:t>- напрягаемой, расположенной в сжатой зоне.</w:t>
      </w:r>
    </w:p>
    <w:p w:rsidR="00000000" w:rsidRDefault="006B366C">
      <w:pPr>
        <w:ind w:firstLine="403"/>
        <w:jc w:val="both"/>
      </w:pPr>
      <w:r>
        <w:rPr>
          <w:b/>
          <w:bCs/>
        </w:rPr>
        <w:t>А.3.1.5 Отношение модулей упругости</w:t>
      </w:r>
    </w:p>
    <w:p w:rsidR="00000000" w:rsidRDefault="006B366C">
      <w:pPr>
        <w:ind w:firstLine="403"/>
        <w:jc w:val="both"/>
      </w:pPr>
      <w:r>
        <w:rPr>
          <w:i/>
          <w:iCs/>
        </w:rPr>
        <w:t>n</w:t>
      </w:r>
      <w:r>
        <w:rPr>
          <w:vertAlign w:val="subscript"/>
        </w:rPr>
        <w:t>1</w:t>
      </w:r>
      <w:r>
        <w:t xml:space="preserve"> - отношение модулей упругости, принимаемые при расчете по прочности, а при напрягаемой арматуре также и при расчете на выносливость;</w:t>
      </w:r>
    </w:p>
    <w:p w:rsidR="00000000" w:rsidRDefault="006B366C">
      <w:pPr>
        <w:ind w:firstLine="403"/>
        <w:jc w:val="both"/>
      </w:pPr>
      <w:r>
        <w:rPr>
          <w:i/>
          <w:iCs/>
        </w:rPr>
        <w:t>n</w:t>
      </w:r>
      <w:r>
        <w:t>′ - то же, принимаемые при расчете на в</w:t>
      </w:r>
      <w:r>
        <w:t>ыносливость для элементов с ненапрягаемой арматурой.</w:t>
      </w:r>
    </w:p>
    <w:p w:rsidR="00000000" w:rsidRDefault="006B366C">
      <w:pPr>
        <w:ind w:firstLine="403"/>
        <w:jc w:val="both"/>
      </w:pPr>
      <w:r>
        <w:rPr>
          <w:b/>
          <w:bCs/>
        </w:rPr>
        <w:t>А.3.1.6 Геометрические характеристики</w:t>
      </w:r>
    </w:p>
    <w:p w:rsidR="00000000" w:rsidRDefault="006B366C">
      <w:pPr>
        <w:ind w:firstLine="403"/>
        <w:jc w:val="both"/>
      </w:pPr>
      <w:r>
        <w:rPr>
          <w:i/>
          <w:iCs/>
        </w:rPr>
        <w:t>A</w:t>
      </w:r>
      <w:r>
        <w:t>′</w:t>
      </w:r>
      <w:r>
        <w:rPr>
          <w:i/>
          <w:iCs/>
          <w:vertAlign w:val="subscript"/>
        </w:rPr>
        <w:t>b</w:t>
      </w:r>
      <w:r>
        <w:t xml:space="preserve"> - площадь сечения сжатой зоны бетона;</w:t>
      </w:r>
    </w:p>
    <w:p w:rsidR="00000000" w:rsidRDefault="006B366C">
      <w:pPr>
        <w:ind w:firstLine="403"/>
        <w:jc w:val="both"/>
      </w:pPr>
      <w:r>
        <w:rPr>
          <w:i/>
          <w:iCs/>
        </w:rPr>
        <w:t>A</w:t>
      </w:r>
      <w:r>
        <w:rPr>
          <w:i/>
          <w:iCs/>
          <w:vertAlign w:val="subscript"/>
        </w:rPr>
        <w:t>b</w:t>
      </w:r>
      <w:r>
        <w:t xml:space="preserve"> - площадь сечения всего бетона;</w:t>
      </w:r>
    </w:p>
    <w:p w:rsidR="00000000" w:rsidRDefault="006B366C">
      <w:pPr>
        <w:ind w:firstLine="403"/>
        <w:jc w:val="both"/>
      </w:pPr>
      <w:r>
        <w:rPr>
          <w:i/>
          <w:iCs/>
        </w:rPr>
        <w:t>A</w:t>
      </w:r>
      <w:r>
        <w:rPr>
          <w:i/>
          <w:iCs/>
          <w:vertAlign w:val="subscript"/>
        </w:rPr>
        <w:t>red</w:t>
      </w:r>
      <w:r>
        <w:t xml:space="preserve"> - площадь приведенного сечения элемента;</w:t>
      </w:r>
    </w:p>
    <w:p w:rsidR="00000000" w:rsidRDefault="006B366C">
      <w:pPr>
        <w:ind w:firstLine="403"/>
        <w:jc w:val="both"/>
      </w:pPr>
      <w:r>
        <w:rPr>
          <w:i/>
          <w:iCs/>
        </w:rPr>
        <w:t>I</w:t>
      </w:r>
      <w:r>
        <w:rPr>
          <w:i/>
          <w:iCs/>
          <w:vertAlign w:val="subscript"/>
        </w:rPr>
        <w:t>red</w:t>
      </w:r>
      <w:r>
        <w:t xml:space="preserve"> </w:t>
      </w:r>
      <w:r>
        <w:t>- момент инерции приведенного сечения элемента относительно его центра тяжести;</w:t>
      </w:r>
    </w:p>
    <w:p w:rsidR="00000000" w:rsidRDefault="006B366C">
      <w:pPr>
        <w:ind w:firstLine="403"/>
        <w:jc w:val="both"/>
      </w:pPr>
      <w:r>
        <w:rPr>
          <w:i/>
          <w:iCs/>
        </w:rPr>
        <w:t>W</w:t>
      </w:r>
      <w:r>
        <w:rPr>
          <w:i/>
          <w:iCs/>
          <w:vertAlign w:val="subscript"/>
        </w:rPr>
        <w:t>red</w:t>
      </w:r>
      <w:r>
        <w:t xml:space="preserve"> - момент сопротивления приведенного сечения элемента для крайнего растянутого волокна;</w:t>
      </w:r>
    </w:p>
    <w:p w:rsidR="00000000" w:rsidRDefault="006B366C">
      <w:pPr>
        <w:ind w:firstLine="403"/>
        <w:jc w:val="both"/>
      </w:pPr>
      <w:r>
        <w:rPr>
          <w:i/>
          <w:iCs/>
        </w:rPr>
        <w:t>А</w:t>
      </w:r>
      <w:r>
        <w:rPr>
          <w:i/>
          <w:iCs/>
          <w:vertAlign w:val="subscript"/>
        </w:rPr>
        <w:t>s</w:t>
      </w:r>
      <w:r>
        <w:t xml:space="preserve">, </w:t>
      </w:r>
      <w:r>
        <w:rPr>
          <w:i/>
          <w:iCs/>
        </w:rPr>
        <w:t>А</w:t>
      </w:r>
      <w:r>
        <w:t>′</w:t>
      </w:r>
      <w:r>
        <w:rPr>
          <w:i/>
          <w:iCs/>
          <w:vertAlign w:val="subscript"/>
        </w:rPr>
        <w:t>s</w:t>
      </w:r>
      <w:r>
        <w:t xml:space="preserve"> - площадь сечения ненапрягаемой растянутой и сжатой продольной арматуры;</w:t>
      </w:r>
    </w:p>
    <w:p w:rsidR="00000000" w:rsidRDefault="006B366C">
      <w:pPr>
        <w:ind w:firstLine="403"/>
        <w:jc w:val="both"/>
      </w:pPr>
      <w:r>
        <w:rPr>
          <w:i/>
          <w:iCs/>
        </w:rPr>
        <w:t>А</w:t>
      </w:r>
      <w:r>
        <w:rPr>
          <w:i/>
          <w:iCs/>
          <w:vertAlign w:val="subscript"/>
        </w:rPr>
        <w:t>p</w:t>
      </w:r>
      <w:r>
        <w:t>,</w:t>
      </w:r>
      <w:r>
        <w:t xml:space="preserve"> </w:t>
      </w:r>
      <w:r>
        <w:rPr>
          <w:i/>
          <w:iCs/>
        </w:rPr>
        <w:t>А</w:t>
      </w:r>
      <w:r>
        <w:t>′</w:t>
      </w:r>
      <w:r>
        <w:rPr>
          <w:i/>
          <w:iCs/>
          <w:vertAlign w:val="subscript"/>
        </w:rPr>
        <w:t>p</w:t>
      </w:r>
      <w:r>
        <w:t xml:space="preserve"> - то же, напрягаемой арматуры;</w:t>
      </w:r>
    </w:p>
    <w:p w:rsidR="00000000" w:rsidRDefault="006B366C">
      <w:pPr>
        <w:ind w:firstLine="403"/>
        <w:jc w:val="both"/>
      </w:pPr>
      <w:r>
        <w:t>μ - коэффициент армирования, определяемый как отношение площади сечения растянутой продольной арматуры к площади поперечного сечения без учета сжатых и растянутых свесов поясов;</w:t>
      </w:r>
    </w:p>
    <w:p w:rsidR="00000000" w:rsidRDefault="006B366C">
      <w:pPr>
        <w:ind w:firstLine="403"/>
        <w:jc w:val="both"/>
      </w:pPr>
      <w:r>
        <w:rPr>
          <w:i/>
          <w:iCs/>
        </w:rPr>
        <w:t>b</w:t>
      </w:r>
      <w:r>
        <w:t xml:space="preserve"> - ширина прямоугольного сечения, ширина </w:t>
      </w:r>
      <w:r>
        <w:t>стенки (ребра) таврового, двутаврового и коробчатого сечений;</w:t>
      </w:r>
    </w:p>
    <w:p w:rsidR="00000000" w:rsidRDefault="006B366C">
      <w:pPr>
        <w:ind w:firstLine="403"/>
        <w:jc w:val="both"/>
      </w:pPr>
      <w:r>
        <w:rPr>
          <w:i/>
          <w:iCs/>
          <w:lang w:val="en-US"/>
        </w:rPr>
        <w:t>b</w:t>
      </w:r>
      <w:r>
        <w:t>′</w:t>
      </w:r>
      <w:r>
        <w:rPr>
          <w:i/>
          <w:iCs/>
          <w:vertAlign w:val="subscript"/>
          <w:lang w:val="en-US"/>
        </w:rPr>
        <w:t>f</w:t>
      </w:r>
      <w:r>
        <w:t>- ширина пояса таврового, двутаврового и коробчатого сечений в сжатой зоне;</w:t>
      </w:r>
    </w:p>
    <w:p w:rsidR="00000000" w:rsidRDefault="006B366C">
      <w:pPr>
        <w:ind w:firstLine="403"/>
        <w:jc w:val="both"/>
      </w:pPr>
      <w:r>
        <w:rPr>
          <w:i/>
          <w:iCs/>
        </w:rPr>
        <w:t>h</w:t>
      </w:r>
      <w:r>
        <w:t xml:space="preserve"> - высота сечения;</w:t>
      </w:r>
    </w:p>
    <w:p w:rsidR="00000000" w:rsidRDefault="006B366C">
      <w:pPr>
        <w:ind w:firstLine="403"/>
        <w:jc w:val="both"/>
      </w:pPr>
      <w:r>
        <w:rPr>
          <w:i/>
          <w:iCs/>
        </w:rPr>
        <w:t>h</w:t>
      </w:r>
      <w:r>
        <w:t>′</w:t>
      </w:r>
      <w:r>
        <w:rPr>
          <w:i/>
          <w:iCs/>
          <w:vertAlign w:val="subscript"/>
        </w:rPr>
        <w:t>f</w:t>
      </w:r>
      <w:r>
        <w:t xml:space="preserve"> - приведенная (включая вуты) высота сжатого пояса таврового, двутаврового и коробчатого сеч</w:t>
      </w:r>
      <w:r>
        <w:t>ений;</w:t>
      </w:r>
    </w:p>
    <w:p w:rsidR="00000000" w:rsidRDefault="006B366C">
      <w:pPr>
        <w:ind w:firstLine="403"/>
        <w:jc w:val="both"/>
      </w:pPr>
      <w:r>
        <w:rPr>
          <w:i/>
          <w:iCs/>
        </w:rPr>
        <w:t>h</w:t>
      </w:r>
      <w:r>
        <w:rPr>
          <w:vertAlign w:val="subscript"/>
        </w:rPr>
        <w:t>0</w:t>
      </w:r>
      <w:r>
        <w:t xml:space="preserve"> - рабочая высота сечения;</w:t>
      </w:r>
    </w:p>
    <w:p w:rsidR="00000000" w:rsidRDefault="006B366C">
      <w:pPr>
        <w:ind w:firstLine="403"/>
        <w:jc w:val="both"/>
      </w:pPr>
      <w:r>
        <w:rPr>
          <w:i/>
          <w:iCs/>
        </w:rPr>
        <w:t>x</w:t>
      </w:r>
      <w:r>
        <w:t xml:space="preserve"> - высота сжатой зоны бетона;</w:t>
      </w:r>
    </w:p>
    <w:p w:rsidR="00000000" w:rsidRDefault="006B366C">
      <w:pPr>
        <w:ind w:firstLine="403"/>
        <w:jc w:val="both"/>
      </w:pPr>
      <w:r>
        <w:rPr>
          <w:i/>
          <w:iCs/>
        </w:rPr>
        <w:t>a</w:t>
      </w:r>
      <w:r>
        <w:rPr>
          <w:i/>
          <w:iCs/>
          <w:vertAlign w:val="subscript"/>
        </w:rPr>
        <w:t>s</w:t>
      </w:r>
      <w:r>
        <w:t xml:space="preserve">, </w:t>
      </w:r>
      <w:r>
        <w:rPr>
          <w:i/>
          <w:iCs/>
        </w:rPr>
        <w:t>a</w:t>
      </w:r>
      <w:r>
        <w:rPr>
          <w:i/>
          <w:iCs/>
          <w:vertAlign w:val="subscript"/>
        </w:rPr>
        <w:t>p</w:t>
      </w:r>
      <w:r>
        <w:t xml:space="preserve"> - расстояние от центра тяжести растянутой соответственно ненапрягаемой и напрягаемой продольной арматуры до ближайшей грани сечения;</w:t>
      </w:r>
    </w:p>
    <w:p w:rsidR="00000000" w:rsidRDefault="006B366C">
      <w:pPr>
        <w:ind w:firstLine="403"/>
        <w:jc w:val="both"/>
      </w:pPr>
      <w:r>
        <w:rPr>
          <w:i/>
          <w:iCs/>
        </w:rPr>
        <w:t>a</w:t>
      </w:r>
      <w:r>
        <w:t>′</w:t>
      </w:r>
      <w:r>
        <w:rPr>
          <w:i/>
          <w:iCs/>
          <w:vertAlign w:val="subscript"/>
        </w:rPr>
        <w:t>s</w:t>
      </w:r>
      <w:r>
        <w:t xml:space="preserve">, </w:t>
      </w:r>
      <w:r>
        <w:rPr>
          <w:i/>
          <w:iCs/>
        </w:rPr>
        <w:t>a</w:t>
      </w:r>
      <w:r>
        <w:t>′</w:t>
      </w:r>
      <w:r>
        <w:rPr>
          <w:i/>
          <w:iCs/>
          <w:vertAlign w:val="subscript"/>
        </w:rPr>
        <w:t>p</w:t>
      </w:r>
      <w:r>
        <w:t xml:space="preserve"> - то же, для сжатой арматуры;</w:t>
      </w:r>
    </w:p>
    <w:p w:rsidR="00000000" w:rsidRDefault="006B366C">
      <w:pPr>
        <w:ind w:firstLine="403"/>
        <w:jc w:val="both"/>
      </w:pPr>
      <w:r>
        <w:rPr>
          <w:i/>
          <w:iCs/>
        </w:rPr>
        <w:t>e</w:t>
      </w:r>
      <w:r>
        <w:rPr>
          <w:i/>
          <w:iCs/>
          <w:vertAlign w:val="subscript"/>
        </w:rPr>
        <w:t>с</w:t>
      </w:r>
      <w:r>
        <w:t xml:space="preserve"> - эксцен</w:t>
      </w:r>
      <w:r>
        <w:t>триситет продольной силы N относительно центра тяжести приведенного сечения;</w:t>
      </w:r>
    </w:p>
    <w:p w:rsidR="00000000" w:rsidRDefault="006B366C">
      <w:pPr>
        <w:ind w:firstLine="403"/>
        <w:jc w:val="both"/>
      </w:pPr>
      <w:r>
        <w:t xml:space="preserve">η - коэффициент, учитывающий влияние поперечного изгиба при внецентренном сжатии (вводится к значению </w:t>
      </w:r>
      <w:r>
        <w:rPr>
          <w:i/>
          <w:iCs/>
        </w:rPr>
        <w:t>e</w:t>
      </w:r>
      <w:r>
        <w:rPr>
          <w:i/>
          <w:iCs/>
          <w:vertAlign w:val="subscript"/>
        </w:rPr>
        <w:t>c</w:t>
      </w:r>
      <w:r>
        <w:t>), принимаемый согласно 7.4.1.6;</w:t>
      </w:r>
    </w:p>
    <w:p w:rsidR="00000000" w:rsidRDefault="006B366C">
      <w:pPr>
        <w:ind w:firstLine="403"/>
        <w:jc w:val="both"/>
      </w:pPr>
      <w:r>
        <w:rPr>
          <w:i/>
          <w:iCs/>
        </w:rPr>
        <w:t>e</w:t>
      </w:r>
      <w:r>
        <w:rPr>
          <w:vertAlign w:val="subscript"/>
        </w:rPr>
        <w:t>0</w:t>
      </w:r>
      <w:r>
        <w:t xml:space="preserve"> - расчетное расстояние от продольной си</w:t>
      </w:r>
      <w:r>
        <w:t xml:space="preserve">лы </w:t>
      </w:r>
      <w:r>
        <w:rPr>
          <w:i/>
          <w:iCs/>
        </w:rPr>
        <w:t>N</w:t>
      </w:r>
      <w:r>
        <w:t xml:space="preserve"> до центра тяжести растянутой арматуры внецентренно сжатого сечения (с учетом коэффициента η, вводимого к значению </w:t>
      </w:r>
      <w:r>
        <w:rPr>
          <w:i/>
          <w:iCs/>
        </w:rPr>
        <w:t>e</w:t>
      </w:r>
      <w:r>
        <w:rPr>
          <w:i/>
          <w:iCs/>
          <w:vertAlign w:val="subscript"/>
        </w:rPr>
        <w:t>c</w:t>
      </w:r>
      <w:r>
        <w:t>);</w:t>
      </w:r>
    </w:p>
    <w:p w:rsidR="00000000" w:rsidRDefault="006B366C">
      <w:pPr>
        <w:ind w:firstLine="403"/>
        <w:jc w:val="both"/>
      </w:pPr>
      <w:r>
        <w:rPr>
          <w:i/>
          <w:iCs/>
        </w:rPr>
        <w:t>e</w:t>
      </w:r>
      <w:r>
        <w:t xml:space="preserve">, </w:t>
      </w:r>
      <w:r>
        <w:rPr>
          <w:i/>
          <w:iCs/>
        </w:rPr>
        <w:t>e</w:t>
      </w:r>
      <w:r>
        <w:t xml:space="preserve">′ - расстояние от оси приложения продольной силы </w:t>
      </w:r>
      <w:r>
        <w:rPr>
          <w:i/>
          <w:iCs/>
        </w:rPr>
        <w:t>N</w:t>
      </w:r>
      <w:r>
        <w:t xml:space="preserve"> </w:t>
      </w:r>
      <w:r>
        <w:t>до центра тяжести соответственно растянутой и сжатой арматуры внецентренно растянутого сечения;</w:t>
      </w:r>
    </w:p>
    <w:p w:rsidR="00000000" w:rsidRDefault="006B366C">
      <w:pPr>
        <w:ind w:firstLine="403"/>
        <w:jc w:val="both"/>
      </w:pPr>
      <w:r>
        <w:rPr>
          <w:i/>
          <w:iCs/>
        </w:rPr>
        <w:t>i</w:t>
      </w:r>
      <w:r>
        <w:t xml:space="preserve"> - радиус инерции поперечного сечения;</w:t>
      </w:r>
    </w:p>
    <w:p w:rsidR="00000000" w:rsidRDefault="006B366C">
      <w:pPr>
        <w:ind w:firstLine="403"/>
        <w:jc w:val="both"/>
      </w:pPr>
      <w:r>
        <w:rPr>
          <w:i/>
          <w:iCs/>
        </w:rPr>
        <w:t>r</w:t>
      </w:r>
      <w:r>
        <w:t xml:space="preserve"> - ядровое расстояние;</w:t>
      </w:r>
    </w:p>
    <w:p w:rsidR="00000000" w:rsidRDefault="006B366C">
      <w:pPr>
        <w:ind w:firstLine="403"/>
        <w:jc w:val="both"/>
      </w:pPr>
      <w:r>
        <w:rPr>
          <w:i/>
          <w:iCs/>
        </w:rPr>
        <w:t>d</w:t>
      </w:r>
      <w:r>
        <w:t xml:space="preserve"> - диаметр круглого элемента, номинальный диаметр арматурных стержней.</w:t>
      </w:r>
    </w:p>
    <w:p w:rsidR="00000000" w:rsidRDefault="006B366C">
      <w:pPr>
        <w:ind w:firstLine="403"/>
        <w:jc w:val="both"/>
      </w:pPr>
      <w:r>
        <w:rPr>
          <w:b/>
          <w:bCs/>
        </w:rPr>
        <w:t>А.3.1.7 Напряжения в бет</w:t>
      </w:r>
      <w:r>
        <w:rPr>
          <w:b/>
          <w:bCs/>
        </w:rPr>
        <w:t>оне</w:t>
      </w:r>
    </w:p>
    <w:p w:rsidR="00000000" w:rsidRDefault="006B366C">
      <w:pPr>
        <w:ind w:firstLine="403"/>
        <w:jc w:val="both"/>
      </w:pPr>
      <w:r>
        <w:t>σ</w:t>
      </w:r>
      <w:r>
        <w:rPr>
          <w:i/>
          <w:iCs/>
          <w:vertAlign w:val="subscript"/>
        </w:rPr>
        <w:t xml:space="preserve">bt </w:t>
      </w:r>
      <w:r>
        <w:t>- растягивающее (с учетом потерь) напряжение в бетоне растянутой зоны предварительно напряженного элемента под временной нагрузкой;</w:t>
      </w:r>
    </w:p>
    <w:p w:rsidR="00000000" w:rsidRDefault="006B366C">
      <w:pPr>
        <w:ind w:firstLine="403"/>
        <w:jc w:val="both"/>
      </w:pPr>
      <w:r>
        <w:t>σ</w:t>
      </w:r>
      <w:r>
        <w:rPr>
          <w:i/>
          <w:iCs/>
          <w:vertAlign w:val="subscript"/>
        </w:rPr>
        <w:t>mt</w:t>
      </w:r>
      <w:r>
        <w:t>, σ</w:t>
      </w:r>
      <w:r>
        <w:rPr>
          <w:i/>
          <w:iCs/>
          <w:vertAlign w:val="subscript"/>
        </w:rPr>
        <w:t>mc</w:t>
      </w:r>
      <w:r>
        <w:t xml:space="preserve"> </w:t>
      </w:r>
      <w:r>
        <w:t>- главные растягивающие и главные сжимающие напряжения;</w:t>
      </w:r>
    </w:p>
    <w:p w:rsidR="00000000" w:rsidRDefault="006B366C">
      <w:pPr>
        <w:ind w:firstLine="403"/>
        <w:jc w:val="both"/>
      </w:pPr>
      <w:r>
        <w:t>σ</w:t>
      </w:r>
      <w:r>
        <w:rPr>
          <w:i/>
          <w:iCs/>
          <w:vertAlign w:val="subscript"/>
        </w:rPr>
        <w:t>bх</w:t>
      </w:r>
      <w:r>
        <w:t>, σ</w:t>
      </w:r>
      <w:r>
        <w:rPr>
          <w:i/>
          <w:iCs/>
          <w:vertAlign w:val="subscript"/>
        </w:rPr>
        <w:t>by</w:t>
      </w:r>
      <w:r>
        <w:t xml:space="preserve"> - нормальные напряжения в бетоне соответственно вдоль продольной оси и в направлении, нормальном к ней;</w:t>
      </w:r>
    </w:p>
    <w:p w:rsidR="00000000" w:rsidRDefault="006B366C">
      <w:pPr>
        <w:ind w:firstLine="403"/>
        <w:jc w:val="both"/>
      </w:pPr>
      <w:r>
        <w:t>σ</w:t>
      </w:r>
      <w:r>
        <w:rPr>
          <w:b/>
          <w:bCs/>
          <w:vertAlign w:val="subscript"/>
        </w:rPr>
        <w:t>с</w:t>
      </w:r>
      <w:r>
        <w:t xml:space="preserve"> - нормальные сжимающие напряжения в бетоне;</w:t>
      </w:r>
    </w:p>
    <w:p w:rsidR="00000000" w:rsidRDefault="006B366C">
      <w:pPr>
        <w:ind w:firstLine="403"/>
        <w:jc w:val="both"/>
      </w:pPr>
      <w:r>
        <w:t>τ</w:t>
      </w:r>
      <w:r>
        <w:rPr>
          <w:i/>
          <w:iCs/>
          <w:vertAlign w:val="subscript"/>
        </w:rPr>
        <w:t>b</w:t>
      </w:r>
      <w:r>
        <w:t xml:space="preserve"> - касательные напряжения в бетоне.</w:t>
      </w:r>
    </w:p>
    <w:p w:rsidR="00000000" w:rsidRDefault="006B366C">
      <w:pPr>
        <w:ind w:firstLine="403"/>
        <w:jc w:val="both"/>
      </w:pPr>
      <w:r>
        <w:rPr>
          <w:b/>
          <w:bCs/>
        </w:rPr>
        <w:t>А.</w:t>
      </w:r>
      <w:r>
        <w:rPr>
          <w:b/>
          <w:bCs/>
        </w:rPr>
        <w:t>3.1.8 Напряжения в арматуре</w:t>
      </w:r>
    </w:p>
    <w:p w:rsidR="00000000" w:rsidRDefault="006B366C">
      <w:pPr>
        <w:ind w:firstLine="403"/>
        <w:jc w:val="both"/>
      </w:pPr>
      <w:r>
        <w:t>σ</w:t>
      </w:r>
      <w:r>
        <w:rPr>
          <w:i/>
          <w:iCs/>
          <w:vertAlign w:val="subscript"/>
        </w:rPr>
        <w:t>s</w:t>
      </w:r>
      <w:r>
        <w:t xml:space="preserve"> - напряжение в ненапрягаемой растянутой арматуре под нагрузкой;</w:t>
      </w:r>
    </w:p>
    <w:p w:rsidR="00000000" w:rsidRDefault="006B366C">
      <w:pPr>
        <w:ind w:firstLine="403"/>
        <w:jc w:val="both"/>
      </w:pPr>
      <w:r>
        <w:t>σ</w:t>
      </w:r>
      <w:r>
        <w:rPr>
          <w:i/>
          <w:iCs/>
          <w:vertAlign w:val="subscript"/>
        </w:rPr>
        <w:t>p</w:t>
      </w:r>
      <w:r>
        <w:t xml:space="preserve"> - суммарное напряжение в напрягаемой арматуре растянутой зоны под нагрузкой;</w:t>
      </w:r>
    </w:p>
    <w:p w:rsidR="00000000" w:rsidRDefault="006B366C">
      <w:pPr>
        <w:ind w:firstLine="403"/>
        <w:jc w:val="both"/>
      </w:pPr>
      <w:r>
        <w:t>σ</w:t>
      </w:r>
      <w:r>
        <w:rPr>
          <w:i/>
          <w:iCs/>
          <w:vertAlign w:val="subscript"/>
        </w:rPr>
        <w:t>pc</w:t>
      </w:r>
      <w:r>
        <w:t xml:space="preserve"> - вводимое в расчет остаточное напряжение в напрягаемой арматуре, расположенн</w:t>
      </w:r>
      <w:r>
        <w:t>ой в сжатой зоне, σ</w:t>
      </w:r>
      <w:r>
        <w:rPr>
          <w:i/>
          <w:iCs/>
          <w:vertAlign w:val="subscript"/>
        </w:rPr>
        <w:t>pc</w:t>
      </w:r>
      <w:r>
        <w:t xml:space="preserve"> = </w:t>
      </w:r>
      <w:r>
        <w:rPr>
          <w:i/>
          <w:iCs/>
        </w:rPr>
        <w:t>R</w:t>
      </w:r>
      <w:r>
        <w:rPr>
          <w:i/>
          <w:iCs/>
          <w:vertAlign w:val="subscript"/>
        </w:rPr>
        <w:t>pc</w:t>
      </w:r>
      <w:r>
        <w:t xml:space="preserve"> - σ</w:t>
      </w:r>
      <w:r>
        <w:rPr>
          <w:i/>
          <w:iCs/>
          <w:vertAlign w:val="subscript"/>
        </w:rPr>
        <w:t>pc</w:t>
      </w:r>
      <w:r>
        <w:rPr>
          <w:vertAlign w:val="subscript"/>
        </w:rPr>
        <w:t>1</w:t>
      </w:r>
      <w:r>
        <w:t>;</w:t>
      </w:r>
    </w:p>
    <w:p w:rsidR="00000000" w:rsidRDefault="006B366C">
      <w:pPr>
        <w:ind w:firstLine="403"/>
        <w:jc w:val="both"/>
      </w:pPr>
      <w:r>
        <w:t>σ</w:t>
      </w:r>
      <w:r>
        <w:rPr>
          <w:i/>
          <w:iCs/>
          <w:vertAlign w:val="subscript"/>
        </w:rPr>
        <w:t>pc1</w:t>
      </w:r>
      <w:r>
        <w:t xml:space="preserve"> - расчетное напряжение в напрягаемой арматуре, расположенной в сжатой зоне (за вычетом всех потерь).</w:t>
      </w:r>
    </w:p>
    <w:p w:rsidR="00000000" w:rsidRDefault="006B366C">
      <w:pPr>
        <w:ind w:firstLine="403"/>
        <w:jc w:val="both"/>
      </w:pPr>
      <w:r>
        <w:t> </w:t>
      </w:r>
    </w:p>
    <w:p w:rsidR="00000000" w:rsidRDefault="006B366C">
      <w:pPr>
        <w:ind w:firstLine="403"/>
        <w:jc w:val="both"/>
      </w:pPr>
      <w:r>
        <w:rPr>
          <w:b/>
          <w:bCs/>
        </w:rPr>
        <w:t>А.4 Обозначения, принятые в Разделе 8</w:t>
      </w:r>
    </w:p>
    <w:p w:rsidR="00000000" w:rsidRDefault="006B366C">
      <w:pPr>
        <w:ind w:firstLine="403"/>
        <w:jc w:val="both"/>
      </w:pPr>
      <w:r>
        <w:t> </w:t>
      </w:r>
    </w:p>
    <w:p w:rsidR="00000000" w:rsidRDefault="006B366C">
      <w:pPr>
        <w:ind w:firstLine="403"/>
        <w:jc w:val="both"/>
      </w:pPr>
      <w:r>
        <w:rPr>
          <w:i/>
          <w:iCs/>
        </w:rPr>
        <w:t>A</w:t>
      </w:r>
      <w:r>
        <w:t xml:space="preserve"> - площадь сечения брутто;</w:t>
      </w:r>
    </w:p>
    <w:p w:rsidR="00000000" w:rsidRDefault="006B366C">
      <w:pPr>
        <w:ind w:firstLine="403"/>
        <w:jc w:val="both"/>
      </w:pPr>
      <w:r>
        <w:rPr>
          <w:i/>
          <w:iCs/>
        </w:rPr>
        <w:t>A</w:t>
      </w:r>
      <w:r>
        <w:rPr>
          <w:i/>
          <w:iCs/>
          <w:vertAlign w:val="subscript"/>
        </w:rPr>
        <w:t>bn</w:t>
      </w:r>
      <w:r>
        <w:t xml:space="preserve"> - площадь сечения болта нетто;</w:t>
      </w:r>
    </w:p>
    <w:p w:rsidR="00000000" w:rsidRDefault="006B366C">
      <w:pPr>
        <w:ind w:firstLine="403"/>
        <w:jc w:val="both"/>
      </w:pPr>
      <w:r>
        <w:rPr>
          <w:i/>
          <w:iCs/>
        </w:rPr>
        <w:t>A</w:t>
      </w:r>
      <w:r>
        <w:rPr>
          <w:i/>
          <w:iCs/>
          <w:vertAlign w:val="subscript"/>
        </w:rPr>
        <w:t>n</w:t>
      </w:r>
      <w:r>
        <w:t xml:space="preserve"> - площ</w:t>
      </w:r>
      <w:r>
        <w:t>адь сечения нетто;</w:t>
      </w:r>
    </w:p>
    <w:p w:rsidR="00000000" w:rsidRDefault="006B366C">
      <w:pPr>
        <w:ind w:firstLine="403"/>
        <w:jc w:val="both"/>
      </w:pPr>
      <w:r>
        <w:rPr>
          <w:i/>
          <w:iCs/>
        </w:rPr>
        <w:t>A</w:t>
      </w:r>
      <w:r>
        <w:rPr>
          <w:i/>
          <w:iCs/>
          <w:vertAlign w:val="subscript"/>
        </w:rPr>
        <w:t>f</w:t>
      </w:r>
      <w:r>
        <w:t>- площадь сечения полки (пояса);</w:t>
      </w:r>
    </w:p>
    <w:p w:rsidR="00000000" w:rsidRDefault="006B366C">
      <w:pPr>
        <w:ind w:firstLine="403"/>
        <w:jc w:val="both"/>
      </w:pPr>
      <w:r>
        <w:rPr>
          <w:i/>
          <w:iCs/>
        </w:rPr>
        <w:t>A</w:t>
      </w:r>
      <w:r>
        <w:rPr>
          <w:i/>
          <w:iCs/>
          <w:vertAlign w:val="subscript"/>
        </w:rPr>
        <w:t>w</w:t>
      </w:r>
      <w:r>
        <w:t xml:space="preserve"> - площадь сечения стенки;</w:t>
      </w:r>
    </w:p>
    <w:p w:rsidR="00000000" w:rsidRDefault="006B366C">
      <w:pPr>
        <w:ind w:firstLine="403"/>
        <w:jc w:val="both"/>
      </w:pPr>
      <w:r>
        <w:rPr>
          <w:i/>
          <w:iCs/>
        </w:rPr>
        <w:t>A</w:t>
      </w:r>
      <w:r>
        <w:rPr>
          <w:i/>
          <w:iCs/>
          <w:vertAlign w:val="subscript"/>
        </w:rPr>
        <w:t>wf</w:t>
      </w:r>
      <w:r>
        <w:t>- площадь сечения по металлу углового шва;</w:t>
      </w:r>
    </w:p>
    <w:p w:rsidR="00000000" w:rsidRDefault="006B366C">
      <w:pPr>
        <w:ind w:firstLine="403"/>
        <w:jc w:val="both"/>
      </w:pPr>
      <w:r>
        <w:rPr>
          <w:i/>
          <w:iCs/>
        </w:rPr>
        <w:t>A</w:t>
      </w:r>
      <w:r>
        <w:rPr>
          <w:i/>
          <w:iCs/>
          <w:vertAlign w:val="subscript"/>
        </w:rPr>
        <w:t>wz</w:t>
      </w:r>
      <w:r>
        <w:t>- площадь сечения по металлу границы сплавления;</w:t>
      </w:r>
    </w:p>
    <w:p w:rsidR="00000000" w:rsidRDefault="006B366C">
      <w:pPr>
        <w:ind w:firstLine="403"/>
        <w:jc w:val="both"/>
      </w:pPr>
      <w:r>
        <w:rPr>
          <w:i/>
          <w:iCs/>
        </w:rPr>
        <w:t>E</w:t>
      </w:r>
      <w:r>
        <w:t xml:space="preserve"> - модуль упругости;</w:t>
      </w:r>
    </w:p>
    <w:p w:rsidR="00000000" w:rsidRDefault="006B366C">
      <w:pPr>
        <w:ind w:firstLine="403"/>
        <w:jc w:val="both"/>
      </w:pPr>
      <w:r>
        <w:rPr>
          <w:i/>
          <w:iCs/>
        </w:rPr>
        <w:t>F</w:t>
      </w:r>
      <w:r>
        <w:t xml:space="preserve"> - сила;</w:t>
      </w:r>
    </w:p>
    <w:p w:rsidR="00000000" w:rsidRDefault="006B366C">
      <w:pPr>
        <w:ind w:firstLine="403"/>
        <w:jc w:val="both"/>
      </w:pPr>
      <w:r>
        <w:rPr>
          <w:i/>
          <w:iCs/>
        </w:rPr>
        <w:t>G</w:t>
      </w:r>
      <w:r>
        <w:t xml:space="preserve"> - модуль сдвига;</w:t>
      </w:r>
    </w:p>
    <w:p w:rsidR="00000000" w:rsidRDefault="006B366C">
      <w:pPr>
        <w:ind w:firstLine="403"/>
        <w:jc w:val="both"/>
      </w:pPr>
      <w:r>
        <w:rPr>
          <w:i/>
          <w:iCs/>
        </w:rPr>
        <w:t>I</w:t>
      </w:r>
      <w:r>
        <w:rPr>
          <w:i/>
          <w:iCs/>
          <w:vertAlign w:val="subscript"/>
        </w:rPr>
        <w:t>s</w:t>
      </w:r>
      <w:r>
        <w:t xml:space="preserve"> </w:t>
      </w:r>
      <w:r>
        <w:t>- момент инерции сечения поперечного ребра;</w:t>
      </w:r>
    </w:p>
    <w:p w:rsidR="00000000" w:rsidRDefault="006B366C">
      <w:pPr>
        <w:ind w:firstLine="403"/>
        <w:jc w:val="both"/>
      </w:pPr>
      <w:r>
        <w:rPr>
          <w:i/>
          <w:iCs/>
        </w:rPr>
        <w:t>I</w:t>
      </w:r>
      <w:r>
        <w:rPr>
          <w:i/>
          <w:iCs/>
          <w:vertAlign w:val="subscript"/>
        </w:rPr>
        <w:t>sl</w:t>
      </w:r>
      <w:r>
        <w:t xml:space="preserve"> - момент инерции сечения продольного ребра;</w:t>
      </w:r>
    </w:p>
    <w:p w:rsidR="00000000" w:rsidRDefault="006B366C">
      <w:pPr>
        <w:ind w:firstLine="403"/>
        <w:jc w:val="both"/>
      </w:pPr>
      <w:r>
        <w:rPr>
          <w:i/>
          <w:iCs/>
        </w:rPr>
        <w:t>I</w:t>
      </w:r>
      <w:r>
        <w:rPr>
          <w:i/>
          <w:iCs/>
          <w:vertAlign w:val="subscript"/>
        </w:rPr>
        <w:t>t</w:t>
      </w:r>
      <w:r>
        <w:t>- момент инерции кручения балки;</w:t>
      </w:r>
    </w:p>
    <w:p w:rsidR="00000000" w:rsidRDefault="006B366C">
      <w:pPr>
        <w:ind w:firstLine="403"/>
        <w:jc w:val="both"/>
      </w:pPr>
      <w:r>
        <w:rPr>
          <w:i/>
          <w:iCs/>
        </w:rPr>
        <w:t>I</w:t>
      </w:r>
      <w:r>
        <w:rPr>
          <w:i/>
          <w:iCs/>
          <w:vertAlign w:val="subscript"/>
        </w:rPr>
        <w:t>x</w:t>
      </w:r>
      <w:r>
        <w:rPr>
          <w:i/>
          <w:iCs/>
        </w:rPr>
        <w:t>, I</w:t>
      </w:r>
      <w:r>
        <w:rPr>
          <w:i/>
          <w:iCs/>
          <w:vertAlign w:val="subscript"/>
        </w:rPr>
        <w:t>y</w:t>
      </w:r>
      <w:r>
        <w:t xml:space="preserve"> - моменты инерции сечения брутто относительно осей соответственно </w:t>
      </w:r>
      <w:r>
        <w:rPr>
          <w:i/>
          <w:iCs/>
        </w:rPr>
        <w:t>х - х</w:t>
      </w:r>
      <w:r>
        <w:t xml:space="preserve"> и </w:t>
      </w:r>
      <w:r>
        <w:rPr>
          <w:i/>
          <w:iCs/>
        </w:rPr>
        <w:t>y - y</w:t>
      </w:r>
      <w:r>
        <w:t xml:space="preserve">; здесь и далее ось </w:t>
      </w:r>
      <w:r>
        <w:rPr>
          <w:i/>
          <w:iCs/>
        </w:rPr>
        <w:t>х - х</w:t>
      </w:r>
      <w:r>
        <w:t xml:space="preserve"> - горизонтальная,</w:t>
      </w:r>
      <w:r>
        <w:t xml:space="preserve"> ось </w:t>
      </w:r>
      <w:r>
        <w:rPr>
          <w:i/>
          <w:iCs/>
        </w:rPr>
        <w:t>y - y</w:t>
      </w:r>
      <w:r>
        <w:t xml:space="preserve"> - вертикальная;</w:t>
      </w:r>
    </w:p>
    <w:p w:rsidR="00000000" w:rsidRDefault="006B366C">
      <w:pPr>
        <w:ind w:firstLine="403"/>
        <w:jc w:val="both"/>
      </w:pPr>
      <w:r>
        <w:rPr>
          <w:i/>
          <w:iCs/>
        </w:rPr>
        <w:t>I</w:t>
      </w:r>
      <w:r>
        <w:rPr>
          <w:i/>
          <w:iCs/>
          <w:vertAlign w:val="subscript"/>
        </w:rPr>
        <w:t>xn</w:t>
      </w:r>
      <w:r>
        <w:rPr>
          <w:i/>
          <w:iCs/>
        </w:rPr>
        <w:t>, I</w:t>
      </w:r>
      <w:r>
        <w:rPr>
          <w:i/>
          <w:iCs/>
          <w:vertAlign w:val="subscript"/>
        </w:rPr>
        <w:t>yn</w:t>
      </w:r>
      <w:r>
        <w:t xml:space="preserve"> - то же, сечения нетто;</w:t>
      </w:r>
    </w:p>
    <w:p w:rsidR="00000000" w:rsidRDefault="006B366C">
      <w:pPr>
        <w:ind w:firstLine="403"/>
        <w:jc w:val="both"/>
      </w:pPr>
      <w:r>
        <w:rPr>
          <w:i/>
          <w:iCs/>
        </w:rPr>
        <w:t>M</w:t>
      </w:r>
      <w:r>
        <w:t xml:space="preserve"> - момент, изгибающий момент;</w:t>
      </w:r>
    </w:p>
    <w:p w:rsidR="00000000" w:rsidRDefault="006B366C">
      <w:pPr>
        <w:ind w:firstLine="403"/>
        <w:jc w:val="both"/>
      </w:pPr>
      <w:r>
        <w:rPr>
          <w:i/>
          <w:iCs/>
        </w:rPr>
        <w:t>M</w:t>
      </w:r>
      <w:r>
        <w:rPr>
          <w:i/>
          <w:iCs/>
          <w:vertAlign w:val="subscript"/>
        </w:rPr>
        <w:t>cr</w:t>
      </w:r>
      <w:r>
        <w:t xml:space="preserve"> - критический изгибающий момент в пределах расчетной длины сжатого пояса балки, определяемый по теории тонкостенных упругих стержней для заданных условий закрепл</w:t>
      </w:r>
      <w:r>
        <w:t>ения и нагружения балки;</w:t>
      </w:r>
    </w:p>
    <w:p w:rsidR="00000000" w:rsidRDefault="006B366C">
      <w:pPr>
        <w:ind w:firstLine="403"/>
        <w:jc w:val="both"/>
      </w:pPr>
      <w:r>
        <w:rPr>
          <w:i/>
          <w:iCs/>
        </w:rPr>
        <w:t>M</w:t>
      </w:r>
      <w:r>
        <w:rPr>
          <w:i/>
          <w:iCs/>
          <w:vertAlign w:val="subscript"/>
        </w:rPr>
        <w:t>x</w:t>
      </w:r>
      <w:r>
        <w:rPr>
          <w:i/>
          <w:iCs/>
        </w:rPr>
        <w:t>, M</w:t>
      </w:r>
      <w:r>
        <w:rPr>
          <w:i/>
          <w:iCs/>
          <w:vertAlign w:val="subscript"/>
        </w:rPr>
        <w:t>y</w:t>
      </w:r>
      <w:r>
        <w:t xml:space="preserve"> - моменты относительно осей соответственно </w:t>
      </w:r>
      <w:r>
        <w:rPr>
          <w:i/>
          <w:iCs/>
        </w:rPr>
        <w:t>x - x</w:t>
      </w:r>
      <w:r>
        <w:t xml:space="preserve"> и </w:t>
      </w:r>
      <w:r>
        <w:rPr>
          <w:i/>
          <w:iCs/>
        </w:rPr>
        <w:t>y - y</w:t>
      </w:r>
      <w:r>
        <w:t>;</w:t>
      </w:r>
    </w:p>
    <w:p w:rsidR="00000000" w:rsidRDefault="006B366C">
      <w:pPr>
        <w:ind w:firstLine="403"/>
        <w:jc w:val="both"/>
      </w:pPr>
      <w:r>
        <w:rPr>
          <w:i/>
          <w:iCs/>
        </w:rPr>
        <w:t>N</w:t>
      </w:r>
      <w:r>
        <w:t xml:space="preserve"> - продольная сила;</w:t>
      </w:r>
    </w:p>
    <w:p w:rsidR="00000000" w:rsidRDefault="006B366C">
      <w:pPr>
        <w:ind w:firstLine="403"/>
        <w:jc w:val="both"/>
      </w:pPr>
      <w:r>
        <w:rPr>
          <w:i/>
          <w:iCs/>
        </w:rPr>
        <w:t>N</w:t>
      </w:r>
      <w:r>
        <w:rPr>
          <w:i/>
          <w:iCs/>
          <w:vertAlign w:val="subscript"/>
        </w:rPr>
        <w:t>c</w:t>
      </w:r>
      <w:r>
        <w:rPr>
          <w:i/>
          <w:iCs/>
          <w:vertAlign w:val="subscript"/>
          <w:lang w:val="en-US"/>
        </w:rPr>
        <w:t>r</w:t>
      </w:r>
      <w:r>
        <w:t xml:space="preserve"> </w:t>
      </w:r>
      <w:r>
        <w:t>- критическая нормальная сила, определяемая по теории тонкостенных упругих стержней для заданных условий закрепления и нагружения элементов;</w:t>
      </w:r>
    </w:p>
    <w:p w:rsidR="00000000" w:rsidRDefault="006B366C">
      <w:pPr>
        <w:ind w:firstLine="403"/>
        <w:jc w:val="both"/>
      </w:pPr>
      <w:r>
        <w:rPr>
          <w:i/>
          <w:iCs/>
        </w:rPr>
        <w:t>Q</w:t>
      </w:r>
      <w:r>
        <w:t xml:space="preserve"> - поперечная сила, сила сдвига;</w:t>
      </w:r>
    </w:p>
    <w:p w:rsidR="00000000" w:rsidRDefault="006B366C">
      <w:pPr>
        <w:ind w:firstLine="403"/>
        <w:jc w:val="both"/>
      </w:pPr>
      <w:r>
        <w:rPr>
          <w:i/>
          <w:iCs/>
        </w:rPr>
        <w:t>Q</w:t>
      </w:r>
      <w:r>
        <w:rPr>
          <w:i/>
          <w:iCs/>
          <w:vertAlign w:val="subscript"/>
        </w:rPr>
        <w:t>fic</w:t>
      </w:r>
      <w:r>
        <w:t xml:space="preserve"> - условная поперечная сила для соединительных элементов;</w:t>
      </w:r>
    </w:p>
    <w:p w:rsidR="00000000" w:rsidRDefault="006B366C">
      <w:pPr>
        <w:ind w:firstLine="403"/>
        <w:jc w:val="both"/>
      </w:pPr>
      <w:r>
        <w:rPr>
          <w:i/>
          <w:iCs/>
        </w:rPr>
        <w:t>Q</w:t>
      </w:r>
      <w:r>
        <w:rPr>
          <w:i/>
          <w:iCs/>
          <w:vertAlign w:val="subscript"/>
        </w:rPr>
        <w:t>s</w:t>
      </w:r>
      <w:r>
        <w:t xml:space="preserve"> - условная попер</w:t>
      </w:r>
      <w:r>
        <w:t>ечная сила, приходящаяся на систему планок, расположенных в одной плоскости;</w:t>
      </w:r>
    </w:p>
    <w:p w:rsidR="00000000" w:rsidRDefault="006B366C">
      <w:pPr>
        <w:ind w:firstLine="403"/>
        <w:jc w:val="both"/>
      </w:pPr>
      <w:r>
        <w:rPr>
          <w:i/>
          <w:iCs/>
        </w:rPr>
        <w:t>R</w:t>
      </w:r>
      <w:r>
        <w:rPr>
          <w:i/>
          <w:iCs/>
          <w:vertAlign w:val="subscript"/>
        </w:rPr>
        <w:t>ba</w:t>
      </w:r>
      <w:r>
        <w:t>- расчетное сопротивление растяжению фундаментных (анкерных) болтов;</w:t>
      </w:r>
    </w:p>
    <w:p w:rsidR="00000000" w:rsidRDefault="006B366C">
      <w:pPr>
        <w:ind w:firstLine="403"/>
        <w:jc w:val="both"/>
      </w:pPr>
      <w:r>
        <w:rPr>
          <w:i/>
          <w:iCs/>
        </w:rPr>
        <w:t>R</w:t>
      </w:r>
      <w:r>
        <w:rPr>
          <w:i/>
          <w:iCs/>
          <w:vertAlign w:val="subscript"/>
        </w:rPr>
        <w:t>bh</w:t>
      </w:r>
      <w:r>
        <w:t xml:space="preserve"> - расчетное сопротивление растяжению высокопрочных болтов;</w:t>
      </w:r>
    </w:p>
    <w:p w:rsidR="00000000" w:rsidRDefault="006B366C">
      <w:pPr>
        <w:ind w:firstLine="403"/>
        <w:jc w:val="both"/>
      </w:pPr>
      <w:r>
        <w:rPr>
          <w:i/>
          <w:iCs/>
        </w:rPr>
        <w:t>R</w:t>
      </w:r>
      <w:r>
        <w:rPr>
          <w:i/>
          <w:iCs/>
          <w:vertAlign w:val="subscript"/>
        </w:rPr>
        <w:t>bp</w:t>
      </w:r>
      <w:r>
        <w:t xml:space="preserve"> - расчетное сопротивление смятию болтовы</w:t>
      </w:r>
      <w:r>
        <w:t>х соединений;</w:t>
      </w:r>
    </w:p>
    <w:p w:rsidR="00000000" w:rsidRDefault="006B366C">
      <w:pPr>
        <w:ind w:firstLine="403"/>
        <w:jc w:val="both"/>
      </w:pPr>
      <w:r>
        <w:rPr>
          <w:i/>
          <w:iCs/>
        </w:rPr>
        <w:t>R</w:t>
      </w:r>
      <w:r>
        <w:rPr>
          <w:i/>
          <w:iCs/>
          <w:vertAlign w:val="subscript"/>
        </w:rPr>
        <w:t>bs</w:t>
      </w:r>
      <w:r>
        <w:t>- расчетное сопротивление болтов срезу;</w:t>
      </w:r>
    </w:p>
    <w:p w:rsidR="00000000" w:rsidRDefault="006B366C">
      <w:pPr>
        <w:ind w:firstLine="403"/>
        <w:jc w:val="both"/>
      </w:pPr>
      <w:r>
        <w:rPr>
          <w:i/>
          <w:iCs/>
        </w:rPr>
        <w:t>R</w:t>
      </w:r>
      <w:r>
        <w:rPr>
          <w:i/>
          <w:iCs/>
          <w:vertAlign w:val="subscript"/>
        </w:rPr>
        <w:t>bt</w:t>
      </w:r>
      <w:r>
        <w:t xml:space="preserve"> - расчетное сопротивление болтов растяжению;</w:t>
      </w:r>
    </w:p>
    <w:p w:rsidR="00000000" w:rsidRDefault="006B366C">
      <w:pPr>
        <w:ind w:firstLine="403"/>
        <w:jc w:val="both"/>
      </w:pPr>
      <w:r>
        <w:rPr>
          <w:i/>
          <w:iCs/>
        </w:rPr>
        <w:t>R</w:t>
      </w:r>
      <w:r>
        <w:rPr>
          <w:i/>
          <w:iCs/>
          <w:vertAlign w:val="subscript"/>
        </w:rPr>
        <w:t>bun</w:t>
      </w:r>
      <w:r>
        <w:t xml:space="preserve"> - нормативное сопротивление стали болтов, принимаемое равным временному сопротивлению σ</w:t>
      </w:r>
      <w:r>
        <w:rPr>
          <w:i/>
          <w:iCs/>
          <w:vertAlign w:val="subscript"/>
        </w:rPr>
        <w:t>b</w:t>
      </w:r>
      <w:r>
        <w:t xml:space="preserve"> по государственным стандартам и техническим условиям на </w:t>
      </w:r>
      <w:r>
        <w:t>болты;</w:t>
      </w:r>
    </w:p>
    <w:p w:rsidR="00000000" w:rsidRDefault="006B366C">
      <w:pPr>
        <w:ind w:firstLine="403"/>
        <w:jc w:val="both"/>
      </w:pPr>
      <w:r>
        <w:rPr>
          <w:i/>
          <w:iCs/>
        </w:rPr>
        <w:t>R</w:t>
      </w:r>
      <w:r>
        <w:rPr>
          <w:i/>
          <w:iCs/>
          <w:vertAlign w:val="subscript"/>
        </w:rPr>
        <w:t>cd</w:t>
      </w:r>
      <w:r>
        <w:t xml:space="preserve"> - расчетное сопротивление диаметральному сжатию катков (при свободном касании в конструкциях с ограниченной подвижностью);</w:t>
      </w:r>
    </w:p>
    <w:p w:rsidR="00000000" w:rsidRDefault="006B366C">
      <w:pPr>
        <w:ind w:firstLine="403"/>
        <w:jc w:val="both"/>
      </w:pPr>
      <w:r>
        <w:rPr>
          <w:i/>
          <w:iCs/>
        </w:rPr>
        <w:t>R</w:t>
      </w:r>
      <w:r>
        <w:rPr>
          <w:i/>
          <w:iCs/>
          <w:vertAlign w:val="subscript"/>
        </w:rPr>
        <w:t>dh</w:t>
      </w:r>
      <w:r>
        <w:t>- расчетное сопротивление растяжению высокопрочной проволоки или каната;</w:t>
      </w:r>
    </w:p>
    <w:p w:rsidR="00000000" w:rsidRDefault="006B366C">
      <w:pPr>
        <w:ind w:firstLine="403"/>
        <w:jc w:val="both"/>
      </w:pPr>
      <w:r>
        <w:rPr>
          <w:i/>
          <w:iCs/>
        </w:rPr>
        <w:t>R</w:t>
      </w:r>
      <w:r>
        <w:rPr>
          <w:i/>
          <w:iCs/>
          <w:vertAlign w:val="subscript"/>
        </w:rPr>
        <w:t>lp</w:t>
      </w:r>
      <w:r>
        <w:t xml:space="preserve"> - расчетное сопротивление местному смятию </w:t>
      </w:r>
      <w:r>
        <w:t>в цилиндрических шарнирах (цапфах) при плотном касании;</w:t>
      </w:r>
    </w:p>
    <w:p w:rsidR="00000000" w:rsidRDefault="006B366C">
      <w:pPr>
        <w:ind w:firstLine="403"/>
        <w:jc w:val="both"/>
      </w:pPr>
      <w:r>
        <w:rPr>
          <w:i/>
          <w:iCs/>
        </w:rPr>
        <w:t>R</w:t>
      </w:r>
      <w:r>
        <w:rPr>
          <w:i/>
          <w:iCs/>
          <w:vertAlign w:val="subscript"/>
        </w:rPr>
        <w:t>p</w:t>
      </w:r>
      <w:r>
        <w:t xml:space="preserve"> - расчетное сопротивление стали смятию торцевой поверхности (при наличии пригонки);</w:t>
      </w:r>
    </w:p>
    <w:p w:rsidR="00000000" w:rsidRDefault="006B366C">
      <w:pPr>
        <w:ind w:firstLine="403"/>
        <w:jc w:val="both"/>
      </w:pPr>
      <w:r>
        <w:rPr>
          <w:i/>
          <w:iCs/>
        </w:rPr>
        <w:t>R</w:t>
      </w:r>
      <w:r>
        <w:rPr>
          <w:i/>
          <w:iCs/>
          <w:vertAlign w:val="subscript"/>
        </w:rPr>
        <w:t>s</w:t>
      </w:r>
      <w:r>
        <w:t>- расчетное сопротивление стали сдвигу;</w:t>
      </w:r>
    </w:p>
    <w:p w:rsidR="00000000" w:rsidRDefault="006B366C">
      <w:pPr>
        <w:ind w:firstLine="403"/>
        <w:jc w:val="both"/>
      </w:pPr>
      <w:r>
        <w:rPr>
          <w:i/>
          <w:iCs/>
        </w:rPr>
        <w:t>R</w:t>
      </w:r>
      <w:r>
        <w:rPr>
          <w:i/>
          <w:iCs/>
          <w:vertAlign w:val="subscript"/>
        </w:rPr>
        <w:t xml:space="preserve">th </w:t>
      </w:r>
      <w:r>
        <w:t>- расчетное сопротивление стали растяжению в направлении толщины пр</w:t>
      </w:r>
      <w:r>
        <w:t>оката;</w:t>
      </w:r>
    </w:p>
    <w:p w:rsidR="00000000" w:rsidRDefault="006B366C">
      <w:pPr>
        <w:ind w:firstLine="403"/>
        <w:jc w:val="both"/>
      </w:pPr>
      <w:r>
        <w:rPr>
          <w:i/>
          <w:iCs/>
        </w:rPr>
        <w:t>R</w:t>
      </w:r>
      <w:r>
        <w:rPr>
          <w:i/>
          <w:iCs/>
          <w:vertAlign w:val="subscript"/>
        </w:rPr>
        <w:t>u</w:t>
      </w:r>
      <w:r>
        <w:t xml:space="preserve"> - расчетное сопротивление стали растяжению, сжатию, изгибу по временному сопротивлению;</w:t>
      </w:r>
    </w:p>
    <w:p w:rsidR="00000000" w:rsidRDefault="006B366C">
      <w:pPr>
        <w:ind w:firstLine="403"/>
        <w:jc w:val="both"/>
      </w:pPr>
      <w:r>
        <w:rPr>
          <w:i/>
          <w:iCs/>
        </w:rPr>
        <w:t>R</w:t>
      </w:r>
      <w:r>
        <w:rPr>
          <w:i/>
          <w:iCs/>
          <w:vertAlign w:val="subscript"/>
        </w:rPr>
        <w:t>un</w:t>
      </w:r>
      <w:r>
        <w:t>- временное сопротивление стали разрыву, принимаемое равным минимальному значению σ</w:t>
      </w:r>
      <w:r>
        <w:rPr>
          <w:i/>
          <w:iCs/>
          <w:vertAlign w:val="subscript"/>
        </w:rPr>
        <w:t>b</w:t>
      </w:r>
      <w:r>
        <w:t xml:space="preserve"> по государственным стандартам и техническим условиям на сталь;</w:t>
      </w:r>
    </w:p>
    <w:p w:rsidR="00000000" w:rsidRDefault="006B366C">
      <w:pPr>
        <w:ind w:firstLine="403"/>
        <w:jc w:val="both"/>
      </w:pPr>
      <w:r>
        <w:rPr>
          <w:i/>
          <w:iCs/>
        </w:rPr>
        <w:t>R</w:t>
      </w:r>
      <w:r>
        <w:rPr>
          <w:i/>
          <w:iCs/>
          <w:vertAlign w:val="subscript"/>
        </w:rPr>
        <w:t>wf</w:t>
      </w:r>
      <w:r>
        <w:t xml:space="preserve"> - р</w:t>
      </w:r>
      <w:r>
        <w:t>асчетное сопротивление угловых швов срезу (условному) по металлу шва;</w:t>
      </w:r>
    </w:p>
    <w:p w:rsidR="00000000" w:rsidRDefault="006B366C">
      <w:pPr>
        <w:ind w:firstLine="403"/>
        <w:jc w:val="both"/>
      </w:pPr>
      <w:r>
        <w:rPr>
          <w:i/>
          <w:iCs/>
        </w:rPr>
        <w:t>R</w:t>
      </w:r>
      <w:r>
        <w:rPr>
          <w:i/>
          <w:iCs/>
          <w:vertAlign w:val="subscript"/>
        </w:rPr>
        <w:t>wu</w:t>
      </w:r>
      <w:r>
        <w:t xml:space="preserve"> </w:t>
      </w:r>
      <w:r>
        <w:t>- расчетное сопротивление стыковых сварных соединений сжатию, растяжению, изгибу по временному сопротивлению;</w:t>
      </w:r>
    </w:p>
    <w:p w:rsidR="00000000" w:rsidRDefault="006B366C">
      <w:pPr>
        <w:ind w:firstLine="403"/>
        <w:jc w:val="both"/>
      </w:pPr>
      <w:r>
        <w:rPr>
          <w:i/>
          <w:iCs/>
        </w:rPr>
        <w:t>R</w:t>
      </w:r>
      <w:r>
        <w:rPr>
          <w:i/>
          <w:iCs/>
          <w:vertAlign w:val="subscript"/>
        </w:rPr>
        <w:t>wun</w:t>
      </w:r>
      <w:r>
        <w:t xml:space="preserve"> - нормативное сопротивление металла шва по временному сопротивлению;</w:t>
      </w:r>
    </w:p>
    <w:p w:rsidR="00000000" w:rsidRDefault="006B366C">
      <w:pPr>
        <w:ind w:firstLine="403"/>
        <w:jc w:val="both"/>
      </w:pPr>
      <w:r>
        <w:rPr>
          <w:i/>
          <w:iCs/>
        </w:rPr>
        <w:t>R</w:t>
      </w:r>
      <w:r>
        <w:rPr>
          <w:i/>
          <w:iCs/>
          <w:vertAlign w:val="subscript"/>
        </w:rPr>
        <w:t>ws</w:t>
      </w:r>
      <w:r>
        <w:t>- расчетное сопротивление стыковых сварных соединений сдвигу;</w:t>
      </w:r>
    </w:p>
    <w:p w:rsidR="00000000" w:rsidRDefault="006B366C">
      <w:pPr>
        <w:ind w:firstLine="403"/>
        <w:jc w:val="both"/>
      </w:pPr>
      <w:r>
        <w:rPr>
          <w:i/>
          <w:iCs/>
        </w:rPr>
        <w:t>R</w:t>
      </w:r>
      <w:r>
        <w:rPr>
          <w:i/>
          <w:iCs/>
          <w:vertAlign w:val="subscript"/>
        </w:rPr>
        <w:t>wy</w:t>
      </w:r>
      <w:r>
        <w:t xml:space="preserve"> - р</w:t>
      </w:r>
      <w:r>
        <w:t>асчетное сопротивление стыковых сварных соединений сжатию, растяжению и изгибу по пределу текучести;</w:t>
      </w:r>
    </w:p>
    <w:p w:rsidR="00000000" w:rsidRDefault="006B366C">
      <w:pPr>
        <w:ind w:firstLine="403"/>
        <w:jc w:val="both"/>
      </w:pPr>
      <w:r>
        <w:rPr>
          <w:i/>
          <w:iCs/>
        </w:rPr>
        <w:t>R</w:t>
      </w:r>
      <w:r>
        <w:rPr>
          <w:i/>
          <w:iCs/>
          <w:vertAlign w:val="subscript"/>
        </w:rPr>
        <w:t>wz</w:t>
      </w:r>
      <w:r>
        <w:t xml:space="preserve"> - расчетное сопротивление угловых швов срезу (условному) по металлу границы сплавления;</w:t>
      </w:r>
    </w:p>
    <w:p w:rsidR="00000000" w:rsidRDefault="006B366C">
      <w:pPr>
        <w:ind w:firstLine="403"/>
        <w:jc w:val="both"/>
      </w:pPr>
      <w:r>
        <w:rPr>
          <w:i/>
          <w:iCs/>
        </w:rPr>
        <w:t>R</w:t>
      </w:r>
      <w:r>
        <w:rPr>
          <w:i/>
          <w:iCs/>
          <w:vertAlign w:val="subscript"/>
        </w:rPr>
        <w:t>y</w:t>
      </w:r>
      <w:r>
        <w:t>- расчетное сопротивление стали растяжению, сжатию, изгибу по</w:t>
      </w:r>
      <w:r>
        <w:t xml:space="preserve"> пределу текучести;</w:t>
      </w:r>
    </w:p>
    <w:p w:rsidR="00000000" w:rsidRDefault="006B366C">
      <w:pPr>
        <w:ind w:firstLine="403"/>
        <w:jc w:val="both"/>
      </w:pPr>
      <w:r>
        <w:rPr>
          <w:i/>
          <w:iCs/>
        </w:rPr>
        <w:t>R</w:t>
      </w:r>
      <w:r>
        <w:rPr>
          <w:i/>
          <w:iCs/>
          <w:vertAlign w:val="subscript"/>
        </w:rPr>
        <w:t>yn</w:t>
      </w:r>
      <w:r>
        <w:t xml:space="preserve"> - предел текучести стали, принимаемый равным значению предела текучести σ</w:t>
      </w:r>
      <w:r>
        <w:rPr>
          <w:i/>
          <w:iCs/>
          <w:vertAlign w:val="subscript"/>
        </w:rPr>
        <w:t>T</w:t>
      </w:r>
      <w:r>
        <w:t xml:space="preserve"> по государственным стандартам и техническим условиям на сталь;</w:t>
      </w:r>
    </w:p>
    <w:p w:rsidR="00000000" w:rsidRDefault="006B366C">
      <w:pPr>
        <w:ind w:firstLine="403"/>
        <w:jc w:val="both"/>
      </w:pPr>
      <w:r>
        <w:rPr>
          <w:i/>
          <w:iCs/>
        </w:rPr>
        <w:t>S</w:t>
      </w:r>
      <w:r>
        <w:t xml:space="preserve"> - статический момент сдвигаемой части сечения брутто относительно нейтральной оси;</w:t>
      </w:r>
    </w:p>
    <w:p w:rsidR="00000000" w:rsidRDefault="006B366C">
      <w:pPr>
        <w:ind w:firstLine="403"/>
        <w:jc w:val="both"/>
      </w:pPr>
      <w:r>
        <w:rPr>
          <w:i/>
          <w:iCs/>
        </w:rPr>
        <w:t>W</w:t>
      </w:r>
      <w:r>
        <w:rPr>
          <w:i/>
          <w:iCs/>
          <w:vertAlign w:val="subscript"/>
        </w:rPr>
        <w:t>x</w:t>
      </w:r>
      <w:r>
        <w:rPr>
          <w:i/>
          <w:iCs/>
        </w:rPr>
        <w:t>, W</w:t>
      </w:r>
      <w:r>
        <w:rPr>
          <w:i/>
          <w:iCs/>
          <w:vertAlign w:val="subscript"/>
        </w:rPr>
        <w:t>y</w:t>
      </w:r>
      <w:r>
        <w:t xml:space="preserve"> </w:t>
      </w:r>
      <w:r>
        <w:t xml:space="preserve">- минимальные моменты сопротивления сечения брутто относительно осей соответственно </w:t>
      </w:r>
      <w:r>
        <w:rPr>
          <w:i/>
          <w:iCs/>
        </w:rPr>
        <w:t>x - x</w:t>
      </w:r>
      <w:r>
        <w:t xml:space="preserve"> и </w:t>
      </w:r>
      <w:r>
        <w:rPr>
          <w:i/>
          <w:iCs/>
        </w:rPr>
        <w:t>y - y</w:t>
      </w:r>
      <w:r>
        <w:t>;</w:t>
      </w:r>
    </w:p>
    <w:p w:rsidR="00000000" w:rsidRDefault="006B366C">
      <w:pPr>
        <w:ind w:firstLine="403"/>
        <w:jc w:val="both"/>
      </w:pPr>
      <w:r>
        <w:rPr>
          <w:i/>
          <w:iCs/>
        </w:rPr>
        <w:t>W</w:t>
      </w:r>
      <w:r>
        <w:rPr>
          <w:i/>
          <w:iCs/>
          <w:vertAlign w:val="subscript"/>
        </w:rPr>
        <w:t>xn</w:t>
      </w:r>
      <w:r>
        <w:rPr>
          <w:i/>
          <w:iCs/>
        </w:rPr>
        <w:t>, W</w:t>
      </w:r>
      <w:r>
        <w:rPr>
          <w:i/>
          <w:iCs/>
          <w:vertAlign w:val="subscript"/>
        </w:rPr>
        <w:t>yn</w:t>
      </w:r>
      <w:r>
        <w:t xml:space="preserve">- минимальные моменты сопротивления сечения нетто относительно осей соответственно </w:t>
      </w:r>
      <w:r>
        <w:rPr>
          <w:i/>
          <w:iCs/>
        </w:rPr>
        <w:t>x - x</w:t>
      </w:r>
      <w:r>
        <w:t xml:space="preserve"> и </w:t>
      </w:r>
      <w:r>
        <w:rPr>
          <w:i/>
          <w:iCs/>
        </w:rPr>
        <w:t>y - y</w:t>
      </w:r>
      <w:r>
        <w:t>;</w:t>
      </w:r>
    </w:p>
    <w:p w:rsidR="00000000" w:rsidRDefault="006B366C">
      <w:pPr>
        <w:ind w:firstLine="403"/>
        <w:jc w:val="both"/>
      </w:pPr>
      <w:r>
        <w:rPr>
          <w:i/>
          <w:iCs/>
          <w:lang w:val="en-US"/>
        </w:rPr>
        <w:t>b</w:t>
      </w:r>
      <w:r>
        <w:t xml:space="preserve"> - ширина;</w:t>
      </w:r>
    </w:p>
    <w:p w:rsidR="00000000" w:rsidRDefault="006B366C">
      <w:pPr>
        <w:ind w:firstLine="403"/>
        <w:jc w:val="both"/>
      </w:pPr>
      <w:r>
        <w:rPr>
          <w:i/>
          <w:iCs/>
        </w:rPr>
        <w:t>b</w:t>
      </w:r>
      <w:r>
        <w:rPr>
          <w:i/>
          <w:iCs/>
          <w:vertAlign w:val="subscript"/>
        </w:rPr>
        <w:t>ef</w:t>
      </w:r>
      <w:r>
        <w:t xml:space="preserve"> - расчетная ширина;</w:t>
      </w:r>
    </w:p>
    <w:p w:rsidR="00000000" w:rsidRDefault="006B366C">
      <w:pPr>
        <w:ind w:firstLine="403"/>
        <w:jc w:val="both"/>
      </w:pPr>
      <w:r>
        <w:rPr>
          <w:i/>
          <w:iCs/>
        </w:rPr>
        <w:t>b</w:t>
      </w:r>
      <w:r>
        <w:rPr>
          <w:i/>
          <w:iCs/>
          <w:vertAlign w:val="subscript"/>
        </w:rPr>
        <w:t>f</w:t>
      </w:r>
      <w:r>
        <w:t xml:space="preserve"> - ширина пол</w:t>
      </w:r>
      <w:r>
        <w:t>ки (пояса);</w:t>
      </w:r>
    </w:p>
    <w:p w:rsidR="00000000" w:rsidRDefault="006B366C">
      <w:pPr>
        <w:ind w:firstLine="403"/>
        <w:jc w:val="both"/>
      </w:pPr>
      <w:r>
        <w:rPr>
          <w:i/>
          <w:iCs/>
        </w:rPr>
        <w:t>b</w:t>
      </w:r>
      <w:r>
        <w:rPr>
          <w:i/>
          <w:iCs/>
          <w:vertAlign w:val="subscript"/>
        </w:rPr>
        <w:t>h</w:t>
      </w:r>
      <w:r>
        <w:t xml:space="preserve"> - ширина выступающей части ребра, свеса;</w:t>
      </w:r>
    </w:p>
    <w:p w:rsidR="00000000" w:rsidRDefault="006B366C">
      <w:pPr>
        <w:ind w:firstLine="403"/>
        <w:jc w:val="both"/>
      </w:pPr>
      <w:r>
        <w:rPr>
          <w:i/>
          <w:iCs/>
        </w:rPr>
        <w:t>e</w:t>
      </w:r>
      <w:r>
        <w:t xml:space="preserve"> - эксцентриситет силы;</w:t>
      </w:r>
    </w:p>
    <w:p w:rsidR="00000000" w:rsidRDefault="006B366C">
      <w:pPr>
        <w:ind w:firstLine="403"/>
        <w:jc w:val="both"/>
      </w:pPr>
      <w:r>
        <w:rPr>
          <w:i/>
          <w:iCs/>
        </w:rPr>
        <w:t>е</w:t>
      </w:r>
      <w:r>
        <w:rPr>
          <w:i/>
          <w:iCs/>
          <w:vertAlign w:val="subscript"/>
        </w:rPr>
        <w:t xml:space="preserve">rel </w:t>
      </w:r>
      <w:r>
        <w:t>- относительный эксцентриситет (</w:t>
      </w:r>
      <w:r>
        <w:rPr>
          <w:i/>
          <w:iCs/>
        </w:rPr>
        <w:t>е</w:t>
      </w:r>
      <w:r>
        <w:rPr>
          <w:i/>
          <w:iCs/>
          <w:vertAlign w:val="subscript"/>
        </w:rPr>
        <w:t>rel</w:t>
      </w:r>
      <w:r>
        <w:t xml:space="preserve"> = </w:t>
      </w:r>
      <w:r>
        <w:rPr>
          <w:i/>
          <w:iCs/>
        </w:rPr>
        <w:t>еA</w:t>
      </w:r>
      <w:r>
        <w:t>/</w:t>
      </w:r>
      <w:r>
        <w:rPr>
          <w:i/>
          <w:iCs/>
        </w:rPr>
        <w:t>W</w:t>
      </w:r>
      <w:r>
        <w:rPr>
          <w:i/>
          <w:iCs/>
          <w:vertAlign w:val="subscript"/>
        </w:rPr>
        <w:t>c</w:t>
      </w:r>
      <w:r>
        <w:t>);</w:t>
      </w:r>
    </w:p>
    <w:p w:rsidR="00000000" w:rsidRDefault="006B366C">
      <w:pPr>
        <w:ind w:firstLine="403"/>
        <w:jc w:val="both"/>
      </w:pPr>
      <w:r>
        <w:rPr>
          <w:i/>
          <w:iCs/>
        </w:rPr>
        <w:t>е</w:t>
      </w:r>
      <w:r>
        <w:rPr>
          <w:i/>
          <w:iCs/>
          <w:vertAlign w:val="subscript"/>
        </w:rPr>
        <w:t>ef</w:t>
      </w:r>
      <w:r>
        <w:t>- приведенный относительный эксцентриситет (е</w:t>
      </w:r>
      <w:r>
        <w:rPr>
          <w:vertAlign w:val="subscript"/>
        </w:rPr>
        <w:t>ef</w:t>
      </w:r>
      <w:r>
        <w:t xml:space="preserve"> = </w:t>
      </w:r>
      <w:r>
        <w:rPr>
          <w:i/>
          <w:iCs/>
        </w:rPr>
        <w:t>е</w:t>
      </w:r>
      <w:r>
        <w:rPr>
          <w:i/>
          <w:iCs/>
          <w:vertAlign w:val="subscript"/>
        </w:rPr>
        <w:t>rel</w:t>
      </w:r>
      <w:r>
        <w:t>η);</w:t>
      </w:r>
    </w:p>
    <w:p w:rsidR="00000000" w:rsidRDefault="006B366C">
      <w:pPr>
        <w:ind w:firstLine="403"/>
        <w:jc w:val="both"/>
      </w:pPr>
      <w:r>
        <w:rPr>
          <w:i/>
          <w:iCs/>
        </w:rPr>
        <w:t>h</w:t>
      </w:r>
      <w:r>
        <w:t xml:space="preserve"> - высота;</w:t>
      </w:r>
    </w:p>
    <w:p w:rsidR="00000000" w:rsidRDefault="006B366C">
      <w:pPr>
        <w:ind w:firstLine="403"/>
        <w:jc w:val="both"/>
      </w:pPr>
      <w:r>
        <w:rPr>
          <w:i/>
          <w:iCs/>
        </w:rPr>
        <w:t>h</w:t>
      </w:r>
      <w:r>
        <w:rPr>
          <w:i/>
          <w:iCs/>
          <w:vertAlign w:val="subscript"/>
        </w:rPr>
        <w:t>w</w:t>
      </w:r>
      <w:r>
        <w:t>- расчетная высота стенки (расстояние между осям</w:t>
      </w:r>
      <w:r>
        <w:t>и поясов);</w:t>
      </w:r>
    </w:p>
    <w:p w:rsidR="00000000" w:rsidRDefault="006B366C">
      <w:pPr>
        <w:ind w:firstLine="403"/>
        <w:jc w:val="both"/>
      </w:pPr>
      <w:r>
        <w:rPr>
          <w:i/>
          <w:iCs/>
        </w:rPr>
        <w:t>i</w:t>
      </w:r>
      <w:r>
        <w:t xml:space="preserve"> - радиус инерции сечения;</w:t>
      </w:r>
    </w:p>
    <w:p w:rsidR="00000000" w:rsidRDefault="006B366C">
      <w:pPr>
        <w:ind w:firstLine="403"/>
        <w:jc w:val="both"/>
      </w:pPr>
      <w:r>
        <w:rPr>
          <w:i/>
          <w:iCs/>
        </w:rPr>
        <w:t>i</w:t>
      </w:r>
      <w:r>
        <w:rPr>
          <w:vertAlign w:val="subscript"/>
        </w:rPr>
        <w:t>min</w:t>
      </w:r>
      <w:r>
        <w:t xml:space="preserve"> - наименьший радиус инерции сечения;</w:t>
      </w:r>
    </w:p>
    <w:p w:rsidR="00000000" w:rsidRDefault="006B366C">
      <w:pPr>
        <w:ind w:firstLine="403"/>
        <w:jc w:val="both"/>
      </w:pPr>
      <w:r>
        <w:rPr>
          <w:i/>
          <w:iCs/>
        </w:rPr>
        <w:t>i</w:t>
      </w:r>
      <w:r>
        <w:rPr>
          <w:i/>
          <w:iCs/>
          <w:vertAlign w:val="subscript"/>
        </w:rPr>
        <w:t>x</w:t>
      </w:r>
      <w:r>
        <w:rPr>
          <w:i/>
          <w:iCs/>
        </w:rPr>
        <w:t>, i</w:t>
      </w:r>
      <w:r>
        <w:rPr>
          <w:i/>
          <w:iCs/>
          <w:vertAlign w:val="subscript"/>
        </w:rPr>
        <w:t>y</w:t>
      </w:r>
      <w:r>
        <w:t xml:space="preserve"> - радиусы инерции сечения относительно осей соответственно </w:t>
      </w:r>
      <w:r>
        <w:rPr>
          <w:i/>
          <w:iCs/>
        </w:rPr>
        <w:t>x - x</w:t>
      </w:r>
      <w:r>
        <w:t xml:space="preserve"> и </w:t>
      </w:r>
      <w:r>
        <w:rPr>
          <w:i/>
          <w:iCs/>
        </w:rPr>
        <w:t>y - y</w:t>
      </w:r>
      <w:r>
        <w:t>;</w:t>
      </w:r>
    </w:p>
    <w:p w:rsidR="00000000" w:rsidRDefault="006B366C">
      <w:pPr>
        <w:ind w:firstLine="403"/>
        <w:jc w:val="both"/>
      </w:pPr>
      <w:r>
        <w:rPr>
          <w:i/>
          <w:iCs/>
        </w:rPr>
        <w:t>k</w:t>
      </w:r>
      <w:r>
        <w:rPr>
          <w:i/>
          <w:iCs/>
          <w:vertAlign w:val="subscript"/>
        </w:rPr>
        <w:t>f</w:t>
      </w:r>
      <w:r>
        <w:t xml:space="preserve"> - катет углового шва;</w:t>
      </w:r>
    </w:p>
    <w:p w:rsidR="00000000" w:rsidRDefault="006B366C">
      <w:pPr>
        <w:ind w:firstLine="403"/>
        <w:jc w:val="both"/>
      </w:pPr>
      <w:r>
        <w:rPr>
          <w:i/>
          <w:iCs/>
        </w:rPr>
        <w:t xml:space="preserve">l </w:t>
      </w:r>
      <w:r>
        <w:t>- длина, пролет;</w:t>
      </w:r>
    </w:p>
    <w:p w:rsidR="00000000" w:rsidRDefault="006B366C">
      <w:pPr>
        <w:ind w:firstLine="403"/>
        <w:jc w:val="both"/>
      </w:pPr>
      <w:r>
        <w:rPr>
          <w:i/>
          <w:iCs/>
        </w:rPr>
        <w:t>l</w:t>
      </w:r>
      <w:r>
        <w:rPr>
          <w:i/>
          <w:iCs/>
          <w:vertAlign w:val="subscript"/>
        </w:rPr>
        <w:t>c</w:t>
      </w:r>
      <w:r>
        <w:t>- длина распорки;</w:t>
      </w:r>
    </w:p>
    <w:p w:rsidR="00000000" w:rsidRDefault="006B366C">
      <w:pPr>
        <w:ind w:firstLine="403"/>
        <w:jc w:val="both"/>
      </w:pPr>
      <w:r>
        <w:rPr>
          <w:i/>
          <w:iCs/>
        </w:rPr>
        <w:t>l</w:t>
      </w:r>
      <w:r>
        <w:rPr>
          <w:i/>
          <w:iCs/>
          <w:vertAlign w:val="subscript"/>
        </w:rPr>
        <w:t>d</w:t>
      </w:r>
      <w:r>
        <w:t>- длина раскоса;</w:t>
      </w:r>
    </w:p>
    <w:p w:rsidR="00000000" w:rsidRDefault="006B366C">
      <w:pPr>
        <w:ind w:firstLine="403"/>
        <w:jc w:val="both"/>
      </w:pPr>
      <w:r>
        <w:rPr>
          <w:i/>
          <w:iCs/>
        </w:rPr>
        <w:t>l</w:t>
      </w:r>
      <w:r>
        <w:rPr>
          <w:i/>
          <w:iCs/>
          <w:vertAlign w:val="subscript"/>
        </w:rPr>
        <w:t>ef</w:t>
      </w:r>
      <w:r>
        <w:t>- расчет</w:t>
      </w:r>
      <w:r>
        <w:t>ная длина, условная длина;</w:t>
      </w:r>
    </w:p>
    <w:p w:rsidR="00000000" w:rsidRDefault="006B366C">
      <w:pPr>
        <w:ind w:firstLine="403"/>
        <w:jc w:val="both"/>
      </w:pPr>
      <w:r>
        <w:rPr>
          <w:i/>
          <w:iCs/>
        </w:rPr>
        <w:t>l</w:t>
      </w:r>
      <w:r>
        <w:rPr>
          <w:i/>
          <w:iCs/>
          <w:vertAlign w:val="subscript"/>
        </w:rPr>
        <w:t>m</w:t>
      </w:r>
      <w:r>
        <w:t xml:space="preserve"> - длина панели (расстояние между узлами решетчатой конструкции);</w:t>
      </w:r>
    </w:p>
    <w:p w:rsidR="00000000" w:rsidRDefault="006B366C">
      <w:pPr>
        <w:ind w:firstLine="403"/>
        <w:jc w:val="both"/>
      </w:pPr>
      <w:r>
        <w:rPr>
          <w:i/>
          <w:iCs/>
        </w:rPr>
        <w:t>l</w:t>
      </w:r>
      <w:r>
        <w:rPr>
          <w:i/>
          <w:iCs/>
          <w:vertAlign w:val="subscript"/>
        </w:rPr>
        <w:t>s</w:t>
      </w:r>
      <w:r>
        <w:t xml:space="preserve"> - длина планки;</w:t>
      </w:r>
    </w:p>
    <w:p w:rsidR="00000000" w:rsidRDefault="006B366C">
      <w:pPr>
        <w:ind w:firstLine="403"/>
        <w:jc w:val="both"/>
      </w:pPr>
      <w:r>
        <w:rPr>
          <w:i/>
          <w:iCs/>
        </w:rPr>
        <w:t>l</w:t>
      </w:r>
      <w:r>
        <w:rPr>
          <w:i/>
          <w:iCs/>
          <w:vertAlign w:val="subscript"/>
        </w:rPr>
        <w:t>w</w:t>
      </w:r>
      <w:r>
        <w:t xml:space="preserve"> - длина сварного шва;</w:t>
      </w:r>
    </w:p>
    <w:p w:rsidR="00000000" w:rsidRDefault="006B366C">
      <w:pPr>
        <w:ind w:firstLine="403"/>
        <w:jc w:val="both"/>
      </w:pPr>
      <w:r>
        <w:rPr>
          <w:i/>
          <w:iCs/>
        </w:rPr>
        <w:t>l</w:t>
      </w:r>
      <w:r>
        <w:rPr>
          <w:i/>
          <w:iCs/>
          <w:vertAlign w:val="subscript"/>
        </w:rPr>
        <w:t>х</w:t>
      </w:r>
      <w:r>
        <w:rPr>
          <w:i/>
          <w:iCs/>
        </w:rPr>
        <w:t>, l</w:t>
      </w:r>
      <w:r>
        <w:rPr>
          <w:i/>
          <w:iCs/>
          <w:vertAlign w:val="subscript"/>
        </w:rPr>
        <w:t>у</w:t>
      </w:r>
      <w:r>
        <w:t xml:space="preserve"> </w:t>
      </w:r>
      <w:r>
        <w:t xml:space="preserve">- расчетная длина элемента в плоскостях, перпендикулярных осям соответственно </w:t>
      </w:r>
      <w:r>
        <w:rPr>
          <w:i/>
          <w:iCs/>
        </w:rPr>
        <w:t>x - x</w:t>
      </w:r>
      <w:r>
        <w:t xml:space="preserve"> и </w:t>
      </w:r>
      <w:r>
        <w:rPr>
          <w:i/>
          <w:iCs/>
        </w:rPr>
        <w:t>y - y</w:t>
      </w:r>
      <w:r>
        <w:t>;</w:t>
      </w:r>
    </w:p>
    <w:p w:rsidR="00000000" w:rsidRDefault="006B366C">
      <w:pPr>
        <w:ind w:firstLine="403"/>
        <w:jc w:val="both"/>
      </w:pPr>
      <w:r>
        <w:rPr>
          <w:i/>
          <w:iCs/>
        </w:rPr>
        <w:t>m</w:t>
      </w:r>
      <w:r>
        <w:t xml:space="preserve"> - коэффициент условий работы;</w:t>
      </w:r>
    </w:p>
    <w:p w:rsidR="00000000" w:rsidRDefault="006B366C">
      <w:pPr>
        <w:ind w:firstLine="403"/>
        <w:jc w:val="both"/>
      </w:pPr>
      <w:r>
        <w:rPr>
          <w:i/>
          <w:iCs/>
        </w:rPr>
        <w:t>m</w:t>
      </w:r>
      <w:r>
        <w:rPr>
          <w:i/>
          <w:iCs/>
          <w:vertAlign w:val="subscript"/>
        </w:rPr>
        <w:t>b</w:t>
      </w:r>
      <w:r>
        <w:t xml:space="preserve"> - коэффициент условий работы соединения;</w:t>
      </w:r>
    </w:p>
    <w:p w:rsidR="00000000" w:rsidRDefault="006B366C">
      <w:pPr>
        <w:ind w:firstLine="403"/>
        <w:jc w:val="both"/>
      </w:pPr>
      <w:r>
        <w:rPr>
          <w:i/>
          <w:iCs/>
        </w:rPr>
        <w:t>r</w:t>
      </w:r>
      <w:r>
        <w:t xml:space="preserve"> - радиус;</w:t>
      </w:r>
    </w:p>
    <w:p w:rsidR="00000000" w:rsidRDefault="006B366C">
      <w:pPr>
        <w:ind w:firstLine="403"/>
        <w:jc w:val="both"/>
      </w:pPr>
      <w:r>
        <w:rPr>
          <w:i/>
          <w:iCs/>
        </w:rPr>
        <w:t>t</w:t>
      </w:r>
      <w:r>
        <w:t xml:space="preserve"> - толщина;</w:t>
      </w:r>
    </w:p>
    <w:p w:rsidR="00000000" w:rsidRDefault="006B366C">
      <w:pPr>
        <w:ind w:firstLine="403"/>
        <w:jc w:val="both"/>
      </w:pPr>
      <w:r>
        <w:rPr>
          <w:i/>
          <w:iCs/>
        </w:rPr>
        <w:t>t</w:t>
      </w:r>
      <w:r>
        <w:rPr>
          <w:i/>
          <w:iCs/>
          <w:vertAlign w:val="subscript"/>
        </w:rPr>
        <w:t>f</w:t>
      </w:r>
      <w:r>
        <w:t>- толщина полки (пояса);</w:t>
      </w:r>
    </w:p>
    <w:p w:rsidR="00000000" w:rsidRDefault="006B366C">
      <w:pPr>
        <w:ind w:firstLine="403"/>
        <w:jc w:val="both"/>
      </w:pPr>
      <w:r>
        <w:rPr>
          <w:i/>
          <w:iCs/>
        </w:rPr>
        <w:t>t</w:t>
      </w:r>
      <w:r>
        <w:rPr>
          <w:i/>
          <w:iCs/>
          <w:vertAlign w:val="subscript"/>
        </w:rPr>
        <w:t>w</w:t>
      </w:r>
      <w:r>
        <w:t xml:space="preserve"> - толщина стенки;</w:t>
      </w:r>
    </w:p>
    <w:p w:rsidR="00000000" w:rsidRDefault="006B366C">
      <w:pPr>
        <w:ind w:firstLine="403"/>
        <w:jc w:val="both"/>
      </w:pPr>
      <w:r>
        <w:t>β</w:t>
      </w:r>
      <w:r>
        <w:rPr>
          <w:i/>
          <w:iCs/>
          <w:vertAlign w:val="subscript"/>
        </w:rPr>
        <w:t>f</w:t>
      </w:r>
      <w:r>
        <w:t>, β</w:t>
      </w:r>
      <w:r>
        <w:rPr>
          <w:i/>
          <w:iCs/>
          <w:vertAlign w:val="subscript"/>
        </w:rPr>
        <w:t>z</w:t>
      </w:r>
      <w:r>
        <w:t xml:space="preserve"> - коэфф</w:t>
      </w:r>
      <w:r>
        <w:t>ициенты для расчета углового шва соответственно по металлу шва и по металлу границы сплавления;</w:t>
      </w:r>
    </w:p>
    <w:p w:rsidR="00000000" w:rsidRDefault="006B366C">
      <w:pPr>
        <w:ind w:firstLine="403"/>
        <w:jc w:val="both"/>
      </w:pPr>
      <w:r>
        <w:t>γ</w:t>
      </w:r>
      <w:r>
        <w:rPr>
          <w:i/>
          <w:iCs/>
          <w:vertAlign w:val="subscript"/>
        </w:rPr>
        <w:t>n</w:t>
      </w:r>
      <w:r>
        <w:t xml:space="preserve"> - коэффициент надежности по назначению;</w:t>
      </w:r>
    </w:p>
    <w:p w:rsidR="00000000" w:rsidRDefault="006B366C">
      <w:pPr>
        <w:ind w:firstLine="403"/>
        <w:jc w:val="both"/>
      </w:pPr>
      <w:r>
        <w:t>γ</w:t>
      </w:r>
      <w:r>
        <w:rPr>
          <w:i/>
          <w:iCs/>
          <w:vertAlign w:val="subscript"/>
        </w:rPr>
        <w:t>m</w:t>
      </w:r>
      <w:r>
        <w:t xml:space="preserve"> - коэффициент надежности по материалу;</w:t>
      </w:r>
    </w:p>
    <w:p w:rsidR="00000000" w:rsidRDefault="006B366C">
      <w:pPr>
        <w:ind w:firstLine="403"/>
        <w:jc w:val="both"/>
      </w:pPr>
      <w:r>
        <w:t>γ</w:t>
      </w:r>
      <w:r>
        <w:rPr>
          <w:i/>
          <w:iCs/>
          <w:vertAlign w:val="subscript"/>
        </w:rPr>
        <w:t>u</w:t>
      </w:r>
      <w:r>
        <w:t xml:space="preserve"> - коэффициент надежности в расчетах по временному сопротивлению;</w:t>
      </w:r>
    </w:p>
    <w:p w:rsidR="00000000" w:rsidRDefault="006B366C">
      <w:pPr>
        <w:ind w:firstLine="403"/>
        <w:jc w:val="both"/>
      </w:pPr>
      <w:r>
        <w:t>η - коэ</w:t>
      </w:r>
      <w:r>
        <w:t>ффициент влияния формы сечения;</w:t>
      </w:r>
    </w:p>
    <w:p w:rsidR="00000000" w:rsidRDefault="006B366C">
      <w:pPr>
        <w:ind w:firstLine="403"/>
        <w:jc w:val="both"/>
      </w:pPr>
      <w:r>
        <w:t>λ</w:t>
      </w:r>
      <w:r>
        <w:rPr>
          <w:lang w:val="en-US"/>
        </w:rPr>
        <w:t xml:space="preserve"> - </w:t>
      </w:r>
      <w:r>
        <w:t>гибкость</w:t>
      </w:r>
      <w:r>
        <w:rPr>
          <w:lang w:val="en-US"/>
        </w:rPr>
        <w:t xml:space="preserve"> (</w:t>
      </w:r>
      <w:r>
        <w:t>λ</w:t>
      </w:r>
      <w:r>
        <w:rPr>
          <w:lang w:val="en-US"/>
        </w:rPr>
        <w:t xml:space="preserve"> = </w:t>
      </w:r>
      <w:r>
        <w:rPr>
          <w:i/>
          <w:iCs/>
          <w:lang w:val="en-US"/>
        </w:rPr>
        <w:t>l</w:t>
      </w:r>
      <w:r>
        <w:rPr>
          <w:i/>
          <w:iCs/>
          <w:vertAlign w:val="subscript"/>
          <w:lang w:val="en-US"/>
        </w:rPr>
        <w:t>ef</w:t>
      </w:r>
      <w:r>
        <w:rPr>
          <w:lang w:val="en-US"/>
        </w:rPr>
        <w:t xml:space="preserve"> /</w:t>
      </w:r>
      <w:r>
        <w:rPr>
          <w:i/>
          <w:iCs/>
          <w:lang w:val="en-US"/>
        </w:rPr>
        <w:t>i</w:t>
      </w:r>
      <w:r>
        <w:rPr>
          <w:lang w:val="en-US"/>
        </w:rPr>
        <w:t>);</w:t>
      </w:r>
    </w:p>
    <w:p w:rsidR="00000000" w:rsidRDefault="006B366C">
      <w:pPr>
        <w:ind w:firstLine="403"/>
        <w:jc w:val="both"/>
      </w:pPr>
      <w:r>
        <w:t>λ</w:t>
      </w:r>
      <w:r>
        <w:rPr>
          <w:i/>
          <w:iCs/>
          <w:vertAlign w:val="subscript"/>
        </w:rPr>
        <w:t>x</w:t>
      </w:r>
      <w:r>
        <w:t>, λ</w:t>
      </w:r>
      <w:r>
        <w:rPr>
          <w:i/>
          <w:iCs/>
          <w:vertAlign w:val="subscript"/>
        </w:rPr>
        <w:t>y</w:t>
      </w:r>
      <w:r>
        <w:t xml:space="preserve"> - расчетные гибкости элемента в плоскостях, перпендикулярных осям соответственно </w:t>
      </w:r>
      <w:r>
        <w:rPr>
          <w:i/>
          <w:iCs/>
        </w:rPr>
        <w:t>x - x</w:t>
      </w:r>
      <w:r>
        <w:t xml:space="preserve"> и </w:t>
      </w:r>
      <w:r>
        <w:rPr>
          <w:i/>
          <w:iCs/>
        </w:rPr>
        <w:t>y - y</w:t>
      </w:r>
      <w:r>
        <w:t>;</w:t>
      </w:r>
    </w:p>
    <w:p w:rsidR="00000000" w:rsidRDefault="006B366C">
      <w:pPr>
        <w:ind w:firstLine="403"/>
        <w:jc w:val="both"/>
      </w:pPr>
      <w:r>
        <w:rPr>
          <w:b/>
          <w:bCs/>
          <w:lang w:val="en-US"/>
        </w:rPr>
        <w:t>v</w:t>
      </w:r>
      <w:r>
        <w:t>- коэффициент поперечной деформации стали (коэффициент Пуассона);</w:t>
      </w:r>
    </w:p>
    <w:p w:rsidR="00000000" w:rsidRDefault="006B366C">
      <w:pPr>
        <w:ind w:firstLine="403"/>
        <w:jc w:val="both"/>
      </w:pPr>
      <w:r>
        <w:t>σ</w:t>
      </w:r>
      <w:r>
        <w:rPr>
          <w:i/>
          <w:iCs/>
          <w:vertAlign w:val="subscript"/>
        </w:rPr>
        <w:t>x</w:t>
      </w:r>
      <w:r>
        <w:t>, σ</w:t>
      </w:r>
      <w:r>
        <w:rPr>
          <w:i/>
          <w:iCs/>
          <w:vertAlign w:val="subscript"/>
        </w:rPr>
        <w:t>y</w:t>
      </w:r>
      <w:r>
        <w:t xml:space="preserve">  нормальные напряжен</w:t>
      </w:r>
      <w:r>
        <w:t xml:space="preserve">ия, параллельные осям соответственно </w:t>
      </w:r>
      <w:r>
        <w:rPr>
          <w:i/>
          <w:iCs/>
        </w:rPr>
        <w:t>x - x</w:t>
      </w:r>
      <w:r>
        <w:t xml:space="preserve"> и </w:t>
      </w:r>
      <w:r>
        <w:rPr>
          <w:i/>
          <w:iCs/>
        </w:rPr>
        <w:t>y - y</w:t>
      </w:r>
      <w:r>
        <w:t>;</w:t>
      </w:r>
    </w:p>
    <w:p w:rsidR="00000000" w:rsidRDefault="006B366C">
      <w:pPr>
        <w:ind w:firstLine="403"/>
        <w:jc w:val="both"/>
      </w:pPr>
      <w:r>
        <w:t>τ</w:t>
      </w:r>
      <w:r>
        <w:rPr>
          <w:i/>
          <w:iCs/>
          <w:vertAlign w:val="subscript"/>
        </w:rPr>
        <w:t>xy</w:t>
      </w:r>
      <w:r>
        <w:t xml:space="preserve"> - касательное напряжение;</w:t>
      </w:r>
    </w:p>
    <w:p w:rsidR="00000000" w:rsidRDefault="006B366C">
      <w:pPr>
        <w:ind w:firstLine="403"/>
        <w:jc w:val="both"/>
      </w:pPr>
      <w:r>
        <w:t>φ - коэффициент продольного изгиба.</w:t>
      </w:r>
    </w:p>
    <w:p w:rsidR="00000000" w:rsidRDefault="006B366C">
      <w:pPr>
        <w:ind w:firstLine="403"/>
        <w:jc w:val="both"/>
      </w:pPr>
      <w:r>
        <w:t> </w:t>
      </w:r>
    </w:p>
    <w:p w:rsidR="00000000" w:rsidRDefault="006B366C">
      <w:pPr>
        <w:ind w:firstLine="403"/>
        <w:jc w:val="both"/>
      </w:pPr>
      <w:r>
        <w:rPr>
          <w:b/>
          <w:bCs/>
        </w:rPr>
        <w:t>А.5 Обозначения, принятые в Разделе 9</w:t>
      </w:r>
    </w:p>
    <w:p w:rsidR="00000000" w:rsidRDefault="006B366C">
      <w:pPr>
        <w:ind w:firstLine="403"/>
        <w:jc w:val="both"/>
      </w:pPr>
      <w:r>
        <w:t> </w:t>
      </w:r>
    </w:p>
    <w:p w:rsidR="00000000" w:rsidRDefault="006B366C">
      <w:pPr>
        <w:ind w:firstLine="403"/>
        <w:jc w:val="both"/>
      </w:pPr>
      <w:r>
        <w:rPr>
          <w:i/>
          <w:iCs/>
        </w:rPr>
        <w:t>n</w:t>
      </w:r>
      <w:r>
        <w:rPr>
          <w:i/>
          <w:iCs/>
          <w:vertAlign w:val="subscript"/>
        </w:rPr>
        <w:t>i</w:t>
      </w:r>
      <w:r>
        <w:t xml:space="preserve"> - коэффициент приведения </w:t>
      </w:r>
      <w:r>
        <w:rPr>
          <w:i/>
          <w:iCs/>
        </w:rPr>
        <w:t>i</w:t>
      </w:r>
      <w:r>
        <w:t>-го материала сечения;</w:t>
      </w:r>
    </w:p>
    <w:p w:rsidR="00000000" w:rsidRDefault="006B366C">
      <w:pPr>
        <w:ind w:firstLine="403"/>
        <w:jc w:val="both"/>
      </w:pPr>
      <w:r>
        <w:rPr>
          <w:i/>
          <w:iCs/>
        </w:rPr>
        <w:t>E</w:t>
      </w:r>
      <w:r>
        <w:rPr>
          <w:i/>
          <w:iCs/>
          <w:vertAlign w:val="subscript"/>
        </w:rPr>
        <w:t>i</w:t>
      </w:r>
      <w:r>
        <w:t xml:space="preserve">, </w:t>
      </w:r>
      <w:r>
        <w:rPr>
          <w:i/>
          <w:iCs/>
        </w:rPr>
        <w:t>E</w:t>
      </w:r>
      <w:r>
        <w:rPr>
          <w:i/>
          <w:iCs/>
          <w:vertAlign w:val="subscript"/>
        </w:rPr>
        <w:t xml:space="preserve">ij </w:t>
      </w:r>
      <w:r>
        <w:t xml:space="preserve">- модуль упругости </w:t>
      </w:r>
      <w:r>
        <w:rPr>
          <w:i/>
          <w:iCs/>
        </w:rPr>
        <w:t>i</w:t>
      </w:r>
      <w:r>
        <w:t>-го материала се</w:t>
      </w:r>
      <w:r>
        <w:t xml:space="preserve">чения с указанием </w:t>
      </w:r>
      <w:r>
        <w:rPr>
          <w:i/>
          <w:iCs/>
        </w:rPr>
        <w:t>j</w:t>
      </w:r>
      <w:r>
        <w:t>-го вида арматуры;</w:t>
      </w:r>
    </w:p>
    <w:p w:rsidR="00000000" w:rsidRDefault="006B366C">
      <w:pPr>
        <w:ind w:firstLine="403"/>
        <w:jc w:val="both"/>
      </w:pPr>
      <w:r>
        <w:rPr>
          <w:i/>
          <w:iCs/>
        </w:rPr>
        <w:t>I</w:t>
      </w:r>
      <w:r>
        <w:rPr>
          <w:i/>
          <w:iCs/>
          <w:vertAlign w:val="subscript"/>
        </w:rPr>
        <w:t>i</w:t>
      </w:r>
      <w:r>
        <w:rPr>
          <w:i/>
          <w:iCs/>
        </w:rPr>
        <w:t>, I</w:t>
      </w:r>
      <w:r>
        <w:rPr>
          <w:i/>
          <w:iCs/>
          <w:vertAlign w:val="subscript"/>
        </w:rPr>
        <w:t>ij</w:t>
      </w:r>
      <w:r>
        <w:t xml:space="preserve"> - момент инерции сечения или его частей с указанием принадлежности к </w:t>
      </w:r>
      <w:r>
        <w:rPr>
          <w:i/>
          <w:iCs/>
        </w:rPr>
        <w:t>j</w:t>
      </w:r>
      <w:r>
        <w:t>-му расчету;</w:t>
      </w:r>
    </w:p>
    <w:p w:rsidR="00000000" w:rsidRDefault="006B366C">
      <w:pPr>
        <w:ind w:firstLine="403"/>
        <w:jc w:val="both"/>
      </w:pPr>
      <w:r>
        <w:rPr>
          <w:i/>
          <w:iCs/>
        </w:rPr>
        <w:t>W</w:t>
      </w:r>
      <w:r>
        <w:rPr>
          <w:i/>
          <w:iCs/>
          <w:vertAlign w:val="subscript"/>
        </w:rPr>
        <w:t xml:space="preserve">ij </w:t>
      </w:r>
      <w:r>
        <w:t>- момент сопротивления і-й фибры j-й части сечения;</w:t>
      </w:r>
    </w:p>
    <w:p w:rsidR="00000000" w:rsidRDefault="006B366C">
      <w:pPr>
        <w:ind w:firstLine="403"/>
        <w:jc w:val="both"/>
      </w:pPr>
      <w:r>
        <w:rPr>
          <w:i/>
          <w:iCs/>
        </w:rPr>
        <w:t>A</w:t>
      </w:r>
      <w:r>
        <w:rPr>
          <w:i/>
          <w:iCs/>
          <w:vertAlign w:val="subscript"/>
        </w:rPr>
        <w:t>i</w:t>
      </w:r>
      <w:r>
        <w:rPr>
          <w:i/>
          <w:iCs/>
        </w:rPr>
        <w:t>, A</w:t>
      </w:r>
      <w:r>
        <w:rPr>
          <w:i/>
          <w:iCs/>
          <w:vertAlign w:val="subscript"/>
        </w:rPr>
        <w:t>ij</w:t>
      </w:r>
      <w:r>
        <w:t xml:space="preserve"> </w:t>
      </w:r>
      <w:r>
        <w:t>- площадь сечения или его элементов;</w:t>
      </w:r>
    </w:p>
    <w:p w:rsidR="00000000" w:rsidRDefault="006B366C">
      <w:pPr>
        <w:ind w:firstLine="403"/>
        <w:jc w:val="both"/>
      </w:pPr>
      <w:r>
        <w:rPr>
          <w:i/>
          <w:iCs/>
        </w:rPr>
        <w:t>z</w:t>
      </w:r>
      <w:r>
        <w:rPr>
          <w:i/>
          <w:iCs/>
          <w:vertAlign w:val="subscript"/>
        </w:rPr>
        <w:t>ij</w:t>
      </w:r>
      <w:r>
        <w:t xml:space="preserve"> - расстояние </w:t>
      </w:r>
      <w:r>
        <w:rPr>
          <w:i/>
          <w:iCs/>
        </w:rPr>
        <w:t>i</w:t>
      </w:r>
      <w:r>
        <w:t xml:space="preserve">-го элемента сечения до </w:t>
      </w:r>
      <w:r>
        <w:rPr>
          <w:i/>
          <w:iCs/>
        </w:rPr>
        <w:t>j</w:t>
      </w:r>
      <w:r>
        <w:t>-го центра тяжести;</w:t>
      </w:r>
    </w:p>
    <w:p w:rsidR="00000000" w:rsidRDefault="006B366C">
      <w:pPr>
        <w:ind w:firstLine="403"/>
        <w:jc w:val="both"/>
      </w:pPr>
      <w:r>
        <w:rPr>
          <w:i/>
          <w:iCs/>
        </w:rPr>
        <w:t>b, b</w:t>
      </w:r>
      <w:r>
        <w:rPr>
          <w:i/>
          <w:iCs/>
          <w:vertAlign w:val="subscript"/>
        </w:rPr>
        <w:t>i</w:t>
      </w:r>
      <w:r>
        <w:t xml:space="preserve"> - ширина элемента или его </w:t>
      </w:r>
      <w:r>
        <w:rPr>
          <w:i/>
          <w:iCs/>
        </w:rPr>
        <w:t>i</w:t>
      </w:r>
      <w:r>
        <w:t>-й части;</w:t>
      </w:r>
    </w:p>
    <w:p w:rsidR="00000000" w:rsidRDefault="006B366C">
      <w:pPr>
        <w:ind w:firstLine="403"/>
        <w:jc w:val="both"/>
      </w:pPr>
      <w:r>
        <w:rPr>
          <w:i/>
          <w:iCs/>
        </w:rPr>
        <w:t>t</w:t>
      </w:r>
      <w:r>
        <w:rPr>
          <w:i/>
          <w:iCs/>
          <w:vertAlign w:val="subscript"/>
        </w:rPr>
        <w:t>i</w:t>
      </w:r>
      <w:r>
        <w:rPr>
          <w:i/>
          <w:iCs/>
        </w:rPr>
        <w:t>, t</w:t>
      </w:r>
      <w:r>
        <w:rPr>
          <w:i/>
          <w:iCs/>
          <w:vertAlign w:val="subscript"/>
        </w:rPr>
        <w:t>ij</w:t>
      </w:r>
      <w:r>
        <w:t xml:space="preserve"> - толщина </w:t>
      </w:r>
      <w:r>
        <w:rPr>
          <w:i/>
          <w:iCs/>
        </w:rPr>
        <w:t>i</w:t>
      </w:r>
      <w:r>
        <w:t xml:space="preserve">-го элемента сечения с указанием местоположения </w:t>
      </w:r>
      <w:r>
        <w:rPr>
          <w:i/>
          <w:iCs/>
        </w:rPr>
        <w:t>j</w:t>
      </w:r>
      <w:r>
        <w:t>;</w:t>
      </w:r>
    </w:p>
    <w:p w:rsidR="00000000" w:rsidRDefault="006B366C">
      <w:pPr>
        <w:ind w:firstLine="403"/>
        <w:jc w:val="both"/>
      </w:pPr>
      <w:r>
        <w:rPr>
          <w:i/>
          <w:iCs/>
        </w:rPr>
        <w:t>t</w:t>
      </w:r>
      <w:r>
        <w:rPr>
          <w:i/>
          <w:iCs/>
          <w:vertAlign w:val="subscript"/>
        </w:rPr>
        <w:t>n</w:t>
      </w:r>
      <w:r>
        <w:rPr>
          <w:vertAlign w:val="subscript"/>
        </w:rPr>
        <w:t>,max</w:t>
      </w:r>
      <w:r>
        <w:t xml:space="preserve">, </w:t>
      </w:r>
      <w:r>
        <w:rPr>
          <w:i/>
          <w:iCs/>
        </w:rPr>
        <w:t>t</w:t>
      </w:r>
      <w:r>
        <w:rPr>
          <w:vertAlign w:val="subscript"/>
        </w:rPr>
        <w:t>max</w:t>
      </w:r>
      <w:r>
        <w:t xml:space="preserve"> </w:t>
      </w:r>
      <w:r>
        <w:t>- соответственно эксплуатационная и расчетная максимальная разность температур;</w:t>
      </w:r>
    </w:p>
    <w:p w:rsidR="00000000" w:rsidRDefault="006B366C">
      <w:pPr>
        <w:ind w:firstLine="403"/>
        <w:jc w:val="both"/>
      </w:pPr>
      <w:r>
        <w:rPr>
          <w:i/>
          <w:iCs/>
        </w:rPr>
        <w:t>M, M</w:t>
      </w:r>
      <w:r>
        <w:rPr>
          <w:i/>
          <w:iCs/>
          <w:vertAlign w:val="subscript"/>
        </w:rPr>
        <w:t>i</w:t>
      </w:r>
      <w:r>
        <w:rPr>
          <w:i/>
          <w:iCs/>
        </w:rPr>
        <w:t>, M</w:t>
      </w:r>
      <w:r>
        <w:rPr>
          <w:i/>
          <w:iCs/>
          <w:vertAlign w:val="subscript"/>
        </w:rPr>
        <w:t>ij</w:t>
      </w:r>
      <w:r>
        <w:t xml:space="preserve"> - изгибающий момент </w:t>
      </w:r>
      <w:r>
        <w:rPr>
          <w:i/>
          <w:iCs/>
        </w:rPr>
        <w:t>i</w:t>
      </w:r>
      <w:r>
        <w:t xml:space="preserve">-й стадии работы для </w:t>
      </w:r>
      <w:r>
        <w:rPr>
          <w:i/>
          <w:iCs/>
        </w:rPr>
        <w:t>j</w:t>
      </w:r>
      <w:r>
        <w:t>-го расчетного случая;</w:t>
      </w:r>
    </w:p>
    <w:p w:rsidR="00000000" w:rsidRDefault="006B366C">
      <w:pPr>
        <w:ind w:firstLine="403"/>
        <w:jc w:val="both"/>
      </w:pPr>
      <w:r>
        <w:rPr>
          <w:i/>
          <w:iCs/>
        </w:rPr>
        <w:t>N, N</w:t>
      </w:r>
      <w:r>
        <w:rPr>
          <w:i/>
          <w:iCs/>
          <w:vertAlign w:val="subscript"/>
        </w:rPr>
        <w:t>i</w:t>
      </w:r>
      <w:r>
        <w:rPr>
          <w:i/>
          <w:iCs/>
        </w:rPr>
        <w:t>, N</w:t>
      </w:r>
      <w:r>
        <w:rPr>
          <w:i/>
          <w:iCs/>
          <w:vertAlign w:val="subscript"/>
        </w:rPr>
        <w:t>ij</w:t>
      </w:r>
      <w:r>
        <w:t xml:space="preserve"> - нормальная сила от внешнего воздействия или замены </w:t>
      </w:r>
      <w:r>
        <w:rPr>
          <w:i/>
          <w:iCs/>
        </w:rPr>
        <w:t>i</w:t>
      </w:r>
      <w:r>
        <w:t xml:space="preserve">-й части сечения с указанием </w:t>
      </w:r>
      <w:r>
        <w:rPr>
          <w:i/>
          <w:iCs/>
        </w:rPr>
        <w:t>j</w:t>
      </w:r>
      <w:r>
        <w:t xml:space="preserve">-го </w:t>
      </w:r>
      <w:r>
        <w:t>напряженного состояния материалов, составляющих заменяемую часть;</w:t>
      </w:r>
    </w:p>
    <w:p w:rsidR="00000000" w:rsidRDefault="006B366C">
      <w:pPr>
        <w:ind w:firstLine="403"/>
        <w:jc w:val="both"/>
      </w:pPr>
      <w:r>
        <w:rPr>
          <w:i/>
          <w:iCs/>
        </w:rPr>
        <w:t>S</w:t>
      </w:r>
      <w:r>
        <w:rPr>
          <w:i/>
          <w:iCs/>
          <w:vertAlign w:val="subscript"/>
        </w:rPr>
        <w:t>i</w:t>
      </w:r>
      <w:r>
        <w:rPr>
          <w:i/>
          <w:iCs/>
        </w:rPr>
        <w:t>, S</w:t>
      </w:r>
      <w:r>
        <w:rPr>
          <w:i/>
          <w:iCs/>
          <w:vertAlign w:val="subscript"/>
        </w:rPr>
        <w:t>ij</w:t>
      </w:r>
      <w:r>
        <w:t xml:space="preserve"> - сдвигающее усилие, возникающее от </w:t>
      </w:r>
      <w:r>
        <w:rPr>
          <w:i/>
          <w:iCs/>
        </w:rPr>
        <w:t>i</w:t>
      </w:r>
      <w:r>
        <w:t xml:space="preserve">-го вида усилия или воздействия, с указанием местоположения </w:t>
      </w:r>
      <w:r>
        <w:rPr>
          <w:i/>
          <w:iCs/>
        </w:rPr>
        <w:t>j</w:t>
      </w:r>
      <w:r>
        <w:t xml:space="preserve"> (в отдельных случаях с указанием </w:t>
      </w:r>
      <w:r>
        <w:rPr>
          <w:i/>
          <w:iCs/>
        </w:rPr>
        <w:t>j</w:t>
      </w:r>
      <w:r>
        <w:t>-го вида расчета);</w:t>
      </w:r>
    </w:p>
    <w:p w:rsidR="00000000" w:rsidRDefault="006B366C">
      <w:pPr>
        <w:ind w:firstLine="403"/>
        <w:jc w:val="both"/>
      </w:pPr>
      <w:r>
        <w:rPr>
          <w:i/>
          <w:iCs/>
        </w:rPr>
        <w:t>S</w:t>
      </w:r>
      <w:r>
        <w:rPr>
          <w:i/>
          <w:iCs/>
          <w:vertAlign w:val="subscript"/>
        </w:rPr>
        <w:t>ij</w:t>
      </w:r>
      <w:r>
        <w:t xml:space="preserve">- интенсивность сдвигающих </w:t>
      </w:r>
      <w:r>
        <w:t>усилий на і-м участке пролетного строения от j-го усилия;</w:t>
      </w:r>
    </w:p>
    <w:p w:rsidR="00000000" w:rsidRDefault="006B366C">
      <w:pPr>
        <w:ind w:firstLine="403"/>
        <w:jc w:val="both"/>
      </w:pPr>
      <w:r>
        <w:rPr>
          <w:i/>
          <w:iCs/>
        </w:rPr>
        <w:t>R</w:t>
      </w:r>
      <w:r>
        <w:rPr>
          <w:i/>
          <w:iCs/>
          <w:vertAlign w:val="subscript"/>
        </w:rPr>
        <w:t>i</w:t>
      </w:r>
      <w:r>
        <w:t xml:space="preserve">- расчетное сопротивление </w:t>
      </w:r>
      <w:r>
        <w:rPr>
          <w:i/>
          <w:iCs/>
        </w:rPr>
        <w:t>i</w:t>
      </w:r>
      <w:r>
        <w:t>-го материала сечения;</w:t>
      </w:r>
    </w:p>
    <w:p w:rsidR="00000000" w:rsidRDefault="006B366C">
      <w:pPr>
        <w:ind w:firstLine="403"/>
        <w:jc w:val="both"/>
      </w:pPr>
      <w:r>
        <w:rPr>
          <w:i/>
          <w:iCs/>
        </w:rPr>
        <w:t>R</w:t>
      </w:r>
      <w:r>
        <w:rPr>
          <w:i/>
          <w:iCs/>
          <w:vertAlign w:val="subscript"/>
        </w:rPr>
        <w:t xml:space="preserve">bt </w:t>
      </w:r>
      <w:r>
        <w:t>- расчетное сопротивление бетона осевому растяжению;</w:t>
      </w:r>
    </w:p>
    <w:p w:rsidR="00000000" w:rsidRDefault="006B366C">
      <w:pPr>
        <w:ind w:firstLine="403"/>
        <w:jc w:val="both"/>
      </w:pPr>
      <w:r>
        <w:rPr>
          <w:i/>
          <w:iCs/>
        </w:rPr>
        <w:t>R</w:t>
      </w:r>
      <w:r>
        <w:rPr>
          <w:i/>
          <w:iCs/>
          <w:vertAlign w:val="subscript"/>
        </w:rPr>
        <w:t>bt,ser</w:t>
      </w:r>
      <w:r>
        <w:t xml:space="preserve"> - расчетное сопротивление бетона осевому растяжению при расчете предварительно на</w:t>
      </w:r>
      <w:r>
        <w:t>пряженных элементов по образованию трещин;</w:t>
      </w:r>
    </w:p>
    <w:p w:rsidR="00000000" w:rsidRDefault="006B366C">
      <w:pPr>
        <w:ind w:firstLine="403"/>
        <w:jc w:val="both"/>
      </w:pPr>
      <w:r>
        <w:t>σ</w:t>
      </w:r>
      <w:r>
        <w:rPr>
          <w:i/>
          <w:iCs/>
          <w:vertAlign w:val="subscript"/>
        </w:rPr>
        <w:t>i</w:t>
      </w:r>
      <w:r>
        <w:t>, σ</w:t>
      </w:r>
      <w:r>
        <w:rPr>
          <w:i/>
          <w:iCs/>
          <w:vertAlign w:val="subscript"/>
        </w:rPr>
        <w:t>il</w:t>
      </w:r>
      <w:r>
        <w:t>, σ</w:t>
      </w:r>
      <w:r>
        <w:rPr>
          <w:i/>
          <w:iCs/>
          <w:vertAlign w:val="subscript"/>
        </w:rPr>
        <w:t>ij</w:t>
      </w:r>
      <w:r>
        <w:t xml:space="preserve"> - напряжения в і-м материале сечения с указанием самоуравновешенных напряжений по сечению </w:t>
      </w:r>
      <w:r>
        <w:rPr>
          <w:i/>
          <w:iCs/>
        </w:rPr>
        <w:t>i</w:t>
      </w:r>
      <w:r>
        <w:t xml:space="preserve"> или местоположения проверяемой фибры </w:t>
      </w:r>
      <w:r>
        <w:rPr>
          <w:i/>
          <w:iCs/>
        </w:rPr>
        <w:t>j</w:t>
      </w:r>
      <w:r>
        <w:t>;</w:t>
      </w:r>
    </w:p>
    <w:p w:rsidR="00000000" w:rsidRDefault="006B366C">
      <w:pPr>
        <w:ind w:firstLine="403"/>
        <w:jc w:val="both"/>
      </w:pPr>
      <w:r>
        <w:t>ε</w:t>
      </w:r>
      <w:r>
        <w:rPr>
          <w:i/>
          <w:iCs/>
          <w:vertAlign w:val="subscript"/>
        </w:rPr>
        <w:t>i</w:t>
      </w:r>
      <w:r>
        <w:t>, ε</w:t>
      </w:r>
      <w:r>
        <w:rPr>
          <w:i/>
          <w:iCs/>
          <w:vertAlign w:val="subscript"/>
        </w:rPr>
        <w:t>ij</w:t>
      </w:r>
      <w:r>
        <w:t xml:space="preserve"> - деформации </w:t>
      </w:r>
      <w:r>
        <w:rPr>
          <w:i/>
          <w:iCs/>
        </w:rPr>
        <w:t>i</w:t>
      </w:r>
      <w:r>
        <w:t xml:space="preserve">-го материала сечения или от і-го воздействия </w:t>
      </w:r>
      <w:r>
        <w:t xml:space="preserve">с указанием </w:t>
      </w:r>
      <w:r>
        <w:rPr>
          <w:i/>
          <w:iCs/>
        </w:rPr>
        <w:t>j</w:t>
      </w:r>
      <w:r>
        <w:t>-го положения по сечению;</w:t>
      </w:r>
    </w:p>
    <w:p w:rsidR="00000000" w:rsidRDefault="006B366C">
      <w:pPr>
        <w:ind w:firstLine="403"/>
        <w:jc w:val="both"/>
      </w:pPr>
      <w:r>
        <w:t>ρ - характеристика цикла;</w:t>
      </w:r>
    </w:p>
    <w:p w:rsidR="00000000" w:rsidRDefault="006B366C">
      <w:pPr>
        <w:ind w:firstLine="403"/>
        <w:jc w:val="both"/>
      </w:pPr>
      <w:r>
        <w:t>æ</w:t>
      </w:r>
      <w:r>
        <w:rPr>
          <w:i/>
          <w:iCs/>
          <w:vertAlign w:val="subscript"/>
        </w:rPr>
        <w:t>i</w:t>
      </w:r>
      <w:r>
        <w:t>, η - поправочные коэффициенты к действующим усилиям;</w:t>
      </w:r>
    </w:p>
    <w:p w:rsidR="00000000" w:rsidRDefault="006B366C">
      <w:pPr>
        <w:ind w:firstLine="403"/>
        <w:jc w:val="both"/>
      </w:pPr>
      <w:r>
        <w:rPr>
          <w:i/>
          <w:iCs/>
        </w:rPr>
        <w:t>k</w:t>
      </w:r>
      <w:r>
        <w:t xml:space="preserve"> - поправочный коэффициент к значению деформации бетона;</w:t>
      </w:r>
    </w:p>
    <w:p w:rsidR="00000000" w:rsidRDefault="006B366C">
      <w:pPr>
        <w:ind w:firstLine="403"/>
        <w:jc w:val="both"/>
      </w:pPr>
      <w:r>
        <w:t>ψ</w:t>
      </w:r>
      <w:r>
        <w:rPr>
          <w:i/>
          <w:iCs/>
          <w:vertAlign w:val="subscript"/>
        </w:rPr>
        <w:t xml:space="preserve">cr </w:t>
      </w:r>
      <w:r>
        <w:t>- коэффициент, учитывающий работу бетона при наличии трещин;</w:t>
      </w:r>
    </w:p>
    <w:p w:rsidR="00000000" w:rsidRDefault="006B366C">
      <w:pPr>
        <w:ind w:firstLine="403"/>
        <w:jc w:val="both"/>
      </w:pPr>
      <w:r>
        <w:rPr>
          <w:i/>
          <w:iCs/>
        </w:rPr>
        <w:t>m, m</w:t>
      </w:r>
      <w:r>
        <w:rPr>
          <w:i/>
          <w:iCs/>
          <w:vertAlign w:val="subscript"/>
        </w:rPr>
        <w:t>i</w:t>
      </w:r>
      <w:r>
        <w:t>- коэффициент условий работы і-го материала или элемента сечения;</w:t>
      </w:r>
    </w:p>
    <w:p w:rsidR="00000000" w:rsidRDefault="006B366C">
      <w:pPr>
        <w:ind w:firstLine="403"/>
        <w:jc w:val="both"/>
      </w:pPr>
      <w:r>
        <w:rPr>
          <w:i/>
          <w:iCs/>
        </w:rPr>
        <w:t>P</w:t>
      </w:r>
      <w:r>
        <w:rPr>
          <w:i/>
          <w:iCs/>
          <w:vertAlign w:val="subscript"/>
        </w:rPr>
        <w:t>i</w:t>
      </w:r>
      <w:r>
        <w:t xml:space="preserve"> - характерные точки сечения.</w:t>
      </w:r>
    </w:p>
    <w:p w:rsidR="00000000" w:rsidRDefault="006B366C">
      <w:pPr>
        <w:ind w:firstLine="403"/>
        <w:jc w:val="both"/>
      </w:pPr>
      <w:r>
        <w:t> </w:t>
      </w:r>
    </w:p>
    <w:p w:rsidR="00000000" w:rsidRDefault="006B366C">
      <w:pPr>
        <w:ind w:firstLine="403"/>
        <w:jc w:val="both"/>
      </w:pPr>
      <w:r>
        <w:rPr>
          <w:b/>
          <w:bCs/>
        </w:rPr>
        <w:t>А.6 Обозначения, принятые в Разделе 10</w:t>
      </w:r>
    </w:p>
    <w:p w:rsidR="00000000" w:rsidRDefault="006B366C">
      <w:pPr>
        <w:ind w:firstLine="403"/>
        <w:jc w:val="both"/>
      </w:pPr>
      <w:r>
        <w:t> </w:t>
      </w:r>
    </w:p>
    <w:p w:rsidR="00000000" w:rsidRDefault="006B366C">
      <w:pPr>
        <w:ind w:firstLine="403"/>
        <w:jc w:val="both"/>
      </w:pPr>
      <w:r>
        <w:rPr>
          <w:i/>
          <w:iCs/>
        </w:rPr>
        <w:t>N</w:t>
      </w:r>
      <w:r>
        <w:rPr>
          <w:i/>
          <w:iCs/>
          <w:vertAlign w:val="subscript"/>
        </w:rPr>
        <w:t>d</w:t>
      </w:r>
      <w:r>
        <w:t xml:space="preserve"> - расчетное значение осевого усилия;</w:t>
      </w:r>
    </w:p>
    <w:p w:rsidR="00000000" w:rsidRDefault="006B366C">
      <w:pPr>
        <w:ind w:firstLine="403"/>
        <w:jc w:val="both"/>
      </w:pPr>
      <w:r>
        <w:rPr>
          <w:i/>
          <w:iCs/>
        </w:rPr>
        <w:t>M</w:t>
      </w:r>
      <w:r>
        <w:rPr>
          <w:i/>
          <w:iCs/>
          <w:vertAlign w:val="subscript"/>
        </w:rPr>
        <w:t>d</w:t>
      </w:r>
      <w:r>
        <w:t xml:space="preserve"> - расч</w:t>
      </w:r>
      <w:r>
        <w:t>етное значение изгибающего момента;</w:t>
      </w:r>
    </w:p>
    <w:p w:rsidR="00000000" w:rsidRDefault="006B366C">
      <w:pPr>
        <w:ind w:firstLine="403"/>
        <w:jc w:val="both"/>
      </w:pPr>
      <w:r>
        <w:rPr>
          <w:i/>
          <w:iCs/>
        </w:rPr>
        <w:t>Q</w:t>
      </w:r>
      <w:r>
        <w:rPr>
          <w:i/>
          <w:iCs/>
          <w:vertAlign w:val="subscript"/>
        </w:rPr>
        <w:t>d</w:t>
      </w:r>
      <w:r>
        <w:t xml:space="preserve"> - расчетное значение поперечной силы;</w:t>
      </w:r>
    </w:p>
    <w:p w:rsidR="00000000" w:rsidRDefault="006B366C">
      <w:pPr>
        <w:ind w:firstLine="403"/>
        <w:jc w:val="both"/>
      </w:pPr>
      <w:r>
        <w:rPr>
          <w:i/>
          <w:iCs/>
        </w:rPr>
        <w:t>N</w:t>
      </w:r>
      <w:r>
        <w:rPr>
          <w:i/>
          <w:iCs/>
          <w:vertAlign w:val="subscript"/>
        </w:rPr>
        <w:t>dd</w:t>
      </w:r>
      <w:r>
        <w:t xml:space="preserve"> - расчетное значение несущей способности вклеенного штыря на выдергивание или продавливание.</w:t>
      </w:r>
    </w:p>
    <w:p w:rsidR="00000000" w:rsidRDefault="006B366C">
      <w:pPr>
        <w:ind w:firstLine="403"/>
        <w:jc w:val="both"/>
      </w:pPr>
      <w:r>
        <w:t> </w:t>
      </w:r>
    </w:p>
    <w:p w:rsidR="00000000" w:rsidRDefault="006B366C">
      <w:pPr>
        <w:ind w:firstLine="403"/>
        <w:jc w:val="both"/>
      </w:pPr>
      <w:r>
        <w:rPr>
          <w:b/>
          <w:bCs/>
        </w:rPr>
        <w:t>А.6.1 Расчетные сопротивления древесины</w:t>
      </w:r>
    </w:p>
    <w:p w:rsidR="00000000" w:rsidRDefault="006B366C">
      <w:pPr>
        <w:ind w:firstLine="403"/>
        <w:jc w:val="both"/>
      </w:pPr>
      <w:r>
        <w:rPr>
          <w:i/>
          <w:iCs/>
        </w:rPr>
        <w:t>R</w:t>
      </w:r>
      <w:r>
        <w:rPr>
          <w:i/>
          <w:iCs/>
          <w:vertAlign w:val="subscript"/>
        </w:rPr>
        <w:t>db</w:t>
      </w:r>
      <w:r>
        <w:t>- при изгибе;</w:t>
      </w:r>
    </w:p>
    <w:p w:rsidR="00000000" w:rsidRDefault="006B366C">
      <w:pPr>
        <w:ind w:firstLine="403"/>
        <w:jc w:val="both"/>
      </w:pPr>
      <w:r>
        <w:rPr>
          <w:i/>
          <w:iCs/>
        </w:rPr>
        <w:t>R</w:t>
      </w:r>
      <w:r>
        <w:rPr>
          <w:i/>
          <w:iCs/>
          <w:vertAlign w:val="subscript"/>
        </w:rPr>
        <w:t>dt</w:t>
      </w:r>
      <w:r>
        <w:t>- растяжению вдоль волокон;</w:t>
      </w:r>
    </w:p>
    <w:p w:rsidR="00000000" w:rsidRDefault="006B366C">
      <w:pPr>
        <w:ind w:firstLine="403"/>
        <w:jc w:val="both"/>
      </w:pPr>
      <w:r>
        <w:rPr>
          <w:i/>
          <w:iCs/>
        </w:rPr>
        <w:t>R</w:t>
      </w:r>
      <w:r>
        <w:rPr>
          <w:i/>
          <w:iCs/>
          <w:vertAlign w:val="subscript"/>
        </w:rPr>
        <w:t>ds</w:t>
      </w:r>
      <w:r>
        <w:t>- сжатию вдоль волокон;</w:t>
      </w:r>
    </w:p>
    <w:p w:rsidR="00000000" w:rsidRDefault="006B366C">
      <w:pPr>
        <w:ind w:firstLine="403"/>
        <w:jc w:val="both"/>
      </w:pPr>
      <w:r>
        <w:rPr>
          <w:i/>
          <w:iCs/>
        </w:rPr>
        <w:t>R</w:t>
      </w:r>
      <w:r>
        <w:rPr>
          <w:i/>
          <w:iCs/>
          <w:vertAlign w:val="subscript"/>
        </w:rPr>
        <w:t>dc</w:t>
      </w:r>
      <w:r>
        <w:t xml:space="preserve"> - то же, в клееных конструкциях;</w:t>
      </w:r>
    </w:p>
    <w:p w:rsidR="00000000" w:rsidRDefault="006B366C">
      <w:pPr>
        <w:ind w:firstLine="403"/>
        <w:jc w:val="both"/>
      </w:pPr>
      <w:r>
        <w:rPr>
          <w:i/>
          <w:iCs/>
        </w:rPr>
        <w:t>R</w:t>
      </w:r>
      <w:r>
        <w:rPr>
          <w:i/>
          <w:iCs/>
          <w:vertAlign w:val="subscript"/>
        </w:rPr>
        <w:t>dqs</w:t>
      </w:r>
      <w:r>
        <w:t xml:space="preserve"> - смятию вдоль волокон;</w:t>
      </w:r>
    </w:p>
    <w:p w:rsidR="00000000" w:rsidRDefault="006B366C">
      <w:pPr>
        <w:ind w:firstLine="403"/>
        <w:jc w:val="both"/>
      </w:pPr>
      <w:r>
        <w:rPr>
          <w:i/>
          <w:iCs/>
        </w:rPr>
        <w:t>R</w:t>
      </w:r>
      <w:r>
        <w:rPr>
          <w:i/>
          <w:iCs/>
          <w:vertAlign w:val="subscript"/>
        </w:rPr>
        <w:t>dq</w:t>
      </w:r>
      <w:r>
        <w:t>- сжатию и смятию всей поверхности поперек волокон;</w:t>
      </w:r>
    </w:p>
    <w:p w:rsidR="00000000" w:rsidRDefault="006B366C">
      <w:pPr>
        <w:ind w:firstLine="403"/>
        <w:jc w:val="both"/>
      </w:pPr>
      <w:r>
        <w:rPr>
          <w:i/>
          <w:iCs/>
        </w:rPr>
        <w:t>R</w:t>
      </w:r>
      <w:r>
        <w:rPr>
          <w:i/>
          <w:iCs/>
          <w:vertAlign w:val="subscript"/>
        </w:rPr>
        <w:t>dcq</w:t>
      </w:r>
      <w:r>
        <w:t>- то же, в клееных конструкциях;</w:t>
      </w:r>
    </w:p>
    <w:p w:rsidR="00000000" w:rsidRDefault="006B366C">
      <w:pPr>
        <w:ind w:firstLine="403"/>
        <w:jc w:val="both"/>
      </w:pPr>
      <w:r>
        <w:rPr>
          <w:i/>
          <w:iCs/>
        </w:rPr>
        <w:t>R</w:t>
      </w:r>
      <w:r>
        <w:rPr>
          <w:i/>
          <w:iCs/>
          <w:vertAlign w:val="subscript"/>
        </w:rPr>
        <w:t>dqp</w:t>
      </w:r>
      <w:r>
        <w:t xml:space="preserve"> - местному смятию поперек волокон;</w:t>
      </w:r>
    </w:p>
    <w:p w:rsidR="00000000" w:rsidRDefault="006B366C">
      <w:pPr>
        <w:ind w:firstLine="403"/>
        <w:jc w:val="both"/>
      </w:pPr>
      <w:r>
        <w:rPr>
          <w:i/>
          <w:iCs/>
        </w:rPr>
        <w:t>R</w:t>
      </w:r>
      <w:r>
        <w:rPr>
          <w:i/>
          <w:iCs/>
          <w:vertAlign w:val="subscript"/>
        </w:rPr>
        <w:t>dq</w:t>
      </w:r>
      <w:r>
        <w:rPr>
          <w:i/>
          <w:iCs/>
          <w:vertAlign w:val="subscript"/>
        </w:rPr>
        <w:t>a</w:t>
      </w:r>
      <w:r>
        <w:t>- то же, на части длины элемента;</w:t>
      </w:r>
    </w:p>
    <w:p w:rsidR="00000000" w:rsidRDefault="006B366C">
      <w:pPr>
        <w:ind w:firstLine="403"/>
        <w:jc w:val="both"/>
      </w:pPr>
      <w:r>
        <w:rPr>
          <w:i/>
          <w:iCs/>
        </w:rPr>
        <w:t>R</w:t>
      </w:r>
      <w:r>
        <w:rPr>
          <w:i/>
          <w:iCs/>
          <w:vertAlign w:val="subscript"/>
        </w:rPr>
        <w:t>dab</w:t>
      </w:r>
      <w:r>
        <w:t>- скалыванию вдоль волокон при изгибе;</w:t>
      </w:r>
    </w:p>
    <w:p w:rsidR="00000000" w:rsidRDefault="006B366C">
      <w:pPr>
        <w:ind w:firstLine="403"/>
        <w:jc w:val="both"/>
      </w:pPr>
      <w:r>
        <w:rPr>
          <w:i/>
          <w:iCs/>
        </w:rPr>
        <w:t>R</w:t>
      </w:r>
      <w:r>
        <w:rPr>
          <w:i/>
          <w:iCs/>
          <w:vertAlign w:val="subscript"/>
        </w:rPr>
        <w:t>dam</w:t>
      </w:r>
      <w:r>
        <w:t xml:space="preserve"> - скалыванию (непосредственному) вдоль волокон;</w:t>
      </w:r>
    </w:p>
    <w:p w:rsidR="00000000" w:rsidRDefault="006B366C">
      <w:pPr>
        <w:ind w:firstLine="403"/>
        <w:jc w:val="both"/>
      </w:pPr>
      <w:r>
        <w:rPr>
          <w:i/>
          <w:iCs/>
        </w:rPr>
        <w:t>R</w:t>
      </w:r>
      <w:r>
        <w:rPr>
          <w:i/>
          <w:iCs/>
          <w:vertAlign w:val="subscript"/>
        </w:rPr>
        <w:t>dsm</w:t>
      </w:r>
      <w:r>
        <w:t xml:space="preserve"> - скалыванию поперек волокон;</w:t>
      </w:r>
    </w:p>
    <w:p w:rsidR="00000000" w:rsidRDefault="006B366C">
      <w:pPr>
        <w:ind w:firstLine="403"/>
        <w:jc w:val="both"/>
      </w:pPr>
      <w:r>
        <w:rPr>
          <w:i/>
          <w:iCs/>
        </w:rPr>
        <w:t>R</w:t>
      </w:r>
      <w:r>
        <w:rPr>
          <w:i/>
          <w:iCs/>
          <w:vertAlign w:val="subscript"/>
        </w:rPr>
        <w:t>q</w:t>
      </w:r>
      <w:r>
        <w:rPr>
          <w:vertAlign w:val="subscript"/>
        </w:rPr>
        <w:t>α</w:t>
      </w:r>
      <w:r>
        <w:t xml:space="preserve"> - смятию и скалыванию под углом α к направлению волокон;</w:t>
      </w:r>
    </w:p>
    <w:p w:rsidR="00000000" w:rsidRDefault="006B366C">
      <w:pPr>
        <w:ind w:firstLine="403"/>
        <w:jc w:val="both"/>
      </w:pPr>
      <w:r>
        <w:rPr>
          <w:i/>
          <w:iCs/>
        </w:rPr>
        <w:t>R</w:t>
      </w:r>
      <w:r>
        <w:rPr>
          <w:i/>
          <w:iCs/>
          <w:vertAlign w:val="subscript"/>
        </w:rPr>
        <w:t xml:space="preserve">daf </w:t>
      </w:r>
      <w:r>
        <w:t xml:space="preserve">- скалыванию по клеевым </w:t>
      </w:r>
      <w:r>
        <w:t>швам вдоль волокон при изгибе;</w:t>
      </w:r>
    </w:p>
    <w:p w:rsidR="00000000" w:rsidRDefault="006B366C">
      <w:pPr>
        <w:ind w:firstLine="403"/>
        <w:jc w:val="both"/>
      </w:pPr>
      <w:r>
        <w:rPr>
          <w:i/>
          <w:iCs/>
        </w:rPr>
        <w:t>R</w:t>
      </w:r>
      <w:r>
        <w:rPr>
          <w:i/>
          <w:iCs/>
          <w:vertAlign w:val="subscript"/>
        </w:rPr>
        <w:t>daf</w:t>
      </w:r>
      <w:r>
        <w:t>- скалыванию по клеевому шву вдоль волокон в клеештыревых соединениях;</w:t>
      </w:r>
    </w:p>
    <w:p w:rsidR="00000000" w:rsidRDefault="006B366C">
      <w:pPr>
        <w:ind w:firstLine="403"/>
        <w:jc w:val="both"/>
      </w:pPr>
      <w:r>
        <w:rPr>
          <w:i/>
          <w:iCs/>
        </w:rPr>
        <w:t>R</w:t>
      </w:r>
      <w:r>
        <w:rPr>
          <w:i/>
          <w:iCs/>
          <w:vertAlign w:val="subscript"/>
        </w:rPr>
        <w:t>daf</w:t>
      </w:r>
      <w:r>
        <w:rPr>
          <w:vertAlign w:val="subscript"/>
        </w:rPr>
        <w:t xml:space="preserve">α </w:t>
      </w:r>
      <w:r>
        <w:t>- скалыванию по клеевому шву в клеештыревых соединениях при вклеивании штырей под углом α к направлению волокон.</w:t>
      </w:r>
    </w:p>
    <w:p w:rsidR="00000000" w:rsidRDefault="006B366C">
      <w:pPr>
        <w:ind w:firstLine="403"/>
        <w:jc w:val="both"/>
      </w:pPr>
      <w:r>
        <w:t> </w:t>
      </w:r>
    </w:p>
    <w:p w:rsidR="00000000" w:rsidRDefault="006B366C">
      <w:pPr>
        <w:ind w:firstLine="403"/>
        <w:jc w:val="both"/>
      </w:pPr>
      <w:r>
        <w:rPr>
          <w:b/>
          <w:bCs/>
        </w:rPr>
        <w:t>А.6.2 Расчетные площади</w:t>
      </w:r>
    </w:p>
    <w:p w:rsidR="00000000" w:rsidRDefault="006B366C">
      <w:pPr>
        <w:ind w:firstLine="403"/>
        <w:jc w:val="both"/>
      </w:pPr>
      <w:r>
        <w:rPr>
          <w:i/>
          <w:iCs/>
        </w:rPr>
        <w:t>A</w:t>
      </w:r>
      <w:r>
        <w:rPr>
          <w:i/>
          <w:iCs/>
          <w:vertAlign w:val="subscript"/>
        </w:rPr>
        <w:t>br</w:t>
      </w:r>
      <w:r>
        <w:t xml:space="preserve"> -</w:t>
      </w:r>
      <w:r>
        <w:t xml:space="preserve"> поперечного сечения брутто;</w:t>
      </w:r>
    </w:p>
    <w:p w:rsidR="00000000" w:rsidRDefault="006B366C">
      <w:pPr>
        <w:ind w:firstLine="403"/>
        <w:jc w:val="both"/>
      </w:pPr>
      <w:r>
        <w:rPr>
          <w:i/>
          <w:iCs/>
        </w:rPr>
        <w:t>A</w:t>
      </w:r>
      <w:r>
        <w:rPr>
          <w:i/>
          <w:iCs/>
          <w:vertAlign w:val="subscript"/>
        </w:rPr>
        <w:t>nt</w:t>
      </w:r>
      <w:r>
        <w:t>- поперечного сечения нетто;</w:t>
      </w:r>
    </w:p>
    <w:p w:rsidR="00000000" w:rsidRDefault="006B366C">
      <w:pPr>
        <w:ind w:firstLine="403"/>
        <w:jc w:val="both"/>
      </w:pPr>
      <w:r>
        <w:rPr>
          <w:i/>
          <w:iCs/>
        </w:rPr>
        <w:t>A</w:t>
      </w:r>
      <w:r>
        <w:rPr>
          <w:i/>
          <w:iCs/>
          <w:vertAlign w:val="subscript"/>
        </w:rPr>
        <w:t>d</w:t>
      </w:r>
      <w:r>
        <w:t xml:space="preserve"> - поперечного сечения при проверке на устойчивость;</w:t>
      </w:r>
    </w:p>
    <w:p w:rsidR="00000000" w:rsidRDefault="006B366C">
      <w:pPr>
        <w:ind w:firstLine="403"/>
        <w:jc w:val="both"/>
      </w:pPr>
      <w:r>
        <w:rPr>
          <w:i/>
          <w:iCs/>
        </w:rPr>
        <w:t>A</w:t>
      </w:r>
      <w:r>
        <w:rPr>
          <w:i/>
          <w:iCs/>
          <w:vertAlign w:val="subscript"/>
        </w:rPr>
        <w:t>a</w:t>
      </w:r>
      <w:r>
        <w:t xml:space="preserve"> - скалывания;</w:t>
      </w:r>
    </w:p>
    <w:p w:rsidR="00000000" w:rsidRDefault="006B366C">
      <w:pPr>
        <w:ind w:firstLine="403"/>
        <w:jc w:val="both"/>
      </w:pPr>
      <w:r>
        <w:rPr>
          <w:i/>
          <w:iCs/>
        </w:rPr>
        <w:t>Aq</w:t>
      </w:r>
      <w:r>
        <w:t xml:space="preserve"> - смятия.</w:t>
      </w:r>
    </w:p>
    <w:p w:rsidR="00000000" w:rsidRDefault="006B366C">
      <w:pPr>
        <w:ind w:firstLine="403"/>
        <w:jc w:val="both"/>
      </w:pPr>
      <w:r>
        <w:t> </w:t>
      </w:r>
    </w:p>
    <w:p w:rsidR="00000000" w:rsidRDefault="006B366C">
      <w:pPr>
        <w:ind w:firstLine="403"/>
        <w:jc w:val="both"/>
      </w:pPr>
      <w:r>
        <w:t>А.6.3 Другие характеристики</w:t>
      </w:r>
    </w:p>
    <w:p w:rsidR="00000000" w:rsidRDefault="006B366C">
      <w:pPr>
        <w:ind w:firstLine="403"/>
        <w:jc w:val="both"/>
      </w:pPr>
      <w:r>
        <w:rPr>
          <w:i/>
          <w:iCs/>
        </w:rPr>
        <w:t>S</w:t>
      </w:r>
      <w:r>
        <w:rPr>
          <w:i/>
          <w:iCs/>
          <w:vertAlign w:val="subscript"/>
        </w:rPr>
        <w:t>br</w:t>
      </w:r>
      <w:r>
        <w:t xml:space="preserve"> </w:t>
      </w:r>
      <w:r>
        <w:t>- статический момент брутто части сечения относительно нейтральной оси;</w:t>
      </w:r>
    </w:p>
    <w:p w:rsidR="00000000" w:rsidRDefault="006B366C">
      <w:pPr>
        <w:ind w:firstLine="403"/>
        <w:jc w:val="both"/>
      </w:pPr>
      <w:r>
        <w:rPr>
          <w:i/>
          <w:iCs/>
        </w:rPr>
        <w:t>W</w:t>
      </w:r>
      <w:r>
        <w:rPr>
          <w:i/>
          <w:iCs/>
          <w:vertAlign w:val="subscript"/>
        </w:rPr>
        <w:t>nt</w:t>
      </w:r>
      <w:r>
        <w:t>- момент сопротивления ослабленного сечения;</w:t>
      </w:r>
    </w:p>
    <w:p w:rsidR="00000000" w:rsidRDefault="006B366C">
      <w:pPr>
        <w:ind w:firstLine="403"/>
        <w:jc w:val="both"/>
      </w:pPr>
      <w:r>
        <w:rPr>
          <w:i/>
          <w:iCs/>
        </w:rPr>
        <w:t>I</w:t>
      </w:r>
      <w:r>
        <w:rPr>
          <w:i/>
          <w:iCs/>
          <w:vertAlign w:val="subscript"/>
        </w:rPr>
        <w:t>x</w:t>
      </w:r>
      <w:r>
        <w:rPr>
          <w:i/>
          <w:iCs/>
        </w:rPr>
        <w:t>, I</w:t>
      </w:r>
      <w:r>
        <w:rPr>
          <w:i/>
          <w:iCs/>
          <w:vertAlign w:val="subscript"/>
        </w:rPr>
        <w:t>y</w:t>
      </w:r>
      <w:r>
        <w:t xml:space="preserve"> - моменты инерции сечения нетто соответственно относительно осей </w:t>
      </w:r>
      <w:r>
        <w:rPr>
          <w:i/>
          <w:iCs/>
        </w:rPr>
        <w:t>х-х</w:t>
      </w:r>
      <w:r>
        <w:t xml:space="preserve"> и </w:t>
      </w:r>
      <w:r>
        <w:rPr>
          <w:i/>
          <w:iCs/>
        </w:rPr>
        <w:t>у-у</w:t>
      </w:r>
      <w:r>
        <w:t>;</w:t>
      </w:r>
    </w:p>
    <w:p w:rsidR="00000000" w:rsidRDefault="006B366C">
      <w:pPr>
        <w:ind w:firstLine="403"/>
        <w:jc w:val="both"/>
      </w:pPr>
      <w:r>
        <w:rPr>
          <w:i/>
          <w:iCs/>
        </w:rPr>
        <w:t>x, y</w:t>
      </w:r>
      <w:r>
        <w:t xml:space="preserve"> </w:t>
      </w:r>
      <w:r>
        <w:t>- расстояния от главных осей соответственно х-х и у-у до наиболее удаленных точек сечения;</w:t>
      </w:r>
    </w:p>
    <w:p w:rsidR="00000000" w:rsidRDefault="006B366C">
      <w:pPr>
        <w:ind w:firstLine="403"/>
        <w:jc w:val="both"/>
      </w:pPr>
      <w:r>
        <w:rPr>
          <w:i/>
          <w:iCs/>
        </w:rPr>
        <w:t>l</w:t>
      </w:r>
      <w:r>
        <w:t xml:space="preserve"> - расчетный пролет плиты; теоретическая длина сваи; длина штопки;</w:t>
      </w:r>
    </w:p>
    <w:p w:rsidR="00000000" w:rsidRDefault="006B366C">
      <w:pPr>
        <w:ind w:firstLine="403"/>
        <w:jc w:val="both"/>
      </w:pPr>
      <w:r>
        <w:rPr>
          <w:i/>
          <w:iCs/>
        </w:rPr>
        <w:t>l</w:t>
      </w:r>
      <w:r>
        <w:rPr>
          <w:i/>
          <w:iCs/>
          <w:vertAlign w:val="subscript"/>
        </w:rPr>
        <w:t>a</w:t>
      </w:r>
      <w:r>
        <w:t xml:space="preserve"> - расстояние между связями ветвей в составных элементах; длина колодки в составных элементах;</w:t>
      </w:r>
    </w:p>
    <w:p w:rsidR="00000000" w:rsidRDefault="006B366C">
      <w:pPr>
        <w:ind w:firstLine="403"/>
        <w:jc w:val="both"/>
      </w:pPr>
      <w:r>
        <w:rPr>
          <w:i/>
          <w:iCs/>
        </w:rPr>
        <w:t>l</w:t>
      </w:r>
      <w:r>
        <w:rPr>
          <w:i/>
          <w:iCs/>
          <w:vertAlign w:val="subscript"/>
        </w:rPr>
        <w:t>c</w:t>
      </w:r>
      <w:r>
        <w:t>- расчетная длина элемента при проверке устойчивости;</w:t>
      </w:r>
    </w:p>
    <w:p w:rsidR="00000000" w:rsidRDefault="006B366C">
      <w:pPr>
        <w:ind w:firstLine="403"/>
        <w:jc w:val="both"/>
      </w:pPr>
      <w:r>
        <w:rPr>
          <w:i/>
          <w:iCs/>
        </w:rPr>
        <w:t>ls</w:t>
      </w:r>
      <w:r>
        <w:t xml:space="preserve"> - длина площадки смятия древесины вдоль волокон;</w:t>
      </w:r>
    </w:p>
    <w:p w:rsidR="00000000" w:rsidRDefault="006B366C">
      <w:pPr>
        <w:ind w:firstLine="403"/>
        <w:jc w:val="both"/>
      </w:pPr>
      <w:r>
        <w:rPr>
          <w:i/>
          <w:iCs/>
        </w:rPr>
        <w:t>l</w:t>
      </w:r>
      <w:r>
        <w:rPr>
          <w:i/>
          <w:iCs/>
          <w:vertAlign w:val="subscript"/>
        </w:rPr>
        <w:t>d</w:t>
      </w:r>
      <w:r>
        <w:t>- расчетная длина скалывания в соединениях на колодках;</w:t>
      </w:r>
    </w:p>
    <w:p w:rsidR="00000000" w:rsidRDefault="006B366C">
      <w:pPr>
        <w:ind w:firstLine="403"/>
        <w:jc w:val="both"/>
      </w:pPr>
      <w:r>
        <w:rPr>
          <w:i/>
          <w:iCs/>
        </w:rPr>
        <w:t>l</w:t>
      </w:r>
      <w:r>
        <w:rPr>
          <w:i/>
          <w:iCs/>
          <w:vertAlign w:val="subscript"/>
        </w:rPr>
        <w:t>l</w:t>
      </w:r>
      <w:r>
        <w:t xml:space="preserve"> - длина заделки скрепления;</w:t>
      </w:r>
    </w:p>
    <w:p w:rsidR="00000000" w:rsidRDefault="006B366C">
      <w:pPr>
        <w:ind w:firstLine="403"/>
        <w:jc w:val="both"/>
      </w:pPr>
      <w:r>
        <w:rPr>
          <w:i/>
          <w:iCs/>
        </w:rPr>
        <w:t>a</w:t>
      </w:r>
      <w:r>
        <w:t xml:space="preserve"> - размер ската колеса в направлении поперек дороги;</w:t>
      </w:r>
    </w:p>
    <w:p w:rsidR="00000000" w:rsidRDefault="006B366C">
      <w:pPr>
        <w:ind w:firstLine="720"/>
        <w:jc w:val="both"/>
      </w:pPr>
      <w:r>
        <w:t>расст</w:t>
      </w:r>
      <w:r>
        <w:t>ояние между колодками в свету; глубина врезки;</w:t>
      </w:r>
    </w:p>
    <w:p w:rsidR="00000000" w:rsidRDefault="006B366C">
      <w:pPr>
        <w:ind w:firstLine="403"/>
        <w:jc w:val="both"/>
      </w:pPr>
      <w:r>
        <w:rPr>
          <w:i/>
          <w:iCs/>
        </w:rPr>
        <w:t>b</w:t>
      </w:r>
      <w:r>
        <w:t xml:space="preserve"> - ширина балки; полная ширина сечения составного элемента;</w:t>
      </w:r>
    </w:p>
    <w:p w:rsidR="00000000" w:rsidRDefault="006B366C">
      <w:pPr>
        <w:ind w:firstLine="403"/>
        <w:jc w:val="both"/>
      </w:pPr>
      <w:r>
        <w:rPr>
          <w:i/>
          <w:iCs/>
        </w:rPr>
        <w:t>z</w:t>
      </w:r>
      <w:r>
        <w:t xml:space="preserve"> - плечо сил, скалывающих колодку;</w:t>
      </w:r>
    </w:p>
    <w:p w:rsidR="00000000" w:rsidRDefault="006B366C">
      <w:pPr>
        <w:ind w:firstLine="403"/>
        <w:jc w:val="both"/>
      </w:pPr>
      <w:r>
        <w:rPr>
          <w:i/>
          <w:iCs/>
        </w:rPr>
        <w:t>d</w:t>
      </w:r>
      <w:r>
        <w:t xml:space="preserve"> - диаметр;</w:t>
      </w:r>
    </w:p>
    <w:p w:rsidR="00000000" w:rsidRDefault="006B366C">
      <w:pPr>
        <w:ind w:firstLine="403"/>
        <w:jc w:val="both"/>
      </w:pPr>
      <w:r>
        <w:rPr>
          <w:i/>
          <w:iCs/>
        </w:rPr>
        <w:t>d</w:t>
      </w:r>
      <w:r>
        <w:rPr>
          <w:i/>
          <w:iCs/>
          <w:vertAlign w:val="subscript"/>
        </w:rPr>
        <w:t xml:space="preserve">l </w:t>
      </w:r>
      <w:r>
        <w:t>- диаметр отверстия под штырь;</w:t>
      </w:r>
    </w:p>
    <w:p w:rsidR="00000000" w:rsidRDefault="006B366C">
      <w:pPr>
        <w:ind w:firstLine="403"/>
        <w:jc w:val="both"/>
      </w:pPr>
      <w:r>
        <w:t>δ - зазор при сплачивании бревен; толщина одной доски;</w:t>
      </w:r>
    </w:p>
    <w:p w:rsidR="00000000" w:rsidRDefault="006B366C">
      <w:pPr>
        <w:ind w:firstLine="403"/>
        <w:jc w:val="both"/>
      </w:pPr>
      <w:r>
        <w:rPr>
          <w:i/>
          <w:iCs/>
        </w:rPr>
        <w:t>t</w:t>
      </w:r>
      <w:r>
        <w:t xml:space="preserve"> - толщин</w:t>
      </w:r>
      <w:r>
        <w:t>а наиболее тонкого из соединяемых элементов;</w:t>
      </w:r>
    </w:p>
    <w:p w:rsidR="00000000" w:rsidRDefault="006B366C">
      <w:pPr>
        <w:ind w:firstLine="403"/>
        <w:jc w:val="both"/>
      </w:pPr>
      <w:r>
        <w:rPr>
          <w:i/>
          <w:iCs/>
        </w:rPr>
        <w:t>t</w:t>
      </w:r>
      <w:r>
        <w:rPr>
          <w:vertAlign w:val="subscript"/>
        </w:rPr>
        <w:t>1</w:t>
      </w:r>
      <w:r>
        <w:t xml:space="preserve"> - толщина средних соединяемых элементов;</w:t>
      </w:r>
    </w:p>
    <w:p w:rsidR="00000000" w:rsidRDefault="006B366C">
      <w:pPr>
        <w:ind w:firstLine="403"/>
        <w:jc w:val="both"/>
      </w:pPr>
      <w:r>
        <w:rPr>
          <w:i/>
          <w:iCs/>
        </w:rPr>
        <w:t>t</w:t>
      </w:r>
      <w:r>
        <w:rPr>
          <w:vertAlign w:val="subscript"/>
        </w:rPr>
        <w:t>2</w:t>
      </w:r>
      <w:r>
        <w:t xml:space="preserve"> - толщина крайних соединяемых элементов;</w:t>
      </w:r>
    </w:p>
    <w:p w:rsidR="00000000" w:rsidRDefault="006B366C">
      <w:pPr>
        <w:ind w:firstLine="403"/>
        <w:jc w:val="both"/>
      </w:pPr>
      <w:r>
        <w:rPr>
          <w:i/>
          <w:iCs/>
        </w:rPr>
        <w:t>t</w:t>
      </w:r>
      <w:r>
        <w:t xml:space="preserve"> - толщина дорожного покрытия;</w:t>
      </w:r>
    </w:p>
    <w:p w:rsidR="00000000" w:rsidRDefault="006B366C">
      <w:pPr>
        <w:ind w:firstLine="403"/>
        <w:jc w:val="both"/>
      </w:pPr>
      <w:r>
        <w:t>λ - гибкость элемента;</w:t>
      </w:r>
    </w:p>
    <w:p w:rsidR="00000000" w:rsidRDefault="006B366C">
      <w:pPr>
        <w:ind w:firstLine="403"/>
        <w:jc w:val="both"/>
      </w:pPr>
      <w:r>
        <w:t>λ</w:t>
      </w:r>
      <w:r>
        <w:rPr>
          <w:i/>
          <w:iCs/>
          <w:vertAlign w:val="subscript"/>
        </w:rPr>
        <w:t>a</w:t>
      </w:r>
      <w:r>
        <w:t xml:space="preserve"> - гибкость ветви составного элемента;</w:t>
      </w:r>
    </w:p>
    <w:p w:rsidR="00000000" w:rsidRDefault="006B366C">
      <w:pPr>
        <w:ind w:firstLine="403"/>
        <w:jc w:val="both"/>
      </w:pPr>
      <w:r>
        <w:t>λ</w:t>
      </w:r>
      <w:r>
        <w:rPr>
          <w:i/>
          <w:iCs/>
          <w:vertAlign w:val="subscript"/>
        </w:rPr>
        <w:t>z</w:t>
      </w:r>
      <w:r>
        <w:t xml:space="preserve"> - приведенная гибкость с</w:t>
      </w:r>
      <w:r>
        <w:t>оставного элемента;</w:t>
      </w:r>
    </w:p>
    <w:p w:rsidR="00000000" w:rsidRDefault="006B366C">
      <w:pPr>
        <w:ind w:firstLine="403"/>
        <w:jc w:val="both"/>
      </w:pPr>
      <w:r>
        <w:rPr>
          <w:i/>
          <w:iCs/>
        </w:rPr>
        <w:t>n</w:t>
      </w:r>
      <w:r>
        <w:t xml:space="preserve"> - число срезов в начальном соединении;</w:t>
      </w:r>
    </w:p>
    <w:p w:rsidR="00000000" w:rsidRDefault="006B366C">
      <w:pPr>
        <w:ind w:firstLine="403"/>
        <w:jc w:val="both"/>
      </w:pPr>
      <w:r>
        <w:rPr>
          <w:i/>
          <w:iCs/>
        </w:rPr>
        <w:t>n</w:t>
      </w:r>
      <w:r>
        <w:rPr>
          <w:i/>
          <w:iCs/>
          <w:vertAlign w:val="subscript"/>
        </w:rPr>
        <w:t>q</w:t>
      </w:r>
      <w:r>
        <w:t>- число срезов связей в одном шве;</w:t>
      </w:r>
    </w:p>
    <w:p w:rsidR="00000000" w:rsidRDefault="006B366C">
      <w:pPr>
        <w:ind w:firstLine="403"/>
        <w:jc w:val="both"/>
      </w:pPr>
      <w:r>
        <w:rPr>
          <w:i/>
          <w:iCs/>
        </w:rPr>
        <w:t>n</w:t>
      </w:r>
      <w:r>
        <w:rPr>
          <w:i/>
          <w:iCs/>
          <w:vertAlign w:val="subscript"/>
        </w:rPr>
        <w:t>f</w:t>
      </w:r>
      <w:r>
        <w:t xml:space="preserve"> - число швов между ветвями элементов;</w:t>
      </w:r>
    </w:p>
    <w:p w:rsidR="00000000" w:rsidRDefault="006B366C">
      <w:pPr>
        <w:ind w:firstLine="403"/>
        <w:jc w:val="both"/>
      </w:pPr>
      <w:r>
        <w:rPr>
          <w:i/>
          <w:iCs/>
        </w:rPr>
        <w:t>m</w:t>
      </w:r>
      <w:r>
        <w:t xml:space="preserve"> - коэффициент условий работы;</w:t>
      </w:r>
    </w:p>
    <w:p w:rsidR="00000000" w:rsidRDefault="006B366C">
      <w:pPr>
        <w:ind w:firstLine="403"/>
        <w:jc w:val="both"/>
      </w:pPr>
      <w:r>
        <w:rPr>
          <w:i/>
          <w:iCs/>
        </w:rPr>
        <w:t>m</w:t>
      </w:r>
      <w:r>
        <w:rPr>
          <w:i/>
          <w:iCs/>
          <w:vertAlign w:val="subscript"/>
        </w:rPr>
        <w:t>q</w:t>
      </w:r>
      <w:r>
        <w:t xml:space="preserve"> - то же, на смятие поперек волокон;</w:t>
      </w:r>
    </w:p>
    <w:p w:rsidR="00000000" w:rsidRDefault="006B366C">
      <w:pPr>
        <w:ind w:firstLine="403"/>
        <w:jc w:val="both"/>
      </w:pPr>
      <w:r>
        <w:rPr>
          <w:i/>
          <w:iCs/>
        </w:rPr>
        <w:t>m</w:t>
      </w:r>
      <w:r>
        <w:rPr>
          <w:i/>
          <w:iCs/>
          <w:vertAlign w:val="subscript"/>
        </w:rPr>
        <w:t>a</w:t>
      </w:r>
      <w:r>
        <w:t>-  то же, на скалывание вдоль волокон;</w:t>
      </w:r>
    </w:p>
    <w:p w:rsidR="00000000" w:rsidRDefault="006B366C">
      <w:pPr>
        <w:ind w:firstLine="403"/>
        <w:jc w:val="both"/>
      </w:pPr>
      <w:r>
        <w:t xml:space="preserve">φ </w:t>
      </w:r>
      <w:r>
        <w:t>- коэффициент продольного изгиба;</w:t>
      </w:r>
    </w:p>
    <w:p w:rsidR="00000000" w:rsidRDefault="006B366C">
      <w:pPr>
        <w:ind w:firstLine="403"/>
        <w:jc w:val="both"/>
      </w:pPr>
      <w:r>
        <w:t>μ</w:t>
      </w:r>
      <w:r>
        <w:rPr>
          <w:i/>
          <w:iCs/>
          <w:vertAlign w:val="subscript"/>
        </w:rPr>
        <w:t>z</w:t>
      </w:r>
      <w:r>
        <w:t xml:space="preserve"> - коэффициент приведения гибкости;</w:t>
      </w:r>
    </w:p>
    <w:p w:rsidR="00000000" w:rsidRDefault="006B366C">
      <w:pPr>
        <w:ind w:firstLine="403"/>
        <w:jc w:val="both"/>
      </w:pPr>
      <w:r>
        <w:t>Δ - коэффициент податливости соединения;</w:t>
      </w:r>
    </w:p>
    <w:p w:rsidR="00000000" w:rsidRDefault="006B366C">
      <w:pPr>
        <w:ind w:firstLine="403"/>
        <w:jc w:val="both"/>
      </w:pPr>
      <w:r>
        <w:t>ξ - коэффициент, учитывающий влияние на устойчивость дополнительного момента от нормальной силы.</w:t>
      </w:r>
    </w:p>
    <w:p w:rsidR="00000000" w:rsidRDefault="006B366C">
      <w:pPr>
        <w:ind w:firstLine="403"/>
        <w:jc w:val="both"/>
      </w:pPr>
      <w:r>
        <w:t> </w:t>
      </w:r>
    </w:p>
    <w:p w:rsidR="00000000" w:rsidRDefault="006B366C">
      <w:pPr>
        <w:ind w:firstLine="403"/>
        <w:jc w:val="both"/>
      </w:pPr>
      <w:r>
        <w:rPr>
          <w:b/>
          <w:bCs/>
        </w:rPr>
        <w:t>А.7 Обозначения, принятые в Разделе 11</w:t>
      </w:r>
    </w:p>
    <w:p w:rsidR="00000000" w:rsidRDefault="006B366C">
      <w:pPr>
        <w:ind w:firstLine="403"/>
        <w:jc w:val="both"/>
      </w:pPr>
      <w:r>
        <w:t> </w:t>
      </w:r>
    </w:p>
    <w:p w:rsidR="00000000" w:rsidRDefault="006B366C">
      <w:pPr>
        <w:ind w:firstLine="403"/>
        <w:jc w:val="both"/>
      </w:pPr>
      <w:r>
        <w:rPr>
          <w:b/>
          <w:bCs/>
        </w:rPr>
        <w:t>А.7</w:t>
      </w:r>
      <w:r>
        <w:rPr>
          <w:b/>
          <w:bCs/>
        </w:rPr>
        <w:t>.1 Характеристика грунтов</w:t>
      </w:r>
    </w:p>
    <w:p w:rsidR="00000000" w:rsidRDefault="006B366C">
      <w:pPr>
        <w:ind w:firstLine="403"/>
        <w:jc w:val="both"/>
      </w:pPr>
      <w:r>
        <w:rPr>
          <w:i/>
          <w:iCs/>
          <w:lang w:val="en-US"/>
        </w:rPr>
        <w:t>e</w:t>
      </w:r>
      <w:r>
        <w:t xml:space="preserve"> - коэффициент пористости;</w:t>
      </w:r>
    </w:p>
    <w:p w:rsidR="00000000" w:rsidRDefault="006B366C">
      <w:pPr>
        <w:ind w:firstLine="403"/>
        <w:jc w:val="both"/>
      </w:pPr>
      <w:r>
        <w:rPr>
          <w:i/>
          <w:iCs/>
        </w:rPr>
        <w:t>I</w:t>
      </w:r>
      <w:r>
        <w:rPr>
          <w:i/>
          <w:iCs/>
          <w:vertAlign w:val="subscript"/>
        </w:rPr>
        <w:t>L</w:t>
      </w:r>
      <w:r>
        <w:t xml:space="preserve"> - показатель текучести;</w:t>
      </w:r>
    </w:p>
    <w:p w:rsidR="00000000" w:rsidRDefault="006B366C">
      <w:pPr>
        <w:ind w:firstLine="403"/>
        <w:jc w:val="both"/>
      </w:pPr>
      <w:r>
        <w:rPr>
          <w:i/>
          <w:iCs/>
        </w:rPr>
        <w:t>I</w:t>
      </w:r>
      <w:r>
        <w:rPr>
          <w:i/>
          <w:iCs/>
          <w:vertAlign w:val="subscript"/>
        </w:rPr>
        <w:t>p</w:t>
      </w:r>
      <w:r>
        <w:t xml:space="preserve"> - число пластичности;</w:t>
      </w:r>
    </w:p>
    <w:p w:rsidR="00000000" w:rsidRDefault="006B366C">
      <w:pPr>
        <w:ind w:firstLine="403"/>
        <w:jc w:val="both"/>
      </w:pPr>
      <w:r>
        <w:t>γ - удельный вес;</w:t>
      </w:r>
    </w:p>
    <w:p w:rsidR="00000000" w:rsidRDefault="006B366C">
      <w:pPr>
        <w:ind w:firstLine="403"/>
        <w:jc w:val="both"/>
      </w:pPr>
      <w:r>
        <w:t>φ - угол внутреннего трения;</w:t>
      </w:r>
    </w:p>
    <w:p w:rsidR="00000000" w:rsidRDefault="006B366C">
      <w:pPr>
        <w:ind w:firstLine="403"/>
        <w:jc w:val="both"/>
      </w:pPr>
      <w:r>
        <w:rPr>
          <w:i/>
          <w:iCs/>
        </w:rPr>
        <w:t>R</w:t>
      </w:r>
      <w:r>
        <w:rPr>
          <w:i/>
          <w:iCs/>
          <w:vertAlign w:val="subscript"/>
        </w:rPr>
        <w:t>c</w:t>
      </w:r>
      <w:r>
        <w:t xml:space="preserve"> - предел прочности на одноосное сжатие образцов скальных грунтов;</w:t>
      </w:r>
    </w:p>
    <w:p w:rsidR="00000000" w:rsidRDefault="006B366C">
      <w:pPr>
        <w:ind w:firstLine="403"/>
        <w:jc w:val="both"/>
      </w:pPr>
      <w:r>
        <w:rPr>
          <w:b/>
          <w:bCs/>
        </w:rPr>
        <w:t>R</w:t>
      </w:r>
      <w:r>
        <w:rPr>
          <w:b/>
          <w:bCs/>
          <w:vertAlign w:val="subscript"/>
        </w:rPr>
        <w:t>nc</w:t>
      </w:r>
      <w:r>
        <w:t xml:space="preserve"> </w:t>
      </w:r>
      <w:r>
        <w:t>- предел прочности на одноосное сжатие образцов глинистого грунта природной влажности.</w:t>
      </w:r>
    </w:p>
    <w:p w:rsidR="00000000" w:rsidRDefault="006B366C">
      <w:pPr>
        <w:ind w:firstLine="403"/>
        <w:jc w:val="both"/>
      </w:pPr>
      <w:r>
        <w:t> </w:t>
      </w:r>
    </w:p>
    <w:p w:rsidR="00000000" w:rsidRDefault="006B366C">
      <w:pPr>
        <w:ind w:firstLine="403"/>
        <w:jc w:val="both"/>
      </w:pPr>
      <w:r>
        <w:rPr>
          <w:b/>
          <w:bCs/>
        </w:rPr>
        <w:t>А.7.2 Нагрузки, давления, сопротивления</w:t>
      </w:r>
    </w:p>
    <w:p w:rsidR="00000000" w:rsidRDefault="006B366C">
      <w:pPr>
        <w:ind w:firstLine="403"/>
        <w:jc w:val="both"/>
      </w:pPr>
      <w:r>
        <w:rPr>
          <w:i/>
          <w:iCs/>
        </w:rPr>
        <w:t>F</w:t>
      </w:r>
      <w:r>
        <w:t xml:space="preserve"> - сила, расчетное значение силы;</w:t>
      </w:r>
    </w:p>
    <w:p w:rsidR="00000000" w:rsidRDefault="006B366C">
      <w:pPr>
        <w:ind w:firstLine="403"/>
        <w:jc w:val="both"/>
      </w:pPr>
      <w:r>
        <w:rPr>
          <w:i/>
          <w:iCs/>
        </w:rPr>
        <w:t>M</w:t>
      </w:r>
      <w:r>
        <w:t xml:space="preserve"> - момент сил;</w:t>
      </w:r>
    </w:p>
    <w:p w:rsidR="00000000" w:rsidRDefault="006B366C">
      <w:pPr>
        <w:ind w:firstLine="403"/>
        <w:jc w:val="both"/>
      </w:pPr>
      <w:r>
        <w:rPr>
          <w:i/>
          <w:iCs/>
        </w:rPr>
        <w:t>N</w:t>
      </w:r>
      <w:r>
        <w:t xml:space="preserve"> - сила, нормальная к подошве фундамента;</w:t>
      </w:r>
    </w:p>
    <w:p w:rsidR="00000000" w:rsidRDefault="006B366C">
      <w:pPr>
        <w:ind w:firstLine="403"/>
        <w:jc w:val="both"/>
      </w:pPr>
      <w:r>
        <w:rPr>
          <w:i/>
          <w:iCs/>
        </w:rPr>
        <w:t>p</w:t>
      </w:r>
      <w:r>
        <w:t xml:space="preserve">, </w:t>
      </w:r>
      <w:r>
        <w:rPr>
          <w:i/>
          <w:iCs/>
        </w:rPr>
        <w:t>p</w:t>
      </w:r>
      <w:r>
        <w:rPr>
          <w:vertAlign w:val="subscript"/>
        </w:rPr>
        <w:t>max</w:t>
      </w:r>
      <w:r>
        <w:t xml:space="preserve"> - соответственно среднее </w:t>
      </w:r>
      <w:r>
        <w:t>и максимальное давление подошвы фундамента на грунт;</w:t>
      </w:r>
    </w:p>
    <w:p w:rsidR="00000000" w:rsidRDefault="006B366C">
      <w:pPr>
        <w:ind w:firstLine="403"/>
        <w:jc w:val="both"/>
      </w:pPr>
      <w:r>
        <w:rPr>
          <w:i/>
          <w:iCs/>
        </w:rPr>
        <w:t>R</w:t>
      </w:r>
      <w:r>
        <w:t xml:space="preserve"> - расчетное сопротивление грунта;</w:t>
      </w:r>
    </w:p>
    <w:p w:rsidR="00000000" w:rsidRDefault="006B366C">
      <w:pPr>
        <w:ind w:firstLine="403"/>
        <w:jc w:val="both"/>
      </w:pPr>
      <w:r>
        <w:rPr>
          <w:i/>
          <w:iCs/>
        </w:rPr>
        <w:t>R</w:t>
      </w:r>
      <w:r>
        <w:rPr>
          <w:vertAlign w:val="subscript"/>
        </w:rPr>
        <w:t>0</w:t>
      </w:r>
      <w:r>
        <w:t xml:space="preserve"> - табличное значение условного сопротивления грунта.</w:t>
      </w:r>
    </w:p>
    <w:p w:rsidR="00000000" w:rsidRDefault="006B366C">
      <w:pPr>
        <w:ind w:firstLine="403"/>
        <w:jc w:val="both"/>
      </w:pPr>
      <w:r>
        <w:t> </w:t>
      </w:r>
    </w:p>
    <w:p w:rsidR="00000000" w:rsidRDefault="006B366C">
      <w:pPr>
        <w:ind w:firstLine="403"/>
        <w:jc w:val="both"/>
      </w:pPr>
      <w:r>
        <w:rPr>
          <w:b/>
          <w:bCs/>
        </w:rPr>
        <w:t>А.7.3 Геометрические характеристики</w:t>
      </w:r>
    </w:p>
    <w:p w:rsidR="00000000" w:rsidRDefault="006B366C">
      <w:pPr>
        <w:ind w:firstLine="403"/>
        <w:jc w:val="both"/>
      </w:pPr>
      <w:r>
        <w:rPr>
          <w:i/>
          <w:iCs/>
        </w:rPr>
        <w:t>b</w:t>
      </w:r>
      <w:r>
        <w:t xml:space="preserve"> - ширина (меньшая сторона или диаметр) подошвы фундамента;</w:t>
      </w:r>
    </w:p>
    <w:p w:rsidR="00000000" w:rsidRDefault="006B366C">
      <w:pPr>
        <w:ind w:firstLine="403"/>
        <w:jc w:val="both"/>
      </w:pPr>
      <w:r>
        <w:rPr>
          <w:i/>
          <w:iCs/>
        </w:rPr>
        <w:t>a</w:t>
      </w:r>
      <w:r>
        <w:t xml:space="preserve"> - длина по</w:t>
      </w:r>
      <w:r>
        <w:t>дошвы фундамента;</w:t>
      </w:r>
    </w:p>
    <w:p w:rsidR="00000000" w:rsidRDefault="006B366C">
      <w:pPr>
        <w:ind w:firstLine="403"/>
        <w:jc w:val="both"/>
      </w:pPr>
      <w:r>
        <w:rPr>
          <w:i/>
          <w:iCs/>
        </w:rPr>
        <w:t>A</w:t>
      </w:r>
      <w:r>
        <w:t xml:space="preserve"> - площадь подошвы фундамента;</w:t>
      </w:r>
    </w:p>
    <w:p w:rsidR="00000000" w:rsidRDefault="006B366C">
      <w:pPr>
        <w:ind w:firstLine="403"/>
        <w:jc w:val="both"/>
      </w:pPr>
      <w:r>
        <w:rPr>
          <w:i/>
          <w:iCs/>
        </w:rPr>
        <w:t>d</w:t>
      </w:r>
      <w:r>
        <w:t xml:space="preserve"> - глубина заложения фундамента;</w:t>
      </w:r>
    </w:p>
    <w:p w:rsidR="00000000" w:rsidRDefault="006B366C">
      <w:pPr>
        <w:ind w:firstLine="403"/>
        <w:jc w:val="both"/>
      </w:pPr>
      <w:r>
        <w:rPr>
          <w:i/>
          <w:iCs/>
        </w:rPr>
        <w:t>d</w:t>
      </w:r>
      <w:r>
        <w:rPr>
          <w:i/>
          <w:iCs/>
          <w:vertAlign w:val="subscript"/>
        </w:rPr>
        <w:t>w</w:t>
      </w:r>
      <w:r>
        <w:t xml:space="preserve"> - глубина воды;</w:t>
      </w:r>
    </w:p>
    <w:p w:rsidR="00000000" w:rsidRDefault="006B366C">
      <w:pPr>
        <w:ind w:firstLine="403"/>
        <w:jc w:val="both"/>
      </w:pPr>
      <w:r>
        <w:rPr>
          <w:i/>
          <w:iCs/>
        </w:rPr>
        <w:t>h</w:t>
      </w:r>
      <w:r>
        <w:t xml:space="preserve"> - толщина слоя грунта или высота насыпи;</w:t>
      </w:r>
    </w:p>
    <w:p w:rsidR="00000000" w:rsidRDefault="006B366C">
      <w:pPr>
        <w:ind w:firstLine="403"/>
        <w:jc w:val="both"/>
      </w:pPr>
      <w:r>
        <w:rPr>
          <w:i/>
          <w:iCs/>
        </w:rPr>
        <w:t>e</w:t>
      </w:r>
      <w:r>
        <w:rPr>
          <w:vertAlign w:val="subscript"/>
        </w:rPr>
        <w:t>0</w:t>
      </w:r>
      <w:r>
        <w:t xml:space="preserve"> </w:t>
      </w:r>
      <w:r>
        <w:t>- эксцентриситет равнодействующей нагрузок относительно центральной оси подошвы фундамента;</w:t>
      </w:r>
    </w:p>
    <w:p w:rsidR="00000000" w:rsidRDefault="006B366C">
      <w:pPr>
        <w:ind w:firstLine="403"/>
        <w:jc w:val="both"/>
      </w:pPr>
      <w:r>
        <w:rPr>
          <w:i/>
          <w:iCs/>
        </w:rPr>
        <w:t>r</w:t>
      </w:r>
      <w:r>
        <w:t xml:space="preserve"> - радиус ядра сечения фундамента у его подошвы;</w:t>
      </w:r>
    </w:p>
    <w:p w:rsidR="00000000" w:rsidRDefault="006B366C">
      <w:pPr>
        <w:ind w:firstLine="403"/>
        <w:jc w:val="both"/>
      </w:pPr>
      <w:r>
        <w:rPr>
          <w:i/>
          <w:iCs/>
        </w:rPr>
        <w:t>W</w:t>
      </w:r>
      <w:r>
        <w:t xml:space="preserve"> - момент сопротивления подошвы фундамента для менее нагруженного ребра;</w:t>
      </w:r>
    </w:p>
    <w:p w:rsidR="00000000" w:rsidRDefault="006B366C">
      <w:pPr>
        <w:ind w:firstLine="403"/>
        <w:jc w:val="both"/>
      </w:pPr>
      <w:r>
        <w:rPr>
          <w:i/>
          <w:iCs/>
        </w:rPr>
        <w:t>z</w:t>
      </w:r>
      <w:r>
        <w:t xml:space="preserve"> - расстояние от подошвы фундамента.</w:t>
      </w:r>
    </w:p>
    <w:p w:rsidR="00000000" w:rsidRDefault="006B366C">
      <w:pPr>
        <w:ind w:firstLine="403"/>
        <w:jc w:val="both"/>
      </w:pPr>
      <w:r>
        <w:t> </w:t>
      </w:r>
    </w:p>
    <w:p w:rsidR="00000000" w:rsidRDefault="006B366C">
      <w:pPr>
        <w:ind w:firstLine="403"/>
        <w:jc w:val="both"/>
      </w:pPr>
      <w:r>
        <w:rPr>
          <w:b/>
          <w:bCs/>
        </w:rPr>
        <w:t>А.7.4 Коэффициенты</w:t>
      </w:r>
    </w:p>
    <w:p w:rsidR="00000000" w:rsidRDefault="006B366C">
      <w:pPr>
        <w:ind w:firstLine="403"/>
        <w:jc w:val="both"/>
      </w:pPr>
      <w:r>
        <w:t>γ</w:t>
      </w:r>
      <w:r>
        <w:rPr>
          <w:i/>
          <w:iCs/>
          <w:vertAlign w:val="subscript"/>
        </w:rPr>
        <w:t>g</w:t>
      </w:r>
      <w:r>
        <w:t xml:space="preserve"> - надежности по грунту;</w:t>
      </w:r>
    </w:p>
    <w:p w:rsidR="00000000" w:rsidRDefault="006B366C">
      <w:pPr>
        <w:ind w:firstLine="403"/>
        <w:jc w:val="both"/>
      </w:pPr>
      <w:r>
        <w:t>γ</w:t>
      </w:r>
      <w:r>
        <w:rPr>
          <w:i/>
          <w:iCs/>
          <w:vertAlign w:val="subscript"/>
        </w:rPr>
        <w:t>n</w:t>
      </w:r>
      <w:r>
        <w:t xml:space="preserve"> - надежности по назначению сооружения;</w:t>
      </w:r>
    </w:p>
    <w:p w:rsidR="00000000" w:rsidRDefault="006B366C">
      <w:pPr>
        <w:ind w:firstLine="403"/>
        <w:jc w:val="both"/>
      </w:pPr>
      <w:r>
        <w:t>γ</w:t>
      </w:r>
      <w:r>
        <w:rPr>
          <w:i/>
          <w:iCs/>
          <w:vertAlign w:val="subscript"/>
        </w:rPr>
        <w:t xml:space="preserve">c </w:t>
      </w:r>
      <w:r>
        <w:t>- условий работы.</w:t>
      </w:r>
    </w:p>
    <w:p w:rsidR="00000000" w:rsidRDefault="006B366C">
      <w:r>
        <w:t> </w:t>
      </w:r>
    </w:p>
    <w:p w:rsidR="00000000" w:rsidRDefault="006B366C">
      <w:r>
        <w:t> </w:t>
      </w:r>
    </w:p>
    <w:p w:rsidR="00000000" w:rsidRDefault="006B366C">
      <w:pPr>
        <w:jc w:val="right"/>
      </w:pPr>
      <w:r>
        <w:rPr>
          <w:b/>
          <w:bCs/>
        </w:rPr>
        <w:t>Приложение Б</w:t>
      </w:r>
    </w:p>
    <w:p w:rsidR="00000000" w:rsidRDefault="006B366C">
      <w:pPr>
        <w:jc w:val="right"/>
      </w:pPr>
      <w:r>
        <w:rPr>
          <w:i/>
          <w:iCs/>
        </w:rPr>
        <w:t>(обязательное)</w:t>
      </w:r>
    </w:p>
    <w:p w:rsidR="00000000" w:rsidRDefault="006B366C">
      <w:r>
        <w:t> </w:t>
      </w:r>
    </w:p>
    <w:p w:rsidR="00000000" w:rsidRDefault="006B366C">
      <w:r>
        <w:t> </w:t>
      </w:r>
    </w:p>
    <w:p w:rsidR="00000000" w:rsidRDefault="006B366C">
      <w:pPr>
        <w:pStyle w:val="s131"/>
        <w:spacing w:before="0" w:beforeAutospacing="0" w:after="0" w:afterAutospacing="0"/>
        <w:jc w:val="center"/>
      </w:pPr>
      <w:r>
        <w:rPr>
          <w:rStyle w:val="s1"/>
        </w:rPr>
        <w:t>Габариты приближения конструкций мостовых сооружений на автомобильных дорогах</w:t>
      </w:r>
      <w:r>
        <w:rPr>
          <w:rStyle w:val="s1"/>
        </w:rPr>
        <w:br/>
        <w:t>общего пользования, внутрихозяйст</w:t>
      </w:r>
      <w:r>
        <w:rPr>
          <w:rStyle w:val="s1"/>
        </w:rPr>
        <w:t>венных автомобильных дорогах,</w:t>
      </w:r>
      <w:r>
        <w:rPr>
          <w:rStyle w:val="s1"/>
        </w:rPr>
        <w:br/>
        <w:t>в сельскохозяйственных предприятиях, на внутренних автомобильных дорогах</w:t>
      </w:r>
      <w:r>
        <w:rPr>
          <w:rStyle w:val="s1"/>
        </w:rPr>
        <w:br/>
        <w:t>промышленных предприятий, а также на улицах и дорогах в городах,</w:t>
      </w:r>
      <w:r>
        <w:rPr>
          <w:rStyle w:val="s1"/>
        </w:rPr>
        <w:br/>
        <w:t>поселках и сельских населенных пунктах</w:t>
      </w:r>
    </w:p>
    <w:p w:rsidR="00000000" w:rsidRDefault="006B366C">
      <w:r>
        <w:t> </w:t>
      </w:r>
    </w:p>
    <w:p w:rsidR="00000000" w:rsidRDefault="006B366C">
      <w:pPr>
        <w:ind w:firstLine="403"/>
        <w:jc w:val="both"/>
      </w:pPr>
      <w:r>
        <w:t>Б.1 Настоящее приложение устанавливает габариты</w:t>
      </w:r>
      <w:r>
        <w:t xml:space="preserve"> приближения конструкций мостов - предельные поперечные очертания (в плоскости, перпендикулярной продольной оси проезжей части), внутрь которых не должны заходить какие-либо элементы сооружения или расположенных на нем устройств.</w:t>
      </w:r>
    </w:p>
    <w:p w:rsidR="00000000" w:rsidRDefault="006B366C">
      <w:pPr>
        <w:ind w:firstLine="403"/>
        <w:jc w:val="both"/>
      </w:pPr>
      <w:r>
        <w:t> </w:t>
      </w:r>
    </w:p>
    <w:p w:rsidR="00000000" w:rsidRDefault="006B366C">
      <w:pPr>
        <w:ind w:firstLine="403"/>
        <w:jc w:val="both"/>
      </w:pPr>
      <w:r>
        <w:rPr>
          <w:sz w:val="22"/>
          <w:szCs w:val="22"/>
        </w:rPr>
        <w:t>ПРИМЕЧАНИЕ Габариты усло</w:t>
      </w:r>
      <w:r>
        <w:rPr>
          <w:sz w:val="22"/>
          <w:szCs w:val="22"/>
        </w:rPr>
        <w:t>вно обозначают буквой Г и числом (после тире), равным расстоянию между ограждениями.</w:t>
      </w:r>
    </w:p>
    <w:p w:rsidR="00000000" w:rsidRDefault="006B366C">
      <w:pPr>
        <w:ind w:firstLine="403"/>
        <w:jc w:val="both"/>
      </w:pPr>
      <w:r>
        <w:t> </w:t>
      </w:r>
    </w:p>
    <w:p w:rsidR="00000000" w:rsidRDefault="006B366C">
      <w:pPr>
        <w:ind w:firstLine="403"/>
        <w:jc w:val="both"/>
      </w:pPr>
      <w:r>
        <w:t>Б.2 Схемы габаритов приближения конструкций на автодорожных и городских мостах при отсутствии трамвайного движения приведены на Рисунке Б.1, при этом левая половина кажд</w:t>
      </w:r>
      <w:r>
        <w:t>ой схемы относится к случаю примыкания тротуаров к ограждениям, правая - к случаю раздельного размещения тротуаров.</w:t>
      </w:r>
    </w:p>
    <w:p w:rsidR="00000000" w:rsidRDefault="006B366C">
      <w:pPr>
        <w:ind w:firstLine="403"/>
        <w:jc w:val="both"/>
      </w:pPr>
      <w:r>
        <w:t>Обозначения, принятые на схемах габаритов:</w:t>
      </w:r>
    </w:p>
    <w:p w:rsidR="00000000" w:rsidRDefault="006B366C">
      <w:pPr>
        <w:ind w:firstLine="403"/>
        <w:jc w:val="both"/>
      </w:pPr>
      <w:r>
        <w:rPr>
          <w:i/>
          <w:iCs/>
        </w:rPr>
        <w:t>nb</w:t>
      </w:r>
      <w:r>
        <w:t xml:space="preserve"> </w:t>
      </w:r>
      <w:r>
        <w:t>- общая ширина проезжей части или ширина проезжей части для движения одного направления;</w:t>
      </w:r>
    </w:p>
    <w:p w:rsidR="00000000" w:rsidRDefault="006B366C">
      <w:pPr>
        <w:ind w:firstLine="403"/>
        <w:jc w:val="both"/>
      </w:pPr>
      <w:r>
        <w:rPr>
          <w:i/>
          <w:iCs/>
        </w:rPr>
        <w:t>n</w:t>
      </w:r>
      <w:r>
        <w:t xml:space="preserve"> - число полос движения и </w:t>
      </w:r>
      <w:r>
        <w:rPr>
          <w:i/>
          <w:iCs/>
        </w:rPr>
        <w:t>b</w:t>
      </w:r>
      <w:r>
        <w:t xml:space="preserve"> - ширина каждой полосы движения принимаются:</w:t>
      </w:r>
    </w:p>
    <w:p w:rsidR="00000000" w:rsidRDefault="006B366C">
      <w:pPr>
        <w:ind w:firstLine="403"/>
        <w:jc w:val="both"/>
      </w:pPr>
      <w:r>
        <w:t xml:space="preserve">- для мостов на дорогах общего пользования - по Таблице Б.1 настоящего приложения, по </w:t>
      </w:r>
      <w:hyperlink r:id="rId1318" w:history="1">
        <w:r>
          <w:rPr>
            <w:rStyle w:val="a3"/>
          </w:rPr>
          <w:t>СП РК 3.03-101</w:t>
        </w:r>
      </w:hyperlink>
      <w:r>
        <w:t>;</w:t>
      </w:r>
    </w:p>
    <w:p w:rsidR="00000000" w:rsidRDefault="006B366C">
      <w:pPr>
        <w:ind w:firstLine="403"/>
        <w:jc w:val="both"/>
      </w:pPr>
      <w:r>
        <w:t>- на внутрихозяйственных дорогах - по Таблице Б.1 настоящего приложения;</w:t>
      </w:r>
    </w:p>
    <w:p w:rsidR="00000000" w:rsidRDefault="006B366C">
      <w:pPr>
        <w:ind w:firstLine="403"/>
        <w:jc w:val="both"/>
      </w:pPr>
      <w:r>
        <w:t xml:space="preserve">- на дорогах промышленных предприятий - по </w:t>
      </w:r>
      <w:hyperlink r:id="rId1319" w:history="1">
        <w:r>
          <w:rPr>
            <w:rStyle w:val="a3"/>
          </w:rPr>
          <w:t>С</w:t>
        </w:r>
        <w:r>
          <w:rPr>
            <w:rStyle w:val="a3"/>
          </w:rPr>
          <w:t>П РК 3.03-122</w:t>
        </w:r>
      </w:hyperlink>
      <w:r>
        <w:t>;</w:t>
      </w:r>
    </w:p>
    <w:p w:rsidR="00000000" w:rsidRDefault="006B366C">
      <w:pPr>
        <w:ind w:firstLine="403"/>
        <w:jc w:val="both"/>
      </w:pPr>
      <w:r>
        <w:t>- на улицах и дорогах в городах, поселках и сельских населенных пунктах - по СП РК 3.01-101;</w:t>
      </w:r>
    </w:p>
    <w:p w:rsidR="00000000" w:rsidRDefault="006B366C">
      <w:pPr>
        <w:ind w:firstLine="403"/>
        <w:jc w:val="both"/>
      </w:pPr>
      <w:r>
        <w:rPr>
          <w:i/>
          <w:iCs/>
        </w:rPr>
        <w:t>h</w:t>
      </w:r>
      <w:r>
        <w:t xml:space="preserve"> - габарит по высоте (расстояние от поверхности проезда до верхней линии очертания габарита), принимаемый для мостов (обозначение категорий дорог п</w:t>
      </w:r>
      <w:r>
        <w:t>риведено в Таблице Б.1):</w:t>
      </w:r>
    </w:p>
    <w:p w:rsidR="00000000" w:rsidRDefault="006B366C">
      <w:pPr>
        <w:ind w:firstLine="403"/>
        <w:jc w:val="both"/>
      </w:pPr>
      <w:r>
        <w:t xml:space="preserve">- на автомобильных дорогах общего пользования І-III категорий - не менее 5,5 м, IV-V категорий - не менее 5,0 м по </w:t>
      </w:r>
      <w:hyperlink r:id="rId1320" w:history="1">
        <w:r>
          <w:rPr>
            <w:rStyle w:val="a3"/>
          </w:rPr>
          <w:t>СТ РК 1379</w:t>
        </w:r>
      </w:hyperlink>
      <w:r>
        <w:t>;</w:t>
      </w:r>
    </w:p>
    <w:p w:rsidR="00000000" w:rsidRDefault="006B366C">
      <w:pPr>
        <w:ind w:firstLine="403"/>
        <w:jc w:val="both"/>
      </w:pPr>
      <w:r>
        <w:t>- на внутрихозяйственных автомобильных дорогах и на улицах и дорогах в городах, поселках и сельских населенных пунктах - не менее 5,0 м;</w:t>
      </w:r>
    </w:p>
    <w:p w:rsidR="00000000" w:rsidRDefault="006B366C">
      <w:pPr>
        <w:ind w:firstLine="403"/>
        <w:jc w:val="both"/>
      </w:pPr>
      <w:r>
        <w:t>- на автомобильных дорогах промышленных предприятий с обращением автомобилей особо большой грузоподъемности III-п и IV-</w:t>
      </w:r>
      <w:r>
        <w:t>п категорий - не менее высоты намеченных к обращению транспортных средств плюс 1 м, но не менее 5 м;</w:t>
      </w:r>
    </w:p>
    <w:p w:rsidR="00000000" w:rsidRDefault="006B366C">
      <w:pPr>
        <w:ind w:firstLine="403"/>
        <w:jc w:val="center"/>
      </w:pPr>
      <w:r>
        <w:t> </w:t>
      </w:r>
    </w:p>
    <w:p w:rsidR="00000000" w:rsidRDefault="006B366C">
      <w:pPr>
        <w:ind w:firstLine="403"/>
        <w:jc w:val="center"/>
      </w:pPr>
      <w:r>
        <w:rPr>
          <w:noProof/>
        </w:rPr>
        <w:drawing>
          <wp:inline distT="0" distB="0" distL="0" distR="0">
            <wp:extent cx="4029075" cy="5600700"/>
            <wp:effectExtent l="0" t="0" r="9525"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321" r:link="rId1322">
                      <a:extLst>
                        <a:ext uri="{28A0092B-C50C-407E-A947-70E740481C1C}">
                          <a14:useLocalDpi xmlns:a14="http://schemas.microsoft.com/office/drawing/2010/main" val="0"/>
                        </a:ext>
                      </a:extLst>
                    </a:blip>
                    <a:srcRect/>
                    <a:stretch>
                      <a:fillRect/>
                    </a:stretch>
                  </pic:blipFill>
                  <pic:spPr bwMode="auto">
                    <a:xfrm>
                      <a:off x="0" y="0"/>
                      <a:ext cx="4029075" cy="5600700"/>
                    </a:xfrm>
                    <a:prstGeom prst="rect">
                      <a:avLst/>
                    </a:prstGeom>
                    <a:noFill/>
                    <a:ln>
                      <a:noFill/>
                    </a:ln>
                  </pic:spPr>
                </pic:pic>
              </a:graphicData>
            </a:graphic>
          </wp:inline>
        </w:drawing>
      </w:r>
    </w:p>
    <w:p w:rsidR="00000000" w:rsidRDefault="006B366C">
      <w:pPr>
        <w:ind w:firstLine="403"/>
        <w:jc w:val="center"/>
      </w:pPr>
      <w:r>
        <w:t> </w:t>
      </w:r>
    </w:p>
    <w:p w:rsidR="00000000" w:rsidRDefault="006B366C">
      <w:pPr>
        <w:ind w:firstLine="403"/>
        <w:jc w:val="center"/>
      </w:pPr>
      <w:r>
        <w:t>а) при отсутствии разделительной полосы; б) с разделительной полосой без</w:t>
      </w:r>
    </w:p>
    <w:p w:rsidR="00000000" w:rsidRDefault="006B366C">
      <w:pPr>
        <w:ind w:firstLine="403"/>
        <w:jc w:val="center"/>
      </w:pPr>
      <w:r>
        <w:t>ограждений; в) с разделительной полосой при наличии ограждений</w:t>
      </w:r>
    </w:p>
    <w:p w:rsidR="00000000" w:rsidRDefault="006B366C">
      <w:pPr>
        <w:ind w:firstLine="403"/>
        <w:jc w:val="center"/>
      </w:pPr>
      <w:r>
        <w:t> </w:t>
      </w:r>
    </w:p>
    <w:p w:rsidR="00000000" w:rsidRDefault="006B366C">
      <w:pPr>
        <w:ind w:firstLine="403"/>
        <w:jc w:val="center"/>
      </w:pPr>
      <w:r>
        <w:rPr>
          <w:b/>
          <w:bCs/>
        </w:rPr>
        <w:t>Рисунок Б.1 - Схемы габаритов приближения конструкций на</w:t>
      </w:r>
    </w:p>
    <w:p w:rsidR="00000000" w:rsidRDefault="006B366C">
      <w:pPr>
        <w:ind w:firstLine="403"/>
        <w:jc w:val="center"/>
      </w:pPr>
      <w:r>
        <w:rPr>
          <w:b/>
          <w:bCs/>
        </w:rPr>
        <w:t>автодорожных и городских мостах</w:t>
      </w:r>
    </w:p>
    <w:p w:rsidR="00000000" w:rsidRDefault="006B366C">
      <w:pPr>
        <w:ind w:firstLine="403"/>
      </w:pPr>
      <w:r>
        <w:t> </w:t>
      </w:r>
    </w:p>
    <w:p w:rsidR="00000000" w:rsidRDefault="006B366C">
      <w:pPr>
        <w:ind w:firstLine="403"/>
        <w:jc w:val="both"/>
      </w:pPr>
      <w:r>
        <w:rPr>
          <w:i/>
          <w:iCs/>
        </w:rPr>
        <w:t>П</w:t>
      </w:r>
      <w:r>
        <w:t xml:space="preserve"> - полосы бе</w:t>
      </w:r>
      <w:r>
        <w:t>зопасности (предохранительные полосы);</w:t>
      </w:r>
    </w:p>
    <w:p w:rsidR="00000000" w:rsidRDefault="006B366C">
      <w:pPr>
        <w:ind w:firstLine="403"/>
        <w:jc w:val="both"/>
      </w:pPr>
      <w:r>
        <w:rPr>
          <w:i/>
          <w:iCs/>
        </w:rPr>
        <w:t>С</w:t>
      </w:r>
      <w:r>
        <w:t xml:space="preserve"> - разделительные полосы (при многополосном движении в каждом направлении), ширина которых равна расстоянию между кромками проезжих частей разного направления движения;</w:t>
      </w:r>
    </w:p>
    <w:p w:rsidR="00000000" w:rsidRDefault="006B366C">
      <w:pPr>
        <w:ind w:firstLine="403"/>
        <w:jc w:val="both"/>
      </w:pPr>
      <w:r>
        <w:rPr>
          <w:i/>
          <w:iCs/>
        </w:rPr>
        <w:t>ЗП</w:t>
      </w:r>
      <w:r>
        <w:t xml:space="preserve"> - защитные полосы, ширину которых, как прави</w:t>
      </w:r>
      <w:r>
        <w:t>ло, следует принимать равной 0,5 м, для деревянных мостов с ездой понизу - 0,25 м;</w:t>
      </w:r>
    </w:p>
    <w:p w:rsidR="00000000" w:rsidRDefault="006B366C">
      <w:pPr>
        <w:ind w:firstLine="403"/>
        <w:jc w:val="both"/>
      </w:pPr>
      <w:r>
        <w:rPr>
          <w:i/>
          <w:iCs/>
        </w:rPr>
        <w:t>б</w:t>
      </w:r>
      <w:r>
        <w:t xml:space="preserve"> - бровка земляного полотна;</w:t>
      </w:r>
    </w:p>
    <w:p w:rsidR="00000000" w:rsidRDefault="006B366C">
      <w:pPr>
        <w:ind w:firstLine="403"/>
        <w:jc w:val="both"/>
      </w:pPr>
      <w:r>
        <w:rPr>
          <w:i/>
          <w:iCs/>
        </w:rPr>
        <w:t>Г</w:t>
      </w:r>
      <w:r>
        <w:t xml:space="preserve"> - расстояние между ограждениями проезда, в которое входит и ширина разделительной полосы, не имеющей ограждений;</w:t>
      </w:r>
    </w:p>
    <w:p w:rsidR="00000000" w:rsidRDefault="006B366C">
      <w:pPr>
        <w:ind w:firstLine="403"/>
        <w:jc w:val="both"/>
      </w:pPr>
      <w:r>
        <w:rPr>
          <w:i/>
          <w:iCs/>
        </w:rPr>
        <w:t>Т</w:t>
      </w:r>
      <w:r>
        <w:t xml:space="preserve"> - ширина тротуаров по 5.8.</w:t>
      </w:r>
      <w:r>
        <w:t>2;</w:t>
      </w:r>
    </w:p>
    <w:p w:rsidR="00000000" w:rsidRDefault="006B366C">
      <w:pPr>
        <w:ind w:firstLine="403"/>
        <w:jc w:val="both"/>
      </w:pPr>
      <w:r>
        <w:rPr>
          <w:i/>
          <w:iCs/>
        </w:rPr>
        <w:t>а</w:t>
      </w:r>
      <w:r>
        <w:t xml:space="preserve"> - высота ограждений проездов в соответствии с 5.8.3;</w:t>
      </w:r>
    </w:p>
    <w:p w:rsidR="00000000" w:rsidRDefault="006B366C">
      <w:pPr>
        <w:ind w:firstLine="403"/>
        <w:jc w:val="both"/>
      </w:pPr>
      <w:r>
        <w:rPr>
          <w:i/>
          <w:iCs/>
        </w:rPr>
        <w:t>h</w:t>
      </w:r>
      <w:r>
        <w:rPr>
          <w:i/>
          <w:iCs/>
          <w:vertAlign w:val="subscript"/>
        </w:rPr>
        <w:t>Т</w:t>
      </w:r>
      <w:r>
        <w:t xml:space="preserve"> - габарит по высоте на тротуарах, принимаемый не менее 2,5 м.</w:t>
      </w:r>
    </w:p>
    <w:p w:rsidR="00000000" w:rsidRDefault="006B366C">
      <w:pPr>
        <w:ind w:firstLine="403"/>
        <w:jc w:val="both"/>
      </w:pPr>
      <w:r>
        <w:t>Б.3 Габариты по ширине мостов, расположенных на автомобильных дорогах общего пользования, внутрихозяйственных дорогах в сельскохозяйственных предприятиях и организациях, дорогах промышленных предприятий, а также на улицах и дорогах в городах, поселках и се</w:t>
      </w:r>
      <w:r>
        <w:t>льских населенных пунктах, при отсутствии трамвайного движения следует принимать по Таблице Б.1.</w:t>
      </w:r>
    </w:p>
    <w:p w:rsidR="00000000" w:rsidRDefault="006B366C">
      <w:pPr>
        <w:ind w:firstLine="403"/>
      </w:pPr>
      <w:r>
        <w:t> </w:t>
      </w:r>
    </w:p>
    <w:p w:rsidR="00000000" w:rsidRDefault="006B366C">
      <w:pPr>
        <w:jc w:val="center"/>
      </w:pPr>
      <w:r>
        <w:rPr>
          <w:b/>
          <w:bCs/>
        </w:rPr>
        <w:t>Таблица Б.1 - Габариты по ширине мостов, расположенных на автомобильных</w:t>
      </w:r>
    </w:p>
    <w:p w:rsidR="00000000" w:rsidRDefault="006B366C">
      <w:pPr>
        <w:jc w:val="center"/>
      </w:pPr>
      <w:r>
        <w:rPr>
          <w:b/>
          <w:bCs/>
        </w:rPr>
        <w:t>дорогах общего пользования, внутрихозяйственных дорогах в сельскохозяйственных</w:t>
      </w:r>
    </w:p>
    <w:p w:rsidR="00000000" w:rsidRDefault="006B366C">
      <w:pPr>
        <w:jc w:val="center"/>
      </w:pPr>
      <w:r>
        <w:rPr>
          <w:b/>
          <w:bCs/>
        </w:rPr>
        <w:t>предпр</w:t>
      </w:r>
      <w:r>
        <w:rPr>
          <w:b/>
          <w:bCs/>
        </w:rPr>
        <w:t>иятиях и организациях, дорогах промышленных предприятий, а также на</w:t>
      </w:r>
    </w:p>
    <w:p w:rsidR="00000000" w:rsidRDefault="006B366C">
      <w:pPr>
        <w:jc w:val="center"/>
      </w:pPr>
      <w:r>
        <w:rPr>
          <w:b/>
          <w:bCs/>
        </w:rPr>
        <w:t>улицах и дорогах в городах, поселках и сельских населенных пунктах</w:t>
      </w:r>
    </w:p>
    <w:p w:rsidR="00000000" w:rsidRDefault="006B366C">
      <w:r>
        <w:t> </w:t>
      </w:r>
    </w:p>
    <w:tbl>
      <w:tblPr>
        <w:tblW w:w="5000" w:type="pct"/>
        <w:tblCellMar>
          <w:left w:w="0" w:type="dxa"/>
          <w:right w:w="0" w:type="dxa"/>
        </w:tblCellMar>
        <w:tblLook w:val="04A0" w:firstRow="1" w:lastRow="0" w:firstColumn="1" w:lastColumn="0" w:noHBand="0" w:noVBand="1"/>
      </w:tblPr>
      <w:tblGrid>
        <w:gridCol w:w="2545"/>
        <w:gridCol w:w="2789"/>
        <w:gridCol w:w="1220"/>
        <w:gridCol w:w="1414"/>
        <w:gridCol w:w="1044"/>
        <w:gridCol w:w="1590"/>
        <w:gridCol w:w="1187"/>
      </w:tblGrid>
      <w:tr w:rsidR="00000000">
        <w:tc>
          <w:tcPr>
            <w:tcW w:w="308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Расположение моста</w:t>
            </w:r>
          </w:p>
        </w:tc>
        <w:tc>
          <w:tcPr>
            <w:tcW w:w="278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Категория дороги или улицы</w:t>
            </w:r>
          </w:p>
        </w:tc>
        <w:tc>
          <w:tcPr>
            <w:tcW w:w="170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Общее число полос движения</w:t>
            </w:r>
          </w:p>
        </w:tc>
        <w:tc>
          <w:tcPr>
            <w:tcW w:w="194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Ширина расчетного автомобиля </w:t>
            </w:r>
            <w:r>
              <w:rPr>
                <w:i/>
                <w:iCs/>
              </w:rPr>
              <w:t>d</w:t>
            </w:r>
            <w:r>
              <w:t>, м</w:t>
            </w:r>
          </w:p>
        </w:tc>
        <w:tc>
          <w:tcPr>
            <w:tcW w:w="239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Габарит</w:t>
            </w:r>
          </w:p>
        </w:tc>
        <w:tc>
          <w:tcPr>
            <w:tcW w:w="288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Шири</w:t>
            </w:r>
            <w:r>
              <w:t>на,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полос безопасности </w:t>
            </w:r>
            <w:r>
              <w:rPr>
                <w:i/>
                <w:iCs/>
              </w:rPr>
              <w:t>П</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проезжей части </w:t>
            </w:r>
            <w:r>
              <w:rPr>
                <w:i/>
                <w:iCs/>
              </w:rPr>
              <w:t>n</w:t>
            </w:r>
            <w:r>
              <w:rPr>
                <w:i/>
                <w:iCs/>
                <w:vertAlign w:val="subscript"/>
              </w:rPr>
              <w:t>b</w:t>
            </w:r>
          </w:p>
        </w:tc>
      </w:tr>
      <w:tr w:rsidR="00000000">
        <w:tc>
          <w:tcPr>
            <w:tcW w:w="308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Автомобильные дороги общего пользования, подъездные и внутренние автомобильные дороги промышленных предприятий (без обращения автомобилей особо большой грузоподъемности)</w:t>
            </w:r>
          </w:p>
        </w:tc>
        <w:tc>
          <w:tcPr>
            <w:tcW w:w="278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I</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8</w:t>
            </w:r>
          </w:p>
        </w:tc>
        <w:tc>
          <w:tcPr>
            <w:tcW w:w="194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u w:val="single"/>
              </w:rPr>
              <w:t>Г</w:t>
            </w:r>
            <w:r>
              <w:rPr>
                <w:u w:val="single"/>
                <w:lang w:val="en-US"/>
              </w:rPr>
              <w:t xml:space="preserve">- (17,0 + </w:t>
            </w:r>
            <w:r>
              <w:rPr>
                <w:i/>
                <w:iCs/>
                <w:u w:val="single"/>
              </w:rPr>
              <w:t>С</w:t>
            </w:r>
            <w:r>
              <w:rPr>
                <w:u w:val="single"/>
                <w:lang w:val="en-US"/>
              </w:rPr>
              <w:t xml:space="preserve"> + 17,0)</w:t>
            </w:r>
          </w:p>
          <w:p w:rsidR="00000000" w:rsidRDefault="006B366C">
            <w:pPr>
              <w:jc w:val="center"/>
            </w:pPr>
            <w:r>
              <w:rPr>
                <w:lang w:val="en-US"/>
              </w:rPr>
              <w:t>2(</w:t>
            </w:r>
            <w:r>
              <w:rPr>
                <w:i/>
                <w:iCs/>
              </w:rPr>
              <w:t>Г</w:t>
            </w:r>
            <w:r>
              <w:rPr>
                <w:lang w:val="en-US"/>
              </w:rPr>
              <w:t>- 19,0)</w:t>
            </w:r>
          </w:p>
        </w:tc>
        <w:tc>
          <w:tcPr>
            <w:tcW w:w="161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2×15,0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6</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u w:val="single"/>
              </w:rPr>
              <w:t>Г</w:t>
            </w:r>
            <w:r>
              <w:rPr>
                <w:u w:val="single"/>
                <w:lang w:val="en-US"/>
              </w:rPr>
              <w:t xml:space="preserve">- (13,25 + </w:t>
            </w:r>
            <w:r>
              <w:rPr>
                <w:i/>
                <w:iCs/>
                <w:u w:val="single"/>
              </w:rPr>
              <w:t>С</w:t>
            </w:r>
            <w:r>
              <w:rPr>
                <w:u w:val="single"/>
                <w:lang w:val="en-US"/>
              </w:rPr>
              <w:t>+ 13,25)</w:t>
            </w:r>
          </w:p>
          <w:p w:rsidR="00000000" w:rsidRDefault="006B366C">
            <w:pPr>
              <w:jc w:val="center"/>
            </w:pPr>
            <w:r>
              <w:rPr>
                <w:lang w:val="en-US"/>
              </w:rPr>
              <w:t>2(</w:t>
            </w:r>
            <w:r>
              <w:rPr>
                <w:i/>
                <w:iCs/>
              </w:rPr>
              <w:t>Г</w:t>
            </w:r>
            <w:r>
              <w:rPr>
                <w:lang w:val="en-US"/>
              </w:rPr>
              <w:t>- 15,25)</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2×11,25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4</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u w:val="single"/>
              </w:rPr>
              <w:t>Г</w:t>
            </w:r>
            <w:r>
              <w:rPr>
                <w:u w:val="single"/>
                <w:lang w:val="en-US"/>
              </w:rPr>
              <w:t xml:space="preserve">- (9,5 </w:t>
            </w:r>
            <w:r>
              <w:rPr>
                <w:i/>
                <w:iCs/>
                <w:u w:val="single"/>
                <w:lang w:val="en-US"/>
              </w:rPr>
              <w:t xml:space="preserve">+ </w:t>
            </w:r>
            <w:r>
              <w:rPr>
                <w:i/>
                <w:iCs/>
                <w:u w:val="single"/>
              </w:rPr>
              <w:t>С</w:t>
            </w:r>
            <w:r>
              <w:rPr>
                <w:i/>
                <w:iCs/>
                <w:u w:val="single"/>
                <w:lang w:val="en-US"/>
              </w:rPr>
              <w:t xml:space="preserve"> + </w:t>
            </w:r>
            <w:r>
              <w:rPr>
                <w:lang w:val="en-US"/>
              </w:rPr>
              <w:t>9,5</w:t>
            </w:r>
            <w:r>
              <w:rPr>
                <w:i/>
                <w:iCs/>
                <w:u w:val="single"/>
                <w:lang w:val="en-US"/>
              </w:rPr>
              <w:t>)</w:t>
            </w:r>
          </w:p>
          <w:p w:rsidR="00000000" w:rsidRDefault="006B366C">
            <w:pPr>
              <w:jc w:val="center"/>
            </w:pPr>
            <w:r>
              <w:rPr>
                <w:i/>
                <w:iCs/>
                <w:lang w:val="en-US"/>
              </w:rPr>
              <w:t>2(</w:t>
            </w:r>
            <w:r>
              <w:rPr>
                <w:i/>
                <w:iCs/>
              </w:rPr>
              <w:t xml:space="preserve">Г </w:t>
            </w:r>
            <w:r>
              <w:rPr>
                <w:i/>
                <w:iCs/>
                <w:lang w:val="en-US"/>
              </w:rPr>
              <w:t xml:space="preserve">- </w:t>
            </w:r>
            <w:r>
              <w:rPr>
                <w:lang w:val="en-US"/>
              </w:rPr>
              <w:t>11,5</w:t>
            </w:r>
            <w:r>
              <w:rPr>
                <w:i/>
                <w:iCs/>
                <w:lang w:val="en-US"/>
              </w:rPr>
              <w:t>)</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7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II</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w:t>
            </w:r>
            <w:r>
              <w:rPr>
                <w:lang w:val="en-US"/>
              </w:rPr>
              <w:t>-11,5</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7,5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7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III</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w:t>
            </w:r>
            <w:r>
              <w:rPr>
                <w:lang w:val="en-US"/>
              </w:rPr>
              <w:t>-10</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1,5</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7,0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7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IV</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w:t>
            </w:r>
            <w:r>
              <w:rPr>
                <w:lang w:val="en-US"/>
              </w:rPr>
              <w:t>-8*</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78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 </w:t>
            </w:r>
          </w:p>
          <w:p w:rsidR="00000000" w:rsidRDefault="006B366C">
            <w:pPr>
              <w:jc w:val="center"/>
            </w:pPr>
            <w:r>
              <w:rPr>
                <w:lang w:val="en-US"/>
              </w:rPr>
              <w:t>V</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w:t>
            </w:r>
            <w:r>
              <w:rPr>
                <w:lang w:val="en-US"/>
              </w:rPr>
              <w:t>-6,5**</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4,5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w:t>
            </w:r>
            <w:r>
              <w:rPr>
                <w:lang w:val="en-US"/>
              </w:rPr>
              <w:t>-4,5</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0,5</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3,5</w:t>
            </w:r>
          </w:p>
        </w:tc>
      </w:tr>
      <w:tr w:rsidR="00000000">
        <w:tc>
          <w:tcPr>
            <w:tcW w:w="308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Автомобильные внутрихозяйственные дороги в сельскохозяйственных предприятиях и организациях</w:t>
            </w:r>
          </w:p>
        </w:tc>
        <w:tc>
          <w:tcPr>
            <w:tcW w:w="27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I-c</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194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w:t>
            </w:r>
            <w:r>
              <w:rPr>
                <w:lang w:val="en-US"/>
              </w:rPr>
              <w:t>-8*</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6,0</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7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II-c</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w:t>
            </w:r>
            <w:r>
              <w:rPr>
                <w:lang w:val="en-US"/>
              </w:rPr>
              <w:t>-6,5**</w:t>
            </w:r>
          </w:p>
          <w:p w:rsidR="00000000" w:rsidRDefault="006B366C">
            <w:pPr>
              <w:jc w:val="center"/>
            </w:pPr>
            <w:r>
              <w:t>Г</w:t>
            </w:r>
            <w:r>
              <w:rPr>
                <w:lang w:val="en-US"/>
              </w:rPr>
              <w:t>-4,5</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p w:rsidR="00000000" w:rsidRDefault="006B366C">
            <w:pPr>
              <w:jc w:val="center"/>
            </w:pPr>
            <w:r>
              <w:rPr>
                <w:lang w:val="en-US"/>
              </w:rPr>
              <w:t>0,5</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4,5</w:t>
            </w:r>
          </w:p>
          <w:p w:rsidR="00000000" w:rsidRDefault="006B366C">
            <w:pPr>
              <w:jc w:val="center"/>
            </w:pPr>
            <w:r>
              <w:rPr>
                <w:lang w:val="en-US"/>
              </w:rPr>
              <w:t>3,5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7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III-c</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w:t>
            </w:r>
            <w:r>
              <w:rPr>
                <w:lang w:val="en-US"/>
              </w:rPr>
              <w:t>-4,5</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0,5</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3,5</w:t>
            </w:r>
          </w:p>
        </w:tc>
      </w:tr>
      <w:tr w:rsidR="00000000">
        <w:tc>
          <w:tcPr>
            <w:tcW w:w="308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Улицы и дороги в городах, поселках и сельских населенных пунктах</w:t>
            </w:r>
          </w:p>
        </w:tc>
        <w:tc>
          <w:tcPr>
            <w:tcW w:w="278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Магистральные дороги скоростного движения и улицы общегородского значения непрерывного движения</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8</w:t>
            </w:r>
          </w:p>
        </w:tc>
        <w:tc>
          <w:tcPr>
            <w:tcW w:w="194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u w:val="single"/>
              </w:rPr>
              <w:t>Г</w:t>
            </w:r>
            <w:r>
              <w:rPr>
                <w:u w:val="single"/>
                <w:lang w:val="en-US"/>
              </w:rPr>
              <w:t xml:space="preserve">- (16,5 + </w:t>
            </w:r>
            <w:r>
              <w:rPr>
                <w:i/>
                <w:iCs/>
                <w:u w:val="single"/>
              </w:rPr>
              <w:t>С</w:t>
            </w:r>
            <w:r>
              <w:rPr>
                <w:u w:val="single"/>
                <w:lang w:val="en-US"/>
              </w:rPr>
              <w:t xml:space="preserve"> + 16,5)</w:t>
            </w:r>
          </w:p>
          <w:p w:rsidR="00000000" w:rsidRDefault="006B366C">
            <w:pPr>
              <w:jc w:val="center"/>
            </w:pPr>
            <w:r>
              <w:rPr>
                <w:lang w:val="en-US"/>
              </w:rPr>
              <w:t>2(</w:t>
            </w:r>
            <w:r>
              <w:rPr>
                <w:i/>
                <w:iCs/>
              </w:rPr>
              <w:t>Г</w:t>
            </w:r>
            <w:r>
              <w:rPr>
                <w:lang w:val="en-US"/>
              </w:rPr>
              <w:t>- 18)</w:t>
            </w:r>
          </w:p>
        </w:tc>
        <w:tc>
          <w:tcPr>
            <w:tcW w:w="161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1,5</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2×15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6</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u w:val="single"/>
              </w:rPr>
              <w:t>Г</w:t>
            </w:r>
            <w:r>
              <w:rPr>
                <w:u w:val="single"/>
                <w:lang w:val="en-US"/>
              </w:rPr>
              <w:t xml:space="preserve">- (12,75 + </w:t>
            </w:r>
            <w:r>
              <w:rPr>
                <w:i/>
                <w:iCs/>
                <w:u w:val="single"/>
              </w:rPr>
              <w:t>С</w:t>
            </w:r>
            <w:r>
              <w:rPr>
                <w:u w:val="single"/>
                <w:lang w:val="en-US"/>
              </w:rPr>
              <w:t xml:space="preserve"> + 12,75)</w:t>
            </w:r>
          </w:p>
          <w:p w:rsidR="00000000" w:rsidRDefault="006B366C">
            <w:pPr>
              <w:jc w:val="center"/>
            </w:pPr>
            <w:r>
              <w:rPr>
                <w:lang w:val="en-US"/>
              </w:rPr>
              <w:t>2(</w:t>
            </w:r>
            <w:r>
              <w:rPr>
                <w:i/>
                <w:iCs/>
              </w:rPr>
              <w:t>Г</w:t>
            </w:r>
            <w:r>
              <w:rPr>
                <w:lang w:val="en-US"/>
              </w:rPr>
              <w:t>- 14,25)</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r>
              <w:rPr>
                <w:lang w:val="en-US"/>
              </w:rPr>
              <w:t>11,25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4</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u w:val="single"/>
              </w:rPr>
              <w:t>Г</w:t>
            </w:r>
            <w:r>
              <w:rPr>
                <w:u w:val="single"/>
                <w:lang w:val="en-US"/>
              </w:rPr>
              <w:t xml:space="preserve">- (9,0 + </w:t>
            </w:r>
            <w:r>
              <w:rPr>
                <w:i/>
                <w:iCs/>
                <w:u w:val="single"/>
              </w:rPr>
              <w:t>С</w:t>
            </w:r>
            <w:r>
              <w:rPr>
                <w:u w:val="single"/>
                <w:lang w:val="en-US"/>
              </w:rPr>
              <w:t xml:space="preserve"> + 9,0)</w:t>
            </w:r>
          </w:p>
          <w:p w:rsidR="00000000" w:rsidRDefault="006B366C">
            <w:pPr>
              <w:jc w:val="center"/>
            </w:pPr>
            <w:r>
              <w:rPr>
                <w:lang w:val="en-US"/>
              </w:rPr>
              <w:t>2(</w:t>
            </w:r>
            <w:r>
              <w:rPr>
                <w:i/>
                <w:iCs/>
              </w:rPr>
              <w:t>Г</w:t>
            </w:r>
            <w:r>
              <w:rPr>
                <w:lang w:val="en-US"/>
              </w:rPr>
              <w:t>- 10,5)</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2×7,5</w:t>
            </w:r>
          </w:p>
        </w:tc>
      </w:tr>
      <w:tr w:rsidR="00000000">
        <w:tc>
          <w:tcPr>
            <w:tcW w:w="308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Улицы и дороги в городах, поселках и сельских населенных пунктах</w:t>
            </w:r>
          </w:p>
        </w:tc>
        <w:tc>
          <w:tcPr>
            <w:tcW w:w="278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Магистральные дороги скоростного движения и улицы общегородского значения регулируемого движения</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8</w:t>
            </w:r>
          </w:p>
        </w:tc>
        <w:tc>
          <w:tcPr>
            <w:tcW w:w="194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u w:val="single"/>
              </w:rPr>
              <w:t>Г</w:t>
            </w:r>
            <w:r>
              <w:rPr>
                <w:u w:val="single"/>
                <w:lang w:val="en-US"/>
              </w:rPr>
              <w:t xml:space="preserve">- (15,0 + </w:t>
            </w:r>
            <w:r>
              <w:rPr>
                <w:i/>
                <w:iCs/>
                <w:u w:val="single"/>
              </w:rPr>
              <w:t>С</w:t>
            </w:r>
            <w:r>
              <w:rPr>
                <w:u w:val="single"/>
                <w:lang w:val="en-US"/>
              </w:rPr>
              <w:t>+ 15,0)</w:t>
            </w:r>
          </w:p>
          <w:p w:rsidR="00000000" w:rsidRDefault="006B366C">
            <w:pPr>
              <w:jc w:val="center"/>
            </w:pPr>
            <w:r>
              <w:rPr>
                <w:lang w:val="en-US"/>
              </w:rPr>
              <w:t>2(</w:t>
            </w:r>
            <w:r>
              <w:rPr>
                <w:i/>
                <w:iCs/>
              </w:rPr>
              <w:t>Г</w:t>
            </w:r>
            <w:r>
              <w:rPr>
                <w:lang w:val="en-US"/>
              </w:rPr>
              <w:t>- 16)</w:t>
            </w:r>
          </w:p>
        </w:tc>
        <w:tc>
          <w:tcPr>
            <w:tcW w:w="1615"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2×14</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6</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u w:val="single"/>
              </w:rPr>
              <w:t>Г</w:t>
            </w:r>
            <w:r>
              <w:rPr>
                <w:u w:val="single"/>
                <w:lang w:val="en-US"/>
              </w:rPr>
              <w:t xml:space="preserve">- (11,5 + </w:t>
            </w:r>
            <w:r>
              <w:rPr>
                <w:i/>
                <w:iCs/>
                <w:u w:val="single"/>
              </w:rPr>
              <w:t>С</w:t>
            </w:r>
            <w:r>
              <w:rPr>
                <w:u w:val="single"/>
                <w:lang w:val="en-US"/>
              </w:rPr>
              <w:t>+ 11,5)</w:t>
            </w:r>
          </w:p>
          <w:p w:rsidR="00000000" w:rsidRDefault="006B366C">
            <w:pPr>
              <w:jc w:val="center"/>
            </w:pPr>
            <w:r>
              <w:rPr>
                <w:lang w:val="en-US"/>
              </w:rPr>
              <w:t>2(</w:t>
            </w:r>
            <w:r>
              <w:rPr>
                <w:i/>
                <w:iCs/>
              </w:rPr>
              <w:t>Г</w:t>
            </w:r>
            <w:r>
              <w:rPr>
                <w:lang w:val="en-US"/>
              </w:rPr>
              <w:t>- 12,5)</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2×10,5</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4</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u w:val="single"/>
              </w:rPr>
              <w:t>Г</w:t>
            </w:r>
            <w:r>
              <w:rPr>
                <w:u w:val="single"/>
                <w:lang w:val="en-US"/>
              </w:rPr>
              <w:t xml:space="preserve">- (8,0 + </w:t>
            </w:r>
            <w:r>
              <w:rPr>
                <w:i/>
                <w:iCs/>
                <w:u w:val="single"/>
              </w:rPr>
              <w:t>С</w:t>
            </w:r>
            <w:r>
              <w:rPr>
                <w:u w:val="single"/>
                <w:lang w:val="en-US"/>
              </w:rPr>
              <w:t xml:space="preserve"> + 8,0)</w:t>
            </w:r>
          </w:p>
          <w:p w:rsidR="00000000" w:rsidRDefault="006B366C">
            <w:pPr>
              <w:jc w:val="center"/>
            </w:pPr>
            <w:r>
              <w:rPr>
                <w:lang w:val="en-US"/>
              </w:rPr>
              <w:t>2(</w:t>
            </w:r>
            <w:r>
              <w:rPr>
                <w:i/>
                <w:iCs/>
              </w:rPr>
              <w:t>Г</w:t>
            </w:r>
            <w:r>
              <w:rPr>
                <w:lang w:val="en-US"/>
              </w:rPr>
              <w:t>- 9)</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Г </w:t>
            </w:r>
            <w:r>
              <w:rPr>
                <w:lang w:val="en-US"/>
              </w:rPr>
              <w:t>- 9</w:t>
            </w:r>
          </w:p>
        </w:tc>
        <w:tc>
          <w:tcPr>
            <w:tcW w:w="0" w:type="auto"/>
            <w:vMerge/>
            <w:tcBorders>
              <w:top w:val="nil"/>
              <w:left w:val="nil"/>
              <w:bottom w:val="single" w:sz="8" w:space="0" w:color="auto"/>
              <w:right w:val="single" w:sz="8" w:space="0" w:color="auto"/>
            </w:tcBorders>
            <w:vAlign w:val="center"/>
            <w:hideMark/>
          </w:tcPr>
          <w:p w:rsidR="00000000" w:rsidRDefault="006B366C"/>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7</w:t>
            </w:r>
          </w:p>
        </w:tc>
      </w:tr>
      <w:tr w:rsidR="00000000">
        <w:tc>
          <w:tcPr>
            <w:tcW w:w="308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Улицы и дороги в городах, поселках и сельских населенных пунктах</w:t>
            </w:r>
          </w:p>
        </w:tc>
        <w:tc>
          <w:tcPr>
            <w:tcW w:w="2781"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Магистральные транспортнопешеходные улицы районного значения, улицы и дороги научно-производственных, промышленных и коммунально-складских районов, поселковые дороги и главные улицы</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4</w:t>
            </w:r>
          </w:p>
        </w:tc>
        <w:tc>
          <w:tcPr>
            <w:tcW w:w="19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Г </w:t>
            </w:r>
            <w:r>
              <w:rPr>
                <w:lang w:val="en-US"/>
              </w:rPr>
              <w:t>-</w:t>
            </w:r>
            <w:r>
              <w:rPr>
                <w:lang w:val="en-US"/>
              </w:rPr>
              <w:t xml:space="preserve"> 16</w:t>
            </w:r>
          </w:p>
          <w:p w:rsidR="00000000" w:rsidRDefault="006B366C">
            <w:pPr>
              <w:jc w:val="center"/>
            </w:pPr>
            <w:r>
              <w:rPr>
                <w:i/>
                <w:iCs/>
                <w:u w:val="single"/>
              </w:rPr>
              <w:t>Г</w:t>
            </w:r>
            <w:r>
              <w:rPr>
                <w:u w:val="single"/>
                <w:lang w:val="en-US"/>
              </w:rPr>
              <w:t xml:space="preserve">- (8,0 + </w:t>
            </w:r>
            <w:r>
              <w:rPr>
                <w:i/>
                <w:iCs/>
                <w:u w:val="single"/>
              </w:rPr>
              <w:t>С</w:t>
            </w:r>
            <w:r>
              <w:rPr>
                <w:u w:val="single"/>
                <w:lang w:val="en-US"/>
              </w:rPr>
              <w:t xml:space="preserve"> + 8,0)</w:t>
            </w:r>
          </w:p>
          <w:p w:rsidR="00000000" w:rsidRDefault="006B366C">
            <w:pPr>
              <w:jc w:val="center"/>
            </w:pPr>
            <w:r>
              <w:rPr>
                <w:lang w:val="en-US"/>
              </w:rPr>
              <w:t>2(</w:t>
            </w:r>
            <w:r>
              <w:rPr>
                <w:i/>
                <w:iCs/>
              </w:rPr>
              <w:t>Г</w:t>
            </w:r>
            <w:r>
              <w:rPr>
                <w:lang w:val="en-US"/>
              </w:rPr>
              <w:t>- 9)</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14</w:t>
            </w:r>
          </w:p>
          <w:p w:rsidR="00000000" w:rsidRDefault="006B366C">
            <w:pPr>
              <w:jc w:val="center"/>
            </w:pPr>
            <w:r>
              <w:rPr>
                <w:lang w:val="en-US"/>
              </w:rPr>
              <w:t>2×7</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19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Г </w:t>
            </w:r>
            <w:r>
              <w:rPr>
                <w:lang w:val="en-US"/>
              </w:rPr>
              <w:t>- 9</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7</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Улицы и дороги в городах, поселках и сельских населенных пунктах</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Магистральные пешеходно-транспортные улицы районного значения</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19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Г </w:t>
            </w:r>
            <w:r>
              <w:rPr>
                <w:lang w:val="en-US"/>
              </w:rPr>
              <w:t>- 10</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8</w:t>
            </w:r>
          </w:p>
        </w:tc>
      </w:tr>
      <w:tr w:rsidR="00000000">
        <w:tc>
          <w:tcPr>
            <w:tcW w:w="30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Улицы и дороги в городах, поселках и сельских населенных пунктах</w:t>
            </w:r>
          </w:p>
        </w:tc>
        <w:tc>
          <w:tcPr>
            <w:tcW w:w="27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Улицы и дороги в жилой застройке местного значения, парковые дороги</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w:t>
            </w:r>
          </w:p>
        </w:tc>
        <w:tc>
          <w:tcPr>
            <w:tcW w:w="194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2,5</w:t>
            </w:r>
          </w:p>
        </w:tc>
        <w:tc>
          <w:tcPr>
            <w:tcW w:w="23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Г </w:t>
            </w:r>
            <w:r>
              <w:rPr>
                <w:lang w:val="en-US"/>
              </w:rPr>
              <w:t>- 8</w:t>
            </w:r>
          </w:p>
        </w:tc>
        <w:tc>
          <w:tcPr>
            <w:tcW w:w="1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2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6</w:t>
            </w:r>
          </w:p>
        </w:tc>
      </w:tr>
      <w:tr w:rsidR="00000000">
        <w:tc>
          <w:tcPr>
            <w:tcW w:w="14789"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_____________</w:t>
            </w:r>
          </w:p>
          <w:p w:rsidR="00000000" w:rsidRDefault="006B366C">
            <w:r>
              <w:rPr>
                <w:sz w:val="22"/>
                <w:szCs w:val="22"/>
              </w:rPr>
              <w:t xml:space="preserve">* Для деревянных мостов (кроме мостов из клееной древесины) допускается применять габарит </w:t>
            </w:r>
            <w:r>
              <w:rPr>
                <w:sz w:val="22"/>
                <w:szCs w:val="22"/>
              </w:rPr>
              <w:t>Г-7.</w:t>
            </w:r>
          </w:p>
          <w:p w:rsidR="00000000" w:rsidRDefault="006B366C">
            <w:r>
              <w:rPr>
                <w:sz w:val="22"/>
                <w:szCs w:val="22"/>
              </w:rPr>
              <w:t>** То же, габарит Г-6.</w:t>
            </w:r>
          </w:p>
          <w:p w:rsidR="00000000" w:rsidRDefault="006B366C">
            <w:r>
              <w:rPr>
                <w:sz w:val="22"/>
                <w:szCs w:val="22"/>
              </w:rPr>
              <w:t>ПРИМЕЧАНИЕ 1 В графе «Габарит» над чертой указаны габариты мостов при отсутствии ограждений на разделительной полосе, под чертой - при наличии ограждений или при раздельных пролетных строениях под каждое направление движения.</w:t>
            </w:r>
          </w:p>
          <w:p w:rsidR="00000000" w:rsidRDefault="006B366C">
            <w:r>
              <w:rPr>
                <w:sz w:val="22"/>
                <w:szCs w:val="22"/>
              </w:rPr>
              <w:t xml:space="preserve">В </w:t>
            </w:r>
            <w:r>
              <w:rPr>
                <w:sz w:val="22"/>
                <w:szCs w:val="22"/>
              </w:rPr>
              <w:t xml:space="preserve">графе «Категория дороги или улицы» на внутренних дорогах промышленных предприятий без обращения автомобилей особо большой грузоподъемности соответствующие категории дорог согласно </w:t>
            </w:r>
            <w:hyperlink r:id="rId1323" w:history="1">
              <w:r>
                <w:rPr>
                  <w:rStyle w:val="a3"/>
                </w:rPr>
                <w:t>СП РК 3.03-</w:t>
              </w:r>
              <w:r>
                <w:rPr>
                  <w:rStyle w:val="a3"/>
                </w:rPr>
                <w:t>122</w:t>
              </w:r>
            </w:hyperlink>
            <w:r>
              <w:rPr>
                <w:sz w:val="22"/>
                <w:szCs w:val="22"/>
              </w:rPr>
              <w:t xml:space="preserve"> имеют индекс «в» (внутренние) и индекс «к» (карьерные), с обращением автомобилей особо большой грузоподъемности (ширина автомобиля более 2,5 м) следует принимать индекс «п», а для сельскохозяйственных дорог согласно </w:t>
            </w:r>
            <w:hyperlink r:id="rId1324" w:history="1">
              <w:r>
                <w:rPr>
                  <w:rStyle w:val="a3"/>
                </w:rPr>
                <w:t>СНиП 2.05.11</w:t>
              </w:r>
            </w:hyperlink>
            <w:r>
              <w:rPr>
                <w:sz w:val="22"/>
                <w:szCs w:val="22"/>
              </w:rPr>
              <w:t xml:space="preserve"> - индекс «с».</w:t>
            </w:r>
          </w:p>
          <w:p w:rsidR="00000000" w:rsidRDefault="006B366C">
            <w:r>
              <w:rPr>
                <w:sz w:val="22"/>
                <w:szCs w:val="22"/>
              </w:rPr>
              <w:t xml:space="preserve">ПРИМЕЧАНИЕ 2 В не предусмотренных Таблицей Б.1 случаях (в частности, для мостов на дорогах промышленных предприятий с обращением автомобилей особо большей грузоподъемности) габариты мостов по ширине следует устанавливать по формулам: Г= </w:t>
            </w:r>
            <w:r>
              <w:rPr>
                <w:i/>
                <w:iCs/>
                <w:sz w:val="22"/>
                <w:szCs w:val="22"/>
              </w:rPr>
              <w:t>П</w:t>
            </w:r>
            <w:r>
              <w:rPr>
                <w:sz w:val="22"/>
                <w:szCs w:val="22"/>
              </w:rPr>
              <w:t xml:space="preserve"> + </w:t>
            </w:r>
            <w:r>
              <w:rPr>
                <w:i/>
                <w:iCs/>
                <w:sz w:val="22"/>
                <w:szCs w:val="22"/>
              </w:rPr>
              <w:t>nb</w:t>
            </w:r>
            <w:r>
              <w:rPr>
                <w:sz w:val="22"/>
                <w:szCs w:val="22"/>
              </w:rPr>
              <w:t xml:space="preserve"> + </w:t>
            </w:r>
            <w:r>
              <w:rPr>
                <w:i/>
                <w:iCs/>
                <w:sz w:val="22"/>
                <w:szCs w:val="22"/>
              </w:rPr>
              <w:t>C</w:t>
            </w:r>
            <w:r>
              <w:rPr>
                <w:sz w:val="22"/>
                <w:szCs w:val="22"/>
              </w:rPr>
              <w:t xml:space="preserve"> + </w:t>
            </w:r>
            <w:r>
              <w:rPr>
                <w:i/>
                <w:iCs/>
                <w:sz w:val="22"/>
                <w:szCs w:val="22"/>
              </w:rPr>
              <w:t>nb</w:t>
            </w:r>
            <w:r>
              <w:rPr>
                <w:sz w:val="22"/>
                <w:szCs w:val="22"/>
              </w:rPr>
              <w:t xml:space="preserve"> + </w:t>
            </w:r>
            <w:r>
              <w:rPr>
                <w:i/>
                <w:iCs/>
                <w:sz w:val="22"/>
                <w:szCs w:val="22"/>
              </w:rPr>
              <w:t>П</w:t>
            </w:r>
            <w:r>
              <w:rPr>
                <w:sz w:val="22"/>
                <w:szCs w:val="22"/>
              </w:rPr>
              <w:t xml:space="preserve">; Г= </w:t>
            </w:r>
            <w:r>
              <w:rPr>
                <w:i/>
                <w:iCs/>
                <w:sz w:val="22"/>
                <w:szCs w:val="22"/>
              </w:rPr>
              <w:t>П</w:t>
            </w:r>
            <w:r>
              <w:rPr>
                <w:sz w:val="22"/>
                <w:szCs w:val="22"/>
              </w:rPr>
              <w:t xml:space="preserve"> + </w:t>
            </w:r>
            <w:r>
              <w:rPr>
                <w:i/>
                <w:iCs/>
                <w:sz w:val="22"/>
                <w:szCs w:val="22"/>
              </w:rPr>
              <w:t xml:space="preserve">nb </w:t>
            </w:r>
            <w:r>
              <w:rPr>
                <w:sz w:val="22"/>
                <w:szCs w:val="22"/>
              </w:rPr>
              <w:t xml:space="preserve">+ </w:t>
            </w:r>
            <w:r>
              <w:rPr>
                <w:i/>
                <w:iCs/>
                <w:sz w:val="22"/>
                <w:szCs w:val="22"/>
              </w:rPr>
              <w:t>П</w:t>
            </w:r>
            <w:r>
              <w:rPr>
                <w:sz w:val="22"/>
                <w:szCs w:val="22"/>
              </w:rPr>
              <w:t>.</w:t>
            </w:r>
          </w:p>
          <w:p w:rsidR="00000000" w:rsidRDefault="006B366C">
            <w:r>
              <w:rPr>
                <w:sz w:val="22"/>
                <w:szCs w:val="22"/>
              </w:rPr>
              <w:t>ПРИМЕЧАНИЕ 3 Ширину полос безопасности П следует принимать в зависимости от установленных для дороги расчетных скоростей движения (используя данные, приведенные в Таблице Б.1).</w:t>
            </w:r>
          </w:p>
          <w:p w:rsidR="00000000" w:rsidRDefault="006B366C">
            <w:r>
              <w:rPr>
                <w:sz w:val="22"/>
                <w:szCs w:val="22"/>
              </w:rPr>
              <w:t>Для мостов на дорогах промышленных предприятий (в том числе и с обращением авто</w:t>
            </w:r>
            <w:r>
              <w:rPr>
                <w:sz w:val="22"/>
                <w:szCs w:val="22"/>
              </w:rPr>
              <w:t>мобилей особо большой грузоподъемности) размер полос безопасности следует принимать П = 1,50 м.</w:t>
            </w:r>
          </w:p>
          <w:p w:rsidR="00000000" w:rsidRDefault="006B366C">
            <w:r>
              <w:rPr>
                <w:sz w:val="22"/>
                <w:szCs w:val="22"/>
              </w:rPr>
              <w:t>ПРИМЕЧАНИЕ 4 На лесовозных и хозяйственных дорогах лесозаготовительных предприятий, выходящих на сеть дорог общего пользования, габарит мостов (в том числе дере</w:t>
            </w:r>
            <w:r>
              <w:rPr>
                <w:sz w:val="22"/>
                <w:szCs w:val="22"/>
              </w:rPr>
              <w:t>вянных) на дорогах IV категории следует принимать равным Г-8 при ширине проезжей части 6,5 м и полосах безопасности 0,75 м.</w:t>
            </w:r>
          </w:p>
          <w:p w:rsidR="00000000" w:rsidRDefault="006B366C">
            <w:r>
              <w:rPr>
                <w:sz w:val="22"/>
                <w:szCs w:val="22"/>
              </w:rPr>
              <w:t xml:space="preserve">ПРИМЕЧАНИЕ 5 Если в данном регионе эксплуатируются (являются расчетными) сельскохозяйственные машины, имеющие габариты, превышающие </w:t>
            </w:r>
            <w:r>
              <w:rPr>
                <w:sz w:val="22"/>
                <w:szCs w:val="22"/>
              </w:rPr>
              <w:t>указанные в Таблице Б.1, то габариты мостов в этом регионе следует назначать увеличенными в зависимости от дорожного просвета (возвышения над дорожной одеждой) частей, выступающих за наружную поверхность шин колес или гусениц машины.</w:t>
            </w:r>
          </w:p>
          <w:p w:rsidR="00000000" w:rsidRDefault="006B366C">
            <w:r>
              <w:rPr>
                <w:sz w:val="22"/>
                <w:szCs w:val="22"/>
              </w:rPr>
              <w:t>В случаях когда дорожн</w:t>
            </w:r>
            <w:r>
              <w:rPr>
                <w:sz w:val="22"/>
                <w:szCs w:val="22"/>
              </w:rPr>
              <w:t>ый просвет выступающих частей менее 0,35 м (для деревянных мостов - менее 0,30 м), габарит моста следует назначать на 1 м шире габарита машины в транспортном положении.</w:t>
            </w:r>
          </w:p>
          <w:p w:rsidR="00000000" w:rsidRDefault="006B366C">
            <w:r>
              <w:rPr>
                <w:sz w:val="22"/>
                <w:szCs w:val="22"/>
              </w:rPr>
              <w:t>В случаях когда дорожный просвет выступающих частей 0,35 м и более (для деревянных мост</w:t>
            </w:r>
            <w:r>
              <w:rPr>
                <w:sz w:val="22"/>
                <w:szCs w:val="22"/>
              </w:rPr>
              <w:t>ов - 0,30 м и более), габарит моста следует назначать на 1,5 м шире расстояния между наружными поверхностями шин колес или гусениц сельскохозяйственной машины.</w:t>
            </w:r>
          </w:p>
        </w:tc>
      </w:tr>
    </w:tbl>
    <w:p w:rsidR="00000000" w:rsidRDefault="006B366C">
      <w:r>
        <w:t> </w:t>
      </w:r>
    </w:p>
    <w:p w:rsidR="00000000" w:rsidRDefault="006B366C">
      <w:pPr>
        <w:ind w:firstLine="403"/>
        <w:jc w:val="both"/>
      </w:pPr>
      <w:r>
        <w:t>Б.4 Схемы габаритов приближения конструкций для городских мостов с трамвайным движением следует принимать согласно Рисунку Б.2 (обозначения - по пункту Б.2 настоящего приложения) и данным Таблицы Б.1.</w:t>
      </w:r>
    </w:p>
    <w:p w:rsidR="00000000" w:rsidRDefault="006B366C">
      <w:pPr>
        <w:ind w:firstLine="403"/>
        <w:jc w:val="both"/>
      </w:pPr>
      <w:r>
        <w:t>Габарит по ширине мостов, предназначенных только под тр</w:t>
      </w:r>
      <w:r>
        <w:t>амвайное движение (два пути), следует принимать не менее 9,0 м.</w:t>
      </w:r>
    </w:p>
    <w:p w:rsidR="00000000" w:rsidRDefault="006B366C">
      <w:pPr>
        <w:jc w:val="both"/>
      </w:pPr>
      <w:r>
        <w:t> </w:t>
      </w:r>
    </w:p>
    <w:p w:rsidR="00000000" w:rsidRDefault="006B366C">
      <w:pPr>
        <w:jc w:val="center"/>
      </w:pPr>
      <w:r>
        <w:rPr>
          <w:noProof/>
        </w:rPr>
        <w:drawing>
          <wp:inline distT="0" distB="0" distL="0" distR="0">
            <wp:extent cx="3457575" cy="5229225"/>
            <wp:effectExtent l="0" t="0" r="9525" b="9525"/>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325" r:link="rId1326">
                      <a:extLst>
                        <a:ext uri="{28A0092B-C50C-407E-A947-70E740481C1C}">
                          <a14:useLocalDpi xmlns:a14="http://schemas.microsoft.com/office/drawing/2010/main" val="0"/>
                        </a:ext>
                      </a:extLst>
                    </a:blip>
                    <a:srcRect/>
                    <a:stretch>
                      <a:fillRect/>
                    </a:stretch>
                  </pic:blipFill>
                  <pic:spPr bwMode="auto">
                    <a:xfrm>
                      <a:off x="0" y="0"/>
                      <a:ext cx="3457575" cy="5229225"/>
                    </a:xfrm>
                    <a:prstGeom prst="rect">
                      <a:avLst/>
                    </a:prstGeom>
                    <a:noFill/>
                    <a:ln>
                      <a:noFill/>
                    </a:ln>
                  </pic:spPr>
                </pic:pic>
              </a:graphicData>
            </a:graphic>
          </wp:inline>
        </w:drawing>
      </w:r>
    </w:p>
    <w:p w:rsidR="00000000" w:rsidRDefault="006B366C">
      <w:r>
        <w:t> </w:t>
      </w:r>
    </w:p>
    <w:p w:rsidR="00000000" w:rsidRDefault="006B366C">
      <w:pPr>
        <w:jc w:val="center"/>
      </w:pPr>
      <w:r>
        <w:t>I - трамвайные пути расположены на оси моста;</w:t>
      </w:r>
    </w:p>
    <w:p w:rsidR="00000000" w:rsidRDefault="006B366C">
      <w:pPr>
        <w:jc w:val="center"/>
      </w:pPr>
      <w:r>
        <w:t>II - трамвайные пути смещены относительно оси моста</w:t>
      </w:r>
    </w:p>
    <w:p w:rsidR="00000000" w:rsidRDefault="006B366C">
      <w:pPr>
        <w:jc w:val="center"/>
      </w:pPr>
      <w:r>
        <w:t>а, в - на обособленном полотне; б, г - на общем полотне.</w:t>
      </w:r>
    </w:p>
    <w:p w:rsidR="00000000" w:rsidRDefault="006B366C">
      <w:pPr>
        <w:jc w:val="center"/>
      </w:pPr>
      <w:r>
        <w:t> </w:t>
      </w:r>
    </w:p>
    <w:p w:rsidR="00000000" w:rsidRDefault="006B366C">
      <w:pPr>
        <w:jc w:val="center"/>
      </w:pPr>
      <w:r>
        <w:rPr>
          <w:b/>
          <w:bCs/>
        </w:rPr>
        <w:t>Рисунок Б.2 - Схемы габаритов приближения конструкций</w:t>
      </w:r>
    </w:p>
    <w:p w:rsidR="00000000" w:rsidRDefault="006B366C">
      <w:pPr>
        <w:jc w:val="center"/>
      </w:pPr>
      <w:r>
        <w:rPr>
          <w:b/>
          <w:bCs/>
        </w:rPr>
        <w:t>городских мостов с трамвайным движением</w:t>
      </w:r>
    </w:p>
    <w:p w:rsidR="00000000" w:rsidRDefault="006B366C">
      <w:r>
        <w:t> </w:t>
      </w:r>
    </w:p>
    <w:p w:rsidR="00000000" w:rsidRDefault="006B366C">
      <w:pPr>
        <w:ind w:firstLine="403"/>
        <w:jc w:val="both"/>
      </w:pPr>
      <w:r>
        <w:t>Б.5</w:t>
      </w:r>
      <w:r>
        <w:t xml:space="preserve"> На совмещенных мостах при расположении двухполосной проезжей части автомобильной дороги по одной полосе с каждой стороны железнодорожных путей или путей метрополитена габарит по ширине на каждой полосе движения должен быть не менее 5,5 м.</w:t>
      </w:r>
    </w:p>
    <w:p w:rsidR="00000000" w:rsidRDefault="006B366C">
      <w:pPr>
        <w:ind w:firstLine="403"/>
        <w:jc w:val="both"/>
      </w:pPr>
      <w:r>
        <w:t>Б.6 Полосы безоп</w:t>
      </w:r>
      <w:r>
        <w:t>асности шириной меньшей, чем указано в Таблице Б.1, допускается при соответствующем технико-экономическом обосновании назначать:</w:t>
      </w:r>
    </w:p>
    <w:p w:rsidR="00000000" w:rsidRDefault="006B366C">
      <w:pPr>
        <w:ind w:firstLine="403"/>
        <w:jc w:val="both"/>
      </w:pPr>
      <w:r>
        <w:t>- для мостов длиной свыше 100 м на дорогах І - III и III-п категорий и длиной свыше 50 м на дорогах IV и IV-п категорий, если м</w:t>
      </w:r>
      <w:r>
        <w:t>осты расположены на расстоянии свыше 100 км от крупнейших городов и свыше 50 км от других городов, а расчетная интенсивность движения транспортных средств снижается в 2 раза и более по сравнению с пригородными участками указанных дорог;</w:t>
      </w:r>
    </w:p>
    <w:p w:rsidR="00000000" w:rsidRDefault="006B366C">
      <w:pPr>
        <w:ind w:firstLine="403"/>
        <w:jc w:val="both"/>
      </w:pPr>
      <w:r>
        <w:t>- в случае располож</w:t>
      </w:r>
      <w:r>
        <w:t>ения мостов на участках дорог с уменьшенной шириной обочины;</w:t>
      </w:r>
    </w:p>
    <w:p w:rsidR="00000000" w:rsidRDefault="006B366C">
      <w:pPr>
        <w:ind w:firstLine="403"/>
        <w:jc w:val="both"/>
      </w:pPr>
      <w:r>
        <w:t>- при переустройстве мостов;</w:t>
      </w:r>
    </w:p>
    <w:p w:rsidR="00000000" w:rsidRDefault="006B366C">
      <w:pPr>
        <w:ind w:firstLine="403"/>
        <w:jc w:val="both"/>
      </w:pPr>
      <w:r>
        <w:t>- на путепроводах - при наличии переходно-скоростных полос (со стороны этих полос);</w:t>
      </w:r>
    </w:p>
    <w:p w:rsidR="00000000" w:rsidRDefault="006B366C">
      <w:pPr>
        <w:ind w:firstLine="403"/>
        <w:jc w:val="both"/>
      </w:pPr>
      <w:r>
        <w:t>- на мостах с дополнительной полосой движения на подъеме (со стороны этой полосы).</w:t>
      </w:r>
    </w:p>
    <w:p w:rsidR="00000000" w:rsidRDefault="006B366C">
      <w:pPr>
        <w:ind w:firstLine="403"/>
        <w:jc w:val="both"/>
      </w:pPr>
      <w:r>
        <w:t>При этом ширина полос безопасности должна быть не менее: 1,5 м на мостах дорог общего пользования І-III категорий; 1,0 м на мостах дорог общего пользования III и III-п категорий; 0,75 м на мостах дорог общего пользования IV-V и IV-п категорий.</w:t>
      </w:r>
    </w:p>
    <w:p w:rsidR="00000000" w:rsidRDefault="006B366C">
      <w:pPr>
        <w:ind w:firstLine="403"/>
        <w:jc w:val="both"/>
      </w:pPr>
      <w:r>
        <w:t> </w:t>
      </w:r>
    </w:p>
    <w:p w:rsidR="00000000" w:rsidRDefault="006B366C">
      <w:pPr>
        <w:ind w:firstLine="403"/>
        <w:jc w:val="both"/>
      </w:pPr>
      <w:r>
        <w:rPr>
          <w:sz w:val="22"/>
          <w:szCs w:val="22"/>
        </w:rPr>
        <w:t>ПРИМЕЧАНИ</w:t>
      </w:r>
      <w:r>
        <w:rPr>
          <w:sz w:val="22"/>
          <w:szCs w:val="22"/>
        </w:rPr>
        <w:t>Е При назначении полос безопасности шириной меньшей, чем указано в Таблице Б.1, следует предусматривать установку дорожных знаков, регулирующих режим движения транспортных средств.</w:t>
      </w:r>
    </w:p>
    <w:p w:rsidR="00000000" w:rsidRDefault="006B366C">
      <w:pPr>
        <w:ind w:firstLine="403"/>
        <w:jc w:val="both"/>
      </w:pPr>
      <w:r>
        <w:t> </w:t>
      </w:r>
    </w:p>
    <w:p w:rsidR="00000000" w:rsidRDefault="006B366C">
      <w:pPr>
        <w:ind w:firstLine="403"/>
        <w:jc w:val="both"/>
      </w:pPr>
      <w:r>
        <w:t xml:space="preserve">Б.7 При расположении мостов на кривых в плане проезжая часть должна быть </w:t>
      </w:r>
      <w:r>
        <w:t xml:space="preserve">уширена в зависимости от категории дорог в соответствии с требованиями </w:t>
      </w:r>
      <w:hyperlink r:id="rId1327" w:history="1">
        <w:r>
          <w:rPr>
            <w:rStyle w:val="a3"/>
          </w:rPr>
          <w:t>СП РК 3.03-101</w:t>
        </w:r>
      </w:hyperlink>
      <w:r>
        <w:t xml:space="preserve">, </w:t>
      </w:r>
      <w:hyperlink r:id="rId1328" w:history="1">
        <w:r>
          <w:rPr>
            <w:rStyle w:val="a3"/>
          </w:rPr>
          <w:t>СП РК3.03-122</w:t>
        </w:r>
      </w:hyperlink>
      <w:r>
        <w:t xml:space="preserve"> или СП РК 3.01-101.</w:t>
      </w:r>
    </w:p>
    <w:p w:rsidR="00000000" w:rsidRDefault="006B366C">
      <w:pPr>
        <w:ind w:firstLine="403"/>
        <w:jc w:val="both"/>
      </w:pPr>
      <w:r>
        <w:t>Проез</w:t>
      </w:r>
      <w:r>
        <w:t>жую часть автодорожных мостов допускается уширять за счет уменьшения полос безопасности при условии соблюдения ее размеров по Б.6 или увеличения габаритов приближения конструкций.</w:t>
      </w:r>
    </w:p>
    <w:p w:rsidR="00000000" w:rsidRDefault="006B366C">
      <w:pPr>
        <w:ind w:firstLine="403"/>
        <w:jc w:val="both"/>
      </w:pPr>
      <w:r>
        <w:t>Б.8 Ширина разделительной полосы на мосту должна быть такой же, как на дорог</w:t>
      </w:r>
      <w:r>
        <w:t>е или улице.</w:t>
      </w:r>
    </w:p>
    <w:p w:rsidR="00000000" w:rsidRDefault="006B366C">
      <w:pPr>
        <w:ind w:firstLine="403"/>
        <w:jc w:val="both"/>
      </w:pPr>
      <w:r>
        <w:t>На больших мостах при соответствующих технико-экономических обоснованиях ширину разделительной полосы допускается уменьшать, но принимать не менее чем 2,0 м плюс ширина ограждения.</w:t>
      </w:r>
    </w:p>
    <w:p w:rsidR="00000000" w:rsidRDefault="006B366C">
      <w:pPr>
        <w:ind w:firstLine="403"/>
        <w:jc w:val="both"/>
      </w:pPr>
      <w:r>
        <w:t>Б.9 Габариты приближения конструкций под путепроводами через а</w:t>
      </w:r>
      <w:r>
        <w:t>втомобильные дороги при отсутствии пешеходного движения должны соответствовать Рисунку Б.3.</w:t>
      </w:r>
    </w:p>
    <w:p w:rsidR="00000000" w:rsidRDefault="006B366C">
      <w:pPr>
        <w:ind w:firstLine="403"/>
        <w:jc w:val="both"/>
      </w:pPr>
      <w:r>
        <w:t>При расположении опор на разделительной полосе расстояние от кромки проезжей части до грани опоры должно быть, не менее, м:</w:t>
      </w:r>
    </w:p>
    <w:p w:rsidR="00000000" w:rsidRDefault="006B366C">
      <w:pPr>
        <w:ind w:firstLine="403"/>
        <w:jc w:val="both"/>
      </w:pPr>
      <w:r>
        <w:t>- на дорогах общего пользования І катего</w:t>
      </w:r>
      <w:r>
        <w:t>рии - 3,0 (в том числе полоса безопасности 1,5 м);</w:t>
      </w:r>
    </w:p>
    <w:p w:rsidR="00000000" w:rsidRDefault="006B366C">
      <w:pPr>
        <w:ind w:firstLine="403"/>
        <w:jc w:val="both"/>
      </w:pPr>
      <w:r>
        <w:t>- на городских дорогах и улицах - 1,5 (в том числе полоса безопасности 1,0 м).</w:t>
      </w:r>
    </w:p>
    <w:p w:rsidR="00000000" w:rsidRDefault="006B366C">
      <w:pPr>
        <w:ind w:firstLine="403"/>
        <w:jc w:val="both"/>
      </w:pPr>
      <w:r>
        <w:t>Габариты по высоте под путепроводами через городские улицы и дороги следует принимать:</w:t>
      </w:r>
    </w:p>
    <w:p w:rsidR="00000000" w:rsidRDefault="006B366C">
      <w:pPr>
        <w:ind w:firstLine="403"/>
        <w:jc w:val="both"/>
      </w:pPr>
      <w:r>
        <w:t>- при отсутствии трамвайных путей - по Б.2;</w:t>
      </w:r>
    </w:p>
    <w:p w:rsidR="00000000" w:rsidRDefault="006B366C">
      <w:pPr>
        <w:ind w:firstLine="403"/>
        <w:jc w:val="both"/>
      </w:pPr>
      <w:r>
        <w:t>- при наличии трамвайных путей - по Рисунку Б.2.</w:t>
      </w:r>
    </w:p>
    <w:p w:rsidR="00000000" w:rsidRDefault="006B366C">
      <w:pPr>
        <w:ind w:firstLine="403"/>
        <w:jc w:val="both"/>
      </w:pPr>
      <w:r>
        <w:t>Габариты по высоте под путепроводами через дороги III-п и IV-п категорий сле</w:t>
      </w:r>
      <w:r>
        <w:t>дует принимать по Б.2 настоящего приложения.</w:t>
      </w:r>
    </w:p>
    <w:p w:rsidR="00000000" w:rsidRDefault="006B366C">
      <w:pPr>
        <w:ind w:firstLine="403"/>
        <w:jc w:val="both"/>
      </w:pPr>
      <w:r>
        <w:t> </w:t>
      </w:r>
    </w:p>
    <w:p w:rsidR="00000000" w:rsidRDefault="006B366C">
      <w:pPr>
        <w:ind w:firstLine="403"/>
        <w:jc w:val="both"/>
      </w:pPr>
      <w:r>
        <w:rPr>
          <w:sz w:val="22"/>
          <w:szCs w:val="22"/>
        </w:rPr>
        <w:t>ПРИМЕЧАНИЕ При назначении отметок низа конструкций пролетных строений путепроводов, а также положения верхних связей в мостах с ездой понизу следует учитывать возможность повышения уровня проезда после ремонта</w:t>
      </w:r>
      <w:r>
        <w:rPr>
          <w:sz w:val="22"/>
          <w:szCs w:val="22"/>
        </w:rPr>
        <w:t xml:space="preserve"> проезжей части на толщину нового (дополнительного) слоя дорожного покрытия.</w:t>
      </w:r>
    </w:p>
    <w:p w:rsidR="00000000" w:rsidRDefault="006B366C">
      <w:pPr>
        <w:ind w:firstLine="403"/>
        <w:jc w:val="both"/>
      </w:pPr>
      <w:r>
        <w:t> </w:t>
      </w:r>
    </w:p>
    <w:p w:rsidR="00000000" w:rsidRDefault="006B366C">
      <w:pPr>
        <w:ind w:firstLine="403"/>
        <w:jc w:val="both"/>
      </w:pPr>
      <w:r>
        <w:t>Б.10 Схемы габаритов приближения конструкций под путепроводами через автомобильные дороги приведены на Рисунке Б.3.</w:t>
      </w:r>
    </w:p>
    <w:p w:rsidR="00000000" w:rsidRDefault="006B366C">
      <w:pPr>
        <w:jc w:val="center"/>
      </w:pPr>
      <w:r>
        <w:t> </w:t>
      </w:r>
    </w:p>
    <w:p w:rsidR="00000000" w:rsidRDefault="006B366C">
      <w:pPr>
        <w:jc w:val="center"/>
      </w:pPr>
      <w:r>
        <w:rPr>
          <w:noProof/>
        </w:rPr>
        <w:drawing>
          <wp:inline distT="0" distB="0" distL="0" distR="0">
            <wp:extent cx="5895975" cy="4124325"/>
            <wp:effectExtent l="0" t="0" r="9525" b="9525"/>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329" r:link="rId1330">
                      <a:extLst>
                        <a:ext uri="{28A0092B-C50C-407E-A947-70E740481C1C}">
                          <a14:useLocalDpi xmlns:a14="http://schemas.microsoft.com/office/drawing/2010/main" val="0"/>
                        </a:ext>
                      </a:extLst>
                    </a:blip>
                    <a:srcRect/>
                    <a:stretch>
                      <a:fillRect/>
                    </a:stretch>
                  </pic:blipFill>
                  <pic:spPr bwMode="auto">
                    <a:xfrm>
                      <a:off x="0" y="0"/>
                      <a:ext cx="5895975" cy="4124325"/>
                    </a:xfrm>
                    <a:prstGeom prst="rect">
                      <a:avLst/>
                    </a:prstGeom>
                    <a:noFill/>
                    <a:ln>
                      <a:noFill/>
                    </a:ln>
                  </pic:spPr>
                </pic:pic>
              </a:graphicData>
            </a:graphic>
          </wp:inline>
        </w:drawing>
      </w:r>
    </w:p>
    <w:p w:rsidR="00000000" w:rsidRDefault="006B366C">
      <w:pPr>
        <w:jc w:val="center"/>
      </w:pPr>
      <w:r>
        <w:t> </w:t>
      </w:r>
    </w:p>
    <w:p w:rsidR="00000000" w:rsidRDefault="006B366C">
      <w:pPr>
        <w:jc w:val="center"/>
      </w:pPr>
      <w:r>
        <w:t>I - при отсутствии ограждений на пересекаемых дорогах; II - при наличии опор на</w:t>
      </w:r>
    </w:p>
    <w:p w:rsidR="00000000" w:rsidRDefault="006B366C">
      <w:pPr>
        <w:jc w:val="center"/>
      </w:pPr>
      <w:r>
        <w:t xml:space="preserve">разделительной полосе и ограждений на дороге; </w:t>
      </w:r>
      <w:r>
        <w:rPr>
          <w:i/>
          <w:iCs/>
        </w:rPr>
        <w:t>а</w:t>
      </w:r>
      <w:r>
        <w:t xml:space="preserve"> - высота ограждений; </w:t>
      </w:r>
      <w:r>
        <w:rPr>
          <w:i/>
          <w:iCs/>
        </w:rPr>
        <w:t>б</w:t>
      </w:r>
      <w:r>
        <w:t xml:space="preserve"> - бровка</w:t>
      </w:r>
    </w:p>
    <w:p w:rsidR="00000000" w:rsidRDefault="006B366C">
      <w:pPr>
        <w:jc w:val="center"/>
      </w:pPr>
      <w:r>
        <w:t xml:space="preserve">земляного полотна; </w:t>
      </w:r>
      <w:r>
        <w:rPr>
          <w:i/>
          <w:iCs/>
        </w:rPr>
        <w:t>ЗП</w:t>
      </w:r>
      <w:r>
        <w:t xml:space="preserve"> - определяется конструкцией ограждающих устрой</w:t>
      </w:r>
      <w:r>
        <w:t>ств.</w:t>
      </w:r>
    </w:p>
    <w:p w:rsidR="00000000" w:rsidRDefault="006B366C">
      <w:pPr>
        <w:jc w:val="center"/>
      </w:pPr>
      <w:r>
        <w:t> </w:t>
      </w:r>
    </w:p>
    <w:p w:rsidR="00000000" w:rsidRDefault="006B366C">
      <w:pPr>
        <w:jc w:val="center"/>
      </w:pPr>
      <w:r>
        <w:rPr>
          <w:b/>
          <w:bCs/>
        </w:rPr>
        <w:t>Рисунок Б.3 - Схемы габаритов приближения конструкций под путепроводами:</w:t>
      </w:r>
    </w:p>
    <w:p w:rsidR="00000000" w:rsidRDefault="006B366C">
      <w:pPr>
        <w:jc w:val="center"/>
      </w:pPr>
      <w:r>
        <w:rPr>
          <w:b/>
          <w:bCs/>
        </w:rPr>
        <w:t>а) - для дорог категорий І-III, III-п и IV-п;</w:t>
      </w:r>
    </w:p>
    <w:p w:rsidR="00000000" w:rsidRDefault="006B366C">
      <w:pPr>
        <w:jc w:val="center"/>
      </w:pPr>
      <w:r>
        <w:rPr>
          <w:b/>
          <w:bCs/>
        </w:rPr>
        <w:t>б) - для дорог категорий IV и V.</w:t>
      </w:r>
    </w:p>
    <w:p w:rsidR="00000000" w:rsidRDefault="006B366C">
      <w:r>
        <w:t> </w:t>
      </w:r>
    </w:p>
    <w:p w:rsidR="00000000" w:rsidRDefault="006B366C">
      <w:pPr>
        <w:ind w:firstLine="403"/>
        <w:jc w:val="both"/>
      </w:pPr>
      <w:r>
        <w:t xml:space="preserve">Б.11 Значения основных параметров ограждений и порядок их размещения следует принимать по </w:t>
      </w:r>
      <w:hyperlink r:id="rId1331" w:history="1">
        <w:r>
          <w:rPr>
            <w:rStyle w:val="a3"/>
          </w:rPr>
          <w:t>СТ РК 1412</w:t>
        </w:r>
      </w:hyperlink>
      <w:r>
        <w:t xml:space="preserve">, </w:t>
      </w:r>
      <w:hyperlink r:id="rId1332" w:history="1">
        <w:r>
          <w:rPr>
            <w:rStyle w:val="a3"/>
          </w:rPr>
          <w:t>СТ РК ГОСТ Р 52606</w:t>
        </w:r>
      </w:hyperlink>
      <w:r>
        <w:t>, СТ РК ГОСТ Р 52607.</w:t>
      </w:r>
    </w:p>
    <w:p w:rsidR="00000000" w:rsidRDefault="006B366C">
      <w:r>
        <w:t> </w:t>
      </w:r>
    </w:p>
    <w:p w:rsidR="00000000" w:rsidRDefault="006B366C">
      <w:r>
        <w:t> </w:t>
      </w:r>
    </w:p>
    <w:p w:rsidR="00000000" w:rsidRDefault="006B366C">
      <w:pPr>
        <w:jc w:val="right"/>
      </w:pPr>
      <w:r>
        <w:rPr>
          <w:b/>
          <w:bCs/>
        </w:rPr>
        <w:t>Приложение В</w:t>
      </w:r>
    </w:p>
    <w:p w:rsidR="00000000" w:rsidRDefault="006B366C">
      <w:pPr>
        <w:jc w:val="right"/>
      </w:pPr>
      <w:r>
        <w:rPr>
          <w:i/>
          <w:iCs/>
        </w:rPr>
        <w:t>(информационное)</w:t>
      </w:r>
    </w:p>
    <w:p w:rsidR="00000000" w:rsidRDefault="006B366C">
      <w:r>
        <w:t> </w:t>
      </w:r>
    </w:p>
    <w:p w:rsidR="00000000" w:rsidRDefault="006B366C">
      <w:r>
        <w:t> </w:t>
      </w:r>
    </w:p>
    <w:p w:rsidR="00000000" w:rsidRDefault="006B366C">
      <w:pPr>
        <w:jc w:val="center"/>
      </w:pPr>
      <w:r>
        <w:rPr>
          <w:b/>
          <w:bCs/>
        </w:rPr>
        <w:t>Таблица В.1 - Коэффициенты сочетаний η дл</w:t>
      </w:r>
      <w:r>
        <w:rPr>
          <w:b/>
          <w:bCs/>
        </w:rPr>
        <w:t>я временных нагрузок и воздействий</w:t>
      </w:r>
    </w:p>
    <w:p w:rsidR="00000000" w:rsidRDefault="006B366C">
      <w:r>
        <w:t> </w:t>
      </w:r>
    </w:p>
    <w:tbl>
      <w:tblPr>
        <w:tblW w:w="5000" w:type="pct"/>
        <w:tblCellMar>
          <w:left w:w="0" w:type="dxa"/>
          <w:right w:w="0" w:type="dxa"/>
        </w:tblCellMar>
        <w:tblLook w:val="04A0" w:firstRow="1" w:lastRow="0" w:firstColumn="1" w:lastColumn="0" w:noHBand="0" w:noVBand="1"/>
      </w:tblPr>
      <w:tblGrid>
        <w:gridCol w:w="1720"/>
        <w:gridCol w:w="1853"/>
        <w:gridCol w:w="1401"/>
        <w:gridCol w:w="1254"/>
        <w:gridCol w:w="1490"/>
        <w:gridCol w:w="1305"/>
        <w:gridCol w:w="1327"/>
        <w:gridCol w:w="1029"/>
        <w:gridCol w:w="1026"/>
        <w:gridCol w:w="1026"/>
        <w:gridCol w:w="1588"/>
        <w:gridCol w:w="1324"/>
        <w:gridCol w:w="1464"/>
        <w:gridCol w:w="1461"/>
        <w:gridCol w:w="1493"/>
      </w:tblGrid>
      <w:tr w:rsidR="00000000">
        <w:trPr>
          <w:trHeight w:val="20"/>
        </w:trPr>
        <w:tc>
          <w:tcPr>
            <w:tcW w:w="167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Номера нагрузок (воздействий), наиболее неблагоприятных для данного расчета</w:t>
            </w:r>
          </w:p>
        </w:tc>
        <w:tc>
          <w:tcPr>
            <w:tcW w:w="183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Номера комбинаций нагрузок (воздействий), действующих одновременно или порознь с наиболее неблагоприятными</w:t>
            </w:r>
          </w:p>
        </w:tc>
        <w:tc>
          <w:tcPr>
            <w:tcW w:w="16983" w:type="dxa"/>
            <w:gridSpan w:val="1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Коэффициент ε при различных комбинациях временных нагрузок и воздействий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7 (временные вертикальные нагрузки)</w:t>
            </w:r>
          </w:p>
        </w:tc>
        <w:tc>
          <w:tcPr>
            <w:tcW w:w="12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8 (давление грунта от</w:t>
            </w:r>
            <w:r>
              <w:rPr>
                <w:sz w:val="20"/>
                <w:szCs w:val="20"/>
              </w:rPr>
              <w:t xml:space="preserve"> подвижного состава)</w:t>
            </w:r>
          </w:p>
        </w:tc>
        <w:tc>
          <w:tcPr>
            <w:tcW w:w="14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9 (центробежная сила)</w:t>
            </w:r>
          </w:p>
        </w:tc>
        <w:tc>
          <w:tcPr>
            <w:tcW w:w="13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10 (поперечные удары подвижного состава)</w:t>
            </w:r>
          </w:p>
        </w:tc>
        <w:tc>
          <w:tcPr>
            <w:tcW w:w="13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11 (торможение или сила тяги)</w:t>
            </w:r>
          </w:p>
        </w:tc>
        <w:tc>
          <w:tcPr>
            <w:tcW w:w="10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12 (ветровая нагрузка)</w:t>
            </w:r>
          </w:p>
        </w:tc>
        <w:tc>
          <w:tcPr>
            <w:tcW w:w="10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13 (ледовая нагрузка)</w:t>
            </w:r>
          </w:p>
        </w:tc>
        <w:tc>
          <w:tcPr>
            <w:tcW w:w="10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14 (нагрузка от навала судов)</w:t>
            </w:r>
          </w:p>
        </w:tc>
        <w:tc>
          <w:tcPr>
            <w:tcW w:w="15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15 (температурные климатические воздействия)</w:t>
            </w:r>
          </w:p>
        </w:tc>
        <w:tc>
          <w:tcPr>
            <w:tcW w:w="12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16 (воздействия морозного пучения грунта)</w:t>
            </w:r>
          </w:p>
        </w:tc>
        <w:tc>
          <w:tcPr>
            <w:tcW w:w="14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17 (строительные нагрузки)</w:t>
            </w:r>
          </w:p>
        </w:tc>
        <w:tc>
          <w:tcPr>
            <w:tcW w:w="14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18 (сейсмические нагрузки)</w:t>
            </w:r>
          </w:p>
        </w:tc>
        <w:tc>
          <w:tcPr>
            <w:tcW w:w="14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sz w:val="20"/>
                <w:szCs w:val="20"/>
              </w:rPr>
              <w:t>№ 19 (трение или сопротивление сдвигу в опорных частях)</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7 и 8</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9, 11, 12, 15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9, 12, 13, 15, 19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10, 13, 15, 19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10, 14</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11, 12, 15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12, 13, 15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9</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11, 12, 15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12, 13, 15, 19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14</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p w:rsidR="00000000" w:rsidRDefault="006B366C">
            <w:pPr>
              <w:jc w:val="center"/>
            </w:pPr>
            <w:r>
              <w:rPr>
                <w:lang w:val="en-US"/>
              </w:rPr>
              <w:t> </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7, 8, 13, 15, 19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7, 8, 14</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6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11</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 12,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7-9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7, 8, 11, 15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 13,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13, 15, 17, 19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0,8</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15-17,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0,8</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 12,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7, 8, 10, 15, 19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7, 8, 10</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15</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 11, 12</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 12, 13,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7, 8, 10, 13, 19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12, 13, 17, 19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12, 16, 17, 19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7</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7</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16</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12, 15, 17, 19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r>
              <w:rPr>
                <w:lang w:val="en-US"/>
              </w:rPr>
              <w:t>8</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17</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12, 13, 15, 19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12, 15, 16, 19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r>
      <w:tr w:rsidR="00000000">
        <w:trPr>
          <w:trHeight w:val="20"/>
        </w:trPr>
        <w:tc>
          <w:tcPr>
            <w:tcW w:w="16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18***</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 11, 19</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0,3</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0,3</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0,8</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r>
      <w:tr w:rsidR="00000000">
        <w:trPr>
          <w:trHeight w:val="20"/>
        </w:trPr>
        <w:tc>
          <w:tcPr>
            <w:tcW w:w="167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19</w:t>
            </w:r>
          </w:p>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 12, 13,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0,5</w:t>
            </w:r>
          </w:p>
          <w:p w:rsidR="00000000" w:rsidRDefault="006B366C">
            <w:pPr>
              <w:jc w:val="center"/>
            </w:pPr>
            <w:r>
              <w:rPr>
                <w:lang w:val="en-US"/>
              </w:rPr>
              <w:t>0,25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7, 8, 10, 13, 15</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12, 13, 15, 17</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18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 15-17</w:t>
            </w:r>
          </w:p>
        </w:tc>
        <w:tc>
          <w:tcPr>
            <w:tcW w:w="137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23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3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u w:val="single"/>
                <w:lang w:val="en-US"/>
              </w:rPr>
              <w:t>0,7</w:t>
            </w:r>
          </w:p>
          <w:p w:rsidR="00000000" w:rsidRDefault="006B366C">
            <w:pPr>
              <w:jc w:val="center"/>
            </w:pPr>
            <w:r>
              <w:rPr>
                <w:lang w:val="en-US"/>
              </w:rPr>
              <w:t>0,5</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0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5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0,7</w:t>
            </w:r>
          </w:p>
        </w:tc>
        <w:tc>
          <w:tcPr>
            <w:tcW w:w="128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4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4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0,8</w:t>
            </w:r>
          </w:p>
        </w:tc>
      </w:tr>
      <w:tr w:rsidR="00000000">
        <w:trPr>
          <w:trHeight w:val="20"/>
        </w:trPr>
        <w:tc>
          <w:tcPr>
            <w:tcW w:w="20490" w:type="dxa"/>
            <w:gridSpan w:val="1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r>
              <w:t>________________</w:t>
            </w:r>
          </w:p>
          <w:p w:rsidR="00000000" w:rsidRDefault="006B366C">
            <w:r>
              <w:rPr>
                <w:sz w:val="22"/>
                <w:szCs w:val="22"/>
              </w:rPr>
              <w:t>* При расположении мостов на кривых большого радиуса (когда центробежная сила невелика) нагрузку № 10 следует рассматривать как сопутствующую нагрузкам № 7 и № 8;</w:t>
            </w:r>
          </w:p>
          <w:p w:rsidR="00000000" w:rsidRDefault="006B366C">
            <w:r>
              <w:rPr>
                <w:sz w:val="22"/>
                <w:szCs w:val="22"/>
              </w:rPr>
              <w:t>** См. примечание 1 к 6.1.2;</w:t>
            </w:r>
          </w:p>
          <w:p w:rsidR="00000000" w:rsidRDefault="006B366C">
            <w:r>
              <w:rPr>
                <w:sz w:val="22"/>
                <w:szCs w:val="22"/>
              </w:rPr>
              <w:t>*** См. примечание 3 к 6.1.2;</w:t>
            </w:r>
          </w:p>
          <w:p w:rsidR="00000000" w:rsidRDefault="006B366C">
            <w:r>
              <w:rPr>
                <w:sz w:val="22"/>
                <w:szCs w:val="22"/>
              </w:rPr>
              <w:t>ПРИМЕЧАНИЕ Над чертой указаны знач</w:t>
            </w:r>
            <w:r>
              <w:rPr>
                <w:sz w:val="22"/>
                <w:szCs w:val="22"/>
              </w:rPr>
              <w:t>ения коэффициента сочетаний, принимаемые при проектировании железнодорожных мостов и мостов метрополитена, под чертой - автодорожных и городских мостов.</w:t>
            </w:r>
          </w:p>
        </w:tc>
      </w:tr>
    </w:tbl>
    <w:p w:rsidR="00000000" w:rsidRDefault="006B366C">
      <w:r>
        <w:t> </w:t>
      </w:r>
    </w:p>
    <w:p w:rsidR="00000000" w:rsidRDefault="006B366C">
      <w:r>
        <w:t> </w:t>
      </w:r>
    </w:p>
    <w:p w:rsidR="00000000" w:rsidRDefault="006B366C">
      <w:pPr>
        <w:jc w:val="right"/>
      </w:pPr>
      <w:r>
        <w:rPr>
          <w:b/>
          <w:bCs/>
        </w:rPr>
        <w:t>Приложение Г</w:t>
      </w:r>
    </w:p>
    <w:p w:rsidR="00000000" w:rsidRDefault="006B366C">
      <w:pPr>
        <w:jc w:val="right"/>
      </w:pPr>
      <w:r>
        <w:rPr>
          <w:i/>
          <w:iCs/>
        </w:rPr>
        <w:t>(обязательное)</w:t>
      </w:r>
    </w:p>
    <w:p w:rsidR="00000000" w:rsidRDefault="006B366C">
      <w:pPr>
        <w:jc w:val="center"/>
      </w:pPr>
      <w:r>
        <w:t> </w:t>
      </w:r>
    </w:p>
    <w:p w:rsidR="00000000" w:rsidRDefault="006B366C">
      <w:pPr>
        <w:pStyle w:val="s131"/>
        <w:spacing w:before="0" w:beforeAutospacing="0" w:after="0" w:afterAutospacing="0"/>
        <w:jc w:val="center"/>
      </w:pPr>
      <w:r>
        <w:rPr>
          <w:rStyle w:val="s1"/>
        </w:rPr>
        <w:t>Методика определения равнодействующей нормативного</w:t>
      </w:r>
      <w:r>
        <w:rPr>
          <w:rStyle w:val="s1"/>
        </w:rPr>
        <w:br/>
        <w:t>горизонтального (бокового) давления от собственного веса грунта на опоры мостов</w:t>
      </w:r>
    </w:p>
    <w:p w:rsidR="00000000" w:rsidRDefault="006B366C">
      <w:r>
        <w:t> </w:t>
      </w:r>
    </w:p>
    <w:p w:rsidR="00000000" w:rsidRDefault="006B366C">
      <w:pPr>
        <w:ind w:firstLine="403"/>
        <w:jc w:val="both"/>
      </w:pPr>
      <w:r>
        <w:t xml:space="preserve">Г.1 Равнодействующую нормативного горизонтального (бокового) давления </w:t>
      </w:r>
      <w:r>
        <w:rPr>
          <w:i/>
          <w:iCs/>
        </w:rPr>
        <w:t>F</w:t>
      </w:r>
      <w:r>
        <w:rPr>
          <w:i/>
          <w:iCs/>
          <w:vertAlign w:val="subscript"/>
        </w:rPr>
        <w:t>h</w:t>
      </w:r>
      <w:r>
        <w:t>, кН, на опоры мостов от собственного веса насыпного грунта, а также грунта, лежащего ниже естественной поверхности земли, при глубине заложения подошвы фундамента 3 м и менее (Рисунок</w:t>
      </w:r>
      <w:r>
        <w:t xml:space="preserve"> Г.1, а),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809625" cy="390525"/>
            <wp:effectExtent l="0" t="0" r="9525" b="9525"/>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333" r:link="rId1334">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r>
        <w:t>,                                    (Г.1</w:t>
      </w:r>
      <w:r>
        <w:t>)</w:t>
      </w:r>
    </w:p>
    <w:p w:rsidR="00000000" w:rsidRDefault="006B366C">
      <w:pPr>
        <w:ind w:firstLine="403"/>
      </w:pPr>
      <w:r>
        <w:t> </w:t>
      </w:r>
    </w:p>
    <w:p w:rsidR="00000000" w:rsidRDefault="006B366C">
      <w:pPr>
        <w:ind w:firstLine="403"/>
        <w:jc w:val="both"/>
      </w:pPr>
      <w:r>
        <w:t xml:space="preserve">где </w:t>
      </w:r>
      <w:r>
        <w:rPr>
          <w:i/>
          <w:iCs/>
        </w:rPr>
        <w:t>p</w:t>
      </w:r>
      <w:r>
        <w:rPr>
          <w:i/>
          <w:iCs/>
          <w:vertAlign w:val="subscript"/>
        </w:rPr>
        <w:t>h</w:t>
      </w:r>
      <w:r>
        <w:t xml:space="preserve"> - нормативное горизонтальное (боковое) давление грунта на уровне нижней поверхности рассматриваемого слоя, принимаемое согласно 6.2.3;</w:t>
      </w:r>
    </w:p>
    <w:p w:rsidR="00000000" w:rsidRDefault="006B366C">
      <w:pPr>
        <w:ind w:firstLine="403"/>
        <w:jc w:val="both"/>
      </w:pPr>
      <w:r>
        <w:rPr>
          <w:i/>
          <w:iCs/>
        </w:rPr>
        <w:t>h</w:t>
      </w:r>
      <w:r>
        <w:rPr>
          <w:i/>
          <w:iCs/>
          <w:vertAlign w:val="subscript"/>
        </w:rPr>
        <w:t>x</w:t>
      </w:r>
      <w:r>
        <w:t xml:space="preserve"> - высота засыпки, считая от подошвы рельсов или верха дорожного покрытия, м;</w:t>
      </w:r>
    </w:p>
    <w:p w:rsidR="00000000" w:rsidRDefault="006B366C">
      <w:pPr>
        <w:ind w:firstLine="403"/>
        <w:jc w:val="both"/>
      </w:pPr>
      <w:r>
        <w:rPr>
          <w:i/>
          <w:iCs/>
        </w:rPr>
        <w:t>b</w:t>
      </w:r>
      <w:r>
        <w:t xml:space="preserve"> - приведенная (средняя по высоте </w:t>
      </w:r>
      <w:r>
        <w:rPr>
          <w:i/>
          <w:iCs/>
        </w:rPr>
        <w:t>h</w:t>
      </w:r>
      <w:r>
        <w:rPr>
          <w:i/>
          <w:iCs/>
          <w:vertAlign w:val="subscript"/>
        </w:rPr>
        <w:t>x</w:t>
      </w:r>
      <w:r>
        <w:t>) ш</w:t>
      </w:r>
      <w:r>
        <w:t>ирина опоры в плоскости задних граней, на которую распределяется горизонтальное (боковое) давление грунта, м.</w:t>
      </w:r>
    </w:p>
    <w:p w:rsidR="00000000" w:rsidRDefault="006B366C">
      <w:pPr>
        <w:ind w:firstLine="403"/>
        <w:jc w:val="both"/>
      </w:pPr>
      <w:r>
        <w:t xml:space="preserve">Плечо равнодействующей </w:t>
      </w:r>
      <w:r>
        <w:rPr>
          <w:i/>
          <w:iCs/>
        </w:rPr>
        <w:t>F</w:t>
      </w:r>
      <w:r>
        <w:rPr>
          <w:i/>
          <w:iCs/>
          <w:vertAlign w:val="subscript"/>
        </w:rPr>
        <w:t>h</w:t>
      </w:r>
      <w:r>
        <w:t xml:space="preserve"> от подошвы фундамента следует принимать равным</w:t>
      </w:r>
      <w:r>
        <w:t xml:space="preserve"> </w:t>
      </w:r>
      <w:r>
        <w:rPr>
          <w:noProof/>
        </w:rPr>
        <w:drawing>
          <wp:inline distT="0" distB="0" distL="0" distR="0">
            <wp:extent cx="504825" cy="390525"/>
            <wp:effectExtent l="0" t="0" r="9525" b="9525"/>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335" r:link="rId1336">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t>.</w:t>
      </w:r>
    </w:p>
    <w:p w:rsidR="00000000" w:rsidRDefault="006B366C">
      <w:pPr>
        <w:ind w:firstLine="403"/>
        <w:jc w:val="both"/>
      </w:pPr>
      <w:r>
        <w:t xml:space="preserve">Для массивных (в том числе с обратными стенками) и пустотелых (с продольными проемами) устоев, если ширина проема </w:t>
      </w:r>
      <w:r>
        <w:rPr>
          <w:i/>
          <w:iCs/>
        </w:rPr>
        <w:t>b</w:t>
      </w:r>
      <w:r>
        <w:rPr>
          <w:vertAlign w:val="subscript"/>
        </w:rPr>
        <w:t>1</w:t>
      </w:r>
      <w:r>
        <w:t xml:space="preserve"> менее или равна двойной ширине обратной стенки</w:t>
      </w:r>
      <w:r>
        <w:t xml:space="preserve"> </w:t>
      </w:r>
      <w:r>
        <w:rPr>
          <w:i/>
          <w:iCs/>
        </w:rPr>
        <w:t>b</w:t>
      </w:r>
      <w:r>
        <w:rPr>
          <w:vertAlign w:val="subscript"/>
        </w:rPr>
        <w:t>2</w:t>
      </w:r>
      <w:r>
        <w:t xml:space="preserve">, а также для сплошных (без проемов) фундаментов ширину </w:t>
      </w:r>
      <w:r>
        <w:rPr>
          <w:i/>
          <w:iCs/>
        </w:rPr>
        <w:t>b</w:t>
      </w:r>
      <w:r>
        <w:t xml:space="preserve"> следует принимать равной расстоянию между внешними гранями конструкций.</w:t>
      </w:r>
    </w:p>
    <w:p w:rsidR="00000000" w:rsidRDefault="006B366C">
      <w:pPr>
        <w:ind w:firstLine="403"/>
        <w:jc w:val="both"/>
      </w:pPr>
      <w:r>
        <w:t xml:space="preserve">Для пустотелых (с продольными проемами) устоев или для раздельных (с проемами) фундаментов, если </w:t>
      </w:r>
      <w:r>
        <w:rPr>
          <w:i/>
          <w:iCs/>
        </w:rPr>
        <w:t>b</w:t>
      </w:r>
      <w:r>
        <w:rPr>
          <w:vertAlign w:val="subscript"/>
        </w:rPr>
        <w:t>1</w:t>
      </w:r>
      <w:r>
        <w:t xml:space="preserve"> &gt; 2</w:t>
      </w:r>
      <w:r>
        <w:rPr>
          <w:i/>
          <w:iCs/>
        </w:rPr>
        <w:t>b</w:t>
      </w:r>
      <w:r>
        <w:rPr>
          <w:vertAlign w:val="subscript"/>
        </w:rPr>
        <w:t>2</w:t>
      </w:r>
      <w:r>
        <w:t xml:space="preserve">, ширину </w:t>
      </w:r>
      <w:r>
        <w:rPr>
          <w:i/>
          <w:iCs/>
        </w:rPr>
        <w:t>b</w:t>
      </w:r>
      <w:r>
        <w:t xml:space="preserve"> </w:t>
      </w:r>
      <w:r>
        <w:t>следует принимать равной удвоенной суммарной ширине стенок или раздельных фундаментов.</w:t>
      </w:r>
    </w:p>
    <w:p w:rsidR="00000000" w:rsidRDefault="006B366C">
      <w:pPr>
        <w:ind w:firstLine="403"/>
        <w:jc w:val="both"/>
      </w:pPr>
      <w:r>
        <w:t xml:space="preserve">Для свайных или стоечных устоев, если суммарная ширина свай (стоек) равна или более половины всей ширины, за ширину </w:t>
      </w:r>
      <w:r>
        <w:rPr>
          <w:i/>
          <w:iCs/>
        </w:rPr>
        <w:t>b</w:t>
      </w:r>
      <w:r>
        <w:t xml:space="preserve"> следует принимать расстояние между внешними гранями</w:t>
      </w:r>
      <w:r>
        <w:t xml:space="preserve"> свай (стоек); если суммарная ширина свай (стоек) менее половины всей ширины опоры, то за ширину b следует принимать для каждой сваи (стойки) двойную ее ширину.</w:t>
      </w:r>
    </w:p>
    <w:p w:rsidR="00000000" w:rsidRDefault="006B366C">
      <w:pPr>
        <w:ind w:firstLine="403"/>
        <w:jc w:val="both"/>
      </w:pPr>
      <w:r>
        <w:t>Значения γ</w:t>
      </w:r>
      <w:r>
        <w:rPr>
          <w:i/>
          <w:iCs/>
          <w:vertAlign w:val="subscript"/>
        </w:rPr>
        <w:t>n</w:t>
      </w:r>
      <w:r>
        <w:t xml:space="preserve"> и φ</w:t>
      </w:r>
      <w:r>
        <w:rPr>
          <w:i/>
          <w:iCs/>
          <w:vertAlign w:val="subscript"/>
        </w:rPr>
        <w:t>n</w:t>
      </w:r>
      <w:r>
        <w:t xml:space="preserve"> при определении давления </w:t>
      </w:r>
      <w:r>
        <w:rPr>
          <w:i/>
          <w:iCs/>
        </w:rPr>
        <w:t>p</w:t>
      </w:r>
      <w:r>
        <w:rPr>
          <w:i/>
          <w:iCs/>
          <w:vertAlign w:val="subscript"/>
        </w:rPr>
        <w:t>h</w:t>
      </w:r>
      <w:r>
        <w:t xml:space="preserve"> на всю высоту </w:t>
      </w:r>
      <w:r>
        <w:rPr>
          <w:i/>
          <w:iCs/>
        </w:rPr>
        <w:t>h</w:t>
      </w:r>
      <w:r>
        <w:rPr>
          <w:i/>
          <w:iCs/>
          <w:vertAlign w:val="subscript"/>
        </w:rPr>
        <w:t>x</w:t>
      </w:r>
      <w:r>
        <w:t xml:space="preserve"> допускается принимать как для дре</w:t>
      </w:r>
      <w:r>
        <w:t>нирующего грунта засыпки.</w:t>
      </w:r>
    </w:p>
    <w:p w:rsidR="00000000" w:rsidRDefault="006B366C">
      <w:pPr>
        <w:ind w:firstLine="403"/>
        <w:jc w:val="both"/>
      </w:pPr>
      <w:r>
        <w:t>Для свай, забитых в ранее возведенную (уплотненную) насыпь, горизонтальное (боковое) давление не учитывают.</w:t>
      </w:r>
    </w:p>
    <w:p w:rsidR="00000000" w:rsidRDefault="006B366C">
      <w:pPr>
        <w:ind w:firstLine="403"/>
        <w:jc w:val="both"/>
      </w:pPr>
      <w:r>
        <w:t>Горизонтальное (боковое) давление грунта на опоры моста со стороны пролета следует учитывать, если в проекте сооружения пр</w:t>
      </w:r>
      <w:r>
        <w:t>едусматриваются мероприятия, гарантирующие стабильность воздействия этого грунта при строительстве и эксплуатации моста.</w:t>
      </w:r>
    </w:p>
    <w:p w:rsidR="00000000" w:rsidRDefault="006B366C">
      <w:pPr>
        <w:ind w:firstLine="403"/>
        <w:jc w:val="both"/>
      </w:pPr>
      <w:r>
        <w:t xml:space="preserve">Наклон задней грани устоя и силы трения между грунтом засыпки и данной гранью при определении силы </w:t>
      </w:r>
      <w:r>
        <w:rPr>
          <w:i/>
          <w:iCs/>
        </w:rPr>
        <w:t>F</w:t>
      </w:r>
      <w:r>
        <w:rPr>
          <w:i/>
          <w:iCs/>
          <w:vertAlign w:val="subscript"/>
        </w:rPr>
        <w:t>h</w:t>
      </w:r>
      <w:r>
        <w:t xml:space="preserve"> не учитывают.</w:t>
      </w:r>
    </w:p>
    <w:p w:rsidR="00000000" w:rsidRDefault="006B366C">
      <w:pPr>
        <w:jc w:val="center"/>
      </w:pPr>
      <w:r>
        <w:t> </w:t>
      </w:r>
    </w:p>
    <w:p w:rsidR="00000000" w:rsidRDefault="006B366C">
      <w:pPr>
        <w:jc w:val="center"/>
      </w:pPr>
      <w:r>
        <w:rPr>
          <w:noProof/>
        </w:rPr>
        <w:drawing>
          <wp:inline distT="0" distB="0" distL="0" distR="0">
            <wp:extent cx="3990975" cy="4943475"/>
            <wp:effectExtent l="0" t="0" r="9525" b="9525"/>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337" r:link="rId1338">
                      <a:extLst>
                        <a:ext uri="{28A0092B-C50C-407E-A947-70E740481C1C}">
                          <a14:useLocalDpi xmlns:a14="http://schemas.microsoft.com/office/drawing/2010/main" val="0"/>
                        </a:ext>
                      </a:extLst>
                    </a:blip>
                    <a:srcRect/>
                    <a:stretch>
                      <a:fillRect/>
                    </a:stretch>
                  </pic:blipFill>
                  <pic:spPr bwMode="auto">
                    <a:xfrm>
                      <a:off x="0" y="0"/>
                      <a:ext cx="3990975" cy="4943475"/>
                    </a:xfrm>
                    <a:prstGeom prst="rect">
                      <a:avLst/>
                    </a:prstGeom>
                    <a:noFill/>
                    <a:ln>
                      <a:noFill/>
                    </a:ln>
                  </pic:spPr>
                </pic:pic>
              </a:graphicData>
            </a:graphic>
          </wp:inline>
        </w:drawing>
      </w:r>
    </w:p>
    <w:p w:rsidR="00000000" w:rsidRDefault="006B366C">
      <w:pPr>
        <w:jc w:val="center"/>
      </w:pPr>
      <w:r>
        <w:t> </w:t>
      </w:r>
    </w:p>
    <w:p w:rsidR="00000000" w:rsidRDefault="006B366C">
      <w:pPr>
        <w:jc w:val="center"/>
      </w:pPr>
      <w:r>
        <w:t>1 - первый слой; 2 - второй слой; 3 - третий слой; а - при глубине заложения</w:t>
      </w:r>
    </w:p>
    <w:p w:rsidR="00000000" w:rsidRDefault="006B366C">
      <w:pPr>
        <w:jc w:val="center"/>
      </w:pPr>
      <w:r>
        <w:t>подошвы фундамента 3 м и мене</w:t>
      </w:r>
      <w:r>
        <w:t>е; б - то же, более 3 м.</w:t>
      </w:r>
    </w:p>
    <w:p w:rsidR="00000000" w:rsidRDefault="006B366C">
      <w:pPr>
        <w:jc w:val="center"/>
      </w:pPr>
      <w:r>
        <w:t> </w:t>
      </w:r>
    </w:p>
    <w:p w:rsidR="00000000" w:rsidRDefault="006B366C">
      <w:pPr>
        <w:jc w:val="center"/>
      </w:pPr>
      <w:r>
        <w:rPr>
          <w:b/>
          <w:bCs/>
        </w:rPr>
        <w:t>Рисунок Г.1 - Схема эпюр давления грунта на опоры моста для определения</w:t>
      </w:r>
    </w:p>
    <w:p w:rsidR="00000000" w:rsidRDefault="006B366C">
      <w:pPr>
        <w:jc w:val="center"/>
      </w:pPr>
      <w:r>
        <w:rPr>
          <w:b/>
          <w:bCs/>
        </w:rPr>
        <w:t>равнодействующей нормативного горизонтального (бокового) давления на опоры</w:t>
      </w:r>
    </w:p>
    <w:p w:rsidR="00000000" w:rsidRDefault="006B366C">
      <w:pPr>
        <w:ind w:firstLine="403"/>
      </w:pPr>
      <w:r>
        <w:t> </w:t>
      </w:r>
    </w:p>
    <w:p w:rsidR="00000000" w:rsidRDefault="006B366C">
      <w:pPr>
        <w:ind w:firstLine="403"/>
        <w:jc w:val="both"/>
      </w:pPr>
      <w:r>
        <w:t>Г.2 При глубине заложения подошвы фундамента более 3 м равнодействующую норматив</w:t>
      </w:r>
      <w:r>
        <w:t xml:space="preserve">ного горизонтального (бокового) давления каждого </w:t>
      </w:r>
      <w:r>
        <w:rPr>
          <w:i/>
          <w:iCs/>
        </w:rPr>
        <w:t>і</w:t>
      </w:r>
      <w:r>
        <w:t>-го (снизу) слоя грунта, расположенного ниже естественной поверхности земли,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419225" cy="390525"/>
            <wp:effectExtent l="0" t="0" r="9525" b="9525"/>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339" r:link="rId1340">
                      <a:extLst>
                        <a:ext uri="{28A0092B-C50C-407E-A947-70E740481C1C}">
                          <a14:useLocalDpi xmlns:a14="http://schemas.microsoft.com/office/drawing/2010/main" val="0"/>
                        </a:ext>
                      </a:extLst>
                    </a:blip>
                    <a:srcRect/>
                    <a:stretch>
                      <a:fillRect/>
                    </a:stretch>
                  </pic:blipFill>
                  <pic:spPr bwMode="auto">
                    <a:xfrm>
                      <a:off x="0" y="0"/>
                      <a:ext cx="1419225" cy="390525"/>
                    </a:xfrm>
                    <a:prstGeom prst="rect">
                      <a:avLst/>
                    </a:prstGeom>
                    <a:noFill/>
                    <a:ln>
                      <a:noFill/>
                    </a:ln>
                  </pic:spPr>
                </pic:pic>
              </a:graphicData>
            </a:graphic>
          </wp:inline>
        </w:drawing>
      </w:r>
      <w:r>
        <w:t>,                             (Г.2</w:t>
      </w:r>
      <w:r>
        <w:t>)</w:t>
      </w:r>
    </w:p>
    <w:p w:rsidR="00000000" w:rsidRDefault="006B366C">
      <w:pPr>
        <w:ind w:firstLine="403"/>
      </w:pPr>
      <w:r>
        <w:t> </w:t>
      </w:r>
    </w:p>
    <w:p w:rsidR="00000000" w:rsidRDefault="006B366C">
      <w:pPr>
        <w:ind w:firstLine="403"/>
        <w:jc w:val="both"/>
      </w:pPr>
      <w:r>
        <w:t>где γ</w:t>
      </w:r>
      <w:r>
        <w:rPr>
          <w:i/>
          <w:iCs/>
          <w:vertAlign w:val="subscript"/>
        </w:rPr>
        <w:t>i</w:t>
      </w:r>
      <w:r>
        <w:t xml:space="preserve"> - удельный вес грунта рассматриваемого слоя, Н/м</w:t>
      </w:r>
      <w:r>
        <w:rPr>
          <w:vertAlign w:val="superscript"/>
        </w:rPr>
        <w:t>3</w:t>
      </w:r>
      <w:r>
        <w:t>;</w:t>
      </w:r>
    </w:p>
    <w:p w:rsidR="00000000" w:rsidRDefault="006B366C">
      <w:pPr>
        <w:ind w:firstLine="403"/>
        <w:jc w:val="both"/>
      </w:pPr>
      <w:r>
        <w:rPr>
          <w:i/>
          <w:iCs/>
        </w:rPr>
        <w:t>h</w:t>
      </w:r>
      <w:r>
        <w:rPr>
          <w:i/>
          <w:iCs/>
          <w:vertAlign w:val="subscript"/>
        </w:rPr>
        <w:t>i</w:t>
      </w:r>
      <w:r>
        <w:t xml:space="preserve"> - толщина рассматриваемого слоя, м;</w:t>
      </w:r>
    </w:p>
    <w:p w:rsidR="00000000" w:rsidRDefault="006B366C">
      <w:pPr>
        <w:ind w:firstLine="403"/>
        <w:jc w:val="both"/>
      </w:pPr>
      <w:r>
        <w:t>τ</w:t>
      </w:r>
      <w:r>
        <w:rPr>
          <w:i/>
          <w:iCs/>
          <w:vertAlign w:val="subscript"/>
        </w:rPr>
        <w:t>i</w:t>
      </w:r>
      <w:r>
        <w:t xml:space="preserve"> </w:t>
      </w:r>
      <w:r>
        <w:t xml:space="preserve">- коэффициент нормативного горизонтального (бокового) давления грунта для </w:t>
      </w:r>
      <w:r>
        <w:rPr>
          <w:i/>
          <w:iCs/>
        </w:rPr>
        <w:t>i</w:t>
      </w:r>
      <w:r>
        <w:t>-го слоя, определяемый по формуле</w:t>
      </w:r>
    </w:p>
    <w:p w:rsidR="00000000" w:rsidRDefault="006B366C">
      <w:pPr>
        <w:ind w:firstLine="403"/>
      </w:pPr>
      <w:r>
        <w:t> </w:t>
      </w:r>
    </w:p>
    <w:p w:rsidR="00000000" w:rsidRDefault="006B366C">
      <w:pPr>
        <w:jc w:val="center"/>
      </w:pPr>
      <w:r>
        <w:rPr>
          <w:noProof/>
        </w:rPr>
        <w:drawing>
          <wp:inline distT="0" distB="0" distL="0" distR="0">
            <wp:extent cx="1143000" cy="428625"/>
            <wp:effectExtent l="0" t="0" r="0" b="9525"/>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341" r:link="rId1342">
                      <a:extLst>
                        <a:ext uri="{28A0092B-C50C-407E-A947-70E740481C1C}">
                          <a14:useLocalDpi xmlns:a14="http://schemas.microsoft.com/office/drawing/2010/main" val="0"/>
                        </a:ext>
                      </a:extLst>
                    </a:blip>
                    <a:srcRect/>
                    <a:stretch>
                      <a:fillRect/>
                    </a:stretch>
                  </pic:blipFill>
                  <pic:spPr bwMode="auto">
                    <a:xfrm>
                      <a:off x="0" y="0"/>
                      <a:ext cx="1143000" cy="428625"/>
                    </a:xfrm>
                    <a:prstGeom prst="rect">
                      <a:avLst/>
                    </a:prstGeom>
                    <a:noFill/>
                    <a:ln>
                      <a:noFill/>
                    </a:ln>
                  </pic:spPr>
                </pic:pic>
              </a:graphicData>
            </a:graphic>
          </wp:inline>
        </w:drawing>
      </w:r>
      <w:r>
        <w:t>,                                          (Г.3</w:t>
      </w:r>
      <w:r>
        <w:t>)</w:t>
      </w:r>
    </w:p>
    <w:p w:rsidR="00000000" w:rsidRDefault="006B366C">
      <w:pPr>
        <w:ind w:firstLine="403"/>
      </w:pPr>
      <w:r>
        <w:t> </w:t>
      </w:r>
    </w:p>
    <w:p w:rsidR="00000000" w:rsidRDefault="006B366C">
      <w:pPr>
        <w:ind w:firstLine="403"/>
        <w:jc w:val="both"/>
      </w:pPr>
      <w:r>
        <w:t>здесь φі - нормативное значение угла внутреннего трения слоя грунта;</w:t>
      </w:r>
    </w:p>
    <w:p w:rsidR="00000000" w:rsidRDefault="006B366C">
      <w:pPr>
        <w:ind w:firstLine="403"/>
        <w:jc w:val="both"/>
      </w:pPr>
      <w:r>
        <w:rPr>
          <w:i/>
          <w:iCs/>
        </w:rPr>
        <w:t>h</w:t>
      </w:r>
      <w:r>
        <w:rPr>
          <w:vertAlign w:val="subscript"/>
        </w:rPr>
        <w:t>0</w:t>
      </w:r>
      <w:r>
        <w:rPr>
          <w:i/>
          <w:iCs/>
          <w:vertAlign w:val="subscript"/>
        </w:rPr>
        <w:t>i</w:t>
      </w:r>
      <w:r>
        <w:t xml:space="preserve"> - приведенная к удельному весу грунта засыпки общая толщина слоев грунта, расположенных выше верхней поверхности расс</w:t>
      </w:r>
      <w:r>
        <w:t>матриваемого слоя, м.</w:t>
      </w:r>
    </w:p>
    <w:p w:rsidR="00000000" w:rsidRDefault="006B366C">
      <w:pPr>
        <w:ind w:firstLine="403"/>
        <w:jc w:val="both"/>
      </w:pPr>
      <w:r>
        <w:t xml:space="preserve">Например, для нижнего (первого) слоя приведенная на Рисунке Г.1, б толщина </w:t>
      </w:r>
      <w:r>
        <w:rPr>
          <w:i/>
          <w:iCs/>
        </w:rPr>
        <w:t>h</w:t>
      </w:r>
      <w:r>
        <w:rPr>
          <w:vertAlign w:val="subscript"/>
        </w:rPr>
        <w:t>0</w:t>
      </w:r>
      <w:r>
        <w:rPr>
          <w:i/>
          <w:iCs/>
          <w:vertAlign w:val="subscript"/>
        </w:rPr>
        <w:t>i</w:t>
      </w:r>
      <w:r>
        <w:t>, м, составляет:</w:t>
      </w:r>
    </w:p>
    <w:p w:rsidR="00000000" w:rsidRDefault="006B366C">
      <w:pPr>
        <w:ind w:firstLine="403"/>
      </w:pPr>
      <w:r>
        <w:t> </w:t>
      </w:r>
    </w:p>
    <w:p w:rsidR="00000000" w:rsidRDefault="006B366C">
      <w:pPr>
        <w:ind w:firstLine="403"/>
        <w:jc w:val="center"/>
      </w:pPr>
      <w:r>
        <w:rPr>
          <w:noProof/>
        </w:rPr>
        <w:drawing>
          <wp:inline distT="0" distB="0" distL="0" distR="0">
            <wp:extent cx="1438275" cy="428625"/>
            <wp:effectExtent l="0" t="0" r="9525" b="9525"/>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343" r:link="rId1344">
                      <a:extLst>
                        <a:ext uri="{28A0092B-C50C-407E-A947-70E740481C1C}">
                          <a14:useLocalDpi xmlns:a14="http://schemas.microsoft.com/office/drawing/2010/main" val="0"/>
                        </a:ext>
                      </a:extLst>
                    </a:blip>
                    <a:srcRect/>
                    <a:stretch>
                      <a:fillRect/>
                    </a:stretch>
                  </pic:blipFill>
                  <pic:spPr bwMode="auto">
                    <a:xfrm>
                      <a:off x="0" y="0"/>
                      <a:ext cx="1438275" cy="428625"/>
                    </a:xfrm>
                    <a:prstGeom prst="rect">
                      <a:avLst/>
                    </a:prstGeom>
                    <a:noFill/>
                    <a:ln>
                      <a:noFill/>
                    </a:ln>
                  </pic:spPr>
                </pic:pic>
              </a:graphicData>
            </a:graphic>
          </wp:inline>
        </w:drawing>
      </w:r>
      <w:r>
        <w:t>,                                  (Г.4</w:t>
      </w:r>
      <w:r>
        <w:t>)</w:t>
      </w:r>
    </w:p>
    <w:p w:rsidR="00000000" w:rsidRDefault="006B366C">
      <w:pPr>
        <w:ind w:firstLine="403"/>
      </w:pPr>
      <w:r>
        <w:t> </w:t>
      </w:r>
    </w:p>
    <w:p w:rsidR="00000000" w:rsidRDefault="006B366C">
      <w:pPr>
        <w:ind w:firstLine="403"/>
        <w:jc w:val="both"/>
      </w:pPr>
      <w:r>
        <w:t xml:space="preserve">Плечо равнодействующей давления </w:t>
      </w:r>
      <w:r>
        <w:rPr>
          <w:i/>
          <w:iCs/>
        </w:rPr>
        <w:t>i</w:t>
      </w:r>
      <w:r>
        <w:t xml:space="preserve">-го слоя </w:t>
      </w:r>
      <w:r>
        <w:rPr>
          <w:i/>
          <w:iCs/>
        </w:rPr>
        <w:t>F</w:t>
      </w:r>
      <w:r>
        <w:rPr>
          <w:vertAlign w:val="subscript"/>
        </w:rPr>
        <w:t>1</w:t>
      </w:r>
      <w:r>
        <w:t xml:space="preserve"> от нижней поверхности рассматриваемого слоя </w:t>
      </w:r>
      <w:r>
        <w:rPr>
          <w:i/>
          <w:iCs/>
        </w:rPr>
        <w:t>Z</w:t>
      </w:r>
      <w:r>
        <w:rPr>
          <w:i/>
          <w:iCs/>
          <w:vertAlign w:val="subscript"/>
          <w:lang w:val="en-US"/>
        </w:rPr>
        <w:t>i</w:t>
      </w:r>
      <w:r>
        <w:t>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952500" cy="428625"/>
            <wp:effectExtent l="0" t="0" r="0" b="9525"/>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345" r:link="rId1346">
                      <a:extLst>
                        <a:ext uri="{28A0092B-C50C-407E-A947-70E740481C1C}">
                          <a14:useLocalDpi xmlns:a14="http://schemas.microsoft.com/office/drawing/2010/main" val="0"/>
                        </a:ext>
                      </a:extLst>
                    </a:blip>
                    <a:srcRect/>
                    <a:stretch>
                      <a:fillRect/>
                    </a:stretch>
                  </pic:blipFill>
                  <pic:spPr bwMode="auto">
                    <a:xfrm>
                      <a:off x="0" y="0"/>
                      <a:ext cx="952500" cy="428625"/>
                    </a:xfrm>
                    <a:prstGeom prst="rect">
                      <a:avLst/>
                    </a:prstGeom>
                    <a:noFill/>
                    <a:ln>
                      <a:noFill/>
                    </a:ln>
                  </pic:spPr>
                </pic:pic>
              </a:graphicData>
            </a:graphic>
          </wp:inline>
        </w:drawing>
      </w:r>
      <w:r>
        <w:t>,                                              (Г.5</w:t>
      </w:r>
      <w:r>
        <w:t>)</w:t>
      </w:r>
    </w:p>
    <w:p w:rsidR="00000000" w:rsidRDefault="006B366C">
      <w:pPr>
        <w:ind w:firstLine="403"/>
      </w:pPr>
      <w:r>
        <w:t> </w:t>
      </w:r>
    </w:p>
    <w:p w:rsidR="00000000" w:rsidRDefault="006B366C">
      <w:pPr>
        <w:ind w:firstLine="403"/>
      </w:pPr>
      <w:r>
        <w:t> </w:t>
      </w:r>
    </w:p>
    <w:p w:rsidR="00000000" w:rsidRDefault="006B366C">
      <w:pPr>
        <w:jc w:val="right"/>
      </w:pPr>
      <w:r>
        <w:rPr>
          <w:b/>
          <w:bCs/>
        </w:rPr>
        <w:t>Приложение Д</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Методика определения коэффициента вертикального давления грунта</w:t>
      </w:r>
      <w:r>
        <w:rPr>
          <w:rStyle w:val="s1"/>
        </w:rPr>
        <w:br/>
        <w:t>при расчете звеньев (секций) труб</w:t>
      </w:r>
    </w:p>
    <w:p w:rsidR="00000000" w:rsidRDefault="006B366C">
      <w:pPr>
        <w:ind w:firstLine="403"/>
      </w:pPr>
      <w:r>
        <w:t> </w:t>
      </w:r>
    </w:p>
    <w:p w:rsidR="00000000" w:rsidRDefault="006B366C">
      <w:pPr>
        <w:ind w:firstLine="403"/>
        <w:jc w:val="both"/>
      </w:pPr>
      <w:r>
        <w:t xml:space="preserve">Д.1 Коэффициент вертикального давления грунта для железобетонных и бетонных звеньев (секций) труб </w:t>
      </w:r>
      <w:r>
        <w:rPr>
          <w:i/>
          <w:iCs/>
        </w:rPr>
        <w:t>C</w:t>
      </w:r>
      <w:r>
        <w:rPr>
          <w:i/>
          <w:iCs/>
          <w:vertAlign w:val="subscript"/>
          <w:lang w:val="en-US"/>
        </w:rPr>
        <w:t>v</w:t>
      </w:r>
      <w:r>
        <w:t>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638300" cy="428625"/>
            <wp:effectExtent l="0" t="0" r="0" b="9525"/>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347" r:link="rId1348">
                      <a:extLst>
                        <a:ext uri="{28A0092B-C50C-407E-A947-70E740481C1C}">
                          <a14:useLocalDpi xmlns:a14="http://schemas.microsoft.com/office/drawing/2010/main" val="0"/>
                        </a:ext>
                      </a:extLst>
                    </a:blip>
                    <a:srcRect/>
                    <a:stretch>
                      <a:fillRect/>
                    </a:stretch>
                  </pic:blipFill>
                  <pic:spPr bwMode="auto">
                    <a:xfrm>
                      <a:off x="0" y="0"/>
                      <a:ext cx="1638300" cy="428625"/>
                    </a:xfrm>
                    <a:prstGeom prst="rect">
                      <a:avLst/>
                    </a:prstGeom>
                    <a:noFill/>
                    <a:ln>
                      <a:noFill/>
                    </a:ln>
                  </pic:spPr>
                </pic:pic>
              </a:graphicData>
            </a:graphic>
          </wp:inline>
        </w:drawing>
      </w:r>
      <w:r>
        <w:t>,                                           (Д.1</w:t>
      </w:r>
      <w:r>
        <w:t>)</w:t>
      </w:r>
    </w:p>
    <w:p w:rsidR="00000000" w:rsidRDefault="006B366C">
      <w:pPr>
        <w:ind w:firstLine="403"/>
      </w:pPr>
      <w:r>
        <w:t> </w:t>
      </w:r>
    </w:p>
    <w:p w:rsidR="00000000" w:rsidRDefault="006B366C">
      <w:pPr>
        <w:ind w:firstLine="403"/>
        <w:jc w:val="both"/>
      </w:pPr>
      <w:r>
        <w:t xml:space="preserve">где </w:t>
      </w:r>
      <w:r>
        <w:rPr>
          <w:i/>
          <w:iCs/>
        </w:rPr>
        <w:t>d</w:t>
      </w:r>
      <w:r>
        <w:t xml:space="preserve"> - диаметр (ширина) звена (секции) по внешнему контуру, м;</w:t>
      </w:r>
    </w:p>
    <w:p w:rsidR="00000000" w:rsidRDefault="006B366C">
      <w:pPr>
        <w:ind w:firstLine="403"/>
        <w:jc w:val="both"/>
      </w:pPr>
      <w:r>
        <w:rPr>
          <w:i/>
          <w:iCs/>
        </w:rPr>
        <w:t>h</w:t>
      </w:r>
      <w:r>
        <w:t xml:space="preserve"> - высота засыпки при определении вертикального давления по Формуле (4) в 6.2.3, считая от подошвы р</w:t>
      </w:r>
      <w:r>
        <w:t xml:space="preserve">ельсов или верха дорожного покрытия до верха звена (секции), м; при определении горизонтального (бокового) давления по Формуле (5) в 6.2.3 высоту засыпки </w:t>
      </w:r>
      <w:r>
        <w:rPr>
          <w:i/>
          <w:iCs/>
        </w:rPr>
        <w:t>h</w:t>
      </w:r>
      <w:r>
        <w:rPr>
          <w:i/>
          <w:iCs/>
          <w:vertAlign w:val="subscript"/>
        </w:rPr>
        <w:t>x</w:t>
      </w:r>
      <w:r>
        <w:t xml:space="preserve"> следует принимать до середины высоты звеньев (секций) трубы;</w:t>
      </w:r>
    </w:p>
    <w:p w:rsidR="00000000" w:rsidRDefault="006B366C">
      <w:pPr>
        <w:ind w:firstLine="403"/>
        <w:jc w:val="both"/>
      </w:pPr>
      <w:r>
        <w:t>τ</w:t>
      </w:r>
      <w:r>
        <w:rPr>
          <w:u w:val="single"/>
          <w:vertAlign w:val="subscript"/>
        </w:rPr>
        <w:t>n</w:t>
      </w:r>
      <w:r>
        <w:t xml:space="preserve"> - коэффициент нормативного горизонт</w:t>
      </w:r>
      <w:r>
        <w:t>ального (бокового) давления грунта засыпки, определяемый по Формуле (6) в 6.2.3;</w:t>
      </w:r>
    </w:p>
    <w:p w:rsidR="00000000" w:rsidRDefault="006B366C">
      <w:pPr>
        <w:ind w:firstLine="403"/>
        <w:jc w:val="both"/>
      </w:pPr>
      <w:r>
        <w:t>φ</w:t>
      </w:r>
      <w:r>
        <w:rPr>
          <w:i/>
          <w:iCs/>
          <w:vertAlign w:val="subscript"/>
        </w:rPr>
        <w:t>n</w:t>
      </w:r>
      <w:r>
        <w:t xml:space="preserve"> - нормативный угол внутреннего трения грунта засыпки трубы, град.</w:t>
      </w:r>
    </w:p>
    <w:p w:rsidR="00000000" w:rsidRDefault="006B366C">
      <w:pPr>
        <w:ind w:firstLine="403"/>
      </w:pPr>
      <w:r>
        <w:t> </w:t>
      </w:r>
    </w:p>
    <w:p w:rsidR="00000000" w:rsidRDefault="006B366C">
      <w:pPr>
        <w:jc w:val="center"/>
      </w:pPr>
      <w:r>
        <w:rPr>
          <w:noProof/>
        </w:rPr>
        <w:drawing>
          <wp:inline distT="0" distB="0" distL="0" distR="0">
            <wp:extent cx="904875" cy="428625"/>
            <wp:effectExtent l="0" t="0" r="9525" b="9525"/>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349" r:link="rId1350">
                      <a:extLst>
                        <a:ext uri="{28A0092B-C50C-407E-A947-70E740481C1C}">
                          <a14:useLocalDpi xmlns:a14="http://schemas.microsoft.com/office/drawing/2010/main" val="0"/>
                        </a:ext>
                      </a:extLst>
                    </a:blip>
                    <a:srcRect/>
                    <a:stretch>
                      <a:fillRect/>
                    </a:stretch>
                  </pic:blipFill>
                  <pic:spPr bwMode="auto">
                    <a:xfrm>
                      <a:off x="0" y="0"/>
                      <a:ext cx="904875" cy="428625"/>
                    </a:xfrm>
                    <a:prstGeom prst="rect">
                      <a:avLst/>
                    </a:prstGeom>
                    <a:noFill/>
                    <a:ln>
                      <a:noFill/>
                    </a:ln>
                  </pic:spPr>
                </pic:pic>
              </a:graphicData>
            </a:graphic>
          </wp:inline>
        </w:drawing>
      </w:r>
      <w:r>
        <w:t>,                            (Д.2</w:t>
      </w:r>
      <w:r>
        <w:t>)</w:t>
      </w:r>
    </w:p>
    <w:p w:rsidR="00000000" w:rsidRDefault="006B366C">
      <w:pPr>
        <w:ind w:firstLine="403"/>
      </w:pPr>
      <w:r>
        <w:t> </w:t>
      </w:r>
    </w:p>
    <w:p w:rsidR="00000000" w:rsidRDefault="006B366C">
      <w:pPr>
        <w:ind w:firstLine="403"/>
        <w:jc w:val="both"/>
      </w:pPr>
      <w:r>
        <w:t xml:space="preserve">где </w:t>
      </w:r>
      <w:r>
        <w:rPr>
          <w:i/>
          <w:iCs/>
        </w:rPr>
        <w:t>а</w:t>
      </w:r>
      <w:r>
        <w:t xml:space="preserve"> - расстояние от основания насыпи до верха звена (секции) трубы, м;</w:t>
      </w:r>
    </w:p>
    <w:p w:rsidR="00000000" w:rsidRDefault="006B366C">
      <w:pPr>
        <w:ind w:firstLine="403"/>
        <w:jc w:val="both"/>
      </w:pPr>
      <w:r>
        <w:rPr>
          <w:i/>
          <w:iCs/>
        </w:rPr>
        <w:t xml:space="preserve">s </w:t>
      </w:r>
      <w:r>
        <w:t>- коэффициент, принимаемый равным, при фундаментах:</w:t>
      </w:r>
    </w:p>
    <w:p w:rsidR="00000000" w:rsidRDefault="006B366C">
      <w:pPr>
        <w:ind w:firstLine="403"/>
        <w:jc w:val="both"/>
      </w:pPr>
      <w:r>
        <w:t>- 1,2 - неподатливых (на скальном</w:t>
      </w:r>
      <w:r>
        <w:t xml:space="preserve"> основании или на сваях-стойках);</w:t>
      </w:r>
    </w:p>
    <w:p w:rsidR="00000000" w:rsidRDefault="006B366C">
      <w:pPr>
        <w:ind w:firstLine="403"/>
        <w:jc w:val="both"/>
      </w:pPr>
      <w:r>
        <w:t>- 1,1 - малоподатливых (на висячих сваях);</w:t>
      </w:r>
    </w:p>
    <w:p w:rsidR="00000000" w:rsidRDefault="006B366C">
      <w:pPr>
        <w:ind w:firstLine="403"/>
        <w:jc w:val="both"/>
      </w:pPr>
      <w:r>
        <w:t>- 1,0 - массивных мелкого заложения и грунтовых (нескальных) основаниях.</w:t>
      </w:r>
    </w:p>
    <w:p w:rsidR="00000000" w:rsidRDefault="006B366C">
      <w:pPr>
        <w:ind w:firstLine="403"/>
        <w:jc w:val="both"/>
      </w:pPr>
      <w:r>
        <w:t xml:space="preserve">Если </w:t>
      </w:r>
      <w:r>
        <w:rPr>
          <w:i/>
          <w:iCs/>
          <w:lang w:val="en-US"/>
        </w:rPr>
        <w:t>B</w:t>
      </w:r>
      <w:r>
        <w:t xml:space="preserve"> &gt;</w:t>
      </w:r>
      <w:r>
        <w:t xml:space="preserve"> </w:t>
      </w:r>
      <w:r>
        <w:rPr>
          <w:noProof/>
        </w:rPr>
        <w:drawing>
          <wp:inline distT="0" distB="0" distL="0" distR="0">
            <wp:extent cx="161925" cy="390525"/>
            <wp:effectExtent l="0" t="0" r="9525" b="9525"/>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351" r:link="rId1352">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t xml:space="preserve">, то следует принимать </w:t>
      </w:r>
      <w:r>
        <w:rPr>
          <w:i/>
          <w:iCs/>
          <w:lang w:val="en-US"/>
        </w:rPr>
        <w:t>B</w:t>
      </w:r>
      <w:r>
        <w:t xml:space="preserve"> =</w:t>
      </w:r>
      <w:r>
        <w:t xml:space="preserve"> </w:t>
      </w:r>
      <w:r>
        <w:rPr>
          <w:noProof/>
        </w:rPr>
        <w:drawing>
          <wp:inline distT="0" distB="0" distL="0" distR="0">
            <wp:extent cx="161925" cy="390525"/>
            <wp:effectExtent l="0" t="0" r="9525" b="9525"/>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351" r:link="rId1352">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t>.</w:t>
      </w:r>
    </w:p>
    <w:p w:rsidR="00000000" w:rsidRDefault="006B366C">
      <w:pPr>
        <w:ind w:firstLine="403"/>
        <w:jc w:val="both"/>
      </w:pPr>
      <w:r>
        <w:t>Коэффициент вертикального давления грунта</w:t>
      </w:r>
      <w:r>
        <w:t xml:space="preserve"> </w:t>
      </w:r>
      <w:r>
        <w:rPr>
          <w:noProof/>
        </w:rPr>
        <w:drawing>
          <wp:inline distT="0" distB="0" distL="0" distR="0">
            <wp:extent cx="190500" cy="238125"/>
            <wp:effectExtent l="0" t="0" r="0" b="9525"/>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353" r:link="rId1354">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t> для многоочковых круглых водопропускных труб допускается вычислять по формул</w:t>
      </w:r>
      <w:r>
        <w:t>е</w:t>
      </w:r>
    </w:p>
    <w:p w:rsidR="00000000" w:rsidRDefault="006B366C">
      <w:pPr>
        <w:ind w:firstLine="403"/>
      </w:pPr>
      <w:r>
        <w:t> </w:t>
      </w:r>
    </w:p>
    <w:p w:rsidR="00000000" w:rsidRDefault="006B366C">
      <w:pPr>
        <w:jc w:val="center"/>
      </w:pPr>
      <w:r>
        <w:rPr>
          <w:noProof/>
        </w:rPr>
        <w:drawing>
          <wp:inline distT="0" distB="0" distL="0" distR="0">
            <wp:extent cx="190500" cy="238125"/>
            <wp:effectExtent l="0" t="0" r="0" b="9525"/>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353" r:link="rId1354">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t xml:space="preserve">= </w:t>
      </w:r>
      <w:r>
        <w:rPr>
          <w:i/>
          <w:iCs/>
          <w:lang w:val="en-US"/>
        </w:rPr>
        <w:t>n</w:t>
      </w:r>
      <w:r>
        <w:rPr>
          <w:i/>
          <w:iCs/>
          <w:vertAlign w:val="subscript"/>
          <w:lang w:val="en-US"/>
        </w:rPr>
        <w:t>v</w:t>
      </w:r>
      <w:r>
        <w:rPr>
          <w:i/>
          <w:iCs/>
          <w:lang w:val="en-US"/>
        </w:rPr>
        <w:t>C</w:t>
      </w:r>
      <w:r>
        <w:rPr>
          <w:i/>
          <w:iCs/>
          <w:vertAlign w:val="subscript"/>
          <w:lang w:val="en-US"/>
        </w:rPr>
        <w:t>v</w:t>
      </w:r>
      <w:r>
        <w:t>,                                              (Д.3</w:t>
      </w:r>
      <w:r>
        <w:t>)</w:t>
      </w:r>
    </w:p>
    <w:p w:rsidR="00000000" w:rsidRDefault="006B366C">
      <w:pPr>
        <w:ind w:firstLine="403"/>
      </w:pPr>
      <w:r>
        <w:t> </w:t>
      </w:r>
    </w:p>
    <w:p w:rsidR="00000000" w:rsidRDefault="006B366C">
      <w:pPr>
        <w:ind w:firstLine="403"/>
        <w:jc w:val="both"/>
      </w:pPr>
      <w:r>
        <w:t xml:space="preserve">где </w:t>
      </w:r>
      <w:r>
        <w:rPr>
          <w:i/>
          <w:iCs/>
        </w:rPr>
        <w:t>n</w:t>
      </w:r>
      <w:r>
        <w:rPr>
          <w:i/>
          <w:iCs/>
          <w:vertAlign w:val="subscript"/>
          <w:lang w:val="en-US"/>
        </w:rPr>
        <w:t>v</w:t>
      </w:r>
      <w:r>
        <w:t>= 0,01(</w:t>
      </w:r>
      <w:r>
        <w:rPr>
          <w:i/>
          <w:iCs/>
        </w:rPr>
        <w:t>l/d</w:t>
      </w:r>
      <w:r>
        <w:t>)</w:t>
      </w:r>
      <w:r>
        <w:rPr>
          <w:vertAlign w:val="superscript"/>
        </w:rPr>
        <w:t>2</w:t>
      </w:r>
      <w:r>
        <w:t xml:space="preserve"> + 0,02 (</w:t>
      </w:r>
      <w:r>
        <w:rPr>
          <w:i/>
          <w:iCs/>
        </w:rPr>
        <w:t>l/d</w:t>
      </w:r>
      <w:r>
        <w:t xml:space="preserve">) + 0,9, но не более 1 (здесь </w:t>
      </w:r>
      <w:r>
        <w:rPr>
          <w:i/>
          <w:iCs/>
        </w:rPr>
        <w:t>l</w:t>
      </w:r>
      <w:r>
        <w:t xml:space="preserve"> </w:t>
      </w:r>
      <w:r>
        <w:t>- расстояние в свету между очками труб, м).</w:t>
      </w:r>
    </w:p>
    <w:p w:rsidR="00000000" w:rsidRDefault="006B366C">
      <w:pPr>
        <w:ind w:firstLine="403"/>
        <w:jc w:val="both"/>
      </w:pPr>
      <w:r>
        <w:t>При подсыпке насыпей, в которых со временем произошло естественное уплотнение грунта засыпки и физическое состояние конструкций трубы является удовлетворительным, допускается при определении нормативного давления</w:t>
      </w:r>
      <w:r>
        <w:t xml:space="preserve"> на трубу от собственного веса грунта принимать, независимо от податливости основания, безразмерный коэффициент </w:t>
      </w:r>
      <w:r>
        <w:rPr>
          <w:i/>
          <w:iCs/>
        </w:rPr>
        <w:t>С</w:t>
      </w:r>
      <w:r>
        <w:rPr>
          <w:i/>
          <w:iCs/>
          <w:vertAlign w:val="subscript"/>
          <w:lang w:val="en-US"/>
        </w:rPr>
        <w:t>v</w:t>
      </w:r>
      <w:r>
        <w:t>, равным единице.</w:t>
      </w:r>
    </w:p>
    <w:p w:rsidR="00000000" w:rsidRDefault="006B366C">
      <w:pPr>
        <w:ind w:firstLine="403"/>
        <w:jc w:val="both"/>
      </w:pPr>
      <w:r>
        <w:t>Д.2 При расчете гибких (из гофрированного металла и др.) звеньев (секций) труб и при определении давления на грунтовые (неск</w:t>
      </w:r>
      <w:r>
        <w:t xml:space="preserve">альные) основания коэффициент </w:t>
      </w:r>
      <w:r>
        <w:rPr>
          <w:i/>
          <w:iCs/>
        </w:rPr>
        <w:t>С</w:t>
      </w:r>
      <w:r>
        <w:rPr>
          <w:i/>
          <w:iCs/>
          <w:vertAlign w:val="subscript"/>
          <w:lang w:val="en-US"/>
        </w:rPr>
        <w:t>v</w:t>
      </w:r>
      <w:r>
        <w:t>следует принимать равным единице.</w:t>
      </w:r>
    </w:p>
    <w:p w:rsidR="00000000" w:rsidRDefault="006B366C">
      <w:pPr>
        <w:ind w:firstLine="403"/>
      </w:pPr>
      <w:r>
        <w:t> </w:t>
      </w:r>
    </w:p>
    <w:p w:rsidR="00000000" w:rsidRDefault="006B366C">
      <w:pPr>
        <w:ind w:firstLine="403"/>
      </w:pPr>
      <w:r>
        <w:t> </w:t>
      </w:r>
    </w:p>
    <w:p w:rsidR="00000000" w:rsidRDefault="006B366C">
      <w:pPr>
        <w:jc w:val="right"/>
      </w:pPr>
      <w:r>
        <w:rPr>
          <w:b/>
          <w:bCs/>
        </w:rPr>
        <w:t>Приложение Е</w:t>
      </w:r>
    </w:p>
    <w:p w:rsidR="00000000" w:rsidRDefault="006B366C">
      <w:pPr>
        <w:jc w:val="right"/>
      </w:pPr>
      <w:r>
        <w:rPr>
          <w:i/>
          <w:iCs/>
        </w:rPr>
        <w:t>(обязательное)</w:t>
      </w:r>
    </w:p>
    <w:p w:rsidR="00000000" w:rsidRDefault="006B366C">
      <w:r>
        <w:t> </w:t>
      </w:r>
    </w:p>
    <w:p w:rsidR="00000000" w:rsidRDefault="006B366C">
      <w:r>
        <w:t> </w:t>
      </w:r>
    </w:p>
    <w:p w:rsidR="00000000" w:rsidRDefault="006B366C">
      <w:pPr>
        <w:pStyle w:val="s131"/>
        <w:spacing w:before="0" w:beforeAutospacing="0" w:after="0" w:afterAutospacing="0"/>
        <w:jc w:val="center"/>
      </w:pPr>
      <w:r>
        <w:rPr>
          <w:rStyle w:val="s1"/>
        </w:rPr>
        <w:t>Нормативная временная вертикальная нагрузка СК от железнодорожного</w:t>
      </w:r>
      <w:r>
        <w:rPr>
          <w:rStyle w:val="s1"/>
        </w:rPr>
        <w:br/>
      </w:r>
      <w:r>
        <w:rPr>
          <w:rStyle w:val="s1"/>
        </w:rPr>
        <w:t>подвижного состава и правила загружения ею линий влияния</w:t>
      </w:r>
    </w:p>
    <w:p w:rsidR="00000000" w:rsidRDefault="006B366C">
      <w:r>
        <w:t> </w:t>
      </w:r>
    </w:p>
    <w:p w:rsidR="00000000" w:rsidRDefault="006B366C">
      <w:pPr>
        <w:ind w:firstLine="403"/>
        <w:jc w:val="both"/>
      </w:pPr>
      <w:r>
        <w:t xml:space="preserve">Е.1 Значения нормативных эквивалентных нагрузок </w:t>
      </w:r>
      <w:r>
        <w:rPr>
          <w:lang w:val="en-US"/>
        </w:rPr>
        <w:t>ν</w:t>
      </w:r>
      <w:r>
        <w:t>для загружения однозначных</w:t>
      </w:r>
    </w:p>
    <w:p w:rsidR="00000000" w:rsidRDefault="006B366C">
      <w:pPr>
        <w:jc w:val="both"/>
      </w:pPr>
      <w:r>
        <w:t>и отдельных участков двузначных линий влияния приведены в Таблице Е.1.</w:t>
      </w:r>
    </w:p>
    <w:p w:rsidR="00000000" w:rsidRDefault="006B366C">
      <w:r>
        <w:t> </w:t>
      </w:r>
    </w:p>
    <w:p w:rsidR="00000000" w:rsidRDefault="006B366C">
      <w:pPr>
        <w:jc w:val="center"/>
      </w:pPr>
      <w:r>
        <w:rPr>
          <w:b/>
          <w:bCs/>
        </w:rPr>
        <w:t>Таблица Е.1 - Значения нормативных эквивалентных</w:t>
      </w:r>
      <w:r>
        <w:rPr>
          <w:b/>
          <w:bCs/>
        </w:rPr>
        <w:t xml:space="preserve"> нагрузок ν для загружения</w:t>
      </w:r>
    </w:p>
    <w:p w:rsidR="00000000" w:rsidRDefault="006B366C">
      <w:pPr>
        <w:jc w:val="center"/>
      </w:pPr>
      <w:r>
        <w:rPr>
          <w:b/>
          <w:bCs/>
        </w:rPr>
        <w:t>однозначных и отдельных участков двузначных линий влияния</w:t>
      </w:r>
    </w:p>
    <w:p w:rsidR="00000000" w:rsidRDefault="006B366C">
      <w:r>
        <w:t> </w:t>
      </w:r>
    </w:p>
    <w:tbl>
      <w:tblPr>
        <w:tblW w:w="0" w:type="auto"/>
        <w:tblCellMar>
          <w:left w:w="0" w:type="dxa"/>
          <w:right w:w="0" w:type="dxa"/>
        </w:tblCellMar>
        <w:tblLook w:val="04A0" w:firstRow="1" w:lastRow="0" w:firstColumn="1" w:lastColumn="0" w:noHBand="0" w:noVBand="1"/>
      </w:tblPr>
      <w:tblGrid>
        <w:gridCol w:w="1659"/>
        <w:gridCol w:w="1659"/>
        <w:gridCol w:w="1659"/>
        <w:gridCol w:w="1659"/>
        <w:gridCol w:w="1659"/>
      </w:tblGrid>
      <w:tr w:rsidR="00000000">
        <w:tc>
          <w:tcPr>
            <w:tcW w:w="165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Длина загружения λ, м</w:t>
            </w:r>
          </w:p>
        </w:tc>
        <w:tc>
          <w:tcPr>
            <w:tcW w:w="6636"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Интенсивность эквивалентной нагрузки ν, кН/м пути, при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33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 = 1</w:t>
            </w:r>
          </w:p>
        </w:tc>
        <w:tc>
          <w:tcPr>
            <w:tcW w:w="331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 = 14</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w:t>
            </w:r>
            <w:r>
              <w:rPr>
                <w:lang w:val="en-US"/>
              </w:rPr>
              <w:t xml:space="preserve"> = 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w:t>
            </w:r>
            <w:r>
              <w:rPr>
                <w:lang w:val="en-US"/>
              </w:rPr>
              <w:t xml:space="preserve"> = 0,5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w:t>
            </w:r>
            <w:r>
              <w:rPr>
                <w:lang w:val="en-US"/>
              </w:rPr>
              <w:t xml:space="preserve"> = 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w:t>
            </w:r>
            <w:r>
              <w:rPr>
                <w:lang w:val="en-US"/>
              </w:rPr>
              <w:t xml:space="preserve"> = 0,5</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49,03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49,03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686,5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686,5</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39,15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34,25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548,1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479,5</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30,55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26,73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427,7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374,2</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24,16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21,14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338,3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296,0</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21,69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18,99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303,7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265,8</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20,37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17,82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285,2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249,5</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19,50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272,9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238,8</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18,84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16,48</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263,7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230,7</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18,32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256,4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224,4</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17,87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15,63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250,2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218,9</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17,47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15,28</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244,5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214,0</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16,78</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14,68</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234,9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205,5</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16,19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14,16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226,6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198,3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15,66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219,3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191,8</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15,19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13,30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212,7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186,0</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206,6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180,8</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13,85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12,12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193,9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169,7</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13,10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11,46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183,4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160,5</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10,94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175,0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153,2</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168,2</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147,2</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11, 61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162,6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142,2</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9,875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158,0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138,3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151,1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10,47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146,6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143,6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141,4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9,944</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139,3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9,895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138,6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9,865</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138,1</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9,846</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137,9</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16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 и более</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9,807</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c>
          <w:tcPr>
            <w:tcW w:w="16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tc>
      </w:tr>
      <w:tr w:rsidR="00000000">
        <w:tc>
          <w:tcPr>
            <w:tcW w:w="829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Эквивалентные нагрузки, рассчитываемые в кН/м пути при значениях параметров 1,5 ≤ λ ≤50 м (α = 0 и α = 0,5) и λ &gt; 50 м (α = 0), определены по формуле</w:t>
            </w:r>
            <w:r>
              <w:rPr>
                <w:sz w:val="22"/>
                <w:szCs w:val="22"/>
              </w:rPr>
              <w:t xml:space="preserve"> </w:t>
            </w:r>
            <w:r>
              <w:rPr>
                <w:noProof/>
                <w:sz w:val="22"/>
                <w:szCs w:val="22"/>
              </w:rPr>
              <w:drawing>
                <wp:inline distT="0" distB="0" distL="0" distR="0">
                  <wp:extent cx="2447925" cy="428625"/>
                  <wp:effectExtent l="0" t="0" r="9525" b="9525"/>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355" r:link="rId1356">
                            <a:extLst>
                              <a:ext uri="{28A0092B-C50C-407E-A947-70E740481C1C}">
                                <a14:useLocalDpi xmlns:a14="http://schemas.microsoft.com/office/drawing/2010/main" val="0"/>
                              </a:ext>
                            </a:extLst>
                          </a:blip>
                          <a:srcRect/>
                          <a:stretch>
                            <a:fillRect/>
                          </a:stretch>
                        </pic:blipFill>
                        <pic:spPr bwMode="auto">
                          <a:xfrm>
                            <a:off x="0" y="0"/>
                            <a:ext cx="2447925" cy="428625"/>
                          </a:xfrm>
                          <a:prstGeom prst="rect">
                            <a:avLst/>
                          </a:prstGeom>
                          <a:noFill/>
                          <a:ln>
                            <a:noFill/>
                          </a:ln>
                        </pic:spPr>
                      </pic:pic>
                    </a:graphicData>
                  </a:graphic>
                </wp:inline>
              </w:drawing>
            </w:r>
            <w:r>
              <w:rPr>
                <w:sz w:val="22"/>
                <w:szCs w:val="22"/>
              </w:rPr>
              <w:t>,</w:t>
            </w:r>
          </w:p>
          <w:p w:rsidR="00000000" w:rsidRDefault="006B366C">
            <w:r>
              <w:rPr>
                <w:sz w:val="22"/>
                <w:szCs w:val="22"/>
              </w:rPr>
              <w:t xml:space="preserve">где </w:t>
            </w:r>
            <w:r>
              <w:rPr>
                <w:i/>
                <w:iCs/>
                <w:sz w:val="22"/>
                <w:szCs w:val="22"/>
              </w:rPr>
              <w:t>е</w:t>
            </w:r>
            <w:r>
              <w:rPr>
                <w:sz w:val="22"/>
                <w:szCs w:val="22"/>
              </w:rPr>
              <w:t xml:space="preserve"> = 2,718… - основание натуральных логарифмов.</w:t>
            </w:r>
          </w:p>
          <w:p w:rsidR="00000000" w:rsidRDefault="006B366C">
            <w:r>
              <w:rPr>
                <w:sz w:val="22"/>
                <w:szCs w:val="22"/>
              </w:rPr>
              <w:t>ПРИМЕЧАНИЕ 2 Для промежуточных значений длин загружения λ и промежуточных положений вершин линий</w:t>
            </w:r>
          </w:p>
          <w:p w:rsidR="00000000" w:rsidRDefault="006B366C">
            <w:r>
              <w:rPr>
                <w:sz w:val="22"/>
                <w:szCs w:val="22"/>
              </w:rPr>
              <w:t xml:space="preserve">влияния α = </w:t>
            </w:r>
            <w:r>
              <w:rPr>
                <w:i/>
                <w:iCs/>
                <w:sz w:val="22"/>
                <w:szCs w:val="22"/>
              </w:rPr>
              <w:t>a</w:t>
            </w:r>
            <w:r>
              <w:rPr>
                <w:sz w:val="22"/>
                <w:szCs w:val="22"/>
              </w:rPr>
              <w:t xml:space="preserve"> / λ ≤ 0,5 значения на</w:t>
            </w:r>
            <w:r>
              <w:rPr>
                <w:sz w:val="22"/>
                <w:szCs w:val="22"/>
              </w:rPr>
              <w:t>грузки λ следует определять по интерполяции.</w:t>
            </w:r>
          </w:p>
        </w:tc>
      </w:tr>
    </w:tbl>
    <w:p w:rsidR="00000000" w:rsidRDefault="006B366C">
      <w:r>
        <w:t> </w:t>
      </w:r>
    </w:p>
    <w:p w:rsidR="00000000" w:rsidRDefault="006B366C">
      <w:pPr>
        <w:ind w:firstLine="403"/>
        <w:jc w:val="both"/>
      </w:pPr>
      <w:r>
        <w:t>В случаях, указанных ниже, при загружении линий влияния следует применять нагрузки - равномерную интенсивностью 9,81К кН/м пути и от порожнего подвижного состава, указанные в 6.3.1.</w:t>
      </w:r>
    </w:p>
    <w:p w:rsidR="00000000" w:rsidRDefault="006B366C">
      <w:pPr>
        <w:ind w:firstLine="403"/>
        <w:jc w:val="both"/>
      </w:pPr>
      <w:r>
        <w:t>Е.2 При расчете элементов мостов следует учитывать передачу и распределени</w:t>
      </w:r>
      <w:r>
        <w:t>е давления элементами верхнего строения пути, при этом эквивалентную нагрузку ν необходимо принимать:</w:t>
      </w:r>
    </w:p>
    <w:p w:rsidR="00000000" w:rsidRDefault="006B366C">
      <w:pPr>
        <w:ind w:firstLine="403"/>
        <w:jc w:val="both"/>
      </w:pPr>
      <w:r>
        <w:t>а) при определении местного давления, передаваемого мостовыми поперечинами, а также металлическими скреплениями (с резиновыми прокладками) при укладке рел</w:t>
      </w:r>
      <w:r>
        <w:t>ьсов по железобетонной плите, - равной 24,5К кН/м пути, для расчета по устойчивости стенки балки - не более 19,62К кН/м пути;</w:t>
      </w:r>
    </w:p>
    <w:p w:rsidR="00000000" w:rsidRDefault="006B366C">
      <w:pPr>
        <w:ind w:firstLine="403"/>
        <w:jc w:val="both"/>
      </w:pPr>
      <w:r>
        <w:t>б) при определении местного давления, передаваемого плитой балластного корыта (во всех случаях), а также при определении усилий дл</w:t>
      </w:r>
      <w:r>
        <w:t>я расчета плиты поперек пути - равной 19,62К кН/м пути, вдоль пути - не более 19,62К кН/м пути.</w:t>
      </w:r>
    </w:p>
    <w:p w:rsidR="00000000" w:rsidRDefault="006B366C">
      <w:pPr>
        <w:ind w:firstLine="403"/>
        <w:jc w:val="both"/>
      </w:pPr>
      <w:r>
        <w:t>При устройстве пути на балласте значение ν ≤ 19,62 кН/м при λ ≤ 25 м следует принимать (в том числе для расчета опор, если балластный слой непрерывен) соответст</w:t>
      </w:r>
      <w:r>
        <w:t>вующим α = 0,5 независимо от положения вершин линий влияния.</w:t>
      </w:r>
    </w:p>
    <w:p w:rsidR="00000000" w:rsidRDefault="006B366C">
      <w:pPr>
        <w:ind w:firstLine="403"/>
        <w:jc w:val="both"/>
      </w:pPr>
      <w:r>
        <w:t>Нагрузку для расчета плиты балластного корыта следует принимать равной ν/</w:t>
      </w:r>
      <w:r>
        <w:rPr>
          <w:i/>
          <w:iCs/>
        </w:rPr>
        <w:t>b</w:t>
      </w:r>
      <w:r>
        <w:t xml:space="preserve">, кПа, где </w:t>
      </w:r>
      <w:r>
        <w:rPr>
          <w:i/>
          <w:iCs/>
        </w:rPr>
        <w:t>b</w:t>
      </w:r>
      <w:r>
        <w:t xml:space="preserve"> </w:t>
      </w:r>
      <w:r>
        <w:t xml:space="preserve">- ширина распределения нагрузки, м, принимаемая равной 2,7 + </w:t>
      </w:r>
      <w:r>
        <w:rPr>
          <w:i/>
          <w:iCs/>
        </w:rPr>
        <w:t>h</w:t>
      </w:r>
      <w:r>
        <w:t xml:space="preserve"> или 2,7 + 2</w:t>
      </w:r>
      <w:r>
        <w:rPr>
          <w:i/>
          <w:iCs/>
        </w:rPr>
        <w:t>h</w:t>
      </w:r>
      <w:r>
        <w:t xml:space="preserve"> (в зависимости от того, что является более неблагоприятным при расчете отдельных сечений плиты), но не более ширины балластного корыта;</w:t>
      </w:r>
    </w:p>
    <w:p w:rsidR="00000000" w:rsidRDefault="006B366C">
      <w:pPr>
        <w:ind w:firstLine="403"/>
        <w:jc w:val="both"/>
      </w:pPr>
      <w:r>
        <w:rPr>
          <w:i/>
          <w:iCs/>
        </w:rPr>
        <w:t>h</w:t>
      </w:r>
      <w:r>
        <w:t xml:space="preserve"> - расстояние от подошвы шпал до верха плит</w:t>
      </w:r>
      <w:r>
        <w:t>ы, м.</w:t>
      </w:r>
    </w:p>
    <w:p w:rsidR="00000000" w:rsidRDefault="006B366C">
      <w:pPr>
        <w:ind w:firstLine="403"/>
        <w:jc w:val="both"/>
      </w:pPr>
      <w:r>
        <w:t xml:space="preserve">Е.3 При криволинейном, зубчатом (близком к треугольному) и четырехугольном очертаниях однозначные линии влияния и отдельно загруженные участки двузначных линий влияния при коэффициенте искаженности ψ&lt;1,10 (отношение площади треугольной линии влияния </w:t>
      </w:r>
      <w:r>
        <w:t>к площади рассматриваемой линии влияния при одинаковых длинах линий влияния и при одинаковых их наибольших ординатах) загружаются эквивалентной нагрузкой ν согласно Е.2.</w:t>
      </w:r>
    </w:p>
    <w:p w:rsidR="00000000" w:rsidRDefault="006B366C">
      <w:pPr>
        <w:ind w:firstLine="403"/>
        <w:jc w:val="both"/>
      </w:pPr>
      <w:r>
        <w:t>Е.4 При криволинейном очертании однозначные линии влияния и отдельно загружаемые участ</w:t>
      </w:r>
      <w:r>
        <w:t>ки двузначных линий влияния при коэффициенте искаженности ψ ≥ 1,10 и длине λ ≥ 2 м загружаются согласно Е.2 с учетом следующих указаний:</w:t>
      </w:r>
    </w:p>
    <w:p w:rsidR="00000000" w:rsidRDefault="006B366C">
      <w:pPr>
        <w:ind w:firstLine="403"/>
        <w:jc w:val="both"/>
      </w:pPr>
      <w:r>
        <w:t>а) при 1,10 ≤ ψ ≤ 1,40 (за исключением случая устройства пути на балласте и λ &lt; 50 м) с увеличением интенсивности эквив</w:t>
      </w:r>
      <w:r>
        <w:t xml:space="preserve">алентной нагрузки на значение, %, равную </w:t>
      </w:r>
      <w:r>
        <w:rPr>
          <w:i/>
          <w:iCs/>
        </w:rPr>
        <w:t>e</w:t>
      </w:r>
      <w:r>
        <w:t xml:space="preserve"> (ψ - 1), где </w:t>
      </w:r>
      <w:r>
        <w:rPr>
          <w:i/>
          <w:iCs/>
        </w:rPr>
        <w:t>e</w:t>
      </w:r>
      <w:r>
        <w:t xml:space="preserve"> - коэффициент, определяемый по Рисунку Е.1.</w:t>
      </w:r>
    </w:p>
    <w:p w:rsidR="00000000" w:rsidRDefault="006B366C">
      <w:pPr>
        <w:ind w:firstLine="403"/>
        <w:jc w:val="both"/>
      </w:pPr>
      <w:r>
        <w:t xml:space="preserve">При устройстве пути на балласте и λ &lt; 50 м значение ν следует принимать по Таблице Е.1, причем для λ  ≤ </w:t>
      </w:r>
      <w:r>
        <w:t>10 м, независимо от положения вершин линий влияния, - по графе, соответствующей α = 0,5;</w:t>
      </w:r>
    </w:p>
    <w:p w:rsidR="00000000" w:rsidRDefault="006B366C">
      <w:pPr>
        <w:ind w:firstLine="403"/>
        <w:jc w:val="both"/>
      </w:pPr>
      <w:r>
        <w:t>б) при ψ &gt; 1,40 следует суммировать от загружения частей линии влияния.</w:t>
      </w:r>
    </w:p>
    <w:p w:rsidR="00000000" w:rsidRDefault="006B366C">
      <w:pPr>
        <w:ind w:firstLine="403"/>
        <w:jc w:val="both"/>
      </w:pPr>
      <w:r>
        <w:t>Включающая вершину часть линии влияния длиной λ</w:t>
      </w:r>
      <w:r>
        <w:rPr>
          <w:vertAlign w:val="subscript"/>
        </w:rPr>
        <w:t>1</w:t>
      </w:r>
      <w:r>
        <w:t xml:space="preserve"> и площадью </w:t>
      </w:r>
      <w:r>
        <w:rPr>
          <w:i/>
          <w:iCs/>
        </w:rPr>
        <w:t>A</w:t>
      </w:r>
      <w:r>
        <w:rPr>
          <w:vertAlign w:val="subscript"/>
        </w:rPr>
        <w:t>1</w:t>
      </w:r>
      <w:r>
        <w:t xml:space="preserve"> (Рисунок Е.2), ограниченная орди</w:t>
      </w:r>
      <w:r>
        <w:t xml:space="preserve">натами </w:t>
      </w:r>
      <w:r>
        <w:rPr>
          <w:i/>
          <w:iCs/>
        </w:rPr>
        <w:t>y</w:t>
      </w:r>
      <w:r>
        <w:rPr>
          <w:vertAlign w:val="subscript"/>
        </w:rPr>
        <w:t>1</w:t>
      </w:r>
      <w:r>
        <w:t xml:space="preserve"> и </w:t>
      </w:r>
      <w:r>
        <w:rPr>
          <w:i/>
          <w:iCs/>
        </w:rPr>
        <w:t>y</w:t>
      </w:r>
      <w:r>
        <w:rPr>
          <w:vertAlign w:val="subscript"/>
        </w:rPr>
        <w:t>2</w:t>
      </w:r>
      <w:r>
        <w:t>, загружается на максимум (в соответствии с λ</w:t>
      </w:r>
      <w:r>
        <w:rPr>
          <w:vertAlign w:val="subscript"/>
        </w:rPr>
        <w:t>1</w:t>
      </w:r>
      <w:r>
        <w:t xml:space="preserve"> и α</w:t>
      </w:r>
      <w:r>
        <w:rPr>
          <w:vertAlign w:val="subscript"/>
        </w:rPr>
        <w:t>1</w:t>
      </w:r>
      <w:r>
        <w:t>); остальная часть линии влияния (</w:t>
      </w:r>
      <w:r>
        <w:rPr>
          <w:i/>
          <w:iCs/>
        </w:rPr>
        <w:t>A</w:t>
      </w:r>
      <w:r>
        <w:t xml:space="preserve"> - </w:t>
      </w:r>
      <w:r>
        <w:rPr>
          <w:i/>
          <w:iCs/>
        </w:rPr>
        <w:t>A</w:t>
      </w:r>
      <w:r>
        <w:rPr>
          <w:vertAlign w:val="subscript"/>
        </w:rPr>
        <w:t>1</w:t>
      </w:r>
      <w:r>
        <w:t>) загружается нагрузкой 9,81К кН/м пути.</w:t>
      </w:r>
    </w:p>
    <w:p w:rsidR="00000000" w:rsidRDefault="006B366C">
      <w:pPr>
        <w:ind w:firstLine="403"/>
        <w:jc w:val="both"/>
      </w:pPr>
      <w:r>
        <w:t>При этом суммарную величину усилия следует принимать не менее ν(</w:t>
      </w:r>
      <w:r>
        <w:rPr>
          <w:i/>
          <w:iCs/>
        </w:rPr>
        <w:t>A</w:t>
      </w:r>
      <w:r>
        <w:rPr>
          <w:vertAlign w:val="subscript"/>
        </w:rPr>
        <w:t>1</w:t>
      </w:r>
      <w:r>
        <w:t xml:space="preserve"> + </w:t>
      </w:r>
      <w:r>
        <w:rPr>
          <w:i/>
          <w:iCs/>
        </w:rPr>
        <w:t>A</w:t>
      </w:r>
      <w:r>
        <w:rPr>
          <w:vertAlign w:val="subscript"/>
        </w:rPr>
        <w:t>2</w:t>
      </w:r>
      <w:r>
        <w:t>), где ν определяется в соответствии со</w:t>
      </w:r>
      <w:r>
        <w:t xml:space="preserve"> значениями λ  и α для всей линии влияния.</w:t>
      </w:r>
    </w:p>
    <w:p w:rsidR="00000000" w:rsidRDefault="006B366C">
      <w:pPr>
        <w:ind w:firstLine="403"/>
        <w:jc w:val="both"/>
      </w:pPr>
      <w:r>
        <w:t>Длину λ</w:t>
      </w:r>
      <w:r>
        <w:rPr>
          <w:vertAlign w:val="subscript"/>
        </w:rPr>
        <w:t>1</w:t>
      </w:r>
      <w:r>
        <w:t xml:space="preserve"> (Рисунок Е.2) следует назначать с учетом расчетной схемы конструкции.</w:t>
      </w:r>
    </w:p>
    <w:p w:rsidR="00000000" w:rsidRDefault="006B366C">
      <w:pPr>
        <w:jc w:val="center"/>
      </w:pPr>
      <w:r>
        <w:t> </w:t>
      </w:r>
    </w:p>
    <w:p w:rsidR="00000000" w:rsidRDefault="006B366C">
      <w:pPr>
        <w:jc w:val="center"/>
      </w:pPr>
      <w:r>
        <w:rPr>
          <w:noProof/>
        </w:rPr>
        <w:drawing>
          <wp:inline distT="0" distB="0" distL="0" distR="0">
            <wp:extent cx="5629275" cy="5238750"/>
            <wp:effectExtent l="0" t="0" r="9525"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357" r:link="rId1358">
                      <a:extLst>
                        <a:ext uri="{28A0092B-C50C-407E-A947-70E740481C1C}">
                          <a14:useLocalDpi xmlns:a14="http://schemas.microsoft.com/office/drawing/2010/main" val="0"/>
                        </a:ext>
                      </a:extLst>
                    </a:blip>
                    <a:srcRect/>
                    <a:stretch>
                      <a:fillRect/>
                    </a:stretch>
                  </pic:blipFill>
                  <pic:spPr bwMode="auto">
                    <a:xfrm>
                      <a:off x="0" y="0"/>
                      <a:ext cx="5629275" cy="5238750"/>
                    </a:xfrm>
                    <a:prstGeom prst="rect">
                      <a:avLst/>
                    </a:prstGeom>
                    <a:noFill/>
                    <a:ln>
                      <a:noFill/>
                    </a:ln>
                  </pic:spPr>
                </pic:pic>
              </a:graphicData>
            </a:graphic>
          </wp:inline>
        </w:drawing>
      </w:r>
    </w:p>
    <w:p w:rsidR="00000000" w:rsidRDefault="006B366C">
      <w:pPr>
        <w:jc w:val="center"/>
      </w:pPr>
      <w:r>
        <w:t> </w:t>
      </w:r>
    </w:p>
    <w:p w:rsidR="00000000" w:rsidRDefault="006B366C">
      <w:pPr>
        <w:jc w:val="center"/>
      </w:pPr>
      <w:r>
        <w:t xml:space="preserve">а) е при 0 &lt; λ &lt; 10; б) </w:t>
      </w:r>
      <w:r>
        <w:rPr>
          <w:i/>
          <w:iCs/>
        </w:rPr>
        <w:t>е</w:t>
      </w:r>
      <w:r>
        <w:t xml:space="preserve"> при 10 ≤ λ ≤ 25; в) </w:t>
      </w:r>
      <w:r>
        <w:rPr>
          <w:i/>
          <w:iCs/>
        </w:rPr>
        <w:t>е</w:t>
      </w:r>
      <w:r>
        <w:t xml:space="preserve"> при λ &gt; 25.</w:t>
      </w:r>
    </w:p>
    <w:p w:rsidR="00000000" w:rsidRDefault="006B366C">
      <w:pPr>
        <w:jc w:val="center"/>
      </w:pPr>
      <w:r>
        <w:t> </w:t>
      </w:r>
    </w:p>
    <w:p w:rsidR="00000000" w:rsidRDefault="006B366C">
      <w:pPr>
        <w:jc w:val="center"/>
      </w:pPr>
      <w:r>
        <w:rPr>
          <w:b/>
          <w:bCs/>
        </w:rPr>
        <w:t xml:space="preserve">Рисунок Е.1 - Коэффициент </w:t>
      </w:r>
      <w:r>
        <w:rPr>
          <w:b/>
          <w:bCs/>
          <w:i/>
          <w:iCs/>
        </w:rPr>
        <w:t>e</w:t>
      </w:r>
      <w:r>
        <w:rPr>
          <w:b/>
          <w:bCs/>
        </w:rPr>
        <w:t xml:space="preserve"> в зависимости от λ и α</w:t>
      </w:r>
    </w:p>
    <w:p w:rsidR="00000000" w:rsidRDefault="006B366C">
      <w:pPr>
        <w:jc w:val="center"/>
      </w:pPr>
      <w:r>
        <w:rPr>
          <w:b/>
          <w:bCs/>
        </w:rPr>
        <w:t>(длина загружения λ указана на графике)</w:t>
      </w:r>
    </w:p>
    <w:p w:rsidR="00000000" w:rsidRDefault="006B366C">
      <w:pPr>
        <w:ind w:firstLine="403"/>
      </w:pPr>
      <w:r>
        <w:t> </w:t>
      </w:r>
    </w:p>
    <w:p w:rsidR="00000000" w:rsidRDefault="006B366C">
      <w:pPr>
        <w:jc w:val="center"/>
      </w:pPr>
      <w:r>
        <w:rPr>
          <w:noProof/>
        </w:rPr>
        <w:drawing>
          <wp:inline distT="0" distB="0" distL="0" distR="0">
            <wp:extent cx="4067175" cy="2390775"/>
            <wp:effectExtent l="0" t="0" r="9525" b="952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359" r:link="rId1360">
                      <a:extLst>
                        <a:ext uri="{28A0092B-C50C-407E-A947-70E740481C1C}">
                          <a14:useLocalDpi xmlns:a14="http://schemas.microsoft.com/office/drawing/2010/main" val="0"/>
                        </a:ext>
                      </a:extLst>
                    </a:blip>
                    <a:srcRect/>
                    <a:stretch>
                      <a:fillRect/>
                    </a:stretch>
                  </pic:blipFill>
                  <pic:spPr bwMode="auto">
                    <a:xfrm>
                      <a:off x="0" y="0"/>
                      <a:ext cx="4067175" cy="23907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Е.2 - Часть линии влияния длиной λ, включая ее вершину</w:t>
      </w:r>
    </w:p>
    <w:p w:rsidR="00000000" w:rsidRDefault="006B366C">
      <w:pPr>
        <w:ind w:firstLine="403"/>
      </w:pPr>
      <w:r>
        <w:t> </w:t>
      </w:r>
    </w:p>
    <w:p w:rsidR="00000000" w:rsidRDefault="006B366C">
      <w:pPr>
        <w:ind w:firstLine="403"/>
        <w:jc w:val="both"/>
      </w:pPr>
      <w:r>
        <w:t>Е.5 Усилия (рассматриваемого знака) по линиям влияния, состоящим из нескольких участков, следует опре</w:t>
      </w:r>
      <w:r>
        <w:t>делять суммированием результатов загружения отдельных, рядом расположенных участков всей или части линии влияния.</w:t>
      </w:r>
    </w:p>
    <w:p w:rsidR="00000000" w:rsidRDefault="006B366C">
      <w:pPr>
        <w:ind w:firstLine="403"/>
        <w:jc w:val="both"/>
      </w:pPr>
      <w:r>
        <w:t>В соответствии с очертанием линий влияния и значениями λ и α для участков следует загружать:</w:t>
      </w:r>
    </w:p>
    <w:p w:rsidR="00000000" w:rsidRDefault="006B366C">
      <w:pPr>
        <w:ind w:firstLine="403"/>
        <w:jc w:val="both"/>
      </w:pPr>
      <w:r>
        <w:t>- два участка рассматриваемого знака, расположенн</w:t>
      </w:r>
      <w:r>
        <w:t>ые рядом или разделенные участком иного знака, - при общей длине этих (двух или трех) участков менее 80 м;</w:t>
      </w:r>
    </w:p>
    <w:p w:rsidR="00000000" w:rsidRDefault="006B366C">
      <w:pPr>
        <w:ind w:firstLine="403"/>
        <w:jc w:val="both"/>
      </w:pPr>
      <w:r>
        <w:t>- один участок рассматриваемого знака - при длине 80 м и более;</w:t>
      </w:r>
    </w:p>
    <w:p w:rsidR="00000000" w:rsidRDefault="006B366C">
      <w:pPr>
        <w:ind w:firstLine="403"/>
        <w:jc w:val="both"/>
      </w:pPr>
      <w:r>
        <w:t>- остальные участки того же знака - нагрузкой 9,81К кН/м пути.</w:t>
      </w:r>
    </w:p>
    <w:p w:rsidR="00000000" w:rsidRDefault="006B366C">
      <w:pPr>
        <w:ind w:firstLine="403"/>
        <w:jc w:val="both"/>
      </w:pPr>
      <w:r>
        <w:t>Разделяющие участки ин</w:t>
      </w:r>
      <w:r>
        <w:t>ого знака следует загружать нагрузкой 13,73 кН/м пути, а при наличии таких участков длиной до 20 м один из них не загружают.</w:t>
      </w:r>
    </w:p>
    <w:p w:rsidR="00000000" w:rsidRDefault="006B366C">
      <w:pPr>
        <w:ind w:firstLine="403"/>
        <w:jc w:val="both"/>
      </w:pPr>
      <w:r>
        <w:t>Примеры некоторых случаев загружения приведены на Рисунках Е.3 и Е.4.</w:t>
      </w:r>
    </w:p>
    <w:p w:rsidR="00000000" w:rsidRDefault="006B366C">
      <w:pPr>
        <w:jc w:val="center"/>
      </w:pPr>
      <w:r>
        <w:t> </w:t>
      </w:r>
    </w:p>
    <w:p w:rsidR="00000000" w:rsidRDefault="006B366C">
      <w:pPr>
        <w:jc w:val="center"/>
      </w:pPr>
      <w:r>
        <w:rPr>
          <w:noProof/>
        </w:rPr>
        <w:drawing>
          <wp:inline distT="0" distB="0" distL="0" distR="0">
            <wp:extent cx="3152775" cy="2686050"/>
            <wp:effectExtent l="0" t="0" r="9525"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361" r:link="rId1362">
                      <a:extLst>
                        <a:ext uri="{28A0092B-C50C-407E-A947-70E740481C1C}">
                          <a14:useLocalDpi xmlns:a14="http://schemas.microsoft.com/office/drawing/2010/main" val="0"/>
                        </a:ext>
                      </a:extLst>
                    </a:blip>
                    <a:srcRect/>
                    <a:stretch>
                      <a:fillRect/>
                    </a:stretch>
                  </pic:blipFill>
                  <pic:spPr bwMode="auto">
                    <a:xfrm>
                      <a:off x="0" y="0"/>
                      <a:ext cx="3152775" cy="268605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 xml:space="preserve">Рисунок Е.3 - Схема загружения участков линии влияния при </w:t>
      </w:r>
      <w:r>
        <w:t>λ</w:t>
      </w:r>
      <w:r>
        <w:rPr>
          <w:b/>
          <w:bCs/>
        </w:rPr>
        <w:t xml:space="preserve"> &gt; 80 м</w:t>
      </w:r>
    </w:p>
    <w:p w:rsidR="00000000" w:rsidRDefault="006B366C">
      <w:pPr>
        <w:jc w:val="center"/>
      </w:pPr>
      <w:r>
        <w:t> </w:t>
      </w:r>
    </w:p>
    <w:p w:rsidR="00000000" w:rsidRDefault="006B366C">
      <w:pPr>
        <w:jc w:val="center"/>
      </w:pPr>
      <w:r>
        <w:rPr>
          <w:noProof/>
        </w:rPr>
        <w:drawing>
          <wp:inline distT="0" distB="0" distL="0" distR="0">
            <wp:extent cx="5095875" cy="3000375"/>
            <wp:effectExtent l="0" t="0" r="9525" b="9525"/>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363" r:link="rId1364">
                      <a:extLst>
                        <a:ext uri="{28A0092B-C50C-407E-A947-70E740481C1C}">
                          <a14:useLocalDpi xmlns:a14="http://schemas.microsoft.com/office/drawing/2010/main" val="0"/>
                        </a:ext>
                      </a:extLst>
                    </a:blip>
                    <a:srcRect/>
                    <a:stretch>
                      <a:fillRect/>
                    </a:stretch>
                  </pic:blipFill>
                  <pic:spPr bwMode="auto">
                    <a:xfrm>
                      <a:off x="0" y="0"/>
                      <a:ext cx="5095875" cy="30003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Е.4 - Схема загружения пролета одновременно с призмой обрушения или</w:t>
      </w:r>
    </w:p>
    <w:p w:rsidR="00000000" w:rsidRDefault="006B366C">
      <w:pPr>
        <w:jc w:val="center"/>
      </w:pPr>
      <w:r>
        <w:rPr>
          <w:b/>
          <w:bCs/>
        </w:rPr>
        <w:t>пролета с усто</w:t>
      </w:r>
      <w:r>
        <w:rPr>
          <w:b/>
          <w:bCs/>
        </w:rPr>
        <w:t>ем при расчете массивных устоев мостов с разрезными балочными</w:t>
      </w:r>
    </w:p>
    <w:p w:rsidR="00000000" w:rsidRDefault="006B366C">
      <w:pPr>
        <w:jc w:val="center"/>
      </w:pPr>
      <w:r>
        <w:rPr>
          <w:b/>
          <w:bCs/>
        </w:rPr>
        <w:t>пролетными строениями</w:t>
      </w:r>
    </w:p>
    <w:p w:rsidR="00000000" w:rsidRDefault="006B366C">
      <w:pPr>
        <w:ind w:firstLine="403"/>
      </w:pPr>
      <w:r>
        <w:t> </w:t>
      </w:r>
    </w:p>
    <w:p w:rsidR="00000000" w:rsidRDefault="006B366C">
      <w:pPr>
        <w:ind w:firstLine="403"/>
        <w:jc w:val="both"/>
      </w:pPr>
      <w:r>
        <w:t>Е.6 При расчете массивных устоев мостов с разрезными балочными пролетными строениями загружение пролета одновременно с призмой обрушения или пролета с устоем следует прои</w:t>
      </w:r>
      <w:r>
        <w:t>зводить в соответствии с Рисунком Е.4 и Таблицей Е.2.</w:t>
      </w:r>
    </w:p>
    <w:p w:rsidR="00000000" w:rsidRDefault="006B366C">
      <w:pPr>
        <w:ind w:firstLine="403"/>
      </w:pPr>
      <w:r>
        <w:t> </w:t>
      </w:r>
    </w:p>
    <w:p w:rsidR="00000000" w:rsidRDefault="006B366C">
      <w:pPr>
        <w:jc w:val="center"/>
      </w:pPr>
      <w:r>
        <w:rPr>
          <w:b/>
          <w:bCs/>
        </w:rPr>
        <w:t>Таблица Е.2 - Данные для расчета массивных устоев мостов с разрезными</w:t>
      </w:r>
    </w:p>
    <w:p w:rsidR="00000000" w:rsidRDefault="006B366C">
      <w:pPr>
        <w:jc w:val="center"/>
      </w:pPr>
      <w:r>
        <w:rPr>
          <w:b/>
          <w:bCs/>
        </w:rPr>
        <w:t>балочными пролетными строениями при загружении пролета одновременно</w:t>
      </w:r>
    </w:p>
    <w:p w:rsidR="00000000" w:rsidRDefault="006B366C">
      <w:pPr>
        <w:jc w:val="center"/>
      </w:pPr>
      <w:r>
        <w:rPr>
          <w:b/>
          <w:bCs/>
        </w:rPr>
        <w:t>с призмой обрушения или пролета с устоем</w:t>
      </w:r>
    </w:p>
    <w:p w:rsidR="00000000" w:rsidRDefault="006B366C">
      <w:pPr>
        <w:ind w:firstLine="403"/>
      </w:pPr>
      <w:r>
        <w:t> </w:t>
      </w:r>
    </w:p>
    <w:tbl>
      <w:tblPr>
        <w:tblW w:w="0" w:type="auto"/>
        <w:tblInd w:w="-972" w:type="dxa"/>
        <w:tblCellMar>
          <w:left w:w="0" w:type="dxa"/>
          <w:right w:w="0" w:type="dxa"/>
        </w:tblCellMar>
        <w:tblLook w:val="04A0" w:firstRow="1" w:lastRow="0" w:firstColumn="1" w:lastColumn="0" w:noHBand="0" w:noVBand="1"/>
      </w:tblPr>
      <w:tblGrid>
        <w:gridCol w:w="1425"/>
        <w:gridCol w:w="1829"/>
        <w:gridCol w:w="1568"/>
        <w:gridCol w:w="1932"/>
        <w:gridCol w:w="1790"/>
        <w:gridCol w:w="1763"/>
      </w:tblGrid>
      <w:tr w:rsidR="00000000">
        <w:tc>
          <w:tcPr>
            <w:tcW w:w="1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Схема загружения (с</w:t>
            </w:r>
            <w:r>
              <w:t>м. Рисунок Е.4)</w:t>
            </w:r>
          </w:p>
        </w:tc>
        <w:tc>
          <w:tcPr>
            <w:tcW w:w="2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Загружаемая часть моста</w:t>
            </w:r>
          </w:p>
        </w:tc>
        <w:tc>
          <w:tcPr>
            <w:tcW w:w="154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Длина загружаемых участков, м</w:t>
            </w:r>
          </w:p>
        </w:tc>
        <w:tc>
          <w:tcPr>
            <w:tcW w:w="28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Ограничение</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Принимаемое положение вершины линии влияния α</w:t>
            </w:r>
          </w:p>
        </w:tc>
        <w:tc>
          <w:tcPr>
            <w:tcW w:w="17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Эквивалентная нагрузка, кН/м пути</w:t>
            </w:r>
          </w:p>
          <w:p w:rsidR="00000000" w:rsidRDefault="006B366C">
            <w:pPr>
              <w:jc w:val="center"/>
            </w:pPr>
            <w:r>
              <w:t> </w:t>
            </w:r>
          </w:p>
        </w:tc>
      </w:tr>
      <w:tr w:rsidR="00000000">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a</w:t>
            </w:r>
          </w:p>
        </w:tc>
        <w:tc>
          <w:tcPr>
            <w:tcW w:w="25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Пролет</w:t>
            </w:r>
          </w:p>
          <w:p w:rsidR="00000000" w:rsidRDefault="006B366C">
            <w:r>
              <w:t>Устой</w:t>
            </w:r>
          </w:p>
          <w:p w:rsidR="00000000" w:rsidRDefault="006B366C">
            <w:r>
              <w:t>Призма обрушения</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1</w:t>
            </w:r>
          </w:p>
          <w:p w:rsidR="00000000" w:rsidRDefault="006B366C">
            <w:pPr>
              <w:jc w:val="center"/>
            </w:pPr>
            <w:r>
              <w:t>λ</w:t>
            </w:r>
            <w:r>
              <w:rPr>
                <w:vertAlign w:val="subscript"/>
                <w:lang w:val="en-US"/>
              </w:rPr>
              <w:t>2</w:t>
            </w:r>
            <w:r>
              <w:rPr>
                <w:lang w:val="en-US"/>
              </w:rPr>
              <w:t xml:space="preserve"> ≤ 20</w:t>
            </w:r>
          </w:p>
          <w:p w:rsidR="00000000" w:rsidRDefault="006B366C">
            <w:pPr>
              <w:jc w:val="center"/>
            </w:pPr>
            <w:r>
              <w:t>λ</w:t>
            </w:r>
            <w:r>
              <w:rPr>
                <w:vertAlign w:val="subscript"/>
                <w:lang w:val="en-US"/>
              </w:rPr>
              <w:t>3</w:t>
            </w:r>
          </w:p>
        </w:tc>
        <w:tc>
          <w:tcPr>
            <w:tcW w:w="283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lang w:val="en-US"/>
              </w:rPr>
              <w:t xml:space="preserve"> =  </w:t>
            </w:r>
            <w:r>
              <w:t>λ</w:t>
            </w:r>
            <w:r>
              <w:rPr>
                <w:vertAlign w:val="subscript"/>
                <w:lang w:val="en-US"/>
              </w:rPr>
              <w:t xml:space="preserve">1 </w:t>
            </w:r>
            <w:r>
              <w:rPr>
                <w:lang w:val="en-US"/>
              </w:rPr>
              <w:t xml:space="preserve">+ </w:t>
            </w:r>
            <w:r>
              <w:t>λ</w:t>
            </w:r>
            <w:r>
              <w:rPr>
                <w:vertAlign w:val="subscript"/>
                <w:lang w:val="en-US"/>
              </w:rPr>
              <w:t xml:space="preserve">2 </w:t>
            </w:r>
            <w:r>
              <w:rPr>
                <w:lang w:val="en-US"/>
              </w:rPr>
              <w:t>+</w:t>
            </w:r>
            <w:r>
              <w:t xml:space="preserve"> λ</w:t>
            </w:r>
            <w:r>
              <w:rPr>
                <w:vertAlign w:val="subscript"/>
                <w:lang w:val="en-US"/>
              </w:rPr>
              <w:t xml:space="preserve">3 </w:t>
            </w:r>
            <w:r>
              <w:rPr>
                <w:lang w:val="en-US"/>
              </w:rPr>
              <w:t>≤ 80</w:t>
            </w:r>
          </w:p>
          <w:p w:rsidR="00000000" w:rsidRDefault="006B366C">
            <w:pPr>
              <w:jc w:val="center"/>
            </w:pPr>
            <w:r>
              <w:rPr>
                <w:vertAlign w:val="subscript"/>
                <w:lang w:val="en-US"/>
              </w:rPr>
              <w:t> </w:t>
            </w:r>
          </w:p>
          <w:p w:rsidR="00000000" w:rsidRDefault="006B366C">
            <w:pPr>
              <w:jc w:val="center"/>
            </w:pPr>
            <w:r>
              <w:rPr>
                <w:lang w:val="en-US"/>
              </w:rPr>
              <w:t> </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w:t>
            </w:r>
          </w:p>
          <w:p w:rsidR="00000000" w:rsidRDefault="006B366C">
            <w:pPr>
              <w:jc w:val="center"/>
            </w:pPr>
            <w:r>
              <w:rPr>
                <w:lang w:val="en-US"/>
              </w:rPr>
              <w:t>-</w:t>
            </w:r>
          </w:p>
          <w:p w:rsidR="00000000" w:rsidRDefault="006B366C">
            <w:pPr>
              <w:jc w:val="center"/>
            </w:pPr>
            <w:r>
              <w:rPr>
                <w:lang w:val="en-US"/>
              </w:rPr>
              <w:t>0,5</w:t>
            </w:r>
          </w:p>
        </w:tc>
        <w:tc>
          <w:tcPr>
            <w:tcW w:w="1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ν</w:t>
            </w:r>
            <w:r>
              <w:rPr>
                <w:vertAlign w:val="subscript"/>
                <w:lang w:val="en-US"/>
              </w:rPr>
              <w:t>1</w:t>
            </w:r>
          </w:p>
          <w:p w:rsidR="00000000" w:rsidRDefault="006B366C">
            <w:pPr>
              <w:jc w:val="center"/>
            </w:pPr>
            <w:r>
              <w:rPr>
                <w:lang w:val="en-US"/>
              </w:rPr>
              <w:t>0</w:t>
            </w:r>
          </w:p>
          <w:p w:rsidR="00000000" w:rsidRDefault="006B366C">
            <w:pPr>
              <w:jc w:val="center"/>
            </w:pPr>
            <w:r>
              <w:t>ν</w:t>
            </w:r>
            <w:r>
              <w:rPr>
                <w:vertAlign w:val="subscript"/>
                <w:lang w:val="en-US"/>
              </w:rPr>
              <w:t>3</w:t>
            </w:r>
            <w:r>
              <w:rPr>
                <w:lang w:val="en-US"/>
              </w:rPr>
              <w:t xml:space="preserve"> </w:t>
            </w:r>
            <w:r>
              <w:rPr>
                <w:lang w:val="en-US"/>
              </w:rPr>
              <w:t>≤ 19,62</w:t>
            </w:r>
            <w:r>
              <w:t xml:space="preserve"> К</w:t>
            </w:r>
          </w:p>
        </w:tc>
      </w:tr>
      <w:tr w:rsidR="00000000">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w:t>
            </w:r>
            <w:r>
              <w:rPr>
                <w:vertAlign w:val="subscript"/>
              </w:rPr>
              <w:t>1</w:t>
            </w:r>
          </w:p>
        </w:tc>
        <w:tc>
          <w:tcPr>
            <w:tcW w:w="25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Пролет</w:t>
            </w:r>
          </w:p>
          <w:p w:rsidR="00000000" w:rsidRDefault="006B366C">
            <w:r>
              <w:t>Устой</w:t>
            </w:r>
          </w:p>
          <w:p w:rsidR="00000000" w:rsidRDefault="006B366C">
            <w:r>
              <w:t>Призма обрушения</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1</w:t>
            </w:r>
          </w:p>
          <w:p w:rsidR="00000000" w:rsidRDefault="006B366C">
            <w:pPr>
              <w:jc w:val="center"/>
            </w:pPr>
            <w:r>
              <w:t>λ</w:t>
            </w:r>
            <w:r>
              <w:rPr>
                <w:vertAlign w:val="subscript"/>
                <w:lang w:val="en-US"/>
              </w:rPr>
              <w:t>2</w:t>
            </w:r>
            <w:r>
              <w:rPr>
                <w:lang w:val="en-US"/>
              </w:rPr>
              <w:t xml:space="preserve"> ≤ 20</w:t>
            </w:r>
          </w:p>
          <w:p w:rsidR="00000000" w:rsidRDefault="006B366C">
            <w:pPr>
              <w:jc w:val="center"/>
            </w:pPr>
            <w:r>
              <w:t>λ</w:t>
            </w:r>
            <w:r>
              <w:rPr>
                <w:vertAlign w:val="subscript"/>
                <w:lang w:val="en-US"/>
              </w:rPr>
              <w:t>3</w:t>
            </w:r>
          </w:p>
        </w:tc>
        <w:tc>
          <w:tcPr>
            <w:tcW w:w="283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lang w:val="en-US"/>
              </w:rPr>
              <w:t xml:space="preserve"> =  </w:t>
            </w:r>
            <w:r>
              <w:t>λ</w:t>
            </w:r>
            <w:r>
              <w:rPr>
                <w:vertAlign w:val="subscript"/>
                <w:lang w:val="en-US"/>
              </w:rPr>
              <w:t xml:space="preserve">1 </w:t>
            </w:r>
            <w:r>
              <w:rPr>
                <w:lang w:val="en-US"/>
              </w:rPr>
              <w:t xml:space="preserve">+ </w:t>
            </w:r>
            <w:r>
              <w:t>λ</w:t>
            </w:r>
            <w:r>
              <w:rPr>
                <w:vertAlign w:val="subscript"/>
                <w:lang w:val="en-US"/>
              </w:rPr>
              <w:t xml:space="preserve">2 </w:t>
            </w:r>
            <w:r>
              <w:rPr>
                <w:lang w:val="en-US"/>
              </w:rPr>
              <w:t>+</w:t>
            </w:r>
            <w:r>
              <w:t xml:space="preserve"> λ</w:t>
            </w:r>
            <w:r>
              <w:rPr>
                <w:vertAlign w:val="subscript"/>
                <w:lang w:val="en-US"/>
              </w:rPr>
              <w:t xml:space="preserve">3 </w:t>
            </w:r>
            <w:r>
              <w:rPr>
                <w:lang w:val="en-US"/>
              </w:rPr>
              <w:t>≥ 80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w:t>
            </w:r>
          </w:p>
          <w:p w:rsidR="00000000" w:rsidRDefault="006B366C">
            <w:pPr>
              <w:jc w:val="center"/>
            </w:pPr>
            <w:r>
              <w:rPr>
                <w:lang w:val="en-US"/>
              </w:rPr>
              <w:t>-</w:t>
            </w:r>
          </w:p>
          <w:p w:rsidR="00000000" w:rsidRDefault="006B366C">
            <w:pPr>
              <w:jc w:val="center"/>
            </w:pPr>
            <w:r>
              <w:rPr>
                <w:lang w:val="en-US"/>
              </w:rPr>
              <w:t>-</w:t>
            </w:r>
          </w:p>
        </w:tc>
        <w:tc>
          <w:tcPr>
            <w:tcW w:w="1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ν</w:t>
            </w:r>
            <w:r>
              <w:rPr>
                <w:vertAlign w:val="subscript"/>
                <w:lang w:val="en-US"/>
              </w:rPr>
              <w:t>1</w:t>
            </w:r>
          </w:p>
          <w:p w:rsidR="00000000" w:rsidRDefault="006B366C">
            <w:pPr>
              <w:jc w:val="center"/>
            </w:pPr>
            <w:r>
              <w:rPr>
                <w:lang w:val="en-US"/>
              </w:rPr>
              <w:t>0</w:t>
            </w:r>
          </w:p>
          <w:p w:rsidR="00000000" w:rsidRDefault="006B366C">
            <w:pPr>
              <w:jc w:val="center"/>
            </w:pPr>
            <w:r>
              <w:t>ν</w:t>
            </w:r>
            <w:r>
              <w:rPr>
                <w:vertAlign w:val="subscript"/>
                <w:lang w:val="en-US"/>
              </w:rPr>
              <w:t>3</w:t>
            </w:r>
            <w:r>
              <w:rPr>
                <w:lang w:val="en-US"/>
              </w:rPr>
              <w:t xml:space="preserve"> ≤ 9,81</w:t>
            </w:r>
            <w:r>
              <w:t xml:space="preserve"> К</w:t>
            </w:r>
          </w:p>
        </w:tc>
      </w:tr>
      <w:tr w:rsidR="00000000">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б</w:t>
            </w:r>
            <w:r>
              <w:rPr>
                <w:vertAlign w:val="subscript"/>
                <w:lang w:val="en-US"/>
              </w:rPr>
              <w:t>2</w:t>
            </w:r>
          </w:p>
        </w:tc>
        <w:tc>
          <w:tcPr>
            <w:tcW w:w="25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Пролет</w:t>
            </w:r>
          </w:p>
          <w:p w:rsidR="00000000" w:rsidRDefault="006B366C">
            <w:r>
              <w:t>Устой</w:t>
            </w:r>
          </w:p>
          <w:p w:rsidR="00000000" w:rsidRDefault="006B366C">
            <w:r>
              <w:t>Призма обрушения</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1</w:t>
            </w:r>
          </w:p>
          <w:p w:rsidR="00000000" w:rsidRDefault="006B366C">
            <w:pPr>
              <w:jc w:val="center"/>
            </w:pPr>
            <w:r>
              <w:t>λ</w:t>
            </w:r>
            <w:r>
              <w:rPr>
                <w:vertAlign w:val="subscript"/>
                <w:lang w:val="en-US"/>
              </w:rPr>
              <w:t>2</w:t>
            </w:r>
            <w:r>
              <w:rPr>
                <w:lang w:val="en-US"/>
              </w:rPr>
              <w:t xml:space="preserve"> ≤ 20</w:t>
            </w:r>
          </w:p>
          <w:p w:rsidR="00000000" w:rsidRDefault="006B366C">
            <w:pPr>
              <w:jc w:val="center"/>
            </w:pPr>
            <w:r>
              <w:t>λ</w:t>
            </w:r>
            <w:r>
              <w:rPr>
                <w:vertAlign w:val="subscript"/>
                <w:lang w:val="en-US"/>
              </w:rPr>
              <w:t>3</w:t>
            </w:r>
          </w:p>
        </w:tc>
        <w:tc>
          <w:tcPr>
            <w:tcW w:w="283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lang w:val="en-US"/>
              </w:rPr>
              <w:t xml:space="preserve"> =  </w:t>
            </w:r>
            <w:r>
              <w:t>λ</w:t>
            </w:r>
            <w:r>
              <w:rPr>
                <w:vertAlign w:val="subscript"/>
                <w:lang w:val="en-US"/>
              </w:rPr>
              <w:t xml:space="preserve">1 </w:t>
            </w:r>
            <w:r>
              <w:rPr>
                <w:lang w:val="en-US"/>
              </w:rPr>
              <w:t xml:space="preserve">+ </w:t>
            </w:r>
            <w:r>
              <w:t>λ</w:t>
            </w:r>
            <w:r>
              <w:rPr>
                <w:vertAlign w:val="subscript"/>
                <w:lang w:val="en-US"/>
              </w:rPr>
              <w:t xml:space="preserve">2 </w:t>
            </w:r>
            <w:r>
              <w:rPr>
                <w:lang w:val="en-US"/>
              </w:rPr>
              <w:t>+</w:t>
            </w:r>
            <w:r>
              <w:t xml:space="preserve"> λ</w:t>
            </w:r>
            <w:r>
              <w:rPr>
                <w:vertAlign w:val="subscript"/>
                <w:lang w:val="en-US"/>
              </w:rPr>
              <w:t xml:space="preserve">3 </w:t>
            </w:r>
            <w:r>
              <w:rPr>
                <w:lang w:val="en-US"/>
              </w:rPr>
              <w:t>≥ 80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p w:rsidR="00000000" w:rsidRDefault="006B366C">
            <w:pPr>
              <w:jc w:val="center"/>
            </w:pPr>
            <w:r>
              <w:rPr>
                <w:lang w:val="en-US"/>
              </w:rPr>
              <w:t>0,5</w:t>
            </w:r>
          </w:p>
        </w:tc>
        <w:tc>
          <w:tcPr>
            <w:tcW w:w="1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ν</w:t>
            </w:r>
            <w:r>
              <w:rPr>
                <w:vertAlign w:val="subscript"/>
                <w:lang w:val="en-US"/>
              </w:rPr>
              <w:t>1</w:t>
            </w:r>
            <w:r>
              <w:rPr>
                <w:lang w:val="en-US"/>
              </w:rPr>
              <w:t xml:space="preserve"> ≤ 9,81</w:t>
            </w:r>
            <w:r>
              <w:t xml:space="preserve"> К</w:t>
            </w:r>
          </w:p>
          <w:p w:rsidR="00000000" w:rsidRDefault="006B366C">
            <w:pPr>
              <w:jc w:val="center"/>
            </w:pPr>
            <w:r>
              <w:rPr>
                <w:lang w:val="en-US"/>
              </w:rPr>
              <w:t>0</w:t>
            </w:r>
          </w:p>
          <w:p w:rsidR="00000000" w:rsidRDefault="006B366C">
            <w:pPr>
              <w:jc w:val="center"/>
            </w:pPr>
            <w:r>
              <w:t>ν</w:t>
            </w:r>
            <w:r>
              <w:rPr>
                <w:vertAlign w:val="subscript"/>
                <w:lang w:val="en-US"/>
              </w:rPr>
              <w:t>3</w:t>
            </w:r>
          </w:p>
        </w:tc>
      </w:tr>
      <w:tr w:rsidR="00000000">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в</w:t>
            </w:r>
          </w:p>
        </w:tc>
        <w:tc>
          <w:tcPr>
            <w:tcW w:w="25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Пролет</w:t>
            </w:r>
          </w:p>
          <w:p w:rsidR="00000000" w:rsidRDefault="006B366C">
            <w:r>
              <w:t>Устой</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1</w:t>
            </w:r>
          </w:p>
          <w:p w:rsidR="00000000" w:rsidRDefault="006B366C">
            <w:pPr>
              <w:jc w:val="center"/>
            </w:pPr>
            <w:r>
              <w:t>λ</w:t>
            </w:r>
            <w:r>
              <w:rPr>
                <w:vertAlign w:val="subscript"/>
                <w:lang w:val="en-US"/>
              </w:rPr>
              <w:t>2</w:t>
            </w:r>
          </w:p>
        </w:tc>
        <w:tc>
          <w:tcPr>
            <w:tcW w:w="283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 xml:space="preserve">1 </w:t>
            </w:r>
            <w:r>
              <w:rPr>
                <w:lang w:val="en-US"/>
              </w:rPr>
              <w:t xml:space="preserve">+ </w:t>
            </w:r>
            <w:r>
              <w:t>λ</w:t>
            </w:r>
            <w:r>
              <w:rPr>
                <w:vertAlign w:val="subscript"/>
                <w:lang w:val="en-US"/>
              </w:rPr>
              <w:t xml:space="preserve">2  </w:t>
            </w:r>
            <w:r>
              <w:rPr>
                <w:lang w:val="en-US"/>
              </w:rPr>
              <w:t>≤ 80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w:t>
            </w:r>
          </w:p>
          <w:p w:rsidR="00000000" w:rsidRDefault="006B366C">
            <w:pPr>
              <w:jc w:val="center"/>
            </w:pPr>
            <w:r>
              <w:rPr>
                <w:lang w:val="en-US"/>
              </w:rPr>
              <w:t>0,5</w:t>
            </w:r>
          </w:p>
        </w:tc>
        <w:tc>
          <w:tcPr>
            <w:tcW w:w="1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ν</w:t>
            </w:r>
            <w:r>
              <w:rPr>
                <w:vertAlign w:val="subscript"/>
                <w:lang w:val="en-US"/>
              </w:rPr>
              <w:t>1</w:t>
            </w:r>
          </w:p>
          <w:p w:rsidR="00000000" w:rsidRDefault="006B366C">
            <w:pPr>
              <w:jc w:val="center"/>
            </w:pPr>
            <w:r>
              <w:t>ν</w:t>
            </w:r>
            <w:r>
              <w:rPr>
                <w:vertAlign w:val="subscript"/>
                <w:lang w:val="en-US"/>
              </w:rPr>
              <w:t>2</w:t>
            </w:r>
            <w:r>
              <w:rPr>
                <w:lang w:val="en-US"/>
              </w:rPr>
              <w:t xml:space="preserve"> ≤ </w:t>
            </w:r>
            <w:r>
              <w:rPr>
                <w:lang w:val="en-US"/>
              </w:rPr>
              <w:t>19,62</w:t>
            </w:r>
            <w:r>
              <w:t xml:space="preserve"> К</w:t>
            </w:r>
          </w:p>
        </w:tc>
      </w:tr>
      <w:tr w:rsidR="00000000">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w:t>
            </w:r>
            <w:r>
              <w:rPr>
                <w:vertAlign w:val="subscript"/>
              </w:rPr>
              <w:t>1</w:t>
            </w:r>
          </w:p>
        </w:tc>
        <w:tc>
          <w:tcPr>
            <w:tcW w:w="25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Пролет</w:t>
            </w:r>
          </w:p>
          <w:p w:rsidR="00000000" w:rsidRDefault="006B366C">
            <w:r>
              <w:t>Устой</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1</w:t>
            </w:r>
          </w:p>
          <w:p w:rsidR="00000000" w:rsidRDefault="006B366C">
            <w:pPr>
              <w:jc w:val="center"/>
            </w:pPr>
            <w:r>
              <w:t>λ</w:t>
            </w:r>
            <w:r>
              <w:rPr>
                <w:vertAlign w:val="subscript"/>
                <w:lang w:val="en-US"/>
              </w:rPr>
              <w:t>2</w:t>
            </w:r>
          </w:p>
        </w:tc>
        <w:tc>
          <w:tcPr>
            <w:tcW w:w="283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 xml:space="preserve">1 </w:t>
            </w:r>
            <w:r>
              <w:rPr>
                <w:lang w:val="en-US"/>
              </w:rPr>
              <w:t xml:space="preserve">+ </w:t>
            </w:r>
            <w:r>
              <w:t>λ</w:t>
            </w:r>
            <w:r>
              <w:rPr>
                <w:vertAlign w:val="subscript"/>
                <w:lang w:val="en-US"/>
              </w:rPr>
              <w:t xml:space="preserve">2  </w:t>
            </w:r>
            <w:r>
              <w:rPr>
                <w:lang w:val="en-US"/>
              </w:rPr>
              <w:t>≥ 80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w:t>
            </w:r>
          </w:p>
          <w:p w:rsidR="00000000" w:rsidRDefault="006B366C">
            <w:pPr>
              <w:jc w:val="center"/>
            </w:pPr>
            <w:r>
              <w:rPr>
                <w:lang w:val="en-US"/>
              </w:rPr>
              <w:t>-</w:t>
            </w:r>
          </w:p>
        </w:tc>
        <w:tc>
          <w:tcPr>
            <w:tcW w:w="1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ν</w:t>
            </w:r>
            <w:r>
              <w:rPr>
                <w:vertAlign w:val="subscript"/>
                <w:lang w:val="en-US"/>
              </w:rPr>
              <w:t>1</w:t>
            </w:r>
          </w:p>
          <w:p w:rsidR="00000000" w:rsidRDefault="006B366C">
            <w:pPr>
              <w:jc w:val="center"/>
            </w:pPr>
            <w:r>
              <w:t>ν</w:t>
            </w:r>
            <w:r>
              <w:rPr>
                <w:vertAlign w:val="subscript"/>
                <w:lang w:val="en-US"/>
              </w:rPr>
              <w:t>1</w:t>
            </w:r>
            <w:r>
              <w:rPr>
                <w:lang w:val="en-US"/>
              </w:rPr>
              <w:t xml:space="preserve"> ≤ 9,81</w:t>
            </w:r>
            <w:r>
              <w:t xml:space="preserve"> К</w:t>
            </w:r>
          </w:p>
        </w:tc>
      </w:tr>
      <w:tr w:rsidR="00000000">
        <w:tc>
          <w:tcPr>
            <w:tcW w:w="14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w:t>
            </w:r>
            <w:r>
              <w:rPr>
                <w:vertAlign w:val="subscript"/>
                <w:lang w:val="en-US"/>
              </w:rPr>
              <w:t>2</w:t>
            </w:r>
          </w:p>
        </w:tc>
        <w:tc>
          <w:tcPr>
            <w:tcW w:w="25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Пролет</w:t>
            </w:r>
          </w:p>
          <w:p w:rsidR="00000000" w:rsidRDefault="006B366C">
            <w:r>
              <w:t>Устой</w:t>
            </w:r>
          </w:p>
        </w:tc>
        <w:tc>
          <w:tcPr>
            <w:tcW w:w="154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1</w:t>
            </w:r>
          </w:p>
          <w:p w:rsidR="00000000" w:rsidRDefault="006B366C">
            <w:pPr>
              <w:jc w:val="center"/>
            </w:pPr>
            <w:r>
              <w:t>λ</w:t>
            </w:r>
            <w:r>
              <w:rPr>
                <w:vertAlign w:val="subscript"/>
                <w:lang w:val="en-US"/>
              </w:rPr>
              <w:t>2</w:t>
            </w:r>
          </w:p>
        </w:tc>
        <w:tc>
          <w:tcPr>
            <w:tcW w:w="283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λ</w:t>
            </w:r>
            <w:r>
              <w:rPr>
                <w:vertAlign w:val="subscript"/>
                <w:lang w:val="en-US"/>
              </w:rPr>
              <w:t xml:space="preserve">1 </w:t>
            </w:r>
            <w:r>
              <w:rPr>
                <w:lang w:val="en-US"/>
              </w:rPr>
              <w:t xml:space="preserve">+ </w:t>
            </w:r>
            <w:r>
              <w:t>λ</w:t>
            </w:r>
            <w:r>
              <w:rPr>
                <w:vertAlign w:val="subscript"/>
                <w:lang w:val="en-US"/>
              </w:rPr>
              <w:t xml:space="preserve">2  </w:t>
            </w:r>
            <w:r>
              <w:rPr>
                <w:lang w:val="en-US"/>
              </w:rPr>
              <w:t>≥ 80</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0,5</w:t>
            </w:r>
          </w:p>
        </w:tc>
        <w:tc>
          <w:tcPr>
            <w:tcW w:w="17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ν</w:t>
            </w:r>
            <w:r>
              <w:rPr>
                <w:vertAlign w:val="subscript"/>
                <w:lang w:val="en-US"/>
              </w:rPr>
              <w:t>1</w:t>
            </w:r>
            <w:r>
              <w:rPr>
                <w:lang w:val="en-US"/>
              </w:rPr>
              <w:t xml:space="preserve"> ≤ 9,81</w:t>
            </w:r>
            <w:r>
              <w:t xml:space="preserve"> К</w:t>
            </w:r>
          </w:p>
          <w:p w:rsidR="00000000" w:rsidRDefault="006B366C">
            <w:pPr>
              <w:jc w:val="center"/>
            </w:pPr>
            <w:r>
              <w:t>ν</w:t>
            </w:r>
            <w:r>
              <w:rPr>
                <w:vertAlign w:val="subscript"/>
                <w:lang w:val="en-US"/>
              </w:rPr>
              <w:t>2</w:t>
            </w:r>
          </w:p>
        </w:tc>
      </w:tr>
      <w:tr w:rsidR="00000000">
        <w:tc>
          <w:tcPr>
            <w:tcW w:w="12363"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____________</w:t>
            </w:r>
          </w:p>
          <w:p w:rsidR="00000000" w:rsidRDefault="006B366C">
            <w:r>
              <w:rPr>
                <w:sz w:val="22"/>
                <w:szCs w:val="22"/>
              </w:rPr>
              <w:t>* При устройстве езды на балласте λ</w:t>
            </w:r>
            <w:r>
              <w:rPr>
                <w:sz w:val="22"/>
                <w:szCs w:val="22"/>
                <w:vertAlign w:val="subscript"/>
              </w:rPr>
              <w:t>1</w:t>
            </w:r>
            <w:r>
              <w:rPr>
                <w:sz w:val="22"/>
                <w:szCs w:val="22"/>
              </w:rPr>
              <w:t xml:space="preserve"> &lt; 25 м следует принимать α = 0,5 (см. Е.2).</w:t>
            </w:r>
          </w:p>
        </w:tc>
      </w:tr>
    </w:tbl>
    <w:p w:rsidR="00000000" w:rsidRDefault="006B366C">
      <w:pPr>
        <w:ind w:firstLine="403"/>
      </w:pPr>
      <w:r>
        <w:t> </w:t>
      </w:r>
    </w:p>
    <w:p w:rsidR="00000000" w:rsidRDefault="006B366C">
      <w:pPr>
        <w:ind w:firstLine="403"/>
        <w:jc w:val="both"/>
      </w:pPr>
      <w:r>
        <w:t>Длину загружения призмы обрушения следует принимать равной половине высоты от подошвы шпал до рассматриваемого сечения опоры.</w:t>
      </w:r>
    </w:p>
    <w:p w:rsidR="00000000" w:rsidRDefault="006B366C">
      <w:pPr>
        <w:ind w:firstLine="403"/>
        <w:jc w:val="both"/>
      </w:pPr>
      <w:r>
        <w:t>Коэффициент надежности по нагрузке следует принимать, руководствуясь приведенной длиной загружения, равной сумме длин участков, на</w:t>
      </w:r>
      <w:r>
        <w:t xml:space="preserve"> которых в каждом случае размещается временная нагрузка.</w:t>
      </w:r>
    </w:p>
    <w:p w:rsidR="00000000" w:rsidRDefault="006B366C">
      <w:pPr>
        <w:ind w:firstLine="403"/>
        <w:jc w:val="both"/>
      </w:pPr>
      <w:r>
        <w:t>Е.7 При загружении пролетных строений, расположенных на кривых, значения нагрузки ν следует принимать с коэффициентом, отражающим влияние смещения центра тяжести подвижного состава, причем расчет сле</w:t>
      </w:r>
      <w:r>
        <w:t>дует осуществлять дважды:</w:t>
      </w:r>
    </w:p>
    <w:p w:rsidR="00000000" w:rsidRDefault="006B366C">
      <w:pPr>
        <w:ind w:firstLine="403"/>
        <w:jc w:val="both"/>
      </w:pPr>
      <w:r>
        <w:t>а) с учетом центробежной силы и динамического коэффициента, но без учета силовых факторов, возникающих вследствие возвышения наружного рельса;</w:t>
      </w:r>
    </w:p>
    <w:p w:rsidR="00000000" w:rsidRDefault="006B366C">
      <w:pPr>
        <w:ind w:firstLine="403"/>
        <w:jc w:val="both"/>
      </w:pPr>
      <w:r>
        <w:t>б) без учета центробежной силы и динамического коэффициента, но с учетом силовых фактор</w:t>
      </w:r>
      <w:r>
        <w:t>ов, возникающих вследствие возвышения наружного рельса.</w:t>
      </w:r>
    </w:p>
    <w:p w:rsidR="00000000" w:rsidRDefault="006B366C">
      <w:pPr>
        <w:ind w:firstLine="403"/>
        <w:jc w:val="both"/>
      </w:pPr>
      <w:r>
        <w:t>Е.8 При расчете на выносливость максимальное и минимальное усилия (напряжения) по линиям влияния, указанным в Е.5, определяются невыгоднейшим из загружений, возникающих от подвижного состава, и состоя</w:t>
      </w:r>
      <w:r>
        <w:t xml:space="preserve">щим из нагрузки εСК (которой загружается только один участок) и нагрузки 9,81К кН/м пути. Загружение производится последовательно по участкам линии влияния - отдельно справа налево и слева направо (Рисунок Е.5). При симметричной линии влияния производится </w:t>
      </w:r>
      <w:r>
        <w:t>загружение в одном направлении.</w:t>
      </w:r>
    </w:p>
    <w:p w:rsidR="00000000" w:rsidRDefault="006B366C">
      <w:pPr>
        <w:jc w:val="center"/>
      </w:pPr>
      <w:r>
        <w:t> </w:t>
      </w:r>
    </w:p>
    <w:p w:rsidR="00000000" w:rsidRDefault="006B366C">
      <w:pPr>
        <w:jc w:val="center"/>
      </w:pPr>
      <w:r>
        <w:rPr>
          <w:noProof/>
        </w:rPr>
        <w:drawing>
          <wp:inline distT="0" distB="0" distL="0" distR="0">
            <wp:extent cx="4257675" cy="1866900"/>
            <wp:effectExtent l="0" t="0" r="9525"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365" r:link="rId1366">
                      <a:extLst>
                        <a:ext uri="{28A0092B-C50C-407E-A947-70E740481C1C}">
                          <a14:useLocalDpi xmlns:a14="http://schemas.microsoft.com/office/drawing/2010/main" val="0"/>
                        </a:ext>
                      </a:extLst>
                    </a:blip>
                    <a:srcRect/>
                    <a:stretch>
                      <a:fillRect/>
                    </a:stretch>
                  </pic:blipFill>
                  <pic:spPr bwMode="auto">
                    <a:xfrm>
                      <a:off x="0" y="0"/>
                      <a:ext cx="4257675" cy="186690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Е.5 - Схема загружения участков линии влияния для определения</w:t>
      </w:r>
    </w:p>
    <w:p w:rsidR="00000000" w:rsidRDefault="006B366C">
      <w:pPr>
        <w:jc w:val="center"/>
      </w:pPr>
      <w:r>
        <w:rPr>
          <w:b/>
          <w:bCs/>
        </w:rPr>
        <w:t>максимальных и минимальных усилий (напряжений) при расчете на выносливость</w:t>
      </w:r>
    </w:p>
    <w:p w:rsidR="00000000" w:rsidRDefault="006B366C">
      <w:pPr>
        <w:ind w:firstLine="403"/>
      </w:pPr>
      <w:r>
        <w:t> </w:t>
      </w:r>
    </w:p>
    <w:p w:rsidR="00000000" w:rsidRDefault="006B366C">
      <w:r>
        <w:t> </w:t>
      </w:r>
    </w:p>
    <w:p w:rsidR="00000000" w:rsidRDefault="006B366C">
      <w:pPr>
        <w:jc w:val="right"/>
      </w:pPr>
      <w:r>
        <w:rPr>
          <w:b/>
          <w:bCs/>
        </w:rPr>
        <w:t>Приложение Ж</w:t>
      </w:r>
    </w:p>
    <w:p w:rsidR="00000000" w:rsidRDefault="006B366C">
      <w:pPr>
        <w:jc w:val="right"/>
      </w:pPr>
      <w:r>
        <w:rPr>
          <w:i/>
          <w:iCs/>
        </w:rPr>
        <w:t>(информационное)</w:t>
      </w:r>
    </w:p>
    <w:p w:rsidR="00000000" w:rsidRDefault="006B366C">
      <w:pPr>
        <w:jc w:val="center"/>
      </w:pPr>
      <w:r>
        <w:t> </w:t>
      </w:r>
    </w:p>
    <w:p w:rsidR="00000000" w:rsidRDefault="006B366C">
      <w:pPr>
        <w:jc w:val="center"/>
      </w:pPr>
      <w:r>
        <w:rPr>
          <w:rStyle w:val="s1"/>
        </w:rPr>
        <w:t>Эквивалентные нагрузки от одиночных автомобилей,</w:t>
      </w:r>
      <w:r>
        <w:rPr>
          <w:rStyle w:val="s1"/>
        </w:rPr>
        <w:br/>
        <w:t xml:space="preserve">стоящих </w:t>
      </w:r>
      <w:r>
        <w:rPr>
          <w:rStyle w:val="s1"/>
        </w:rPr>
        <w:t>и движущихся колонн автомобилей нагрузки АБ</w:t>
      </w:r>
    </w:p>
    <w:p w:rsidR="00000000" w:rsidRDefault="006B366C">
      <w:r>
        <w:t> </w:t>
      </w:r>
    </w:p>
    <w:p w:rsidR="00000000" w:rsidRDefault="006B366C">
      <w:pPr>
        <w:jc w:val="center"/>
      </w:pPr>
      <w:r>
        <w:rPr>
          <w:b/>
          <w:bCs/>
        </w:rPr>
        <w:t>Таблица Ж.1 - Эквивалентные нагрузки от одиночных автомобилей,</w:t>
      </w:r>
    </w:p>
    <w:p w:rsidR="00000000" w:rsidRDefault="006B366C">
      <w:pPr>
        <w:jc w:val="center"/>
      </w:pPr>
      <w:r>
        <w:rPr>
          <w:b/>
          <w:bCs/>
        </w:rPr>
        <w:t>стоящих и движущихся колонн автомобилей нагрузки АБ</w:t>
      </w:r>
    </w:p>
    <w:p w:rsidR="00000000" w:rsidRDefault="006B366C">
      <w:r>
        <w:t> </w:t>
      </w:r>
    </w:p>
    <w:p w:rsidR="00000000" w:rsidRDefault="006B366C">
      <w:pPr>
        <w:jc w:val="both"/>
      </w:pPr>
      <w:r>
        <w:t>вершин треугольных линий влияния, кН/м</w:t>
      </w:r>
    </w:p>
    <w:p w:rsidR="00000000" w:rsidRDefault="006B366C">
      <w:r>
        <w:t> </w:t>
      </w:r>
    </w:p>
    <w:tbl>
      <w:tblPr>
        <w:tblW w:w="0" w:type="auto"/>
        <w:tblCellMar>
          <w:left w:w="0" w:type="dxa"/>
          <w:right w:w="0" w:type="dxa"/>
        </w:tblCellMar>
        <w:tblLook w:val="04A0" w:firstRow="1" w:lastRow="0" w:firstColumn="1" w:lastColumn="0" w:noHBand="0" w:noVBand="1"/>
      </w:tblPr>
      <w:tblGrid>
        <w:gridCol w:w="1406"/>
        <w:gridCol w:w="756"/>
        <w:gridCol w:w="756"/>
        <w:gridCol w:w="756"/>
        <w:gridCol w:w="756"/>
        <w:gridCol w:w="756"/>
        <w:gridCol w:w="756"/>
        <w:gridCol w:w="756"/>
        <w:gridCol w:w="756"/>
        <w:gridCol w:w="756"/>
      </w:tblGrid>
      <w:tr w:rsidR="00000000">
        <w:tc>
          <w:tcPr>
            <w:tcW w:w="140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Длина загружения λ, м</w:t>
            </w:r>
          </w:p>
        </w:tc>
        <w:tc>
          <w:tcPr>
            <w:tcW w:w="6804" w:type="dxa"/>
            <w:gridSpan w:val="9"/>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Эквивалентные нагрузки от нагрузок АБ при разных положениях</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26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АБ-51</w:t>
            </w:r>
          </w:p>
        </w:tc>
        <w:tc>
          <w:tcPr>
            <w:tcW w:w="226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АБ-74</w:t>
            </w:r>
          </w:p>
        </w:tc>
        <w:tc>
          <w:tcPr>
            <w:tcW w:w="2268"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АБ-151</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0,5</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0,25</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0,5</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0,25</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0,5</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0,25</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α = 0</w:t>
            </w:r>
          </w:p>
        </w:tc>
      </w:tr>
      <w:tr w:rsidR="00000000">
        <w:tc>
          <w:tcPr>
            <w:tcW w:w="8210"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А. Одиночный автомобиль</w:t>
            </w:r>
          </w:p>
        </w:tc>
      </w:tr>
      <w:tr w:rsidR="00000000">
        <w:tc>
          <w:tcPr>
            <w:tcW w:w="14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p>
          <w:p w:rsidR="00000000" w:rsidRDefault="006B366C">
            <w:pPr>
              <w:jc w:val="center"/>
            </w:pPr>
            <w:r>
              <w:t>5</w:t>
            </w:r>
          </w:p>
          <w:p w:rsidR="00000000" w:rsidRDefault="006B366C">
            <w:pPr>
              <w:jc w:val="center"/>
            </w:pPr>
            <w:r>
              <w:t>6</w:t>
            </w:r>
          </w:p>
          <w:p w:rsidR="00000000" w:rsidRDefault="006B366C">
            <w:pPr>
              <w:jc w:val="center"/>
            </w:pPr>
            <w:r>
              <w:t>7</w:t>
            </w:r>
          </w:p>
          <w:p w:rsidR="00000000" w:rsidRDefault="006B366C">
            <w:pPr>
              <w:jc w:val="center"/>
            </w:pPr>
            <w:r>
              <w:t>8</w:t>
            </w:r>
          </w:p>
          <w:p w:rsidR="00000000" w:rsidRDefault="006B366C">
            <w:pPr>
              <w:jc w:val="center"/>
            </w:pPr>
            <w:r>
              <w:t>9</w:t>
            </w:r>
          </w:p>
          <w:p w:rsidR="00000000" w:rsidRDefault="006B366C">
            <w:pPr>
              <w:jc w:val="center"/>
            </w:pPr>
            <w:r>
              <w:t>10</w:t>
            </w:r>
          </w:p>
          <w:p w:rsidR="00000000" w:rsidRDefault="006B366C">
            <w:pPr>
              <w:jc w:val="center"/>
            </w:pPr>
            <w:r>
              <w:t>12</w:t>
            </w:r>
          </w:p>
          <w:p w:rsidR="00000000" w:rsidRDefault="006B366C">
            <w:pPr>
              <w:jc w:val="center"/>
            </w:pPr>
            <w:r>
              <w:t>15</w:t>
            </w:r>
          </w:p>
          <w:p w:rsidR="00000000" w:rsidRDefault="006B366C">
            <w:pPr>
              <w:jc w:val="center"/>
            </w:pPr>
            <w:r>
              <w:t>18</w:t>
            </w:r>
          </w:p>
          <w:p w:rsidR="00000000" w:rsidRDefault="006B366C">
            <w:pPr>
              <w:jc w:val="center"/>
            </w:pPr>
            <w:r>
              <w:t>24</w:t>
            </w:r>
          </w:p>
          <w:p w:rsidR="00000000" w:rsidRDefault="006B366C">
            <w:pPr>
              <w:jc w:val="center"/>
            </w:pPr>
            <w:r>
              <w:t>30</w:t>
            </w:r>
          </w:p>
          <w:p w:rsidR="00000000" w:rsidRDefault="006B366C">
            <w:pPr>
              <w:jc w:val="center"/>
            </w:pPr>
            <w:r>
              <w:t>33</w:t>
            </w:r>
          </w:p>
          <w:p w:rsidR="00000000" w:rsidRDefault="006B366C">
            <w:pPr>
              <w:jc w:val="center"/>
            </w:pPr>
            <w:r>
              <w:t>36</w:t>
            </w:r>
          </w:p>
          <w:p w:rsidR="00000000" w:rsidRDefault="006B366C">
            <w:pPr>
              <w:jc w:val="center"/>
            </w:pPr>
            <w:r>
              <w:t>48</w:t>
            </w:r>
          </w:p>
          <w:p w:rsidR="00000000" w:rsidRDefault="006B366C">
            <w:pPr>
              <w:jc w:val="center"/>
            </w:pPr>
            <w:r>
              <w:t>66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166,7</w:t>
            </w:r>
          </w:p>
          <w:p w:rsidR="00000000" w:rsidRDefault="006B366C">
            <w:pPr>
              <w:jc w:val="center"/>
            </w:pPr>
            <w:r>
              <w:t>133,4</w:t>
            </w:r>
          </w:p>
          <w:p w:rsidR="00000000" w:rsidRDefault="006B366C">
            <w:pPr>
              <w:jc w:val="center"/>
            </w:pPr>
            <w:r>
              <w:t>111,1</w:t>
            </w:r>
          </w:p>
          <w:p w:rsidR="00000000" w:rsidRDefault="006B366C">
            <w:pPr>
              <w:jc w:val="center"/>
            </w:pPr>
            <w:r>
              <w:t>95,2</w:t>
            </w:r>
          </w:p>
          <w:p w:rsidR="00000000" w:rsidRDefault="006B366C">
            <w:pPr>
              <w:jc w:val="center"/>
            </w:pPr>
            <w:r>
              <w:t>88,6</w:t>
            </w:r>
          </w:p>
          <w:p w:rsidR="00000000" w:rsidRDefault="006B366C">
            <w:pPr>
              <w:jc w:val="center"/>
            </w:pPr>
            <w:r>
              <w:t>82,4</w:t>
            </w:r>
          </w:p>
          <w:p w:rsidR="00000000" w:rsidRDefault="006B366C">
            <w:pPr>
              <w:jc w:val="center"/>
            </w:pPr>
            <w:r>
              <w:t>76,7</w:t>
            </w:r>
          </w:p>
          <w:p w:rsidR="00000000" w:rsidRDefault="006B366C">
            <w:pPr>
              <w:jc w:val="center"/>
            </w:pPr>
            <w:r>
              <w:t>67,2</w:t>
            </w:r>
          </w:p>
          <w:p w:rsidR="00000000" w:rsidRDefault="006B366C">
            <w:pPr>
              <w:jc w:val="center"/>
            </w:pPr>
            <w:r>
              <w:t>56,3</w:t>
            </w:r>
          </w:p>
          <w:p w:rsidR="00000000" w:rsidRDefault="006B366C">
            <w:pPr>
              <w:jc w:val="center"/>
            </w:pPr>
            <w:r>
              <w:t>48,3</w:t>
            </w:r>
          </w:p>
          <w:p w:rsidR="00000000" w:rsidRDefault="006B366C">
            <w:pPr>
              <w:jc w:val="center"/>
            </w:pPr>
            <w:r>
              <w:t>37,7</w:t>
            </w:r>
          </w:p>
          <w:p w:rsidR="00000000" w:rsidRDefault="006B366C">
            <w:pPr>
              <w:jc w:val="center"/>
            </w:pPr>
            <w:r>
              <w:t>30,8</w:t>
            </w:r>
          </w:p>
          <w:p w:rsidR="00000000" w:rsidRDefault="006B366C">
            <w:pPr>
              <w:jc w:val="center"/>
            </w:pPr>
            <w:r>
              <w:t>28,1</w:t>
            </w:r>
          </w:p>
          <w:p w:rsidR="00000000" w:rsidRDefault="006B366C">
            <w:pPr>
              <w:jc w:val="center"/>
            </w:pPr>
            <w:r>
              <w:t>26,0</w:t>
            </w:r>
          </w:p>
          <w:p w:rsidR="00000000" w:rsidRDefault="006B366C">
            <w:pPr>
              <w:jc w:val="center"/>
            </w:pPr>
            <w:r>
              <w:t>19,8</w:t>
            </w:r>
          </w:p>
          <w:p w:rsidR="00000000" w:rsidRDefault="006B366C">
            <w:pPr>
              <w:jc w:val="center"/>
            </w:pPr>
            <w:r>
              <w:t>14,6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166,7</w:t>
            </w:r>
          </w:p>
          <w:p w:rsidR="00000000" w:rsidRDefault="006B366C">
            <w:pPr>
              <w:jc w:val="center"/>
            </w:pPr>
            <w:r>
              <w:t>137,8</w:t>
            </w:r>
          </w:p>
          <w:p w:rsidR="00000000" w:rsidRDefault="006B366C">
            <w:pPr>
              <w:jc w:val="center"/>
            </w:pPr>
            <w:r>
              <w:t>123,5</w:t>
            </w:r>
          </w:p>
          <w:p w:rsidR="00000000" w:rsidRDefault="006B366C">
            <w:pPr>
              <w:jc w:val="center"/>
            </w:pPr>
            <w:r>
              <w:t>111,1</w:t>
            </w:r>
          </w:p>
          <w:p w:rsidR="00000000" w:rsidRDefault="006B366C">
            <w:pPr>
              <w:jc w:val="center"/>
            </w:pPr>
            <w:r>
              <w:t>100,7</w:t>
            </w:r>
          </w:p>
          <w:p w:rsidR="00000000" w:rsidRDefault="006B366C">
            <w:pPr>
              <w:jc w:val="center"/>
            </w:pPr>
            <w:r>
              <w:t>91,9</w:t>
            </w:r>
          </w:p>
          <w:p w:rsidR="00000000" w:rsidRDefault="006B366C">
            <w:pPr>
              <w:jc w:val="center"/>
            </w:pPr>
            <w:r>
              <w:t>84,4</w:t>
            </w:r>
          </w:p>
          <w:p w:rsidR="00000000" w:rsidRDefault="006B366C">
            <w:pPr>
              <w:jc w:val="center"/>
            </w:pPr>
            <w:r>
              <w:t>72,6</w:t>
            </w:r>
          </w:p>
          <w:p w:rsidR="00000000" w:rsidRDefault="006B366C">
            <w:pPr>
              <w:jc w:val="center"/>
            </w:pPr>
            <w:r>
              <w:t>59,7</w:t>
            </w:r>
          </w:p>
          <w:p w:rsidR="00000000" w:rsidRDefault="006B366C">
            <w:pPr>
              <w:jc w:val="center"/>
            </w:pPr>
            <w:r>
              <w:t>50,8</w:t>
            </w:r>
          </w:p>
          <w:p w:rsidR="00000000" w:rsidRDefault="006B366C">
            <w:pPr>
              <w:jc w:val="center"/>
            </w:pPr>
            <w:r>
              <w:t>38,9</w:t>
            </w:r>
          </w:p>
          <w:p w:rsidR="00000000" w:rsidRDefault="006B366C">
            <w:pPr>
              <w:jc w:val="center"/>
            </w:pPr>
            <w:r>
              <w:t>31,6</w:t>
            </w:r>
          </w:p>
          <w:p w:rsidR="00000000" w:rsidRDefault="006B366C">
            <w:pPr>
              <w:jc w:val="center"/>
            </w:pPr>
            <w:r>
              <w:t>28,8</w:t>
            </w:r>
          </w:p>
          <w:p w:rsidR="00000000" w:rsidRDefault="006B366C">
            <w:pPr>
              <w:jc w:val="center"/>
            </w:pPr>
            <w:r>
              <w:t>26,6</w:t>
            </w:r>
          </w:p>
          <w:p w:rsidR="00000000" w:rsidRDefault="006B366C">
            <w:pPr>
              <w:jc w:val="center"/>
            </w:pPr>
            <w:r>
              <w:t>20,2</w:t>
            </w:r>
          </w:p>
          <w:p w:rsidR="00000000" w:rsidRDefault="006B366C">
            <w:pPr>
              <w:jc w:val="center"/>
            </w:pPr>
            <w:r>
              <w:t>14,8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177,1</w:t>
            </w:r>
          </w:p>
          <w:p w:rsidR="00000000" w:rsidRDefault="006B366C">
            <w:pPr>
              <w:jc w:val="center"/>
            </w:pPr>
            <w:r>
              <w:t>153,4</w:t>
            </w:r>
          </w:p>
          <w:p w:rsidR="00000000" w:rsidRDefault="006B366C">
            <w:pPr>
              <w:jc w:val="center"/>
            </w:pPr>
            <w:r>
              <w:t>134,3</w:t>
            </w:r>
          </w:p>
          <w:p w:rsidR="00000000" w:rsidRDefault="006B366C">
            <w:pPr>
              <w:jc w:val="center"/>
            </w:pPr>
            <w:r>
              <w:t>119,1</w:t>
            </w:r>
          </w:p>
          <w:p w:rsidR="00000000" w:rsidRDefault="006B366C">
            <w:pPr>
              <w:jc w:val="center"/>
            </w:pPr>
            <w:r>
              <w:t>106,8</w:t>
            </w:r>
          </w:p>
          <w:p w:rsidR="00000000" w:rsidRDefault="006B366C">
            <w:pPr>
              <w:jc w:val="center"/>
            </w:pPr>
            <w:r>
              <w:t>96,7</w:t>
            </w:r>
          </w:p>
          <w:p w:rsidR="00000000" w:rsidRDefault="006B366C">
            <w:pPr>
              <w:jc w:val="center"/>
            </w:pPr>
            <w:r>
              <w:t>88,4</w:t>
            </w:r>
          </w:p>
          <w:p w:rsidR="00000000" w:rsidRDefault="006B366C">
            <w:pPr>
              <w:jc w:val="center"/>
            </w:pPr>
            <w:r>
              <w:t>75,2</w:t>
            </w:r>
          </w:p>
          <w:p w:rsidR="00000000" w:rsidRDefault="006B366C">
            <w:pPr>
              <w:jc w:val="center"/>
            </w:pPr>
            <w:r>
              <w:t>61,5</w:t>
            </w:r>
          </w:p>
          <w:p w:rsidR="00000000" w:rsidRDefault="006B366C">
            <w:pPr>
              <w:jc w:val="center"/>
            </w:pPr>
            <w:r>
              <w:t>52,0</w:t>
            </w:r>
          </w:p>
          <w:p w:rsidR="00000000" w:rsidRDefault="006B366C">
            <w:pPr>
              <w:jc w:val="center"/>
            </w:pPr>
            <w:r>
              <w:t>39,6</w:t>
            </w:r>
          </w:p>
          <w:p w:rsidR="00000000" w:rsidRDefault="006B366C">
            <w:pPr>
              <w:jc w:val="center"/>
            </w:pPr>
            <w:r>
              <w:t>32,1</w:t>
            </w:r>
          </w:p>
          <w:p w:rsidR="00000000" w:rsidRDefault="006B366C">
            <w:pPr>
              <w:jc w:val="center"/>
            </w:pPr>
            <w:r>
              <w:t>29,2</w:t>
            </w:r>
          </w:p>
          <w:p w:rsidR="00000000" w:rsidRDefault="006B366C">
            <w:pPr>
              <w:jc w:val="center"/>
            </w:pPr>
            <w:r>
              <w:t>26,9</w:t>
            </w:r>
          </w:p>
          <w:p w:rsidR="00000000" w:rsidRDefault="006B366C">
            <w:pPr>
              <w:jc w:val="center"/>
            </w:pPr>
            <w:r>
              <w:t>20,3</w:t>
            </w:r>
          </w:p>
          <w:p w:rsidR="00000000" w:rsidRDefault="006B366C">
            <w:pPr>
              <w:jc w:val="center"/>
            </w:pPr>
            <w:r>
              <w:t>14,9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245,2</w:t>
            </w:r>
          </w:p>
          <w:p w:rsidR="00000000" w:rsidRDefault="006B366C">
            <w:pPr>
              <w:jc w:val="center"/>
            </w:pPr>
            <w:r>
              <w:t>196,1</w:t>
            </w:r>
          </w:p>
          <w:p w:rsidR="00000000" w:rsidRDefault="006B366C">
            <w:pPr>
              <w:jc w:val="center"/>
            </w:pPr>
            <w:r>
              <w:t>163,5</w:t>
            </w:r>
          </w:p>
          <w:p w:rsidR="00000000" w:rsidRDefault="006B366C">
            <w:pPr>
              <w:jc w:val="center"/>
            </w:pPr>
            <w:r>
              <w:t>140,1</w:t>
            </w:r>
          </w:p>
          <w:p w:rsidR="00000000" w:rsidRDefault="006B366C">
            <w:pPr>
              <w:jc w:val="center"/>
            </w:pPr>
            <w:r>
              <w:t>122,6</w:t>
            </w:r>
          </w:p>
          <w:p w:rsidR="00000000" w:rsidRDefault="006B366C">
            <w:pPr>
              <w:jc w:val="center"/>
            </w:pPr>
            <w:r>
              <w:t>112,5</w:t>
            </w:r>
          </w:p>
          <w:p w:rsidR="00000000" w:rsidRDefault="006B366C">
            <w:pPr>
              <w:jc w:val="center"/>
            </w:pPr>
            <w:r>
              <w:t>105,6</w:t>
            </w:r>
          </w:p>
          <w:p w:rsidR="00000000" w:rsidRDefault="006B366C">
            <w:pPr>
              <w:jc w:val="center"/>
            </w:pPr>
            <w:r>
              <w:t>93,5</w:t>
            </w:r>
          </w:p>
          <w:p w:rsidR="00000000" w:rsidRDefault="006B366C">
            <w:pPr>
              <w:jc w:val="center"/>
            </w:pPr>
            <w:r>
              <w:t>79,2</w:t>
            </w:r>
          </w:p>
          <w:p w:rsidR="00000000" w:rsidRDefault="006B366C">
            <w:pPr>
              <w:jc w:val="center"/>
            </w:pPr>
            <w:r>
              <w:t>68,4</w:t>
            </w:r>
          </w:p>
          <w:p w:rsidR="00000000" w:rsidRDefault="006B366C">
            <w:pPr>
              <w:jc w:val="center"/>
            </w:pPr>
            <w:r>
              <w:t>53,6</w:t>
            </w:r>
          </w:p>
          <w:p w:rsidR="00000000" w:rsidRDefault="006B366C">
            <w:pPr>
              <w:jc w:val="center"/>
            </w:pPr>
            <w:r>
              <w:t>44,0</w:t>
            </w:r>
          </w:p>
          <w:p w:rsidR="00000000" w:rsidRDefault="006B366C">
            <w:pPr>
              <w:jc w:val="center"/>
            </w:pPr>
            <w:r>
              <w:t>40,3</w:t>
            </w:r>
          </w:p>
          <w:p w:rsidR="00000000" w:rsidRDefault="006B366C">
            <w:pPr>
              <w:jc w:val="center"/>
            </w:pPr>
            <w:r>
              <w:t>37,3</w:t>
            </w:r>
          </w:p>
          <w:p w:rsidR="00000000" w:rsidRDefault="006B366C">
            <w:pPr>
              <w:jc w:val="center"/>
            </w:pPr>
            <w:r>
              <w:t>28,5</w:t>
            </w:r>
          </w:p>
          <w:p w:rsidR="00000000" w:rsidRDefault="006B366C">
            <w:pPr>
              <w:jc w:val="center"/>
            </w:pPr>
            <w:r>
              <w:t>21,1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245,2</w:t>
            </w:r>
          </w:p>
          <w:p w:rsidR="00000000" w:rsidRDefault="006B366C">
            <w:pPr>
              <w:jc w:val="center"/>
            </w:pPr>
            <w:r>
              <w:t>196,1</w:t>
            </w:r>
          </w:p>
          <w:p w:rsidR="00000000" w:rsidRDefault="006B366C">
            <w:pPr>
              <w:jc w:val="center"/>
            </w:pPr>
            <w:r>
              <w:t>168,7</w:t>
            </w:r>
          </w:p>
          <w:p w:rsidR="00000000" w:rsidRDefault="006B366C">
            <w:pPr>
              <w:jc w:val="center"/>
            </w:pPr>
            <w:r>
              <w:t>153,6</w:t>
            </w:r>
          </w:p>
          <w:p w:rsidR="00000000" w:rsidRDefault="006B366C">
            <w:pPr>
              <w:jc w:val="center"/>
            </w:pPr>
            <w:r>
              <w:t>140,2</w:t>
            </w:r>
          </w:p>
          <w:p w:rsidR="00000000" w:rsidRDefault="006B366C">
            <w:pPr>
              <w:jc w:val="center"/>
            </w:pPr>
            <w:r>
              <w:t>128,8</w:t>
            </w:r>
          </w:p>
          <w:p w:rsidR="00000000" w:rsidRDefault="006B366C">
            <w:pPr>
              <w:jc w:val="center"/>
            </w:pPr>
            <w:r>
              <w:t>118,8</w:t>
            </w:r>
          </w:p>
          <w:p w:rsidR="00000000" w:rsidRDefault="006B366C">
            <w:pPr>
              <w:jc w:val="center"/>
            </w:pPr>
            <w:r>
              <w:t>102,7</w:t>
            </w:r>
          </w:p>
          <w:p w:rsidR="00000000" w:rsidRDefault="006B366C">
            <w:pPr>
              <w:jc w:val="center"/>
            </w:pPr>
            <w:r>
              <w:t>85,0</w:t>
            </w:r>
          </w:p>
          <w:p w:rsidR="00000000" w:rsidRDefault="006B366C">
            <w:pPr>
              <w:jc w:val="center"/>
            </w:pPr>
            <w:r>
              <w:t>72,5</w:t>
            </w:r>
          </w:p>
          <w:p w:rsidR="00000000" w:rsidRDefault="006B366C">
            <w:pPr>
              <w:jc w:val="center"/>
            </w:pPr>
            <w:r>
              <w:t>55,9</w:t>
            </w:r>
          </w:p>
          <w:p w:rsidR="00000000" w:rsidRDefault="006B366C">
            <w:pPr>
              <w:jc w:val="center"/>
            </w:pPr>
            <w:r>
              <w:t>45,4</w:t>
            </w:r>
          </w:p>
          <w:p w:rsidR="00000000" w:rsidRDefault="006B366C">
            <w:pPr>
              <w:jc w:val="center"/>
            </w:pPr>
            <w:r>
              <w:t>41,6</w:t>
            </w:r>
          </w:p>
          <w:p w:rsidR="00000000" w:rsidRDefault="006B366C">
            <w:pPr>
              <w:jc w:val="center"/>
            </w:pPr>
            <w:r>
              <w:t>38,2</w:t>
            </w:r>
          </w:p>
          <w:p w:rsidR="00000000" w:rsidRDefault="006B366C">
            <w:pPr>
              <w:jc w:val="center"/>
            </w:pPr>
            <w:r>
              <w:t>29,1</w:t>
            </w:r>
          </w:p>
          <w:p w:rsidR="00000000" w:rsidRDefault="006B366C">
            <w:pPr>
              <w:jc w:val="center"/>
            </w:pPr>
            <w:r>
              <w:t>21,4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245,2</w:t>
            </w:r>
          </w:p>
          <w:p w:rsidR="00000000" w:rsidRDefault="006B366C">
            <w:pPr>
              <w:jc w:val="center"/>
            </w:pPr>
            <w:r>
              <w:t>211,2</w:t>
            </w:r>
          </w:p>
          <w:p w:rsidR="00000000" w:rsidRDefault="006B366C">
            <w:pPr>
              <w:jc w:val="center"/>
            </w:pPr>
            <w:r>
              <w:t>187,0</w:t>
            </w:r>
          </w:p>
          <w:p w:rsidR="00000000" w:rsidRDefault="006B366C">
            <w:pPr>
              <w:jc w:val="center"/>
            </w:pPr>
            <w:r>
              <w:t>167,0</w:t>
            </w:r>
          </w:p>
          <w:p w:rsidR="00000000" w:rsidRDefault="006B366C">
            <w:pPr>
              <w:jc w:val="center"/>
            </w:pPr>
            <w:r>
              <w:t>150,5</w:t>
            </w:r>
          </w:p>
          <w:p w:rsidR="00000000" w:rsidRDefault="006B366C">
            <w:pPr>
              <w:jc w:val="center"/>
            </w:pPr>
            <w:r>
              <w:t>136,9</w:t>
            </w:r>
          </w:p>
          <w:p w:rsidR="00000000" w:rsidRDefault="006B366C">
            <w:pPr>
              <w:jc w:val="center"/>
            </w:pPr>
            <w:r>
              <w:t>125,3</w:t>
            </w:r>
          </w:p>
          <w:p w:rsidR="00000000" w:rsidRDefault="006B366C">
            <w:pPr>
              <w:jc w:val="center"/>
            </w:pPr>
            <w:r>
              <w:t>107,2</w:t>
            </w:r>
          </w:p>
          <w:p w:rsidR="00000000" w:rsidRDefault="006B366C">
            <w:pPr>
              <w:jc w:val="center"/>
            </w:pPr>
            <w:r>
              <w:t>88,0</w:t>
            </w:r>
          </w:p>
          <w:p w:rsidR="00000000" w:rsidRDefault="006B366C">
            <w:pPr>
              <w:jc w:val="center"/>
            </w:pPr>
            <w:r>
              <w:t>74,5</w:t>
            </w:r>
          </w:p>
          <w:p w:rsidR="00000000" w:rsidRDefault="006B366C">
            <w:pPr>
              <w:jc w:val="center"/>
            </w:pPr>
            <w:r>
              <w:t>57,1</w:t>
            </w:r>
          </w:p>
          <w:p w:rsidR="00000000" w:rsidRDefault="006B366C">
            <w:pPr>
              <w:jc w:val="center"/>
            </w:pPr>
            <w:r>
              <w:t>46,2</w:t>
            </w:r>
          </w:p>
          <w:p w:rsidR="00000000" w:rsidRDefault="006B366C">
            <w:pPr>
              <w:jc w:val="center"/>
            </w:pPr>
            <w:r>
              <w:t>42,2</w:t>
            </w:r>
          </w:p>
          <w:p w:rsidR="00000000" w:rsidRDefault="006B366C">
            <w:pPr>
              <w:jc w:val="center"/>
            </w:pPr>
            <w:r>
              <w:t>38,8</w:t>
            </w:r>
          </w:p>
          <w:p w:rsidR="00000000" w:rsidRDefault="006B366C">
            <w:pPr>
              <w:jc w:val="center"/>
            </w:pPr>
            <w:r>
              <w:t>29,4</w:t>
            </w:r>
          </w:p>
          <w:p w:rsidR="00000000" w:rsidRDefault="006B366C">
            <w:pPr>
              <w:jc w:val="center"/>
            </w:pPr>
            <w:r>
              <w:t>21,6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495,2</w:t>
            </w:r>
          </w:p>
          <w:p w:rsidR="00000000" w:rsidRDefault="006B366C">
            <w:pPr>
              <w:jc w:val="center"/>
            </w:pPr>
            <w:r>
              <w:t>396,2</w:t>
            </w:r>
          </w:p>
          <w:p w:rsidR="00000000" w:rsidRDefault="006B366C">
            <w:pPr>
              <w:jc w:val="center"/>
            </w:pPr>
            <w:r>
              <w:t>330,2</w:t>
            </w:r>
          </w:p>
          <w:p w:rsidR="00000000" w:rsidRDefault="006B366C">
            <w:pPr>
              <w:jc w:val="center"/>
            </w:pPr>
            <w:r>
              <w:t>283,0</w:t>
            </w:r>
          </w:p>
          <w:p w:rsidR="00000000" w:rsidRDefault="006B366C">
            <w:pPr>
              <w:jc w:val="center"/>
            </w:pPr>
            <w:r>
              <w:t>247,6</w:t>
            </w:r>
          </w:p>
          <w:p w:rsidR="00000000" w:rsidRDefault="006B366C">
            <w:pPr>
              <w:jc w:val="center"/>
            </w:pPr>
            <w:r>
              <w:t>220,1</w:t>
            </w:r>
          </w:p>
          <w:p w:rsidR="00000000" w:rsidRDefault="006B366C">
            <w:pPr>
              <w:jc w:val="center"/>
            </w:pPr>
            <w:r>
              <w:t>207,9</w:t>
            </w:r>
          </w:p>
          <w:p w:rsidR="00000000" w:rsidRDefault="006B366C">
            <w:pPr>
              <w:jc w:val="center"/>
            </w:pPr>
            <w:r>
              <w:t>185,5</w:t>
            </w:r>
          </w:p>
          <w:p w:rsidR="00000000" w:rsidRDefault="006B366C">
            <w:pPr>
              <w:jc w:val="center"/>
            </w:pPr>
            <w:r>
              <w:t>158,2</w:t>
            </w:r>
          </w:p>
          <w:p w:rsidR="00000000" w:rsidRDefault="006B366C">
            <w:pPr>
              <w:jc w:val="center"/>
            </w:pPr>
            <w:r>
              <w:t>137,3</w:t>
            </w:r>
          </w:p>
          <w:p w:rsidR="00000000" w:rsidRDefault="006B366C">
            <w:pPr>
              <w:jc w:val="center"/>
            </w:pPr>
            <w:r>
              <w:t>108,1</w:t>
            </w:r>
          </w:p>
          <w:p w:rsidR="00000000" w:rsidRDefault="006B366C">
            <w:pPr>
              <w:jc w:val="center"/>
            </w:pPr>
            <w:r>
              <w:t>88,9</w:t>
            </w:r>
          </w:p>
          <w:p w:rsidR="00000000" w:rsidRDefault="006B366C">
            <w:pPr>
              <w:jc w:val="center"/>
            </w:pPr>
            <w:r>
              <w:t>81,7</w:t>
            </w:r>
          </w:p>
          <w:p w:rsidR="00000000" w:rsidRDefault="006B366C">
            <w:pPr>
              <w:jc w:val="center"/>
            </w:pPr>
            <w:r>
              <w:t>75,4</w:t>
            </w:r>
          </w:p>
          <w:p w:rsidR="00000000" w:rsidRDefault="006B366C">
            <w:pPr>
              <w:jc w:val="center"/>
            </w:pPr>
            <w:r>
              <w:t>57,9</w:t>
            </w:r>
          </w:p>
          <w:p w:rsidR="00000000" w:rsidRDefault="006B366C">
            <w:pPr>
              <w:jc w:val="center"/>
            </w:pPr>
            <w:r>
              <w:t>42,9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495,2</w:t>
            </w:r>
          </w:p>
          <w:p w:rsidR="00000000" w:rsidRDefault="006B366C">
            <w:pPr>
              <w:jc w:val="center"/>
            </w:pPr>
            <w:r>
              <w:t>396,2</w:t>
            </w:r>
          </w:p>
          <w:p w:rsidR="00000000" w:rsidRDefault="006B366C">
            <w:pPr>
              <w:jc w:val="center"/>
            </w:pPr>
            <w:r>
              <w:t>330,2</w:t>
            </w:r>
          </w:p>
          <w:p w:rsidR="00000000" w:rsidRDefault="006B366C">
            <w:pPr>
              <w:jc w:val="center"/>
            </w:pPr>
            <w:r>
              <w:t>303,0</w:t>
            </w:r>
          </w:p>
          <w:p w:rsidR="00000000" w:rsidRDefault="006B366C">
            <w:pPr>
              <w:jc w:val="center"/>
            </w:pPr>
            <w:r>
              <w:t>278,3</w:t>
            </w:r>
          </w:p>
          <w:p w:rsidR="00000000" w:rsidRDefault="006B366C">
            <w:pPr>
              <w:jc w:val="center"/>
            </w:pPr>
            <w:r>
              <w:t>256,4</w:t>
            </w:r>
          </w:p>
          <w:p w:rsidR="00000000" w:rsidRDefault="006B366C">
            <w:pPr>
              <w:jc w:val="center"/>
            </w:pPr>
            <w:r>
              <w:t>237,3</w:t>
            </w:r>
          </w:p>
          <w:p w:rsidR="00000000" w:rsidRDefault="006B366C">
            <w:pPr>
              <w:jc w:val="center"/>
            </w:pPr>
            <w:r>
              <w:t>205,9</w:t>
            </w:r>
          </w:p>
          <w:p w:rsidR="00000000" w:rsidRDefault="006B366C">
            <w:pPr>
              <w:jc w:val="center"/>
            </w:pPr>
            <w:r>
              <w:t>171,3</w:t>
            </w:r>
          </w:p>
          <w:p w:rsidR="00000000" w:rsidRDefault="006B366C">
            <w:pPr>
              <w:jc w:val="center"/>
            </w:pPr>
            <w:r>
              <w:t>146,4</w:t>
            </w:r>
          </w:p>
          <w:p w:rsidR="00000000" w:rsidRDefault="006B366C">
            <w:pPr>
              <w:jc w:val="center"/>
            </w:pPr>
            <w:r>
              <w:t>113,2</w:t>
            </w:r>
          </w:p>
          <w:p w:rsidR="00000000" w:rsidRDefault="006B366C">
            <w:pPr>
              <w:jc w:val="center"/>
            </w:pPr>
            <w:r>
              <w:t>92,2</w:t>
            </w:r>
          </w:p>
          <w:p w:rsidR="00000000" w:rsidRDefault="006B366C">
            <w:pPr>
              <w:jc w:val="center"/>
            </w:pPr>
            <w:r>
              <w:t>84,3</w:t>
            </w:r>
          </w:p>
          <w:p w:rsidR="00000000" w:rsidRDefault="006B366C">
            <w:pPr>
              <w:jc w:val="center"/>
            </w:pPr>
            <w:r>
              <w:t>77,8</w:t>
            </w:r>
          </w:p>
          <w:p w:rsidR="00000000" w:rsidRDefault="006B366C">
            <w:pPr>
              <w:jc w:val="center"/>
            </w:pPr>
            <w:r>
              <w:t>59,1</w:t>
            </w:r>
          </w:p>
          <w:p w:rsidR="00000000" w:rsidRDefault="006B366C">
            <w:pPr>
              <w:jc w:val="center"/>
            </w:pPr>
            <w:r>
              <w:t>43,5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495,2</w:t>
            </w:r>
          </w:p>
          <w:p w:rsidR="00000000" w:rsidRDefault="006B366C">
            <w:pPr>
              <w:jc w:val="center"/>
            </w:pPr>
            <w:r>
              <w:t>415,8</w:t>
            </w:r>
          </w:p>
          <w:p w:rsidR="00000000" w:rsidRDefault="006B366C">
            <w:pPr>
              <w:jc w:val="center"/>
            </w:pPr>
            <w:r>
              <w:t>371,0</w:t>
            </w:r>
          </w:p>
          <w:p w:rsidR="00000000" w:rsidRDefault="006B366C">
            <w:pPr>
              <w:jc w:val="center"/>
            </w:pPr>
            <w:r>
              <w:t>333,0</w:t>
            </w:r>
          </w:p>
          <w:p w:rsidR="00000000" w:rsidRDefault="006B366C">
            <w:pPr>
              <w:jc w:val="center"/>
            </w:pPr>
            <w:r>
              <w:t>301,3</w:t>
            </w:r>
          </w:p>
          <w:p w:rsidR="00000000" w:rsidRDefault="006B366C">
            <w:pPr>
              <w:jc w:val="center"/>
            </w:pPr>
            <w:r>
              <w:t>274,6</w:t>
            </w:r>
          </w:p>
          <w:p w:rsidR="00000000" w:rsidRDefault="006B366C">
            <w:pPr>
              <w:jc w:val="center"/>
            </w:pPr>
            <w:r>
              <w:t>252,0</w:t>
            </w:r>
          </w:p>
          <w:p w:rsidR="00000000" w:rsidRDefault="006B366C">
            <w:pPr>
              <w:jc w:val="center"/>
            </w:pPr>
            <w:r>
              <w:t>216,1</w:t>
            </w:r>
          </w:p>
          <w:p w:rsidR="00000000" w:rsidRDefault="006B366C">
            <w:pPr>
              <w:jc w:val="center"/>
            </w:pPr>
            <w:r>
              <w:t>177,8</w:t>
            </w:r>
          </w:p>
          <w:p w:rsidR="00000000" w:rsidRDefault="006B366C">
            <w:pPr>
              <w:jc w:val="center"/>
            </w:pPr>
            <w:r>
              <w:t>150,9</w:t>
            </w:r>
          </w:p>
          <w:p w:rsidR="00000000" w:rsidRDefault="006B366C">
            <w:pPr>
              <w:jc w:val="center"/>
            </w:pPr>
            <w:r>
              <w:t>115,7</w:t>
            </w:r>
          </w:p>
          <w:p w:rsidR="00000000" w:rsidRDefault="006B366C">
            <w:pPr>
              <w:jc w:val="center"/>
            </w:pPr>
            <w:r>
              <w:t>93,8</w:t>
            </w:r>
          </w:p>
          <w:p w:rsidR="00000000" w:rsidRDefault="006B366C">
            <w:pPr>
              <w:jc w:val="center"/>
            </w:pPr>
            <w:r>
              <w:t>85,7</w:t>
            </w:r>
          </w:p>
          <w:p w:rsidR="00000000" w:rsidRDefault="006B366C">
            <w:pPr>
              <w:jc w:val="center"/>
            </w:pPr>
            <w:r>
              <w:t>78,8</w:t>
            </w:r>
          </w:p>
          <w:p w:rsidR="00000000" w:rsidRDefault="006B366C">
            <w:pPr>
              <w:jc w:val="center"/>
            </w:pPr>
            <w:r>
              <w:t>59,8</w:t>
            </w:r>
          </w:p>
          <w:p w:rsidR="00000000" w:rsidRDefault="006B366C">
            <w:pPr>
              <w:jc w:val="center"/>
            </w:pPr>
            <w:r>
              <w:t>43,8</w:t>
            </w:r>
          </w:p>
        </w:tc>
      </w:tr>
      <w:tr w:rsidR="00000000">
        <w:tc>
          <w:tcPr>
            <w:tcW w:w="8210"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Б. Колонна стоящих автомобилей</w:t>
            </w:r>
          </w:p>
        </w:tc>
      </w:tr>
      <w:tr w:rsidR="00000000">
        <w:tc>
          <w:tcPr>
            <w:tcW w:w="14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12</w:t>
            </w:r>
          </w:p>
          <w:p w:rsidR="00000000" w:rsidRDefault="006B366C">
            <w:pPr>
              <w:jc w:val="center"/>
            </w:pPr>
            <w:r>
              <w:t>15</w:t>
            </w:r>
          </w:p>
          <w:p w:rsidR="00000000" w:rsidRDefault="006B366C">
            <w:pPr>
              <w:jc w:val="center"/>
            </w:pPr>
            <w:r>
              <w:t>18</w:t>
            </w:r>
          </w:p>
          <w:p w:rsidR="00000000" w:rsidRDefault="006B366C">
            <w:pPr>
              <w:jc w:val="center"/>
            </w:pPr>
            <w:r>
              <w:t>24</w:t>
            </w:r>
          </w:p>
          <w:p w:rsidR="00000000" w:rsidRDefault="006B366C">
            <w:pPr>
              <w:jc w:val="center"/>
            </w:pPr>
            <w:r>
              <w:t>30</w:t>
            </w:r>
          </w:p>
          <w:p w:rsidR="00000000" w:rsidRDefault="006B366C">
            <w:pPr>
              <w:jc w:val="center"/>
            </w:pPr>
            <w:r>
              <w:t>33</w:t>
            </w:r>
          </w:p>
          <w:p w:rsidR="00000000" w:rsidRDefault="006B366C">
            <w:pPr>
              <w:jc w:val="center"/>
            </w:pPr>
            <w:r>
              <w:t>36</w:t>
            </w:r>
          </w:p>
          <w:p w:rsidR="00000000" w:rsidRDefault="006B366C">
            <w:pPr>
              <w:jc w:val="center"/>
            </w:pPr>
            <w:r>
              <w:t>48</w:t>
            </w:r>
          </w:p>
          <w:p w:rsidR="00000000" w:rsidRDefault="006B366C">
            <w:pPr>
              <w:jc w:val="center"/>
            </w:pPr>
            <w:r>
              <w:t>66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76,7</w:t>
            </w:r>
          </w:p>
          <w:p w:rsidR="00000000" w:rsidRDefault="006B366C">
            <w:pPr>
              <w:jc w:val="center"/>
            </w:pPr>
            <w:r>
              <w:t>67,2</w:t>
            </w:r>
          </w:p>
          <w:p w:rsidR="00000000" w:rsidRDefault="006B366C">
            <w:pPr>
              <w:jc w:val="center"/>
            </w:pPr>
            <w:r>
              <w:t>56,3</w:t>
            </w:r>
          </w:p>
          <w:p w:rsidR="00000000" w:rsidRDefault="006B366C">
            <w:pPr>
              <w:jc w:val="center"/>
            </w:pPr>
            <w:r>
              <w:t>50,4</w:t>
            </w:r>
          </w:p>
          <w:p w:rsidR="00000000" w:rsidRDefault="006B366C">
            <w:pPr>
              <w:jc w:val="center"/>
            </w:pPr>
            <w:r>
              <w:t>44,6</w:t>
            </w:r>
          </w:p>
          <w:p w:rsidR="00000000" w:rsidRDefault="006B366C">
            <w:pPr>
              <w:jc w:val="center"/>
            </w:pPr>
            <w:r>
              <w:t>46,3</w:t>
            </w:r>
          </w:p>
          <w:p w:rsidR="00000000" w:rsidRDefault="006B366C">
            <w:pPr>
              <w:jc w:val="center"/>
            </w:pPr>
            <w:r>
              <w:t>46,6</w:t>
            </w:r>
          </w:p>
          <w:p w:rsidR="00000000" w:rsidRDefault="006B366C">
            <w:pPr>
              <w:jc w:val="center"/>
            </w:pPr>
            <w:r>
              <w:t>46,1</w:t>
            </w:r>
          </w:p>
          <w:p w:rsidR="00000000" w:rsidRDefault="006B366C">
            <w:pPr>
              <w:jc w:val="center"/>
            </w:pPr>
            <w:r>
              <w:t>41,6</w:t>
            </w:r>
          </w:p>
          <w:p w:rsidR="00000000" w:rsidRDefault="006B366C">
            <w:pPr>
              <w:jc w:val="center"/>
            </w:pPr>
            <w:r>
              <w:t>34,3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84,4</w:t>
            </w:r>
          </w:p>
          <w:p w:rsidR="00000000" w:rsidRDefault="006B366C">
            <w:pPr>
              <w:jc w:val="center"/>
            </w:pPr>
            <w:r>
              <w:t>72,6</w:t>
            </w:r>
          </w:p>
          <w:p w:rsidR="00000000" w:rsidRDefault="006B366C">
            <w:pPr>
              <w:jc w:val="center"/>
            </w:pPr>
            <w:r>
              <w:t>59,7</w:t>
            </w:r>
          </w:p>
          <w:p w:rsidR="00000000" w:rsidRDefault="006B366C">
            <w:pPr>
              <w:jc w:val="center"/>
            </w:pPr>
            <w:r>
              <w:t>56,3</w:t>
            </w:r>
          </w:p>
          <w:p w:rsidR="00000000" w:rsidRDefault="006B366C">
            <w:pPr>
              <w:jc w:val="center"/>
            </w:pPr>
            <w:r>
              <w:t>51,3</w:t>
            </w:r>
          </w:p>
          <w:p w:rsidR="00000000" w:rsidRDefault="006B366C">
            <w:pPr>
              <w:jc w:val="center"/>
            </w:pPr>
            <w:r>
              <w:t>47,7</w:t>
            </w:r>
          </w:p>
          <w:p w:rsidR="00000000" w:rsidRDefault="006B366C">
            <w:pPr>
              <w:jc w:val="center"/>
            </w:pPr>
            <w:r>
              <w:t>47,3</w:t>
            </w:r>
          </w:p>
          <w:p w:rsidR="00000000" w:rsidRDefault="006B366C">
            <w:pPr>
              <w:jc w:val="center"/>
            </w:pPr>
            <w:r>
              <w:t>46,7</w:t>
            </w:r>
          </w:p>
          <w:p w:rsidR="00000000" w:rsidRDefault="006B366C">
            <w:pPr>
              <w:jc w:val="center"/>
            </w:pPr>
            <w:r>
              <w:t>41,9</w:t>
            </w:r>
          </w:p>
          <w:p w:rsidR="00000000" w:rsidRDefault="006B366C">
            <w:pPr>
              <w:jc w:val="center"/>
            </w:pPr>
            <w:r>
              <w:t>34,5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88,4</w:t>
            </w:r>
          </w:p>
          <w:p w:rsidR="00000000" w:rsidRDefault="006B366C">
            <w:pPr>
              <w:jc w:val="center"/>
            </w:pPr>
            <w:r>
              <w:t>77,6</w:t>
            </w:r>
          </w:p>
          <w:p w:rsidR="00000000" w:rsidRDefault="006B366C">
            <w:pPr>
              <w:jc w:val="center"/>
            </w:pPr>
            <w:r>
              <w:t>71,9</w:t>
            </w:r>
          </w:p>
          <w:p w:rsidR="00000000" w:rsidRDefault="006B366C">
            <w:pPr>
              <w:jc w:val="center"/>
            </w:pPr>
            <w:r>
              <w:t>68,5</w:t>
            </w:r>
          </w:p>
          <w:p w:rsidR="00000000" w:rsidRDefault="006B366C">
            <w:pPr>
              <w:jc w:val="center"/>
            </w:pPr>
            <w:r>
              <w:t>60,5</w:t>
            </w:r>
          </w:p>
          <w:p w:rsidR="00000000" w:rsidRDefault="006B366C">
            <w:pPr>
              <w:jc w:val="center"/>
            </w:pPr>
            <w:r>
              <w:t>57,8</w:t>
            </w:r>
          </w:p>
          <w:p w:rsidR="00000000" w:rsidRDefault="006B366C">
            <w:pPr>
              <w:jc w:val="center"/>
            </w:pPr>
            <w:r>
              <w:t>56,0</w:t>
            </w:r>
          </w:p>
          <w:p w:rsidR="00000000" w:rsidRDefault="006B366C">
            <w:pPr>
              <w:jc w:val="center"/>
            </w:pPr>
            <w:r>
              <w:t>54,0</w:t>
            </w:r>
          </w:p>
          <w:p w:rsidR="00000000" w:rsidRDefault="006B366C">
            <w:pPr>
              <w:jc w:val="center"/>
            </w:pPr>
            <w:r>
              <w:t>46,0</w:t>
            </w:r>
          </w:p>
          <w:p w:rsidR="00000000" w:rsidRDefault="006B366C">
            <w:pPr>
              <w:jc w:val="center"/>
            </w:pPr>
            <w:r>
              <w:t>36,8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105,6</w:t>
            </w:r>
          </w:p>
          <w:p w:rsidR="00000000" w:rsidRDefault="006B366C">
            <w:pPr>
              <w:jc w:val="center"/>
            </w:pPr>
            <w:r>
              <w:t>93,5</w:t>
            </w:r>
          </w:p>
          <w:p w:rsidR="00000000" w:rsidRDefault="006B366C">
            <w:pPr>
              <w:jc w:val="center"/>
            </w:pPr>
            <w:r>
              <w:t>79,2</w:t>
            </w:r>
          </w:p>
          <w:p w:rsidR="00000000" w:rsidRDefault="006B366C">
            <w:pPr>
              <w:jc w:val="center"/>
            </w:pPr>
            <w:r>
              <w:t>71,3</w:t>
            </w:r>
          </w:p>
          <w:p w:rsidR="00000000" w:rsidRDefault="006B366C">
            <w:pPr>
              <w:jc w:val="center"/>
            </w:pPr>
            <w:r>
              <w:t>60,1</w:t>
            </w:r>
          </w:p>
          <w:p w:rsidR="00000000" w:rsidRDefault="006B366C">
            <w:pPr>
              <w:jc w:val="center"/>
            </w:pPr>
            <w:r>
              <w:t>63,5</w:t>
            </w:r>
          </w:p>
          <w:p w:rsidR="00000000" w:rsidRDefault="006B366C">
            <w:pPr>
              <w:jc w:val="center"/>
            </w:pPr>
            <w:r>
              <w:t>63,3</w:t>
            </w:r>
          </w:p>
          <w:p w:rsidR="00000000" w:rsidRDefault="006B366C">
            <w:pPr>
              <w:jc w:val="center"/>
            </w:pPr>
            <w:r>
              <w:t>63,3</w:t>
            </w:r>
          </w:p>
          <w:p w:rsidR="00000000" w:rsidRDefault="006B366C">
            <w:pPr>
              <w:jc w:val="center"/>
            </w:pPr>
            <w:r>
              <w:t>58,3</w:t>
            </w:r>
          </w:p>
          <w:p w:rsidR="00000000" w:rsidRDefault="006B366C">
            <w:pPr>
              <w:jc w:val="center"/>
            </w:pPr>
            <w:r>
              <w:t>48,8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118,8</w:t>
            </w:r>
          </w:p>
          <w:p w:rsidR="00000000" w:rsidRDefault="006B366C">
            <w:pPr>
              <w:jc w:val="center"/>
            </w:pPr>
            <w:r>
              <w:t>102,7</w:t>
            </w:r>
          </w:p>
          <w:p w:rsidR="00000000" w:rsidRDefault="006B366C">
            <w:pPr>
              <w:jc w:val="center"/>
            </w:pPr>
            <w:r>
              <w:t>85,0</w:t>
            </w:r>
          </w:p>
          <w:p w:rsidR="00000000" w:rsidRDefault="006B366C">
            <w:pPr>
              <w:jc w:val="center"/>
            </w:pPr>
            <w:r>
              <w:t>77,8</w:t>
            </w:r>
          </w:p>
          <w:p w:rsidR="00000000" w:rsidRDefault="006B366C">
            <w:pPr>
              <w:jc w:val="center"/>
            </w:pPr>
            <w:r>
              <w:t>70,8</w:t>
            </w:r>
          </w:p>
          <w:p w:rsidR="00000000" w:rsidRDefault="006B366C">
            <w:pPr>
              <w:jc w:val="center"/>
            </w:pPr>
            <w:r>
              <w:t>66,3</w:t>
            </w:r>
          </w:p>
          <w:p w:rsidR="00000000" w:rsidRDefault="006B366C">
            <w:pPr>
              <w:jc w:val="center"/>
            </w:pPr>
            <w:r>
              <w:t>64,5</w:t>
            </w:r>
          </w:p>
          <w:p w:rsidR="00000000" w:rsidRDefault="006B366C">
            <w:pPr>
              <w:jc w:val="center"/>
            </w:pPr>
            <w:r>
              <w:t>64,2</w:t>
            </w:r>
          </w:p>
          <w:p w:rsidR="00000000" w:rsidRDefault="006B366C">
            <w:pPr>
              <w:jc w:val="center"/>
            </w:pPr>
            <w:r>
              <w:t>58,8</w:t>
            </w:r>
          </w:p>
          <w:p w:rsidR="00000000" w:rsidRDefault="006B366C">
            <w:pPr>
              <w:jc w:val="center"/>
            </w:pPr>
            <w:r>
              <w:t>49,1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125,3</w:t>
            </w:r>
          </w:p>
          <w:p w:rsidR="00000000" w:rsidRDefault="006B366C">
            <w:pPr>
              <w:jc w:val="center"/>
            </w:pPr>
            <w:r>
              <w:t>107,2</w:t>
            </w:r>
          </w:p>
          <w:p w:rsidR="00000000" w:rsidRDefault="006B366C">
            <w:pPr>
              <w:jc w:val="center"/>
            </w:pPr>
            <w:r>
              <w:t>100,2</w:t>
            </w:r>
          </w:p>
          <w:p w:rsidR="00000000" w:rsidRDefault="006B366C">
            <w:pPr>
              <w:jc w:val="center"/>
            </w:pPr>
            <w:r>
              <w:t>94,4</w:t>
            </w:r>
          </w:p>
          <w:p w:rsidR="00000000" w:rsidRDefault="006B366C">
            <w:pPr>
              <w:jc w:val="center"/>
            </w:pPr>
            <w:r>
              <w:t>83,4</w:t>
            </w:r>
          </w:p>
          <w:p w:rsidR="00000000" w:rsidRDefault="006B366C">
            <w:pPr>
              <w:jc w:val="center"/>
            </w:pPr>
            <w:r>
              <w:t>79,5</w:t>
            </w:r>
          </w:p>
          <w:p w:rsidR="00000000" w:rsidRDefault="006B366C">
            <w:pPr>
              <w:jc w:val="center"/>
            </w:pPr>
            <w:r>
              <w:t>77,8</w:t>
            </w:r>
          </w:p>
          <w:p w:rsidR="00000000" w:rsidRDefault="006B366C">
            <w:pPr>
              <w:jc w:val="center"/>
            </w:pPr>
            <w:r>
              <w:t>75,4</w:t>
            </w:r>
          </w:p>
          <w:p w:rsidR="00000000" w:rsidRDefault="006B366C">
            <w:pPr>
              <w:jc w:val="center"/>
            </w:pPr>
            <w:r>
              <w:t>65,1</w:t>
            </w:r>
          </w:p>
          <w:p w:rsidR="00000000" w:rsidRDefault="006B366C">
            <w:pPr>
              <w:jc w:val="center"/>
            </w:pPr>
            <w:r>
              <w:t>52,5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207,9</w:t>
            </w:r>
          </w:p>
          <w:p w:rsidR="00000000" w:rsidRDefault="006B366C">
            <w:pPr>
              <w:jc w:val="center"/>
            </w:pPr>
            <w:r>
              <w:t>185,5</w:t>
            </w:r>
          </w:p>
          <w:p w:rsidR="00000000" w:rsidRDefault="006B366C">
            <w:pPr>
              <w:jc w:val="center"/>
            </w:pPr>
            <w:r>
              <w:t>158,2</w:t>
            </w:r>
          </w:p>
          <w:p w:rsidR="00000000" w:rsidRDefault="006B366C">
            <w:pPr>
              <w:jc w:val="center"/>
            </w:pPr>
            <w:r>
              <w:t>137,3</w:t>
            </w:r>
          </w:p>
          <w:p w:rsidR="00000000" w:rsidRDefault="006B366C">
            <w:pPr>
              <w:jc w:val="center"/>
            </w:pPr>
            <w:r>
              <w:t>114,9</w:t>
            </w:r>
          </w:p>
          <w:p w:rsidR="00000000" w:rsidRDefault="006B366C">
            <w:pPr>
              <w:jc w:val="center"/>
            </w:pPr>
            <w:r>
              <w:t>102,0</w:t>
            </w:r>
          </w:p>
          <w:p w:rsidR="00000000" w:rsidRDefault="006B366C">
            <w:pPr>
              <w:jc w:val="center"/>
            </w:pPr>
            <w:r>
              <w:t>107,9</w:t>
            </w:r>
          </w:p>
          <w:p w:rsidR="00000000" w:rsidRDefault="006B366C">
            <w:pPr>
              <w:jc w:val="center"/>
            </w:pPr>
            <w:r>
              <w:t>108,9</w:t>
            </w:r>
          </w:p>
          <w:p w:rsidR="00000000" w:rsidRDefault="006B366C">
            <w:pPr>
              <w:jc w:val="center"/>
            </w:pPr>
            <w:r>
              <w:t>106,7</w:t>
            </w:r>
          </w:p>
          <w:p w:rsidR="00000000" w:rsidRDefault="006B366C">
            <w:pPr>
              <w:jc w:val="center"/>
            </w:pPr>
            <w:r>
              <w:t>93,2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237,3</w:t>
            </w:r>
          </w:p>
          <w:p w:rsidR="00000000" w:rsidRDefault="006B366C">
            <w:pPr>
              <w:jc w:val="center"/>
            </w:pPr>
            <w:r>
              <w:t>205,9</w:t>
            </w:r>
          </w:p>
          <w:p w:rsidR="00000000" w:rsidRDefault="006B366C">
            <w:pPr>
              <w:jc w:val="center"/>
            </w:pPr>
            <w:r>
              <w:t>171,3</w:t>
            </w:r>
          </w:p>
          <w:p w:rsidR="00000000" w:rsidRDefault="006B366C">
            <w:pPr>
              <w:jc w:val="center"/>
            </w:pPr>
            <w:r>
              <w:t>146,4</w:t>
            </w:r>
          </w:p>
          <w:p w:rsidR="00000000" w:rsidRDefault="006B366C">
            <w:pPr>
              <w:jc w:val="center"/>
            </w:pPr>
            <w:r>
              <w:t>129,3</w:t>
            </w:r>
          </w:p>
          <w:p w:rsidR="00000000" w:rsidRDefault="006B366C">
            <w:pPr>
              <w:jc w:val="center"/>
            </w:pPr>
            <w:r>
              <w:t>120,7</w:t>
            </w:r>
          </w:p>
          <w:p w:rsidR="00000000" w:rsidRDefault="006B366C">
            <w:pPr>
              <w:jc w:val="center"/>
            </w:pPr>
            <w:r>
              <w:t>116,4</w:t>
            </w:r>
          </w:p>
          <w:p w:rsidR="00000000" w:rsidRDefault="006B366C">
            <w:pPr>
              <w:jc w:val="center"/>
            </w:pPr>
            <w:r>
              <w:t>113,8</w:t>
            </w:r>
          </w:p>
          <w:p w:rsidR="00000000" w:rsidRDefault="006B366C">
            <w:pPr>
              <w:jc w:val="center"/>
            </w:pPr>
            <w:r>
              <w:t>108,0</w:t>
            </w:r>
          </w:p>
          <w:p w:rsidR="00000000" w:rsidRDefault="006B366C">
            <w:pPr>
              <w:jc w:val="center"/>
            </w:pPr>
            <w:r>
              <w:t>93,8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252,0</w:t>
            </w:r>
          </w:p>
          <w:p w:rsidR="00000000" w:rsidRDefault="006B366C">
            <w:pPr>
              <w:jc w:val="center"/>
            </w:pPr>
            <w:r>
              <w:t>216,1</w:t>
            </w:r>
          </w:p>
          <w:p w:rsidR="00000000" w:rsidRDefault="006B366C">
            <w:pPr>
              <w:jc w:val="center"/>
            </w:pPr>
            <w:r>
              <w:t>182,2</w:t>
            </w:r>
          </w:p>
          <w:p w:rsidR="00000000" w:rsidRDefault="006B366C">
            <w:pPr>
              <w:jc w:val="center"/>
            </w:pPr>
            <w:r>
              <w:t>172,3</w:t>
            </w:r>
          </w:p>
          <w:p w:rsidR="00000000" w:rsidRDefault="006B366C">
            <w:pPr>
              <w:jc w:val="center"/>
            </w:pPr>
            <w:r>
              <w:t>156,9</w:t>
            </w:r>
          </w:p>
          <w:p w:rsidR="00000000" w:rsidRDefault="006B366C">
            <w:pPr>
              <w:jc w:val="center"/>
            </w:pPr>
            <w:r>
              <w:t>142,1</w:t>
            </w:r>
          </w:p>
          <w:p w:rsidR="00000000" w:rsidRDefault="006B366C">
            <w:pPr>
              <w:jc w:val="center"/>
            </w:pPr>
            <w:r>
              <w:t>139,3</w:t>
            </w:r>
          </w:p>
          <w:p w:rsidR="00000000" w:rsidRDefault="006B366C">
            <w:pPr>
              <w:jc w:val="center"/>
            </w:pPr>
            <w:r>
              <w:t>137,2</w:t>
            </w:r>
          </w:p>
          <w:p w:rsidR="00000000" w:rsidRDefault="006B366C">
            <w:pPr>
              <w:jc w:val="center"/>
            </w:pPr>
            <w:r>
              <w:t>123,5</w:t>
            </w:r>
          </w:p>
          <w:p w:rsidR="00000000" w:rsidRDefault="006B366C">
            <w:pPr>
              <w:jc w:val="center"/>
            </w:pPr>
            <w:r>
              <w:t>102,0</w:t>
            </w:r>
          </w:p>
        </w:tc>
      </w:tr>
      <w:tr w:rsidR="00000000">
        <w:tc>
          <w:tcPr>
            <w:tcW w:w="8210"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 Колонна движущихся автомобилей</w:t>
            </w:r>
          </w:p>
        </w:tc>
      </w:tr>
      <w:tr w:rsidR="00000000">
        <w:tc>
          <w:tcPr>
            <w:tcW w:w="14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w:t>
            </w:r>
          </w:p>
          <w:p w:rsidR="00000000" w:rsidRDefault="006B366C">
            <w:pPr>
              <w:jc w:val="center"/>
            </w:pPr>
            <w:r>
              <w:t>24</w:t>
            </w:r>
          </w:p>
          <w:p w:rsidR="00000000" w:rsidRDefault="006B366C">
            <w:pPr>
              <w:jc w:val="center"/>
            </w:pPr>
            <w:r>
              <w:t>30</w:t>
            </w:r>
          </w:p>
          <w:p w:rsidR="00000000" w:rsidRDefault="006B366C">
            <w:pPr>
              <w:jc w:val="center"/>
            </w:pPr>
            <w:r>
              <w:t>33</w:t>
            </w:r>
          </w:p>
          <w:p w:rsidR="00000000" w:rsidRDefault="006B366C">
            <w:pPr>
              <w:jc w:val="center"/>
            </w:pPr>
            <w:r>
              <w:t>36</w:t>
            </w:r>
          </w:p>
          <w:p w:rsidR="00000000" w:rsidRDefault="006B366C">
            <w:pPr>
              <w:jc w:val="center"/>
            </w:pPr>
            <w:r>
              <w:t>48</w:t>
            </w:r>
          </w:p>
          <w:p w:rsidR="00000000" w:rsidRDefault="006B366C">
            <w:pPr>
              <w:jc w:val="center"/>
            </w:pPr>
            <w:r>
              <w:t>66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48,3</w:t>
            </w:r>
          </w:p>
          <w:p w:rsidR="00000000" w:rsidRDefault="006B366C">
            <w:pPr>
              <w:jc w:val="center"/>
            </w:pPr>
            <w:r>
              <w:t>37,7</w:t>
            </w:r>
          </w:p>
          <w:p w:rsidR="00000000" w:rsidRDefault="006B366C">
            <w:pPr>
              <w:jc w:val="center"/>
            </w:pPr>
            <w:r>
              <w:t>30,8</w:t>
            </w:r>
          </w:p>
          <w:p w:rsidR="00000000" w:rsidRDefault="006B366C">
            <w:pPr>
              <w:jc w:val="center"/>
            </w:pPr>
            <w:r>
              <w:t>28,1</w:t>
            </w:r>
          </w:p>
          <w:p w:rsidR="00000000" w:rsidRDefault="006B366C">
            <w:pPr>
              <w:jc w:val="center"/>
            </w:pPr>
            <w:r>
              <w:t>26,0</w:t>
            </w:r>
          </w:p>
          <w:p w:rsidR="00000000" w:rsidRDefault="006B366C">
            <w:pPr>
              <w:jc w:val="center"/>
            </w:pPr>
            <w:r>
              <w:t>21,6</w:t>
            </w:r>
          </w:p>
          <w:p w:rsidR="00000000" w:rsidRDefault="006B366C">
            <w:pPr>
              <w:jc w:val="center"/>
            </w:pPr>
            <w:r>
              <w:t>23,3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50,8</w:t>
            </w:r>
          </w:p>
          <w:p w:rsidR="00000000" w:rsidRDefault="006B366C">
            <w:pPr>
              <w:jc w:val="center"/>
            </w:pPr>
            <w:r>
              <w:t>38,9</w:t>
            </w:r>
          </w:p>
          <w:p w:rsidR="00000000" w:rsidRDefault="006B366C">
            <w:pPr>
              <w:jc w:val="center"/>
            </w:pPr>
            <w:r>
              <w:t>31,6</w:t>
            </w:r>
          </w:p>
          <w:p w:rsidR="00000000" w:rsidRDefault="006B366C">
            <w:pPr>
              <w:jc w:val="center"/>
            </w:pPr>
            <w:r>
              <w:t>29,9</w:t>
            </w:r>
          </w:p>
          <w:p w:rsidR="00000000" w:rsidRDefault="006B366C">
            <w:pPr>
              <w:jc w:val="center"/>
            </w:pPr>
            <w:r>
              <w:t>29,0</w:t>
            </w:r>
          </w:p>
          <w:p w:rsidR="00000000" w:rsidRDefault="006B366C">
            <w:pPr>
              <w:jc w:val="center"/>
            </w:pPr>
            <w:r>
              <w:t>26,8</w:t>
            </w:r>
          </w:p>
          <w:p w:rsidR="00000000" w:rsidRDefault="006B366C">
            <w:pPr>
              <w:jc w:val="center"/>
            </w:pPr>
            <w:r>
              <w:t>23,5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52,0</w:t>
            </w:r>
          </w:p>
          <w:p w:rsidR="00000000" w:rsidRDefault="006B366C">
            <w:pPr>
              <w:jc w:val="center"/>
            </w:pPr>
            <w:r>
              <w:t>40,2</w:t>
            </w:r>
          </w:p>
          <w:p w:rsidR="00000000" w:rsidRDefault="006B366C">
            <w:pPr>
              <w:jc w:val="center"/>
            </w:pPr>
            <w:r>
              <w:t>38,0</w:t>
            </w:r>
          </w:p>
          <w:p w:rsidR="00000000" w:rsidRDefault="006B366C">
            <w:pPr>
              <w:jc w:val="center"/>
            </w:pPr>
            <w:r>
              <w:t>36,9</w:t>
            </w:r>
          </w:p>
          <w:p w:rsidR="00000000" w:rsidRDefault="006B366C">
            <w:pPr>
              <w:jc w:val="center"/>
            </w:pPr>
            <w:r>
              <w:t>35,6</w:t>
            </w:r>
          </w:p>
          <w:p w:rsidR="00000000" w:rsidRDefault="006B366C">
            <w:pPr>
              <w:jc w:val="center"/>
            </w:pPr>
            <w:r>
              <w:t>30,8</w:t>
            </w:r>
          </w:p>
          <w:p w:rsidR="00000000" w:rsidRDefault="006B366C">
            <w:pPr>
              <w:jc w:val="center"/>
            </w:pPr>
            <w:r>
              <w:t>28,4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68,4</w:t>
            </w:r>
          </w:p>
          <w:p w:rsidR="00000000" w:rsidRDefault="006B366C">
            <w:pPr>
              <w:jc w:val="center"/>
            </w:pPr>
            <w:r>
              <w:t>53,6</w:t>
            </w:r>
          </w:p>
          <w:p w:rsidR="00000000" w:rsidRDefault="006B366C">
            <w:pPr>
              <w:jc w:val="center"/>
            </w:pPr>
            <w:r>
              <w:t>44,0</w:t>
            </w:r>
          </w:p>
          <w:p w:rsidR="00000000" w:rsidRDefault="006B366C">
            <w:pPr>
              <w:jc w:val="center"/>
            </w:pPr>
            <w:r>
              <w:t>40,3</w:t>
            </w:r>
          </w:p>
          <w:p w:rsidR="00000000" w:rsidRDefault="006B366C">
            <w:pPr>
              <w:jc w:val="center"/>
            </w:pPr>
            <w:r>
              <w:t>37,3</w:t>
            </w:r>
          </w:p>
          <w:p w:rsidR="00000000" w:rsidRDefault="006B366C">
            <w:pPr>
              <w:jc w:val="center"/>
            </w:pPr>
            <w:r>
              <w:t>30,2</w:t>
            </w:r>
          </w:p>
          <w:p w:rsidR="00000000" w:rsidRDefault="006B366C">
            <w:pPr>
              <w:jc w:val="center"/>
            </w:pPr>
            <w:r>
              <w:t>32,9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72,5</w:t>
            </w:r>
          </w:p>
          <w:p w:rsidR="00000000" w:rsidRDefault="006B366C">
            <w:pPr>
              <w:jc w:val="center"/>
            </w:pPr>
            <w:r>
              <w:t>55,9</w:t>
            </w:r>
          </w:p>
          <w:p w:rsidR="00000000" w:rsidRDefault="006B366C">
            <w:pPr>
              <w:jc w:val="center"/>
            </w:pPr>
            <w:r>
              <w:t>45,4</w:t>
            </w:r>
          </w:p>
          <w:p w:rsidR="00000000" w:rsidRDefault="006B366C">
            <w:pPr>
              <w:jc w:val="center"/>
            </w:pPr>
            <w:r>
              <w:t>42,3</w:t>
            </w:r>
          </w:p>
          <w:p w:rsidR="00000000" w:rsidRDefault="006B366C">
            <w:pPr>
              <w:jc w:val="center"/>
            </w:pPr>
            <w:r>
              <w:t>41,1</w:t>
            </w:r>
          </w:p>
          <w:p w:rsidR="00000000" w:rsidRDefault="006B366C">
            <w:pPr>
              <w:jc w:val="center"/>
            </w:pPr>
            <w:r>
              <w:t>37,9</w:t>
            </w:r>
          </w:p>
          <w:p w:rsidR="00000000" w:rsidRDefault="006B366C">
            <w:pPr>
              <w:jc w:val="center"/>
            </w:pPr>
            <w:r>
              <w:t>33,1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74,5</w:t>
            </w:r>
          </w:p>
          <w:p w:rsidR="00000000" w:rsidRDefault="006B366C">
            <w:pPr>
              <w:jc w:val="center"/>
            </w:pPr>
            <w:r>
              <w:t>57,1</w:t>
            </w:r>
          </w:p>
          <w:p w:rsidR="00000000" w:rsidRDefault="006B366C">
            <w:pPr>
              <w:jc w:val="center"/>
            </w:pPr>
            <w:r>
              <w:t>53,3</w:t>
            </w:r>
          </w:p>
          <w:p w:rsidR="00000000" w:rsidRDefault="006B366C">
            <w:pPr>
              <w:jc w:val="center"/>
            </w:pPr>
            <w:r>
              <w:t>52,1</w:t>
            </w:r>
          </w:p>
          <w:p w:rsidR="00000000" w:rsidRDefault="006B366C">
            <w:pPr>
              <w:jc w:val="center"/>
            </w:pPr>
            <w:r>
              <w:t>50,5</w:t>
            </w:r>
          </w:p>
          <w:p w:rsidR="00000000" w:rsidRDefault="006B366C">
            <w:pPr>
              <w:jc w:val="center"/>
            </w:pPr>
            <w:r>
              <w:t>43,5</w:t>
            </w:r>
          </w:p>
          <w:p w:rsidR="00000000" w:rsidRDefault="006B366C">
            <w:pPr>
              <w:jc w:val="center"/>
            </w:pPr>
            <w:r>
              <w:t>40,4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137,3</w:t>
            </w:r>
          </w:p>
          <w:p w:rsidR="00000000" w:rsidRDefault="006B366C">
            <w:pPr>
              <w:jc w:val="center"/>
            </w:pPr>
            <w:r>
              <w:t>108,1</w:t>
            </w:r>
          </w:p>
          <w:p w:rsidR="00000000" w:rsidRDefault="006B366C">
            <w:pPr>
              <w:jc w:val="center"/>
            </w:pPr>
            <w:r>
              <w:t>88,9</w:t>
            </w:r>
          </w:p>
          <w:p w:rsidR="00000000" w:rsidRDefault="006B366C">
            <w:pPr>
              <w:jc w:val="center"/>
            </w:pPr>
            <w:r>
              <w:t>81,7</w:t>
            </w:r>
          </w:p>
          <w:p w:rsidR="00000000" w:rsidRDefault="006B366C">
            <w:pPr>
              <w:jc w:val="center"/>
            </w:pPr>
            <w:r>
              <w:t>75,4</w:t>
            </w:r>
          </w:p>
          <w:p w:rsidR="00000000" w:rsidRDefault="006B366C">
            <w:pPr>
              <w:jc w:val="center"/>
            </w:pPr>
            <w:r>
              <w:t>57,9</w:t>
            </w:r>
          </w:p>
          <w:p w:rsidR="00000000" w:rsidRDefault="006B366C">
            <w:pPr>
              <w:jc w:val="center"/>
            </w:pPr>
            <w:r>
              <w:t>50,5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146,4</w:t>
            </w:r>
          </w:p>
          <w:p w:rsidR="00000000" w:rsidRDefault="006B366C">
            <w:pPr>
              <w:jc w:val="center"/>
            </w:pPr>
            <w:r>
              <w:t>113,2</w:t>
            </w:r>
          </w:p>
          <w:p w:rsidR="00000000" w:rsidRDefault="006B366C">
            <w:pPr>
              <w:jc w:val="center"/>
            </w:pPr>
            <w:r>
              <w:t>92,3</w:t>
            </w:r>
          </w:p>
          <w:p w:rsidR="00000000" w:rsidRDefault="006B366C">
            <w:pPr>
              <w:jc w:val="center"/>
            </w:pPr>
            <w:r>
              <w:t>84,4</w:t>
            </w:r>
          </w:p>
          <w:p w:rsidR="00000000" w:rsidRDefault="006B366C">
            <w:pPr>
              <w:jc w:val="center"/>
            </w:pPr>
            <w:r>
              <w:t>77,8</w:t>
            </w:r>
          </w:p>
          <w:p w:rsidR="00000000" w:rsidRDefault="006B366C">
            <w:pPr>
              <w:jc w:val="center"/>
            </w:pPr>
            <w:r>
              <w:t>66,2</w:t>
            </w:r>
          </w:p>
          <w:p w:rsidR="00000000" w:rsidRDefault="006B366C">
            <w:pPr>
              <w:jc w:val="center"/>
            </w:pPr>
            <w:r>
              <w:t>59,4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151,0</w:t>
            </w:r>
          </w:p>
          <w:p w:rsidR="00000000" w:rsidRDefault="006B366C">
            <w:pPr>
              <w:jc w:val="center"/>
            </w:pPr>
            <w:r>
              <w:t>115,8</w:t>
            </w:r>
          </w:p>
          <w:p w:rsidR="00000000" w:rsidRDefault="006B366C">
            <w:pPr>
              <w:jc w:val="center"/>
            </w:pPr>
            <w:r>
              <w:t>93,8</w:t>
            </w:r>
          </w:p>
          <w:p w:rsidR="00000000" w:rsidRDefault="006B366C">
            <w:pPr>
              <w:jc w:val="center"/>
            </w:pPr>
            <w:r>
              <w:t>90,2</w:t>
            </w:r>
          </w:p>
          <w:p w:rsidR="00000000" w:rsidRDefault="006B366C">
            <w:pPr>
              <w:jc w:val="center"/>
            </w:pPr>
            <w:r>
              <w:t>88,1</w:t>
            </w:r>
          </w:p>
          <w:p w:rsidR="00000000" w:rsidRDefault="006B366C">
            <w:pPr>
              <w:jc w:val="center"/>
            </w:pPr>
            <w:r>
              <w:t>80,3</w:t>
            </w:r>
          </w:p>
          <w:p w:rsidR="00000000" w:rsidRDefault="006B366C">
            <w:pPr>
              <w:jc w:val="center"/>
            </w:pPr>
            <w:r>
              <w:t>69,3</w:t>
            </w:r>
          </w:p>
        </w:tc>
      </w:tr>
      <w:tr w:rsidR="00000000">
        <w:tc>
          <w:tcPr>
            <w:tcW w:w="8210"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Промежуточные значения эквивалентных нагрузок следует определять по интерполяции.</w:t>
            </w:r>
          </w:p>
        </w:tc>
      </w:tr>
    </w:tbl>
    <w:p w:rsidR="00000000" w:rsidRDefault="006B366C">
      <w:r>
        <w:t> </w:t>
      </w:r>
    </w:p>
    <w:p w:rsidR="00000000" w:rsidRDefault="006B366C">
      <w:r>
        <w:t> </w:t>
      </w:r>
    </w:p>
    <w:p w:rsidR="00000000" w:rsidRDefault="006B366C">
      <w:pPr>
        <w:jc w:val="right"/>
      </w:pPr>
      <w:r>
        <w:rPr>
          <w:b/>
          <w:bCs/>
        </w:rPr>
        <w:t>Приложение И</w:t>
      </w:r>
    </w:p>
    <w:p w:rsidR="00000000" w:rsidRDefault="006B366C">
      <w:pPr>
        <w:jc w:val="right"/>
      </w:pPr>
      <w:r>
        <w:rPr>
          <w:i/>
          <w:iCs/>
        </w:rPr>
        <w:t>(обязательное)</w:t>
      </w:r>
    </w:p>
    <w:p w:rsidR="00000000" w:rsidRDefault="006B366C">
      <w:pPr>
        <w:jc w:val="center"/>
      </w:pPr>
      <w:r>
        <w:t> </w:t>
      </w:r>
    </w:p>
    <w:p w:rsidR="00000000" w:rsidRDefault="006B366C">
      <w:pPr>
        <w:pStyle w:val="s131"/>
        <w:spacing w:before="0" w:beforeAutospacing="0" w:after="0" w:afterAutospacing="0"/>
        <w:jc w:val="center"/>
      </w:pPr>
      <w:r>
        <w:rPr>
          <w:rStyle w:val="s1"/>
        </w:rPr>
        <w:t>Методика определения горизонтального (бокового) давления грунта</w:t>
      </w:r>
      <w:r>
        <w:rPr>
          <w:rStyle w:val="s1"/>
        </w:rPr>
        <w:br/>
        <w:t>на береговые опоры (устои) от транспортных средств</w:t>
      </w:r>
      <w:r>
        <w:rPr>
          <w:rStyle w:val="s1"/>
        </w:rPr>
        <w:br/>
        <w:t>железных и автомобильных дорог</w:t>
      </w:r>
    </w:p>
    <w:p w:rsidR="00000000" w:rsidRDefault="006B366C">
      <w:r>
        <w:t> </w:t>
      </w:r>
    </w:p>
    <w:p w:rsidR="00000000" w:rsidRDefault="006B366C">
      <w:pPr>
        <w:ind w:firstLine="403"/>
        <w:jc w:val="both"/>
      </w:pPr>
      <w:r>
        <w:rPr>
          <w:b/>
          <w:bCs/>
        </w:rPr>
        <w:t>При расположении на призме обрушения подвижного состава железных дорог</w:t>
      </w:r>
    </w:p>
    <w:p w:rsidR="00000000" w:rsidRDefault="006B366C">
      <w:pPr>
        <w:ind w:firstLine="403"/>
        <w:jc w:val="both"/>
      </w:pPr>
      <w:r>
        <w:t> </w:t>
      </w:r>
    </w:p>
    <w:p w:rsidR="00000000" w:rsidRDefault="006B366C">
      <w:pPr>
        <w:ind w:firstLine="403"/>
        <w:jc w:val="both"/>
      </w:pPr>
      <w:r>
        <w:t>И.1 Горизонтальное (боковое) давление, кН, следует определять по формулам:</w:t>
      </w:r>
    </w:p>
    <w:p w:rsidR="00000000" w:rsidRDefault="006B366C">
      <w:pPr>
        <w:ind w:firstLine="403"/>
        <w:jc w:val="both"/>
      </w:pPr>
      <w:r>
        <w:t>а) для однопутных устоев при симметричной (относительно оси устоя) нагрузке</w:t>
      </w:r>
    </w:p>
    <w:p w:rsidR="00000000" w:rsidRDefault="006B366C">
      <w:pPr>
        <w:ind w:firstLine="403"/>
        <w:jc w:val="both"/>
      </w:pPr>
      <w:r>
        <w:t>(Рисунок И.1, а)</w:t>
      </w:r>
    </w:p>
    <w:p w:rsidR="00000000" w:rsidRDefault="006B366C">
      <w:pPr>
        <w:ind w:firstLine="403"/>
      </w:pPr>
      <w:r>
        <w:t> </w:t>
      </w:r>
    </w:p>
    <w:p w:rsidR="00000000" w:rsidRDefault="006B366C">
      <w:pPr>
        <w:jc w:val="center"/>
      </w:pPr>
      <w:r>
        <w:rPr>
          <w:i/>
          <w:iCs/>
          <w:lang w:val="en-US"/>
        </w:rPr>
        <w:t>F</w:t>
      </w:r>
      <w:r>
        <w:t xml:space="preserve"> = </w:t>
      </w:r>
      <w:r>
        <w:rPr>
          <w:i/>
          <w:iCs/>
          <w:lang w:val="en-US"/>
        </w:rPr>
        <w:t>F</w:t>
      </w:r>
      <w:r>
        <w:rPr>
          <w:vertAlign w:val="subscript"/>
        </w:rPr>
        <w:t>1</w:t>
      </w:r>
      <w:r>
        <w:t xml:space="preserve"> + </w:t>
      </w:r>
      <w:r>
        <w:rPr>
          <w:i/>
          <w:iCs/>
          <w:lang w:val="en-US"/>
        </w:rPr>
        <w:t>F</w:t>
      </w:r>
      <w:r>
        <w:rPr>
          <w:vertAlign w:val="subscript"/>
        </w:rPr>
        <w:t>2</w:t>
      </w:r>
      <w:r>
        <w:t xml:space="preserve"> =</w:t>
      </w:r>
      <w:r>
        <w:t xml:space="preserve"> 2,7</w:t>
      </w:r>
      <w:r>
        <w:rPr>
          <w:i/>
          <w:iCs/>
          <w:lang w:val="en-US"/>
        </w:rPr>
        <w:t>p</w:t>
      </w:r>
      <w:r>
        <w:rPr>
          <w:i/>
          <w:iCs/>
          <w:vertAlign w:val="subscript"/>
        </w:rPr>
        <w:t>ν</w:t>
      </w:r>
      <w:r>
        <w:rPr>
          <w:i/>
          <w:iCs/>
        </w:rPr>
        <w:t>τ</w:t>
      </w:r>
      <w:r>
        <w:rPr>
          <w:i/>
          <w:iCs/>
          <w:vertAlign w:val="subscript"/>
          <w:lang w:val="en-US"/>
        </w:rPr>
        <w:t>n</w:t>
      </w:r>
      <w:r>
        <w:rPr>
          <w:i/>
          <w:iCs/>
          <w:lang w:val="en-US"/>
        </w:rPr>
        <w:t>h</w:t>
      </w:r>
      <w:r>
        <w:rPr>
          <w:vertAlign w:val="subscript"/>
        </w:rPr>
        <w:t>1</w:t>
      </w:r>
      <w:r>
        <w:t xml:space="preserve"> + </w:t>
      </w:r>
      <w:r>
        <w:rPr>
          <w:i/>
          <w:iCs/>
          <w:lang w:val="en-US"/>
        </w:rPr>
        <w:t>p</w:t>
      </w:r>
      <w:r>
        <w:rPr>
          <w:i/>
          <w:iCs/>
          <w:vertAlign w:val="subscript"/>
        </w:rPr>
        <w:t>ν</w:t>
      </w:r>
      <w:r>
        <w:rPr>
          <w:i/>
          <w:iCs/>
        </w:rPr>
        <w:t>τ</w:t>
      </w:r>
      <w:r>
        <w:rPr>
          <w:i/>
          <w:iCs/>
          <w:vertAlign w:val="subscript"/>
          <w:lang w:val="en-US"/>
        </w:rPr>
        <w:t>n</w:t>
      </w:r>
      <w:r>
        <w:rPr>
          <w:i/>
          <w:iCs/>
          <w:lang w:val="en-US"/>
        </w:rPr>
        <w:t>b</w:t>
      </w:r>
      <w:r>
        <w:t xml:space="preserve"> (α</w:t>
      </w:r>
      <w:r>
        <w:rPr>
          <w:i/>
          <w:iCs/>
          <w:lang w:val="en-US"/>
        </w:rPr>
        <w:t>h</w:t>
      </w:r>
      <w:r>
        <w:t>- α</w:t>
      </w:r>
      <w:r>
        <w:rPr>
          <w:vertAlign w:val="subscript"/>
        </w:rPr>
        <w:t>1</w:t>
      </w:r>
      <w:r>
        <w:rPr>
          <w:i/>
          <w:iCs/>
          <w:lang w:val="en-US"/>
        </w:rPr>
        <w:t>h</w:t>
      </w:r>
      <w:r>
        <w:rPr>
          <w:vertAlign w:val="subscript"/>
        </w:rPr>
        <w:t>1</w:t>
      </w:r>
      <w:r>
        <w:t>),                (И.1)</w:t>
      </w:r>
    </w:p>
    <w:p w:rsidR="00000000" w:rsidRDefault="006B366C">
      <w:r>
        <w:t> </w:t>
      </w:r>
    </w:p>
    <w:p w:rsidR="00000000" w:rsidRDefault="006B366C">
      <w:pPr>
        <w:ind w:firstLine="403"/>
        <w:jc w:val="both"/>
      </w:pPr>
      <w:r>
        <w:t>б) для многопутных устоев при несимметричной (относительно оси устоя) нагрузке</w:t>
      </w:r>
    </w:p>
    <w:p w:rsidR="00000000" w:rsidRDefault="006B366C">
      <w:pPr>
        <w:jc w:val="both"/>
      </w:pPr>
      <w:r>
        <w:t>(Рисунок И.1, б)</w:t>
      </w:r>
    </w:p>
    <w:p w:rsidR="00000000" w:rsidRDefault="006B366C">
      <w:r>
        <w:t> </w:t>
      </w:r>
    </w:p>
    <w:p w:rsidR="00000000" w:rsidRDefault="006B366C">
      <w:pPr>
        <w:jc w:val="center"/>
      </w:pPr>
      <w:r>
        <w:rPr>
          <w:i/>
          <w:iCs/>
          <w:lang w:val="en-US"/>
        </w:rPr>
        <w:t>F</w:t>
      </w:r>
      <w:r>
        <w:t xml:space="preserve">= </w:t>
      </w:r>
      <w:r>
        <w:rPr>
          <w:i/>
          <w:iCs/>
          <w:lang w:val="en-US"/>
        </w:rPr>
        <w:t>F</w:t>
      </w:r>
      <w:r>
        <w:rPr>
          <w:vertAlign w:val="subscript"/>
        </w:rPr>
        <w:t>1</w:t>
      </w:r>
      <w:r>
        <w:t xml:space="preserve"> + </w:t>
      </w:r>
      <w:r>
        <w:rPr>
          <w:i/>
          <w:iCs/>
          <w:lang w:val="en-US"/>
        </w:rPr>
        <w:t>F</w:t>
      </w:r>
      <w:r>
        <w:rPr>
          <w:vertAlign w:val="subscript"/>
        </w:rPr>
        <w:t>2</w:t>
      </w:r>
      <w:r>
        <w:t xml:space="preserve"> + </w:t>
      </w:r>
      <w:r>
        <w:rPr>
          <w:i/>
          <w:iCs/>
          <w:lang w:val="en-US"/>
        </w:rPr>
        <w:t>F</w:t>
      </w:r>
      <w:r>
        <w:rPr>
          <w:vertAlign w:val="subscript"/>
        </w:rPr>
        <w:t>3</w:t>
      </w:r>
      <w:r>
        <w:t xml:space="preserve"> + </w:t>
      </w:r>
      <w:r>
        <w:rPr>
          <w:i/>
          <w:iCs/>
          <w:lang w:val="en-US"/>
        </w:rPr>
        <w:t>F</w:t>
      </w:r>
      <w:r>
        <w:rPr>
          <w:vertAlign w:val="subscript"/>
        </w:rPr>
        <w:t>4</w:t>
      </w:r>
      <w:r>
        <w:t xml:space="preserve"> = 1,35</w:t>
      </w:r>
      <w:r>
        <w:rPr>
          <w:i/>
          <w:iCs/>
          <w:lang w:val="en-US"/>
        </w:rPr>
        <w:t>p</w:t>
      </w:r>
      <w:r>
        <w:rPr>
          <w:i/>
          <w:iCs/>
          <w:vertAlign w:val="subscript"/>
        </w:rPr>
        <w:t>ν</w:t>
      </w:r>
      <w:r>
        <w:rPr>
          <w:i/>
          <w:iCs/>
        </w:rPr>
        <w:t>τ</w:t>
      </w:r>
      <w:r>
        <w:rPr>
          <w:i/>
          <w:iCs/>
          <w:vertAlign w:val="subscript"/>
          <w:lang w:val="en-US"/>
        </w:rPr>
        <w:t>n</w:t>
      </w:r>
      <w:r>
        <w:rPr>
          <w:i/>
          <w:iCs/>
          <w:lang w:val="en-US"/>
        </w:rPr>
        <w:t>h</w:t>
      </w:r>
      <w:r>
        <w:rPr>
          <w:vertAlign w:val="subscript"/>
        </w:rPr>
        <w:t>1</w:t>
      </w:r>
      <w:r>
        <w:t xml:space="preserve"> + 0,5</w:t>
      </w:r>
      <w:r>
        <w:rPr>
          <w:i/>
          <w:iCs/>
          <w:lang w:val="en-US"/>
        </w:rPr>
        <w:t>p</w:t>
      </w:r>
      <w:r>
        <w:rPr>
          <w:i/>
          <w:iCs/>
          <w:vertAlign w:val="subscript"/>
        </w:rPr>
        <w:t>ν</w:t>
      </w:r>
      <w:r>
        <w:rPr>
          <w:i/>
          <w:iCs/>
        </w:rPr>
        <w:t>τ</w:t>
      </w:r>
      <w:r>
        <w:rPr>
          <w:i/>
          <w:iCs/>
          <w:vertAlign w:val="subscript"/>
          <w:lang w:val="en-US"/>
        </w:rPr>
        <w:t>n</w:t>
      </w:r>
      <w:r>
        <w:rPr>
          <w:i/>
          <w:iCs/>
          <w:lang w:val="en-US"/>
        </w:rPr>
        <w:t>b</w:t>
      </w:r>
      <w:r>
        <w:t xml:space="preserve"> (α</w:t>
      </w:r>
      <w:r>
        <w:rPr>
          <w:i/>
          <w:iCs/>
          <w:lang w:val="en-US"/>
        </w:rPr>
        <w:t>h</w:t>
      </w:r>
      <w:r>
        <w:t>- α</w:t>
      </w:r>
      <w:r>
        <w:rPr>
          <w:vertAlign w:val="subscript"/>
        </w:rPr>
        <w:t>1</w:t>
      </w:r>
      <w:r>
        <w:rPr>
          <w:i/>
          <w:iCs/>
          <w:lang w:val="en-US"/>
        </w:rPr>
        <w:t>h</w:t>
      </w:r>
      <w:r>
        <w:rPr>
          <w:vertAlign w:val="subscript"/>
        </w:rPr>
        <w:t>1</w:t>
      </w:r>
      <w:r>
        <w:t>) +</w:t>
      </w:r>
    </w:p>
    <w:p w:rsidR="00000000" w:rsidRDefault="006B366C">
      <w:pPr>
        <w:jc w:val="center"/>
      </w:pPr>
      <w:r>
        <w:t>+ 1,</w:t>
      </w:r>
      <w:r>
        <w:rPr>
          <w:i/>
          <w:iCs/>
          <w:lang w:val="en-US"/>
        </w:rPr>
        <w:t>p</w:t>
      </w:r>
      <w:r>
        <w:rPr>
          <w:i/>
          <w:iCs/>
          <w:vertAlign w:val="subscript"/>
        </w:rPr>
        <w:t>ν</w:t>
      </w:r>
      <w:r>
        <w:rPr>
          <w:i/>
          <w:iCs/>
        </w:rPr>
        <w:t>τ</w:t>
      </w:r>
      <w:r>
        <w:rPr>
          <w:i/>
          <w:iCs/>
          <w:vertAlign w:val="subscript"/>
          <w:lang w:val="en-US"/>
        </w:rPr>
        <w:t>n</w:t>
      </w:r>
      <w:r>
        <w:rPr>
          <w:i/>
          <w:iCs/>
          <w:lang w:val="en-US"/>
        </w:rPr>
        <w:t>h</w:t>
      </w:r>
      <w:r>
        <w:rPr>
          <w:vertAlign w:val="subscript"/>
        </w:rPr>
        <w:t>2</w:t>
      </w:r>
      <w:r>
        <w:t xml:space="preserve"> + 0,5</w:t>
      </w:r>
      <w:r>
        <w:rPr>
          <w:i/>
          <w:iCs/>
          <w:lang w:val="en-US"/>
        </w:rPr>
        <w:t>p</w:t>
      </w:r>
      <w:r>
        <w:rPr>
          <w:i/>
          <w:iCs/>
          <w:vertAlign w:val="subscript"/>
        </w:rPr>
        <w:t>ν</w:t>
      </w:r>
      <w:r>
        <w:rPr>
          <w:i/>
          <w:iCs/>
        </w:rPr>
        <w:t>τ</w:t>
      </w:r>
      <w:r>
        <w:rPr>
          <w:i/>
          <w:iCs/>
          <w:vertAlign w:val="subscript"/>
          <w:lang w:val="en-US"/>
        </w:rPr>
        <w:t>n</w:t>
      </w:r>
      <w:r>
        <w:rPr>
          <w:i/>
          <w:iCs/>
          <w:lang w:val="en-US"/>
        </w:rPr>
        <w:t>b</w:t>
      </w:r>
      <w:r>
        <w:rPr>
          <w:vertAlign w:val="subscript"/>
        </w:rPr>
        <w:t>1</w:t>
      </w:r>
      <w:r>
        <w:t xml:space="preserve"> (α</w:t>
      </w:r>
      <w:r>
        <w:rPr>
          <w:i/>
          <w:iCs/>
          <w:lang w:val="en-US"/>
        </w:rPr>
        <w:t>h</w:t>
      </w:r>
      <w:r>
        <w:t>- α</w:t>
      </w:r>
      <w:r>
        <w:rPr>
          <w:vertAlign w:val="subscript"/>
        </w:rPr>
        <w:t>2</w:t>
      </w:r>
      <w:r>
        <w:rPr>
          <w:i/>
          <w:iCs/>
          <w:lang w:val="en-US"/>
        </w:rPr>
        <w:t>h</w:t>
      </w:r>
      <w:r>
        <w:rPr>
          <w:vertAlign w:val="subscript"/>
        </w:rPr>
        <w:t>2</w:t>
      </w:r>
      <w:r>
        <w:t>),            </w:t>
      </w:r>
      <w:r>
        <w:t>               (И.2)</w:t>
      </w:r>
    </w:p>
    <w:p w:rsidR="00000000" w:rsidRDefault="006B366C">
      <w:r>
        <w:t> </w:t>
      </w:r>
    </w:p>
    <w:p w:rsidR="00000000" w:rsidRDefault="006B366C">
      <w:pPr>
        <w:ind w:firstLine="403"/>
        <w:jc w:val="both"/>
      </w:pPr>
      <w:r>
        <w:t xml:space="preserve">Если </w:t>
      </w:r>
      <w:r>
        <w:rPr>
          <w:i/>
          <w:iCs/>
          <w:lang w:val="en-US"/>
        </w:rPr>
        <w:t>h</w:t>
      </w:r>
      <w:r>
        <w:rPr>
          <w:vertAlign w:val="subscript"/>
        </w:rPr>
        <w:t>2</w:t>
      </w:r>
      <w:r>
        <w:t xml:space="preserve"> = </w:t>
      </w:r>
      <w:r>
        <w:rPr>
          <w:i/>
          <w:iCs/>
        </w:rPr>
        <w:t>h</w:t>
      </w:r>
      <w:r>
        <w:t>, то принимается α</w:t>
      </w:r>
      <w:r>
        <w:rPr>
          <w:vertAlign w:val="subscript"/>
        </w:rPr>
        <w:t>2</w:t>
      </w:r>
      <w:r>
        <w:t xml:space="preserve"> = α.</w:t>
      </w:r>
    </w:p>
    <w:p w:rsidR="00000000" w:rsidRDefault="006B366C">
      <w:pPr>
        <w:ind w:firstLine="403"/>
        <w:jc w:val="both"/>
      </w:pPr>
      <w:r>
        <w:t xml:space="preserve">Плечи сил </w:t>
      </w:r>
      <w:r>
        <w:rPr>
          <w:i/>
          <w:iCs/>
          <w:lang w:val="en-US"/>
        </w:rPr>
        <w:t>F</w:t>
      </w:r>
      <w:r>
        <w:rPr>
          <w:vertAlign w:val="subscript"/>
        </w:rPr>
        <w:t>1</w:t>
      </w:r>
      <w:r>
        <w:t xml:space="preserve">, </w:t>
      </w:r>
      <w:r>
        <w:rPr>
          <w:i/>
          <w:iCs/>
          <w:lang w:val="en-US"/>
        </w:rPr>
        <w:t>F</w:t>
      </w:r>
      <w:r>
        <w:rPr>
          <w:vertAlign w:val="subscript"/>
        </w:rPr>
        <w:t>2</w:t>
      </w:r>
      <w:r>
        <w:t xml:space="preserve">, </w:t>
      </w:r>
      <w:r>
        <w:rPr>
          <w:i/>
          <w:iCs/>
          <w:lang w:val="en-US"/>
        </w:rPr>
        <w:t>F</w:t>
      </w:r>
      <w:r>
        <w:rPr>
          <w:vertAlign w:val="subscript"/>
        </w:rPr>
        <w:t>3</w:t>
      </w:r>
      <w:r>
        <w:t xml:space="preserve"> и </w:t>
      </w:r>
      <w:r>
        <w:rPr>
          <w:i/>
          <w:iCs/>
          <w:lang w:val="en-US"/>
        </w:rPr>
        <w:t>F</w:t>
      </w:r>
      <w:r>
        <w:rPr>
          <w:vertAlign w:val="subscript"/>
        </w:rPr>
        <w:t>4</w:t>
      </w:r>
      <w:r>
        <w:t>, считая от рассматриваемого сечения (на Рисунке И.1 - подошвы фундамента), следует определять по формулам:</w:t>
      </w:r>
    </w:p>
    <w:p w:rsidR="00000000" w:rsidRDefault="006B366C">
      <w:r>
        <w:t> </w:t>
      </w:r>
    </w:p>
    <w:p w:rsidR="00000000" w:rsidRDefault="006B366C">
      <w:pPr>
        <w:jc w:val="center"/>
      </w:pPr>
      <w:r>
        <w:rPr>
          <w:noProof/>
        </w:rPr>
        <w:drawing>
          <wp:inline distT="0" distB="0" distL="0" distR="0">
            <wp:extent cx="676275" cy="390525"/>
            <wp:effectExtent l="0" t="0" r="9525" b="9525"/>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367" r:link="rId1368">
                      <a:extLst>
                        <a:ext uri="{28A0092B-C50C-407E-A947-70E740481C1C}">
                          <a14:useLocalDpi xmlns:a14="http://schemas.microsoft.com/office/drawing/2010/main" val="0"/>
                        </a:ext>
                      </a:extLst>
                    </a:blip>
                    <a:srcRect/>
                    <a:stretch>
                      <a:fillRect/>
                    </a:stretch>
                  </pic:blipFill>
                  <pic:spPr bwMode="auto">
                    <a:xfrm>
                      <a:off x="0" y="0"/>
                      <a:ext cx="676275" cy="390525"/>
                    </a:xfrm>
                    <a:prstGeom prst="rect">
                      <a:avLst/>
                    </a:prstGeom>
                    <a:noFill/>
                    <a:ln>
                      <a:noFill/>
                    </a:ln>
                  </pic:spPr>
                </pic:pic>
              </a:graphicData>
            </a:graphic>
          </wp:inline>
        </w:drawing>
      </w:r>
      <w:r>
        <w:t>,                             (И.3</w:t>
      </w:r>
      <w:r>
        <w:t>)</w:t>
      </w:r>
    </w:p>
    <w:p w:rsidR="00000000" w:rsidRDefault="006B366C">
      <w:pPr>
        <w:jc w:val="center"/>
      </w:pPr>
      <w:r>
        <w:t> </w:t>
      </w:r>
    </w:p>
    <w:p w:rsidR="00000000" w:rsidRDefault="006B366C">
      <w:pPr>
        <w:jc w:val="center"/>
      </w:pPr>
      <w:r>
        <w:rPr>
          <w:noProof/>
        </w:rPr>
        <w:drawing>
          <wp:inline distT="0" distB="0" distL="0" distR="0">
            <wp:extent cx="1876425" cy="457200"/>
            <wp:effectExtent l="0" t="0" r="9525"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369" r:link="rId1370">
                      <a:extLst>
                        <a:ext uri="{28A0092B-C50C-407E-A947-70E740481C1C}">
                          <a14:useLocalDpi xmlns:a14="http://schemas.microsoft.com/office/drawing/2010/main" val="0"/>
                        </a:ext>
                      </a:extLst>
                    </a:blip>
                    <a:srcRect/>
                    <a:stretch>
                      <a:fillRect/>
                    </a:stretch>
                  </pic:blipFill>
                  <pic:spPr bwMode="auto">
                    <a:xfrm>
                      <a:off x="0" y="0"/>
                      <a:ext cx="1876425" cy="457200"/>
                    </a:xfrm>
                    <a:prstGeom prst="rect">
                      <a:avLst/>
                    </a:prstGeom>
                    <a:noFill/>
                    <a:ln>
                      <a:noFill/>
                    </a:ln>
                  </pic:spPr>
                </pic:pic>
              </a:graphicData>
            </a:graphic>
          </wp:inline>
        </w:drawing>
      </w:r>
      <w:r>
        <w:t>,                                (И.4</w:t>
      </w:r>
      <w:r>
        <w:t>)</w:t>
      </w:r>
    </w:p>
    <w:p w:rsidR="00000000" w:rsidRDefault="006B366C">
      <w:r>
        <w:t> </w:t>
      </w:r>
    </w:p>
    <w:p w:rsidR="00000000" w:rsidRDefault="006B366C">
      <w:pPr>
        <w:jc w:val="center"/>
      </w:pPr>
      <w:r>
        <w:rPr>
          <w:noProof/>
        </w:rPr>
        <w:drawing>
          <wp:inline distT="0" distB="0" distL="0" distR="0">
            <wp:extent cx="695325" cy="390525"/>
            <wp:effectExtent l="0" t="0" r="9525" b="9525"/>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371" r:link="rId1372">
                      <a:extLst>
                        <a:ext uri="{28A0092B-C50C-407E-A947-70E740481C1C}">
                          <a14:useLocalDpi xmlns:a14="http://schemas.microsoft.com/office/drawing/2010/main" val="0"/>
                        </a:ext>
                      </a:extLst>
                    </a:blip>
                    <a:srcRect/>
                    <a:stretch>
                      <a:fillRect/>
                    </a:stretch>
                  </pic:blipFill>
                  <pic:spPr bwMode="auto">
                    <a:xfrm>
                      <a:off x="0" y="0"/>
                      <a:ext cx="695325" cy="390525"/>
                    </a:xfrm>
                    <a:prstGeom prst="rect">
                      <a:avLst/>
                    </a:prstGeom>
                    <a:noFill/>
                    <a:ln>
                      <a:noFill/>
                    </a:ln>
                  </pic:spPr>
                </pic:pic>
              </a:graphicData>
            </a:graphic>
          </wp:inline>
        </w:drawing>
      </w:r>
      <w:r>
        <w:t>,                               (И.5</w:t>
      </w:r>
      <w:r>
        <w:t>)</w:t>
      </w:r>
    </w:p>
    <w:p w:rsidR="00000000" w:rsidRDefault="006B366C">
      <w:pPr>
        <w:jc w:val="center"/>
      </w:pPr>
      <w:r>
        <w:rPr>
          <w:noProof/>
        </w:rPr>
        <w:drawing>
          <wp:inline distT="0" distB="0" distL="0" distR="0">
            <wp:extent cx="1952625" cy="457200"/>
            <wp:effectExtent l="0" t="0" r="9525"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373" r:link="rId1374">
                      <a:extLst>
                        <a:ext uri="{28A0092B-C50C-407E-A947-70E740481C1C}">
                          <a14:useLocalDpi xmlns:a14="http://schemas.microsoft.com/office/drawing/2010/main" val="0"/>
                        </a:ext>
                      </a:extLst>
                    </a:blip>
                    <a:srcRect/>
                    <a:stretch>
                      <a:fillRect/>
                    </a:stretch>
                  </pic:blipFill>
                  <pic:spPr bwMode="auto">
                    <a:xfrm>
                      <a:off x="0" y="0"/>
                      <a:ext cx="1952625" cy="457200"/>
                    </a:xfrm>
                    <a:prstGeom prst="rect">
                      <a:avLst/>
                    </a:prstGeom>
                    <a:noFill/>
                    <a:ln>
                      <a:noFill/>
                    </a:ln>
                  </pic:spPr>
                </pic:pic>
              </a:graphicData>
            </a:graphic>
          </wp:inline>
        </w:drawing>
      </w:r>
      <w:r>
        <w:t>.                         (И.6</w:t>
      </w:r>
      <w:r>
        <w:t>)</w:t>
      </w:r>
    </w:p>
    <w:p w:rsidR="00000000" w:rsidRDefault="006B366C">
      <w:r>
        <w:t> </w:t>
      </w:r>
    </w:p>
    <w:p w:rsidR="00000000" w:rsidRDefault="006B366C">
      <w:pPr>
        <w:ind w:firstLine="403"/>
        <w:jc w:val="both"/>
      </w:pPr>
      <w:r>
        <w:t xml:space="preserve">где </w:t>
      </w:r>
      <w:r>
        <w:rPr>
          <w:i/>
          <w:iCs/>
        </w:rPr>
        <w:t>p</w:t>
      </w:r>
      <w:r>
        <w:rPr>
          <w:vertAlign w:val="subscript"/>
        </w:rPr>
        <w:t>ν</w:t>
      </w:r>
      <w:r>
        <w:t xml:space="preserve"> = ν/2,70 - давление распределенной на длине шпал (2,70 м) временной</w:t>
      </w:r>
    </w:p>
    <w:p w:rsidR="00000000" w:rsidRDefault="006B366C">
      <w:pPr>
        <w:ind w:firstLine="403"/>
        <w:jc w:val="both"/>
      </w:pPr>
      <w:r>
        <w:t>вертикальной нагрузки, кПа;</w:t>
      </w:r>
    </w:p>
    <w:p w:rsidR="00000000" w:rsidRDefault="006B366C">
      <w:pPr>
        <w:ind w:firstLine="403"/>
        <w:jc w:val="both"/>
      </w:pPr>
      <w:r>
        <w:t xml:space="preserve">ν </w:t>
      </w:r>
      <w:r>
        <w:t xml:space="preserve">- равномерно распределенная нагрузка, кНм, от подвижного состава на призме обрушения (по </w:t>
      </w:r>
      <w:hyperlink r:id="rId1375" w:anchor="sub_id=6" w:history="1">
        <w:r>
          <w:rPr>
            <w:rStyle w:val="a3"/>
          </w:rPr>
          <w:t>Приложению Е</w:t>
        </w:r>
      </w:hyperlink>
      <w:r>
        <w:t>);</w:t>
      </w:r>
    </w:p>
    <w:p w:rsidR="00000000" w:rsidRDefault="006B366C">
      <w:pPr>
        <w:ind w:firstLine="403"/>
        <w:jc w:val="both"/>
      </w:pPr>
      <w:r>
        <w:rPr>
          <w:i/>
          <w:iCs/>
        </w:rPr>
        <w:t>h</w:t>
      </w:r>
      <w:r>
        <w:rPr>
          <w:vertAlign w:val="subscript"/>
        </w:rPr>
        <w:t>1</w:t>
      </w:r>
      <w:r>
        <w:t xml:space="preserve">, </w:t>
      </w:r>
      <w:r>
        <w:rPr>
          <w:i/>
          <w:iCs/>
        </w:rPr>
        <w:t>h</w:t>
      </w:r>
      <w:r>
        <w:rPr>
          <w:vertAlign w:val="subscript"/>
        </w:rPr>
        <w:t>2</w:t>
      </w:r>
      <w:r>
        <w:t xml:space="preserve"> - высоты, в пределах которых площадь давления имеет переменную шир</w:t>
      </w:r>
      <w:r>
        <w:t>ину;</w:t>
      </w:r>
    </w:p>
    <w:p w:rsidR="00000000" w:rsidRDefault="006B366C">
      <w:pPr>
        <w:ind w:firstLine="403"/>
        <w:jc w:val="both"/>
      </w:pPr>
      <w:r>
        <w:rPr>
          <w:i/>
          <w:iCs/>
        </w:rPr>
        <w:t>b</w:t>
      </w:r>
      <w:r>
        <w:t xml:space="preserve"> - ширина однопутного устоя или удвоенное наименьшее расстояние от вертикальной оси нагрузки до ближайшей боковой грани устоя при несимметричном загружении, м;</w:t>
      </w:r>
    </w:p>
    <w:p w:rsidR="00000000" w:rsidRDefault="006B366C">
      <w:pPr>
        <w:ind w:firstLine="403"/>
        <w:jc w:val="both"/>
      </w:pPr>
      <w:r>
        <w:rPr>
          <w:i/>
          <w:iCs/>
        </w:rPr>
        <w:t>b</w:t>
      </w:r>
      <w:r>
        <w:rPr>
          <w:vertAlign w:val="subscript"/>
        </w:rPr>
        <w:t>1</w:t>
      </w:r>
      <w:r>
        <w:t xml:space="preserve"> = 2,70 + </w:t>
      </w:r>
      <w:r>
        <w:rPr>
          <w:i/>
          <w:iCs/>
        </w:rPr>
        <w:t>h</w:t>
      </w:r>
      <w:r>
        <w:rPr>
          <w:vertAlign w:val="subscript"/>
        </w:rPr>
        <w:t>2</w:t>
      </w:r>
      <w:r>
        <w:t xml:space="preserve"> - удвоенное расстояние от оси пути до точки пересечения линии распространен</w:t>
      </w:r>
      <w:r>
        <w:t>ия нагрузки с боковой удаленной от пути гранью, м, но не более удвоенного наибольшего расстояния от оси пути до боковой грани устоя;</w:t>
      </w:r>
    </w:p>
    <w:p w:rsidR="00000000" w:rsidRDefault="006B366C">
      <w:pPr>
        <w:ind w:firstLine="403"/>
        <w:jc w:val="both"/>
      </w:pPr>
      <w:r>
        <w:t>τ</w:t>
      </w:r>
      <w:r>
        <w:rPr>
          <w:i/>
          <w:iCs/>
          <w:vertAlign w:val="subscript"/>
        </w:rPr>
        <w:t>n</w:t>
      </w:r>
      <w:r>
        <w:t xml:space="preserve"> - коэффициент нормативного горизонтального (бокового) давления грунта засыпки по 6.2.3.</w:t>
      </w:r>
    </w:p>
    <w:p w:rsidR="00000000" w:rsidRDefault="006B366C">
      <w:pPr>
        <w:ind w:firstLine="403"/>
        <w:jc w:val="both"/>
      </w:pPr>
      <w:r>
        <w:t> </w:t>
      </w:r>
    </w:p>
    <w:p w:rsidR="00000000" w:rsidRDefault="006B366C">
      <w:pPr>
        <w:jc w:val="both"/>
      </w:pPr>
      <w:r>
        <w:t> </w:t>
      </w:r>
    </w:p>
    <w:p w:rsidR="00000000" w:rsidRDefault="006B366C">
      <w:pPr>
        <w:ind w:firstLine="403"/>
        <w:jc w:val="both"/>
      </w:pPr>
      <w:r>
        <w:t> </w:t>
      </w:r>
    </w:p>
    <w:p w:rsidR="00000000" w:rsidRDefault="006B366C">
      <w:pPr>
        <w:ind w:firstLine="403"/>
        <w:jc w:val="both"/>
      </w:pPr>
      <w:r>
        <w:t>a - при расположении на пр</w:t>
      </w:r>
      <w:r>
        <w:t>изме обрушения подвижного состава железных дорог для однопутных устоев при симметричной (относительно оси устоя) нагрузке;</w:t>
      </w:r>
    </w:p>
    <w:p w:rsidR="00000000" w:rsidRDefault="006B366C">
      <w:pPr>
        <w:ind w:firstLine="403"/>
        <w:jc w:val="both"/>
      </w:pPr>
      <w:r>
        <w:t>б - то же, для многопутных устоев при несимметричной (относительно оси устоя) нагрузке;</w:t>
      </w:r>
    </w:p>
    <w:p w:rsidR="00000000" w:rsidRDefault="006B366C">
      <w:pPr>
        <w:ind w:firstLine="403"/>
        <w:jc w:val="both"/>
      </w:pPr>
      <w:r>
        <w:t>в - при расположении на призме обрушения авто</w:t>
      </w:r>
      <w:r>
        <w:t>мобильной нагрузки и стенки перпендикулярно направлению движения (</w:t>
      </w:r>
      <w:r>
        <w:rPr>
          <w:i/>
          <w:iCs/>
        </w:rPr>
        <w:t>с</w:t>
      </w:r>
      <w:r>
        <w:t xml:space="preserve"> - длина соприкасания вдоль оси моста колес с покрытием проезжей части). На схеме загружения угол β представляет наклон к вертикальной плоскости скольжения грунта за устоем.</w:t>
      </w:r>
    </w:p>
    <w:p w:rsidR="00000000" w:rsidRDefault="006B366C">
      <w:pPr>
        <w:ind w:firstLine="403"/>
      </w:pPr>
      <w:r>
        <w:t> </w:t>
      </w:r>
    </w:p>
    <w:p w:rsidR="00000000" w:rsidRDefault="006B366C">
      <w:pPr>
        <w:jc w:val="center"/>
      </w:pPr>
      <w:r>
        <w:rPr>
          <w:noProof/>
        </w:rPr>
        <w:drawing>
          <wp:inline distT="0" distB="0" distL="0" distR="0">
            <wp:extent cx="3457575" cy="4924425"/>
            <wp:effectExtent l="0" t="0" r="9525" b="9525"/>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376" r:link="rId1377">
                      <a:extLst>
                        <a:ext uri="{28A0092B-C50C-407E-A947-70E740481C1C}">
                          <a14:useLocalDpi xmlns:a14="http://schemas.microsoft.com/office/drawing/2010/main" val="0"/>
                        </a:ext>
                      </a:extLst>
                    </a:blip>
                    <a:srcRect/>
                    <a:stretch>
                      <a:fillRect/>
                    </a:stretch>
                  </pic:blipFill>
                  <pic:spPr bwMode="auto">
                    <a:xfrm>
                      <a:off x="0" y="0"/>
                      <a:ext cx="3457575" cy="4924425"/>
                    </a:xfrm>
                    <a:prstGeom prst="rect">
                      <a:avLst/>
                    </a:prstGeom>
                    <a:noFill/>
                    <a:ln>
                      <a:noFill/>
                    </a:ln>
                  </pic:spPr>
                </pic:pic>
              </a:graphicData>
            </a:graphic>
          </wp:inline>
        </w:drawing>
      </w:r>
    </w:p>
    <w:p w:rsidR="00000000" w:rsidRDefault="006B366C">
      <w:pPr>
        <w:ind w:firstLine="403"/>
      </w:pPr>
      <w:r>
        <w:t> </w:t>
      </w:r>
    </w:p>
    <w:p w:rsidR="00000000" w:rsidRDefault="006B366C">
      <w:pPr>
        <w:jc w:val="center"/>
      </w:pPr>
      <w:r>
        <w:rPr>
          <w:b/>
          <w:bCs/>
        </w:rPr>
        <w:t>Рисунок И.1 - Схема загружения для определения горизонтального (бокового)</w:t>
      </w:r>
    </w:p>
    <w:p w:rsidR="00000000" w:rsidRDefault="006B366C">
      <w:pPr>
        <w:jc w:val="center"/>
      </w:pPr>
      <w:r>
        <w:rPr>
          <w:b/>
          <w:bCs/>
        </w:rPr>
        <w:t>давления грунта на береговые</w:t>
      </w:r>
      <w:r>
        <w:rPr>
          <w:b/>
          <w:bCs/>
        </w:rPr>
        <w:t xml:space="preserve"> опоры (устои)</w:t>
      </w:r>
    </w:p>
    <w:p w:rsidR="00000000" w:rsidRDefault="006B366C">
      <w:pPr>
        <w:ind w:firstLine="403"/>
      </w:pPr>
      <w:r>
        <w:t> </w:t>
      </w:r>
    </w:p>
    <w:p w:rsidR="00000000" w:rsidRDefault="006B366C">
      <w:pPr>
        <w:ind w:firstLine="403"/>
        <w:jc w:val="both"/>
      </w:pPr>
      <w:r>
        <w:t>Значения коэффициентов α, α</w:t>
      </w:r>
      <w:r>
        <w:rPr>
          <w:vertAlign w:val="subscript"/>
        </w:rPr>
        <w:t>1</w:t>
      </w:r>
      <w:r>
        <w:t>, α</w:t>
      </w:r>
      <w:r>
        <w:rPr>
          <w:vertAlign w:val="subscript"/>
        </w:rPr>
        <w:t>2</w:t>
      </w:r>
      <w:r>
        <w:t xml:space="preserve"> и ξ, ξ</w:t>
      </w:r>
      <w:r>
        <w:rPr>
          <w:vertAlign w:val="subscript"/>
        </w:rPr>
        <w:t>1</w:t>
      </w:r>
      <w:r>
        <w:t>, ξ</w:t>
      </w:r>
      <w:r>
        <w:rPr>
          <w:vertAlign w:val="subscript"/>
        </w:rPr>
        <w:t>2</w:t>
      </w:r>
      <w:r>
        <w:t xml:space="preserve"> в зависимости от соответствующих высот </w:t>
      </w:r>
      <w:r>
        <w:rPr>
          <w:i/>
          <w:iCs/>
        </w:rPr>
        <w:t>h</w:t>
      </w:r>
      <w:r>
        <w:t xml:space="preserve">, </w:t>
      </w:r>
      <w:r>
        <w:rPr>
          <w:i/>
          <w:iCs/>
        </w:rPr>
        <w:t>h</w:t>
      </w:r>
      <w:r>
        <w:rPr>
          <w:vertAlign w:val="subscript"/>
        </w:rPr>
        <w:t>1</w:t>
      </w:r>
      <w:r>
        <w:t xml:space="preserve">, </w:t>
      </w:r>
      <w:r>
        <w:rPr>
          <w:i/>
          <w:iCs/>
        </w:rPr>
        <w:t>h</w:t>
      </w:r>
      <w:r>
        <w:rPr>
          <w:vertAlign w:val="subscript"/>
        </w:rPr>
        <w:t>2</w:t>
      </w:r>
      <w:r>
        <w:t xml:space="preserve"> следует принимать по Таблице И.1.</w:t>
      </w:r>
    </w:p>
    <w:p w:rsidR="00000000" w:rsidRDefault="006B366C">
      <w:pPr>
        <w:ind w:firstLine="403"/>
        <w:jc w:val="both"/>
      </w:pPr>
      <w:r>
        <w:t> </w:t>
      </w:r>
    </w:p>
    <w:p w:rsidR="00000000" w:rsidRDefault="006B366C">
      <w:pPr>
        <w:ind w:firstLine="403"/>
        <w:jc w:val="both"/>
      </w:pPr>
      <w:r>
        <w:t xml:space="preserve">ПРИМЕЧАНИЕ Для многопутного устоя общее давление от временной нагрузки следует определять как сумму давлений, получаемых по Формуле (И.2) для каждого из путей в отдельности при соответствующих значениях </w:t>
      </w:r>
      <w:r>
        <w:rPr>
          <w:i/>
          <w:iCs/>
        </w:rPr>
        <w:t>b</w:t>
      </w:r>
      <w:r>
        <w:t xml:space="preserve">, </w:t>
      </w:r>
      <w:r>
        <w:rPr>
          <w:i/>
          <w:iCs/>
        </w:rPr>
        <w:t>b</w:t>
      </w:r>
      <w:r>
        <w:rPr>
          <w:vertAlign w:val="subscript"/>
        </w:rPr>
        <w:t>1</w:t>
      </w:r>
      <w:r>
        <w:t xml:space="preserve">, </w:t>
      </w:r>
      <w:r>
        <w:rPr>
          <w:i/>
          <w:iCs/>
        </w:rPr>
        <w:t>h</w:t>
      </w:r>
      <w:r>
        <w:t xml:space="preserve">, </w:t>
      </w:r>
      <w:r>
        <w:rPr>
          <w:i/>
          <w:iCs/>
        </w:rPr>
        <w:t>h</w:t>
      </w:r>
      <w:r>
        <w:rPr>
          <w:vertAlign w:val="subscript"/>
        </w:rPr>
        <w:t>1</w:t>
      </w:r>
      <w:r>
        <w:t xml:space="preserve">, </w:t>
      </w:r>
      <w:r>
        <w:rPr>
          <w:i/>
          <w:iCs/>
        </w:rPr>
        <w:t>h</w:t>
      </w:r>
      <w:r>
        <w:rPr>
          <w:vertAlign w:val="subscript"/>
        </w:rPr>
        <w:t>2</w:t>
      </w:r>
      <w:r>
        <w:t>.</w:t>
      </w:r>
    </w:p>
    <w:p w:rsidR="00000000" w:rsidRDefault="006B366C">
      <w:r>
        <w:t> </w:t>
      </w:r>
    </w:p>
    <w:p w:rsidR="00000000" w:rsidRDefault="006B366C">
      <w:pPr>
        <w:jc w:val="center"/>
      </w:pPr>
      <w:r>
        <w:rPr>
          <w:b/>
          <w:bCs/>
        </w:rPr>
        <w:t>Таблица И.1- Значения коэффициент</w:t>
      </w:r>
      <w:r>
        <w:rPr>
          <w:b/>
          <w:bCs/>
        </w:rPr>
        <w:t>ов α, α</w:t>
      </w:r>
      <w:r>
        <w:rPr>
          <w:b/>
          <w:bCs/>
          <w:vertAlign w:val="subscript"/>
        </w:rPr>
        <w:t>1</w:t>
      </w:r>
      <w:r>
        <w:rPr>
          <w:b/>
          <w:bCs/>
        </w:rPr>
        <w:t>, α</w:t>
      </w:r>
      <w:r>
        <w:rPr>
          <w:b/>
          <w:bCs/>
          <w:vertAlign w:val="subscript"/>
        </w:rPr>
        <w:t>2</w:t>
      </w:r>
      <w:r>
        <w:rPr>
          <w:b/>
          <w:bCs/>
        </w:rPr>
        <w:t xml:space="preserve"> и ξ, ξ</w:t>
      </w:r>
      <w:r>
        <w:rPr>
          <w:b/>
          <w:bCs/>
          <w:vertAlign w:val="subscript"/>
        </w:rPr>
        <w:t>1</w:t>
      </w:r>
      <w:r>
        <w:rPr>
          <w:b/>
          <w:bCs/>
        </w:rPr>
        <w:t>, ξ</w:t>
      </w:r>
      <w:r>
        <w:rPr>
          <w:b/>
          <w:bCs/>
          <w:vertAlign w:val="subscript"/>
        </w:rPr>
        <w:t>2</w:t>
      </w:r>
    </w:p>
    <w:p w:rsidR="00000000" w:rsidRDefault="006B366C">
      <w:pPr>
        <w:jc w:val="center"/>
      </w:pPr>
      <w:r>
        <w:rPr>
          <w:b/>
          <w:bCs/>
        </w:rPr>
        <w:t xml:space="preserve">в зависимости от высот </w:t>
      </w:r>
      <w:r>
        <w:rPr>
          <w:b/>
          <w:bCs/>
          <w:i/>
          <w:iCs/>
        </w:rPr>
        <w:t>h</w:t>
      </w:r>
      <w:r>
        <w:rPr>
          <w:b/>
          <w:bCs/>
        </w:rPr>
        <w:t xml:space="preserve">, </w:t>
      </w:r>
      <w:r>
        <w:rPr>
          <w:b/>
          <w:bCs/>
          <w:i/>
          <w:iCs/>
        </w:rPr>
        <w:t>h</w:t>
      </w:r>
      <w:r>
        <w:rPr>
          <w:b/>
          <w:bCs/>
          <w:vertAlign w:val="subscript"/>
        </w:rPr>
        <w:t>1</w:t>
      </w:r>
      <w:r>
        <w:rPr>
          <w:b/>
          <w:bCs/>
        </w:rPr>
        <w:t xml:space="preserve">, </w:t>
      </w:r>
      <w:r>
        <w:rPr>
          <w:b/>
          <w:bCs/>
          <w:i/>
          <w:iCs/>
        </w:rPr>
        <w:t>h</w:t>
      </w:r>
      <w:r>
        <w:rPr>
          <w:b/>
          <w:bCs/>
          <w:vertAlign w:val="subscript"/>
        </w:rPr>
        <w:t>2</w:t>
      </w:r>
    </w:p>
    <w:p w:rsidR="00000000" w:rsidRDefault="006B366C">
      <w:pPr>
        <w:jc w:val="center"/>
      </w:pPr>
      <w:r>
        <w:t> </w:t>
      </w:r>
    </w:p>
    <w:tbl>
      <w:tblPr>
        <w:tblW w:w="0" w:type="auto"/>
        <w:tblCellMar>
          <w:left w:w="0" w:type="dxa"/>
          <w:right w:w="0" w:type="dxa"/>
        </w:tblCellMar>
        <w:tblLook w:val="04A0" w:firstRow="1" w:lastRow="0" w:firstColumn="1" w:lastColumn="0" w:noHBand="0" w:noVBand="1"/>
      </w:tblPr>
      <w:tblGrid>
        <w:gridCol w:w="1372"/>
        <w:gridCol w:w="1372"/>
        <w:gridCol w:w="1372"/>
        <w:gridCol w:w="1372"/>
        <w:gridCol w:w="1372"/>
        <w:gridCol w:w="1372"/>
      </w:tblGrid>
      <w:tr w:rsidR="00000000">
        <w:tc>
          <w:tcPr>
            <w:tcW w:w="13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h</w:t>
            </w:r>
            <w:r>
              <w:t xml:space="preserve">, </w:t>
            </w:r>
            <w:r>
              <w:rPr>
                <w:i/>
                <w:iCs/>
              </w:rPr>
              <w:t>h</w:t>
            </w:r>
            <w:r>
              <w:rPr>
                <w:vertAlign w:val="subscript"/>
              </w:rPr>
              <w:t>1</w:t>
            </w:r>
            <w:r>
              <w:t xml:space="preserve">, </w:t>
            </w:r>
            <w:r>
              <w:rPr>
                <w:i/>
                <w:iCs/>
              </w:rPr>
              <w:t>h</w:t>
            </w:r>
            <w:r>
              <w:rPr>
                <w:vertAlign w:val="subscript"/>
              </w:rPr>
              <w:t>2</w:t>
            </w:r>
          </w:p>
        </w:tc>
        <w:tc>
          <w:tcPr>
            <w:tcW w:w="13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 α</w:t>
            </w:r>
            <w:r>
              <w:rPr>
                <w:vertAlign w:val="subscript"/>
              </w:rPr>
              <w:t>1</w:t>
            </w:r>
            <w:r>
              <w:t>, α</w:t>
            </w:r>
            <w:r>
              <w:rPr>
                <w:vertAlign w:val="subscript"/>
              </w:rPr>
              <w:t>2</w:t>
            </w:r>
          </w:p>
        </w:tc>
        <w:tc>
          <w:tcPr>
            <w:tcW w:w="13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ξ, ξ</w:t>
            </w:r>
            <w:r>
              <w:rPr>
                <w:vertAlign w:val="subscript"/>
              </w:rPr>
              <w:t>1</w:t>
            </w:r>
            <w:r>
              <w:t>, ξ</w:t>
            </w:r>
            <w:r>
              <w:rPr>
                <w:vertAlign w:val="subscript"/>
              </w:rPr>
              <w:t>2</w:t>
            </w:r>
          </w:p>
        </w:tc>
        <w:tc>
          <w:tcPr>
            <w:tcW w:w="13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h</w:t>
            </w:r>
            <w:r>
              <w:t xml:space="preserve">, </w:t>
            </w:r>
            <w:r>
              <w:rPr>
                <w:i/>
                <w:iCs/>
              </w:rPr>
              <w:t>h</w:t>
            </w:r>
            <w:r>
              <w:rPr>
                <w:vertAlign w:val="subscript"/>
              </w:rPr>
              <w:t>1</w:t>
            </w:r>
            <w:r>
              <w:t xml:space="preserve">, </w:t>
            </w:r>
            <w:r>
              <w:rPr>
                <w:i/>
                <w:iCs/>
              </w:rPr>
              <w:t>h</w:t>
            </w:r>
            <w:r>
              <w:rPr>
                <w:vertAlign w:val="subscript"/>
              </w:rPr>
              <w:t>2</w:t>
            </w:r>
          </w:p>
        </w:tc>
        <w:tc>
          <w:tcPr>
            <w:tcW w:w="13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 α</w:t>
            </w:r>
            <w:r>
              <w:rPr>
                <w:vertAlign w:val="subscript"/>
              </w:rPr>
              <w:t>1</w:t>
            </w:r>
            <w:r>
              <w:t>, α</w:t>
            </w:r>
            <w:r>
              <w:rPr>
                <w:vertAlign w:val="subscript"/>
              </w:rPr>
              <w:t>2</w:t>
            </w:r>
          </w:p>
        </w:tc>
        <w:tc>
          <w:tcPr>
            <w:tcW w:w="13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ξ, ξ</w:t>
            </w:r>
            <w:r>
              <w:rPr>
                <w:vertAlign w:val="subscript"/>
              </w:rPr>
              <w:t>1</w:t>
            </w:r>
            <w:r>
              <w:t>, ξ</w:t>
            </w:r>
            <w:r>
              <w:rPr>
                <w:vertAlign w:val="subscript"/>
              </w:rPr>
              <w:t>2</w:t>
            </w:r>
          </w:p>
        </w:tc>
      </w:tr>
      <w:tr w:rsidR="00000000">
        <w:tc>
          <w:tcPr>
            <w:tcW w:w="13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p w:rsidR="00000000" w:rsidRDefault="006B366C">
            <w:pPr>
              <w:jc w:val="center"/>
            </w:pPr>
            <w:r>
              <w:t>2</w:t>
            </w:r>
          </w:p>
          <w:p w:rsidR="00000000" w:rsidRDefault="006B366C">
            <w:pPr>
              <w:jc w:val="center"/>
            </w:pPr>
            <w:r>
              <w:t>3</w:t>
            </w:r>
          </w:p>
          <w:p w:rsidR="00000000" w:rsidRDefault="006B366C">
            <w:pPr>
              <w:jc w:val="center"/>
            </w:pPr>
            <w:r>
              <w:t>4</w:t>
            </w:r>
          </w:p>
          <w:p w:rsidR="00000000" w:rsidRDefault="006B366C">
            <w:pPr>
              <w:jc w:val="center"/>
            </w:pPr>
            <w:r>
              <w:t>5</w:t>
            </w:r>
          </w:p>
          <w:p w:rsidR="00000000" w:rsidRDefault="006B366C">
            <w:pPr>
              <w:jc w:val="center"/>
            </w:pPr>
            <w:r>
              <w:t>6</w:t>
            </w:r>
          </w:p>
          <w:p w:rsidR="00000000" w:rsidRDefault="006B366C">
            <w:pPr>
              <w:jc w:val="center"/>
            </w:pPr>
            <w:r>
              <w:t>7</w:t>
            </w:r>
          </w:p>
          <w:p w:rsidR="00000000" w:rsidRDefault="006B366C">
            <w:pPr>
              <w:jc w:val="center"/>
            </w:pPr>
            <w:r>
              <w:t>8</w:t>
            </w:r>
          </w:p>
          <w:p w:rsidR="00000000" w:rsidRDefault="006B366C">
            <w:pPr>
              <w:jc w:val="center"/>
            </w:pPr>
            <w:r>
              <w:t>9</w:t>
            </w:r>
          </w:p>
          <w:p w:rsidR="00000000" w:rsidRDefault="006B366C">
            <w:pPr>
              <w:jc w:val="center"/>
            </w:pPr>
            <w:r>
              <w:t>10</w:t>
            </w:r>
          </w:p>
          <w:p w:rsidR="00000000" w:rsidRDefault="006B366C">
            <w:pPr>
              <w:jc w:val="center"/>
            </w:pPr>
            <w:r>
              <w:t>11</w:t>
            </w:r>
          </w:p>
          <w:p w:rsidR="00000000" w:rsidRDefault="006B366C">
            <w:pPr>
              <w:jc w:val="center"/>
            </w:pPr>
            <w:r>
              <w:t>12</w:t>
            </w:r>
          </w:p>
          <w:p w:rsidR="00000000" w:rsidRDefault="006B366C">
            <w:pPr>
              <w:jc w:val="center"/>
            </w:pPr>
            <w:r>
              <w:t>13</w:t>
            </w:r>
          </w:p>
          <w:p w:rsidR="00000000" w:rsidRDefault="006B366C">
            <w:pPr>
              <w:jc w:val="center"/>
            </w:pPr>
            <w:r>
              <w:t>14</w:t>
            </w:r>
          </w:p>
          <w:p w:rsidR="00000000" w:rsidRDefault="006B366C">
            <w:pPr>
              <w:jc w:val="center"/>
            </w:pPr>
            <w:r>
              <w:t>15</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p w:rsidR="00000000" w:rsidRDefault="006B366C">
            <w:pPr>
              <w:jc w:val="center"/>
            </w:pPr>
            <w:r>
              <w:t>075</w:t>
            </w:r>
          </w:p>
          <w:p w:rsidR="00000000" w:rsidRDefault="006B366C">
            <w:pPr>
              <w:jc w:val="center"/>
            </w:pPr>
            <w:r>
              <w:t>0,67</w:t>
            </w:r>
          </w:p>
          <w:p w:rsidR="00000000" w:rsidRDefault="006B366C">
            <w:pPr>
              <w:jc w:val="center"/>
            </w:pPr>
            <w:r>
              <w:t>0,61</w:t>
            </w:r>
          </w:p>
          <w:p w:rsidR="00000000" w:rsidRDefault="006B366C">
            <w:pPr>
              <w:jc w:val="center"/>
            </w:pPr>
            <w:r>
              <w:t>0,57</w:t>
            </w:r>
          </w:p>
          <w:p w:rsidR="00000000" w:rsidRDefault="006B366C">
            <w:pPr>
              <w:jc w:val="center"/>
            </w:pPr>
            <w:r>
              <w:t>0,53</w:t>
            </w:r>
          </w:p>
          <w:p w:rsidR="00000000" w:rsidRDefault="006B366C">
            <w:pPr>
              <w:jc w:val="center"/>
            </w:pPr>
            <w:r>
              <w:t>0,49</w:t>
            </w:r>
          </w:p>
          <w:p w:rsidR="00000000" w:rsidRDefault="006B366C">
            <w:pPr>
              <w:jc w:val="center"/>
            </w:pPr>
            <w:r>
              <w:t>0,46</w:t>
            </w:r>
          </w:p>
          <w:p w:rsidR="00000000" w:rsidRDefault="006B366C">
            <w:pPr>
              <w:jc w:val="center"/>
            </w:pPr>
            <w:r>
              <w:t>0,44</w:t>
            </w:r>
          </w:p>
          <w:p w:rsidR="00000000" w:rsidRDefault="006B366C">
            <w:pPr>
              <w:jc w:val="center"/>
            </w:pPr>
            <w:r>
              <w:t>0,42</w:t>
            </w:r>
          </w:p>
          <w:p w:rsidR="00000000" w:rsidRDefault="006B366C">
            <w:pPr>
              <w:jc w:val="center"/>
            </w:pPr>
            <w:r>
              <w:t>0,40</w:t>
            </w:r>
          </w:p>
          <w:p w:rsidR="00000000" w:rsidRDefault="006B366C">
            <w:pPr>
              <w:jc w:val="center"/>
            </w:pPr>
            <w:r>
              <w:t>0,38</w:t>
            </w:r>
          </w:p>
          <w:p w:rsidR="00000000" w:rsidRDefault="006B366C">
            <w:pPr>
              <w:jc w:val="center"/>
            </w:pPr>
            <w:r>
              <w:t>0,37</w:t>
            </w:r>
          </w:p>
          <w:p w:rsidR="00000000" w:rsidRDefault="006B366C">
            <w:pPr>
              <w:jc w:val="center"/>
            </w:pPr>
            <w:r>
              <w:t>0,35</w:t>
            </w:r>
          </w:p>
          <w:p w:rsidR="00000000" w:rsidRDefault="006B366C">
            <w:pPr>
              <w:jc w:val="center"/>
            </w:pPr>
            <w:r>
              <w:t>0,34</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w:t>
            </w:r>
          </w:p>
          <w:p w:rsidR="00000000" w:rsidRDefault="006B366C">
            <w:pPr>
              <w:jc w:val="center"/>
            </w:pPr>
            <w:r>
              <w:t>0,55</w:t>
            </w:r>
          </w:p>
          <w:p w:rsidR="00000000" w:rsidRDefault="006B366C">
            <w:pPr>
              <w:jc w:val="center"/>
            </w:pPr>
            <w:r>
              <w:t>0,56</w:t>
            </w:r>
          </w:p>
          <w:p w:rsidR="00000000" w:rsidRDefault="006B366C">
            <w:pPr>
              <w:jc w:val="center"/>
            </w:pPr>
            <w:r>
              <w:t>0,58</w:t>
            </w:r>
          </w:p>
          <w:p w:rsidR="00000000" w:rsidRDefault="006B366C">
            <w:pPr>
              <w:jc w:val="center"/>
            </w:pPr>
            <w:r>
              <w:t>0,59</w:t>
            </w:r>
          </w:p>
          <w:p w:rsidR="00000000" w:rsidRDefault="006B366C">
            <w:pPr>
              <w:jc w:val="center"/>
            </w:pPr>
            <w:r>
              <w:t>0,60</w:t>
            </w:r>
          </w:p>
          <w:p w:rsidR="00000000" w:rsidRDefault="006B366C">
            <w:pPr>
              <w:jc w:val="center"/>
            </w:pPr>
            <w:r>
              <w:t>0,60</w:t>
            </w:r>
          </w:p>
          <w:p w:rsidR="00000000" w:rsidRDefault="006B366C">
            <w:pPr>
              <w:jc w:val="center"/>
            </w:pPr>
            <w:r>
              <w:t>0,61</w:t>
            </w:r>
          </w:p>
          <w:p w:rsidR="00000000" w:rsidRDefault="006B366C">
            <w:pPr>
              <w:jc w:val="center"/>
            </w:pPr>
            <w:r>
              <w:t>0,62</w:t>
            </w:r>
          </w:p>
          <w:p w:rsidR="00000000" w:rsidRDefault="006B366C">
            <w:pPr>
              <w:jc w:val="center"/>
            </w:pPr>
            <w:r>
              <w:t>0,62</w:t>
            </w:r>
          </w:p>
          <w:p w:rsidR="00000000" w:rsidRDefault="006B366C">
            <w:pPr>
              <w:jc w:val="center"/>
            </w:pPr>
            <w:r>
              <w:t>0,63</w:t>
            </w:r>
          </w:p>
          <w:p w:rsidR="00000000" w:rsidRDefault="006B366C">
            <w:pPr>
              <w:jc w:val="center"/>
            </w:pPr>
            <w:r>
              <w:t>0,64</w:t>
            </w:r>
          </w:p>
          <w:p w:rsidR="00000000" w:rsidRDefault="006B366C">
            <w:pPr>
              <w:jc w:val="center"/>
            </w:pPr>
            <w:r>
              <w:t>0,64</w:t>
            </w:r>
          </w:p>
          <w:p w:rsidR="00000000" w:rsidRDefault="006B366C">
            <w:pPr>
              <w:jc w:val="center"/>
            </w:pPr>
            <w:r>
              <w:t>0,64</w:t>
            </w:r>
          </w:p>
          <w:p w:rsidR="00000000" w:rsidRDefault="006B366C">
            <w:pPr>
              <w:jc w:val="center"/>
            </w:pPr>
            <w:r>
              <w:t>0,65</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p>
          <w:p w:rsidR="00000000" w:rsidRDefault="006B366C">
            <w:pPr>
              <w:jc w:val="center"/>
            </w:pPr>
            <w:r>
              <w:t>17</w:t>
            </w:r>
          </w:p>
          <w:p w:rsidR="00000000" w:rsidRDefault="006B366C">
            <w:pPr>
              <w:jc w:val="center"/>
            </w:pPr>
            <w:r>
              <w:t>18</w:t>
            </w:r>
          </w:p>
          <w:p w:rsidR="00000000" w:rsidRDefault="006B366C">
            <w:pPr>
              <w:jc w:val="center"/>
            </w:pPr>
            <w:r>
              <w:t>19</w:t>
            </w:r>
          </w:p>
          <w:p w:rsidR="00000000" w:rsidRDefault="006B366C">
            <w:pPr>
              <w:jc w:val="center"/>
            </w:pPr>
            <w:r>
              <w:t>20</w:t>
            </w:r>
          </w:p>
          <w:p w:rsidR="00000000" w:rsidRDefault="006B366C">
            <w:pPr>
              <w:jc w:val="center"/>
            </w:pPr>
            <w:r>
              <w:t>21</w:t>
            </w:r>
          </w:p>
          <w:p w:rsidR="00000000" w:rsidRDefault="006B366C">
            <w:pPr>
              <w:jc w:val="center"/>
            </w:pPr>
            <w:r>
              <w:t>22</w:t>
            </w:r>
          </w:p>
          <w:p w:rsidR="00000000" w:rsidRDefault="006B366C">
            <w:pPr>
              <w:jc w:val="center"/>
            </w:pPr>
            <w:r>
              <w:t>23</w:t>
            </w:r>
          </w:p>
          <w:p w:rsidR="00000000" w:rsidRDefault="006B366C">
            <w:pPr>
              <w:jc w:val="center"/>
            </w:pPr>
            <w:r>
              <w:t>24</w:t>
            </w:r>
          </w:p>
          <w:p w:rsidR="00000000" w:rsidRDefault="006B366C">
            <w:pPr>
              <w:jc w:val="center"/>
            </w:pPr>
            <w:r>
              <w:t>25</w:t>
            </w:r>
          </w:p>
          <w:p w:rsidR="00000000" w:rsidRDefault="006B366C">
            <w:pPr>
              <w:jc w:val="center"/>
            </w:pPr>
            <w:r>
              <w:t>26</w:t>
            </w:r>
          </w:p>
          <w:p w:rsidR="00000000" w:rsidRDefault="006B366C">
            <w:pPr>
              <w:jc w:val="center"/>
            </w:pPr>
            <w:r>
              <w:t>27</w:t>
            </w:r>
          </w:p>
          <w:p w:rsidR="00000000" w:rsidRDefault="006B366C">
            <w:pPr>
              <w:jc w:val="center"/>
            </w:pPr>
            <w:r>
              <w:t>28</w:t>
            </w:r>
          </w:p>
          <w:p w:rsidR="00000000" w:rsidRDefault="006B366C">
            <w:pPr>
              <w:jc w:val="center"/>
            </w:pPr>
            <w:r>
              <w:t>29</w:t>
            </w:r>
          </w:p>
          <w:p w:rsidR="00000000" w:rsidRDefault="006B366C">
            <w:pPr>
              <w:jc w:val="center"/>
            </w:pPr>
            <w:r>
              <w:t>30</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w:t>
            </w:r>
          </w:p>
          <w:p w:rsidR="00000000" w:rsidRDefault="006B366C">
            <w:pPr>
              <w:jc w:val="center"/>
            </w:pPr>
            <w:r>
              <w:t>0,32</w:t>
            </w:r>
          </w:p>
          <w:p w:rsidR="00000000" w:rsidRDefault="006B366C">
            <w:pPr>
              <w:jc w:val="center"/>
            </w:pPr>
            <w:r>
              <w:t>0,31</w:t>
            </w:r>
          </w:p>
          <w:p w:rsidR="00000000" w:rsidRDefault="006B366C">
            <w:pPr>
              <w:jc w:val="center"/>
            </w:pPr>
            <w:r>
              <w:t>0,30</w:t>
            </w:r>
          </w:p>
          <w:p w:rsidR="00000000" w:rsidRDefault="006B366C">
            <w:pPr>
              <w:jc w:val="center"/>
            </w:pPr>
            <w:r>
              <w:t>0,29</w:t>
            </w:r>
          </w:p>
          <w:p w:rsidR="00000000" w:rsidRDefault="006B366C">
            <w:pPr>
              <w:jc w:val="center"/>
            </w:pPr>
            <w:r>
              <w:t>0,28</w:t>
            </w:r>
          </w:p>
          <w:p w:rsidR="00000000" w:rsidRDefault="006B366C">
            <w:pPr>
              <w:jc w:val="center"/>
            </w:pPr>
            <w:r>
              <w:t>0,27</w:t>
            </w:r>
          </w:p>
          <w:p w:rsidR="00000000" w:rsidRDefault="006B366C">
            <w:pPr>
              <w:jc w:val="center"/>
            </w:pPr>
            <w:r>
              <w:t>0,27</w:t>
            </w:r>
          </w:p>
          <w:p w:rsidR="00000000" w:rsidRDefault="006B366C">
            <w:pPr>
              <w:jc w:val="center"/>
            </w:pPr>
            <w:r>
              <w:t>0,26</w:t>
            </w:r>
          </w:p>
          <w:p w:rsidR="00000000" w:rsidRDefault="006B366C">
            <w:pPr>
              <w:jc w:val="center"/>
            </w:pPr>
            <w:r>
              <w:t>0,25</w:t>
            </w:r>
          </w:p>
          <w:p w:rsidR="00000000" w:rsidRDefault="006B366C">
            <w:pPr>
              <w:jc w:val="center"/>
            </w:pPr>
            <w:r>
              <w:t>0,25</w:t>
            </w:r>
          </w:p>
          <w:p w:rsidR="00000000" w:rsidRDefault="006B366C">
            <w:pPr>
              <w:jc w:val="center"/>
            </w:pPr>
            <w:r>
              <w:t>0,24</w:t>
            </w:r>
          </w:p>
          <w:p w:rsidR="00000000" w:rsidRDefault="006B366C">
            <w:pPr>
              <w:jc w:val="center"/>
            </w:pPr>
            <w:r>
              <w:t>0,23</w:t>
            </w:r>
          </w:p>
          <w:p w:rsidR="00000000" w:rsidRDefault="006B366C">
            <w:pPr>
              <w:jc w:val="center"/>
            </w:pPr>
            <w:r>
              <w:t>0,23</w:t>
            </w:r>
          </w:p>
          <w:p w:rsidR="00000000" w:rsidRDefault="006B366C">
            <w:pPr>
              <w:jc w:val="center"/>
            </w:pPr>
            <w:r>
              <w:t>0,22</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p w:rsidR="00000000" w:rsidRDefault="006B366C">
            <w:pPr>
              <w:jc w:val="center"/>
            </w:pPr>
            <w:r>
              <w:t>0,66</w:t>
            </w:r>
          </w:p>
          <w:p w:rsidR="00000000" w:rsidRDefault="006B366C">
            <w:pPr>
              <w:jc w:val="center"/>
            </w:pPr>
            <w:r>
              <w:t>0,66</w:t>
            </w:r>
          </w:p>
          <w:p w:rsidR="00000000" w:rsidRDefault="006B366C">
            <w:pPr>
              <w:jc w:val="center"/>
            </w:pPr>
            <w:r>
              <w:t>0,66</w:t>
            </w:r>
          </w:p>
          <w:p w:rsidR="00000000" w:rsidRDefault="006B366C">
            <w:pPr>
              <w:jc w:val="center"/>
            </w:pPr>
            <w:r>
              <w:t>0,67</w:t>
            </w:r>
          </w:p>
          <w:p w:rsidR="00000000" w:rsidRDefault="006B366C">
            <w:pPr>
              <w:jc w:val="center"/>
            </w:pPr>
            <w:r>
              <w:t>0,67</w:t>
            </w:r>
          </w:p>
          <w:p w:rsidR="00000000" w:rsidRDefault="006B366C">
            <w:pPr>
              <w:jc w:val="center"/>
            </w:pPr>
            <w:r>
              <w:t>0,67</w:t>
            </w:r>
          </w:p>
          <w:p w:rsidR="00000000" w:rsidRDefault="006B366C">
            <w:pPr>
              <w:jc w:val="center"/>
            </w:pPr>
            <w:r>
              <w:t>0,67</w:t>
            </w:r>
          </w:p>
          <w:p w:rsidR="00000000" w:rsidRDefault="006B366C">
            <w:pPr>
              <w:jc w:val="center"/>
            </w:pPr>
            <w:r>
              <w:t>0,68</w:t>
            </w:r>
          </w:p>
          <w:p w:rsidR="00000000" w:rsidRDefault="006B366C">
            <w:pPr>
              <w:jc w:val="center"/>
            </w:pPr>
            <w:r>
              <w:t>0,68</w:t>
            </w:r>
          </w:p>
          <w:p w:rsidR="00000000" w:rsidRDefault="006B366C">
            <w:pPr>
              <w:jc w:val="center"/>
            </w:pPr>
            <w:r>
              <w:t>0,68</w:t>
            </w:r>
          </w:p>
          <w:p w:rsidR="00000000" w:rsidRDefault="006B366C">
            <w:pPr>
              <w:jc w:val="center"/>
            </w:pPr>
            <w:r>
              <w:t>0,68</w:t>
            </w:r>
          </w:p>
          <w:p w:rsidR="00000000" w:rsidRDefault="006B366C">
            <w:pPr>
              <w:jc w:val="center"/>
            </w:pPr>
            <w:r>
              <w:t>0,69</w:t>
            </w:r>
          </w:p>
          <w:p w:rsidR="00000000" w:rsidRDefault="006B366C">
            <w:pPr>
              <w:jc w:val="center"/>
            </w:pPr>
            <w:r>
              <w:t>0,69</w:t>
            </w:r>
          </w:p>
          <w:p w:rsidR="00000000" w:rsidRDefault="006B366C">
            <w:pPr>
              <w:jc w:val="center"/>
            </w:pPr>
            <w:r>
              <w:t>0,69</w:t>
            </w:r>
          </w:p>
        </w:tc>
      </w:tr>
    </w:tbl>
    <w:p w:rsidR="00000000" w:rsidRDefault="006B366C">
      <w:r>
        <w:t> </w:t>
      </w:r>
    </w:p>
    <w:p w:rsidR="00000000" w:rsidRDefault="006B366C">
      <w:pPr>
        <w:ind w:firstLine="403"/>
        <w:jc w:val="both"/>
      </w:pPr>
      <w:r>
        <w:rPr>
          <w:b/>
          <w:bCs/>
        </w:rPr>
        <w:t>При расположении на призме обрушения колесной автомобильной нагрузки</w:t>
      </w:r>
    </w:p>
    <w:p w:rsidR="00000000" w:rsidRDefault="006B366C">
      <w:pPr>
        <w:ind w:firstLine="403"/>
        <w:jc w:val="both"/>
      </w:pPr>
      <w:r>
        <w:t> </w:t>
      </w:r>
    </w:p>
    <w:p w:rsidR="00000000" w:rsidRDefault="006B366C">
      <w:pPr>
        <w:ind w:firstLine="403"/>
        <w:jc w:val="both"/>
      </w:pPr>
      <w:r>
        <w:t>И.2 При отсутствии переходных плит от насыпи на устой давление от транспортных средств автомобильных дорог на призме обрушения следует принимать распределенным на площадки опирания:</w:t>
      </w:r>
    </w:p>
    <w:p w:rsidR="00000000" w:rsidRDefault="006B366C">
      <w:pPr>
        <w:ind w:firstLine="403"/>
        <w:jc w:val="both"/>
      </w:pPr>
      <w:r>
        <w:t xml:space="preserve">а) </w:t>
      </w:r>
      <w:r>
        <w:t>в случае расположения стенки перпендикулярно направлению движения давление от каждого ряда колес распределяется на площадки опирания размером с×b, где с - длина соприкасания вдоль оси моста колес рассматриваемых нагрузок с покрытием проезжей части (Рисунок</w:t>
      </w:r>
      <w:r>
        <w:t xml:space="preserve"> И.1, в), принимаемая, м:</w:t>
      </w:r>
    </w:p>
    <w:p w:rsidR="00000000" w:rsidRDefault="006B366C">
      <w:pPr>
        <w:ind w:firstLine="403"/>
        <w:jc w:val="both"/>
      </w:pPr>
      <w:r>
        <w:t>- для колес тележек нагрузки АК - 0,2;</w:t>
      </w:r>
    </w:p>
    <w:p w:rsidR="00000000" w:rsidRDefault="006B366C">
      <w:pPr>
        <w:ind w:firstLine="403"/>
        <w:jc w:val="both"/>
      </w:pPr>
      <w:r>
        <w:t>- то же, автомобилей нагрузки АБ - по Таблице 10 в 6.3.3;</w:t>
      </w:r>
    </w:p>
    <w:p w:rsidR="00000000" w:rsidRDefault="006B366C">
      <w:pPr>
        <w:ind w:firstLine="403"/>
        <w:jc w:val="both"/>
      </w:pPr>
      <w:r>
        <w:t>- для колесной нагрузки НК-80 - 3,8, НК-120 и НК-180 - 7,7;</w:t>
      </w:r>
    </w:p>
    <w:p w:rsidR="00000000" w:rsidRDefault="006B366C">
      <w:pPr>
        <w:ind w:firstLine="403"/>
        <w:jc w:val="both"/>
      </w:pPr>
      <w:r>
        <w:rPr>
          <w:i/>
          <w:iCs/>
        </w:rPr>
        <w:t>b</w:t>
      </w:r>
      <w:r>
        <w:t xml:space="preserve"> </w:t>
      </w:r>
      <w:r>
        <w:t>- ширина, равная расстоянию между внешними гранями колес (для тележек нагрузки АК, автомобилей нагрузки АБ, колесной нагрузки НК).</w:t>
      </w:r>
    </w:p>
    <w:p w:rsidR="00000000" w:rsidRDefault="006B366C">
      <w:pPr>
        <w:ind w:firstLine="403"/>
        <w:jc w:val="both"/>
      </w:pPr>
      <w:r>
        <w:t>В случаях когда сосредоточенное давление распределяется в стороны вдоль рассчитываемой стенки (например, устои с откосными кр</w:t>
      </w:r>
      <w:r>
        <w:t xml:space="preserve">ыльями), его учитывают с коэффициентом α, зависящим от отношения </w:t>
      </w:r>
      <w:r>
        <w:rPr>
          <w:i/>
          <w:iCs/>
        </w:rPr>
        <w:t>b /h</w:t>
      </w:r>
      <w:r>
        <w:t xml:space="preserve"> (где </w:t>
      </w:r>
      <w:r>
        <w:rPr>
          <w:i/>
          <w:iCs/>
        </w:rPr>
        <w:t>h</w:t>
      </w:r>
      <w:r>
        <w:t xml:space="preserve"> - высота стенки), по Таблице И.2.</w:t>
      </w:r>
    </w:p>
    <w:p w:rsidR="00000000" w:rsidRDefault="006B366C">
      <w:pPr>
        <w:ind w:firstLine="403"/>
        <w:jc w:val="both"/>
      </w:pPr>
      <w:r>
        <w:t>В устоях с обратными стенками, расположенными параллельно оси моста, коэффициент α не учитывается;</w:t>
      </w:r>
    </w:p>
    <w:p w:rsidR="00000000" w:rsidRDefault="006B366C">
      <w:r>
        <w:t> </w:t>
      </w:r>
    </w:p>
    <w:p w:rsidR="00000000" w:rsidRDefault="006B366C">
      <w:pPr>
        <w:jc w:val="center"/>
      </w:pPr>
      <w:r>
        <w:rPr>
          <w:b/>
          <w:bCs/>
        </w:rPr>
        <w:t>Таблица И.2 - Значения коэффициента α в зави</w:t>
      </w:r>
      <w:r>
        <w:rPr>
          <w:b/>
          <w:bCs/>
        </w:rPr>
        <w:t xml:space="preserve">симости от </w:t>
      </w:r>
      <w:r>
        <w:rPr>
          <w:b/>
          <w:bCs/>
          <w:i/>
          <w:iCs/>
        </w:rPr>
        <w:t>b /h</w:t>
      </w:r>
    </w:p>
    <w:p w:rsidR="00000000" w:rsidRDefault="006B366C">
      <w:r>
        <w:t> </w:t>
      </w:r>
    </w:p>
    <w:tbl>
      <w:tblPr>
        <w:tblW w:w="0" w:type="auto"/>
        <w:tblCellMar>
          <w:left w:w="0" w:type="dxa"/>
          <w:right w:w="0" w:type="dxa"/>
        </w:tblCellMar>
        <w:tblLook w:val="04A0" w:firstRow="1" w:lastRow="0" w:firstColumn="1" w:lastColumn="0" w:noHBand="0" w:noVBand="1"/>
      </w:tblPr>
      <w:tblGrid>
        <w:gridCol w:w="1896"/>
        <w:gridCol w:w="1896"/>
        <w:gridCol w:w="1896"/>
        <w:gridCol w:w="1896"/>
      </w:tblGrid>
      <w:tr w:rsidR="00000000">
        <w:tc>
          <w:tcPr>
            <w:tcW w:w="18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b/h</w:t>
            </w:r>
          </w:p>
        </w:tc>
        <w:tc>
          <w:tcPr>
            <w:tcW w:w="1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w:t>
            </w:r>
          </w:p>
        </w:tc>
        <w:tc>
          <w:tcPr>
            <w:tcW w:w="1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b/h</w:t>
            </w:r>
          </w:p>
        </w:tc>
        <w:tc>
          <w:tcPr>
            <w:tcW w:w="1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α</w:t>
            </w:r>
          </w:p>
        </w:tc>
      </w:tr>
      <w:tr w:rsidR="00000000">
        <w:tc>
          <w:tcPr>
            <w:tcW w:w="18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p w:rsidR="00000000" w:rsidRDefault="006B366C">
            <w:pPr>
              <w:jc w:val="center"/>
            </w:pPr>
            <w:r>
              <w:t>0,12</w:t>
            </w:r>
          </w:p>
          <w:p w:rsidR="00000000" w:rsidRDefault="006B366C">
            <w:pPr>
              <w:jc w:val="center"/>
            </w:pPr>
            <w:r>
              <w:t>0,14</w:t>
            </w:r>
          </w:p>
          <w:p w:rsidR="00000000" w:rsidRDefault="006B366C">
            <w:pPr>
              <w:jc w:val="center"/>
            </w:pPr>
            <w:r>
              <w:t>0,16</w:t>
            </w:r>
          </w:p>
          <w:p w:rsidR="00000000" w:rsidRDefault="006B366C">
            <w:pPr>
              <w:jc w:val="center"/>
            </w:pPr>
            <w:r>
              <w:t>0,18</w:t>
            </w:r>
          </w:p>
          <w:p w:rsidR="00000000" w:rsidRDefault="006B366C">
            <w:pPr>
              <w:jc w:val="center"/>
            </w:pPr>
            <w:r>
              <w:t>0,20</w:t>
            </w:r>
          </w:p>
          <w:p w:rsidR="00000000" w:rsidRDefault="006B366C">
            <w:pPr>
              <w:jc w:val="center"/>
            </w:pPr>
            <w:r>
              <w:t>0,25</w:t>
            </w:r>
          </w:p>
          <w:p w:rsidR="00000000" w:rsidRDefault="006B366C">
            <w:pPr>
              <w:jc w:val="center"/>
            </w:pPr>
            <w:r>
              <w:t>0,30</w:t>
            </w:r>
          </w:p>
          <w:p w:rsidR="00000000" w:rsidRDefault="006B366C">
            <w:pPr>
              <w:jc w:val="center"/>
            </w:pPr>
            <w:r>
              <w:t>0,35</w:t>
            </w:r>
          </w:p>
          <w:p w:rsidR="00000000" w:rsidRDefault="006B366C">
            <w:pPr>
              <w:jc w:val="center"/>
            </w:pPr>
            <w:r>
              <w:t>0,40</w:t>
            </w:r>
          </w:p>
          <w:p w:rsidR="00000000" w:rsidRDefault="006B366C">
            <w:pPr>
              <w:jc w:val="center"/>
            </w:pPr>
            <w:r>
              <w:t>0,50</w:t>
            </w:r>
          </w:p>
        </w:tc>
        <w:tc>
          <w:tcPr>
            <w:tcW w:w="18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0,327</w:t>
            </w:r>
          </w:p>
          <w:p w:rsidR="00000000" w:rsidRDefault="006B366C">
            <w:pPr>
              <w:jc w:val="center"/>
            </w:pPr>
            <w:r>
              <w:t>0,360</w:t>
            </w:r>
          </w:p>
          <w:p w:rsidR="00000000" w:rsidRDefault="006B366C">
            <w:pPr>
              <w:jc w:val="center"/>
            </w:pPr>
            <w:r>
              <w:t>0,389</w:t>
            </w:r>
          </w:p>
          <w:p w:rsidR="00000000" w:rsidRDefault="006B366C">
            <w:pPr>
              <w:jc w:val="center"/>
            </w:pPr>
            <w:r>
              <w:t>0,414</w:t>
            </w:r>
          </w:p>
          <w:p w:rsidR="00000000" w:rsidRDefault="006B366C">
            <w:pPr>
              <w:jc w:val="center"/>
            </w:pPr>
            <w:r>
              <w:t>0,437</w:t>
            </w:r>
          </w:p>
          <w:p w:rsidR="00000000" w:rsidRDefault="006B366C">
            <w:pPr>
              <w:jc w:val="center"/>
            </w:pPr>
            <w:r>
              <w:t>0,459</w:t>
            </w:r>
          </w:p>
          <w:p w:rsidR="00000000" w:rsidRDefault="006B366C">
            <w:pPr>
              <w:jc w:val="center"/>
            </w:pPr>
            <w:r>
              <w:t>0,505</w:t>
            </w:r>
          </w:p>
          <w:p w:rsidR="00000000" w:rsidRDefault="006B366C">
            <w:pPr>
              <w:jc w:val="center"/>
            </w:pPr>
            <w:r>
              <w:t>0,544</w:t>
            </w:r>
          </w:p>
          <w:p w:rsidR="00000000" w:rsidRDefault="006B366C">
            <w:pPr>
              <w:jc w:val="center"/>
            </w:pPr>
            <w:r>
              <w:t>0,576</w:t>
            </w:r>
          </w:p>
          <w:p w:rsidR="00000000" w:rsidRDefault="006B366C">
            <w:pPr>
              <w:jc w:val="center"/>
            </w:pPr>
            <w:r>
              <w:t>0,602</w:t>
            </w:r>
          </w:p>
          <w:p w:rsidR="00000000" w:rsidRDefault="006B366C">
            <w:pPr>
              <w:jc w:val="center"/>
            </w:pPr>
            <w:r>
              <w:t>0,668</w:t>
            </w:r>
          </w:p>
        </w:tc>
        <w:tc>
          <w:tcPr>
            <w:tcW w:w="18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p w:rsidR="00000000" w:rsidRDefault="006B366C">
            <w:pPr>
              <w:jc w:val="center"/>
            </w:pPr>
            <w:r>
              <w:t>0,70</w:t>
            </w:r>
          </w:p>
          <w:p w:rsidR="00000000" w:rsidRDefault="006B366C">
            <w:pPr>
              <w:jc w:val="center"/>
            </w:pPr>
            <w:r>
              <w:t>0,80</w:t>
            </w:r>
          </w:p>
          <w:p w:rsidR="00000000" w:rsidRDefault="006B366C">
            <w:pPr>
              <w:jc w:val="center"/>
            </w:pPr>
            <w:r>
              <w:t>0,90</w:t>
            </w:r>
          </w:p>
          <w:p w:rsidR="00000000" w:rsidRDefault="006B366C">
            <w:pPr>
              <w:jc w:val="center"/>
            </w:pPr>
            <w:r>
              <w:t>1,00</w:t>
            </w:r>
          </w:p>
          <w:p w:rsidR="00000000" w:rsidRDefault="006B366C">
            <w:pPr>
              <w:jc w:val="center"/>
            </w:pPr>
            <w:r>
              <w:t>1,20</w:t>
            </w:r>
          </w:p>
          <w:p w:rsidR="00000000" w:rsidRDefault="006B366C">
            <w:pPr>
              <w:jc w:val="center"/>
            </w:pPr>
            <w:r>
              <w:t>1,50</w:t>
            </w:r>
          </w:p>
          <w:p w:rsidR="00000000" w:rsidRDefault="006B366C">
            <w:pPr>
              <w:jc w:val="center"/>
            </w:pPr>
            <w:r>
              <w:t>2,00</w:t>
            </w:r>
          </w:p>
          <w:p w:rsidR="00000000" w:rsidRDefault="006B366C">
            <w:pPr>
              <w:jc w:val="center"/>
            </w:pPr>
            <w:r>
              <w:t>3,00</w:t>
            </w:r>
          </w:p>
          <w:p w:rsidR="00000000" w:rsidRDefault="006B366C">
            <w:pPr>
              <w:jc w:val="center"/>
            </w:pPr>
            <w:r>
              <w:t>4,00</w:t>
            </w:r>
          </w:p>
          <w:p w:rsidR="00000000" w:rsidRDefault="006B366C">
            <w:pPr>
              <w:jc w:val="center"/>
            </w:pPr>
            <w:r>
              <w:t>Свыше 4,00</w:t>
            </w:r>
          </w:p>
        </w:tc>
        <w:tc>
          <w:tcPr>
            <w:tcW w:w="18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0,681</w:t>
            </w:r>
          </w:p>
          <w:p w:rsidR="00000000" w:rsidRDefault="006B366C">
            <w:pPr>
              <w:jc w:val="center"/>
            </w:pPr>
            <w:r>
              <w:t>0,710</w:t>
            </w:r>
          </w:p>
          <w:p w:rsidR="00000000" w:rsidRDefault="006B366C">
            <w:pPr>
              <w:jc w:val="center"/>
            </w:pPr>
            <w:r>
              <w:t>0,735</w:t>
            </w:r>
          </w:p>
          <w:p w:rsidR="00000000" w:rsidRDefault="006B366C">
            <w:pPr>
              <w:jc w:val="center"/>
            </w:pPr>
            <w:r>
              <w:t>0,754</w:t>
            </w:r>
          </w:p>
          <w:p w:rsidR="00000000" w:rsidRDefault="006B366C">
            <w:pPr>
              <w:jc w:val="center"/>
            </w:pPr>
            <w:r>
              <w:t>0,772</w:t>
            </w:r>
          </w:p>
          <w:p w:rsidR="00000000" w:rsidRDefault="006B366C">
            <w:pPr>
              <w:jc w:val="center"/>
            </w:pPr>
            <w:r>
              <w:t>0,810</w:t>
            </w:r>
          </w:p>
          <w:p w:rsidR="00000000" w:rsidRDefault="006B366C">
            <w:pPr>
              <w:jc w:val="center"/>
            </w:pPr>
            <w:r>
              <w:t>0,840</w:t>
            </w:r>
          </w:p>
          <w:p w:rsidR="00000000" w:rsidRDefault="006B366C">
            <w:pPr>
              <w:jc w:val="center"/>
            </w:pPr>
            <w:r>
              <w:t>0875</w:t>
            </w:r>
          </w:p>
          <w:p w:rsidR="00000000" w:rsidRDefault="006B366C">
            <w:pPr>
              <w:jc w:val="center"/>
            </w:pPr>
            <w:r>
              <w:t>0,900</w:t>
            </w:r>
          </w:p>
          <w:p w:rsidR="00000000" w:rsidRDefault="006B366C">
            <w:pPr>
              <w:jc w:val="center"/>
            </w:pPr>
            <w:r>
              <w:t>0,950</w:t>
            </w:r>
          </w:p>
          <w:p w:rsidR="00000000" w:rsidRDefault="006B366C">
            <w:pPr>
              <w:jc w:val="center"/>
            </w:pPr>
            <w:r>
              <w:t>1,000</w:t>
            </w:r>
          </w:p>
        </w:tc>
      </w:tr>
    </w:tbl>
    <w:p w:rsidR="00000000" w:rsidRDefault="006B366C">
      <w:r>
        <w:rPr>
          <w:lang w:val="en-US"/>
        </w:rPr>
        <w:t> </w:t>
      </w:r>
    </w:p>
    <w:p w:rsidR="00000000" w:rsidRDefault="006B366C">
      <w:pPr>
        <w:ind w:firstLine="403"/>
        <w:jc w:val="both"/>
      </w:pPr>
      <w:r>
        <w:t xml:space="preserve">б) в случае расположения стенки параллельно оси моста давление от каждого ряда колес вдоль моста распределяется на площадки опирания размером </w:t>
      </w:r>
      <w:r>
        <w:rPr>
          <w:i/>
          <w:iCs/>
        </w:rPr>
        <w:t>а</w:t>
      </w:r>
      <w:r>
        <w:t>×</w:t>
      </w:r>
      <w:r>
        <w:rPr>
          <w:i/>
          <w:iCs/>
        </w:rPr>
        <w:t>d</w:t>
      </w:r>
      <w:r>
        <w:t>, где а -длина, принимаемая для нагрузок, м:</w:t>
      </w:r>
    </w:p>
    <w:p w:rsidR="00000000" w:rsidRDefault="006B366C">
      <w:pPr>
        <w:ind w:firstLine="403"/>
        <w:jc w:val="both"/>
      </w:pPr>
      <w:r>
        <w:t xml:space="preserve">- АК - </w:t>
      </w:r>
      <w:r>
        <w:rPr>
          <w:i/>
          <w:iCs/>
        </w:rPr>
        <w:t>h</w:t>
      </w:r>
      <w:r>
        <w:t xml:space="preserve"> + 1,5;</w:t>
      </w:r>
    </w:p>
    <w:p w:rsidR="00000000" w:rsidRDefault="006B366C">
      <w:pPr>
        <w:ind w:firstLine="403"/>
        <w:jc w:val="both"/>
      </w:pPr>
      <w:r>
        <w:t xml:space="preserve">- АБ - </w:t>
      </w:r>
      <w:r>
        <w:rPr>
          <w:i/>
          <w:iCs/>
        </w:rPr>
        <w:t>h</w:t>
      </w:r>
      <w:r>
        <w:t xml:space="preserve"> + с, но не более базы автомобиля;</w:t>
      </w:r>
    </w:p>
    <w:p w:rsidR="00000000" w:rsidRDefault="006B366C">
      <w:pPr>
        <w:ind w:firstLine="403"/>
        <w:jc w:val="both"/>
      </w:pPr>
      <w:r>
        <w:t>- НК-80</w:t>
      </w:r>
      <w:r>
        <w:t xml:space="preserve"> - 3,8, НК-120 и НК-180 - 7,7;</w:t>
      </w:r>
    </w:p>
    <w:p w:rsidR="00000000" w:rsidRDefault="006B366C">
      <w:pPr>
        <w:ind w:firstLine="403"/>
        <w:jc w:val="both"/>
      </w:pPr>
      <w:r>
        <w:rPr>
          <w:i/>
          <w:iCs/>
        </w:rPr>
        <w:t>h, с</w:t>
      </w:r>
      <w:r>
        <w:t xml:space="preserve"> - по И.2, а;</w:t>
      </w:r>
    </w:p>
    <w:p w:rsidR="00000000" w:rsidRDefault="006B366C">
      <w:pPr>
        <w:ind w:firstLine="403"/>
        <w:jc w:val="both"/>
      </w:pPr>
      <w:r>
        <w:rPr>
          <w:i/>
          <w:iCs/>
        </w:rPr>
        <w:t>d</w:t>
      </w:r>
      <w:r>
        <w:t xml:space="preserve"> - ширина колеса рассматриваемых нагрузок.</w:t>
      </w:r>
    </w:p>
    <w:p w:rsidR="00000000" w:rsidRDefault="006B366C">
      <w:pPr>
        <w:ind w:firstLine="403"/>
        <w:jc w:val="both"/>
      </w:pPr>
      <w:r>
        <w:t xml:space="preserve">Во всех случаях длина </w:t>
      </w:r>
      <w:r>
        <w:rPr>
          <w:i/>
          <w:iCs/>
        </w:rPr>
        <w:t>а</w:t>
      </w:r>
      <w:r>
        <w:t xml:space="preserve"> не превышает длины рассчитываемого участка стенки.</w:t>
      </w:r>
    </w:p>
    <w:p w:rsidR="00000000" w:rsidRDefault="006B366C">
      <w:pPr>
        <w:ind w:firstLine="403"/>
        <w:jc w:val="both"/>
      </w:pPr>
      <w:r>
        <w:t>И.3 При наличии переходных плит (от насыпи на устой) опирание на грунт (вдоль оси моста)</w:t>
      </w:r>
      <w:r>
        <w:t xml:space="preserve"> следует учитывать на половине длины плиты со стороны насыпи, при этом давление следует принимать только от части подвижной нагрузки, расположенной на этой половине, и считать его приложенным посередине длины опирания.</w:t>
      </w:r>
    </w:p>
    <w:p w:rsidR="00000000" w:rsidRDefault="006B366C">
      <w:r>
        <w:t> </w:t>
      </w:r>
    </w:p>
    <w:p w:rsidR="00000000" w:rsidRDefault="006B366C">
      <w:r>
        <w:t> </w:t>
      </w:r>
    </w:p>
    <w:p w:rsidR="00000000" w:rsidRDefault="006B366C">
      <w:pPr>
        <w:jc w:val="right"/>
      </w:pPr>
      <w:r>
        <w:rPr>
          <w:b/>
          <w:bCs/>
        </w:rPr>
        <w:t>Приложение К</w:t>
      </w:r>
    </w:p>
    <w:p w:rsidR="00000000" w:rsidRDefault="006B366C">
      <w:pPr>
        <w:jc w:val="right"/>
      </w:pPr>
      <w:r>
        <w:rPr>
          <w:i/>
          <w:iCs/>
        </w:rPr>
        <w:t>(обязательное)</w:t>
      </w:r>
    </w:p>
    <w:p w:rsidR="00000000" w:rsidRDefault="006B366C">
      <w:r>
        <w:t> </w:t>
      </w:r>
    </w:p>
    <w:p w:rsidR="00000000" w:rsidRDefault="006B366C">
      <w:pPr>
        <w:pStyle w:val="s131"/>
        <w:spacing w:before="0" w:beforeAutospacing="0" w:after="0" w:afterAutospacing="0"/>
        <w:jc w:val="center"/>
      </w:pPr>
      <w:r>
        <w:rPr>
          <w:rStyle w:val="s1"/>
        </w:rPr>
        <w:t>Аэр</w:t>
      </w:r>
      <w:r>
        <w:rPr>
          <w:rStyle w:val="s1"/>
        </w:rPr>
        <w:t>одинамический коэффициент лобового сопротивления</w:t>
      </w:r>
    </w:p>
    <w:p w:rsidR="00000000" w:rsidRDefault="006B366C">
      <w:pPr>
        <w:jc w:val="center"/>
      </w:pPr>
      <w:r>
        <w:t> </w:t>
      </w:r>
    </w:p>
    <w:p w:rsidR="00000000" w:rsidRDefault="006B366C">
      <w:pPr>
        <w:jc w:val="center"/>
      </w:pPr>
      <w:r>
        <w:rPr>
          <w:b/>
          <w:bCs/>
        </w:rPr>
        <w:t xml:space="preserve">Таблица К.1 </w:t>
      </w:r>
      <w:r>
        <w:rPr>
          <w:b/>
          <w:bCs/>
          <w:lang w:val="en-US"/>
        </w:rPr>
        <w:t>-</w:t>
      </w:r>
      <w:r>
        <w:rPr>
          <w:b/>
          <w:bCs/>
        </w:rPr>
        <w:t xml:space="preserve"> Значения аэродинамических коэффициентов</w:t>
      </w:r>
    </w:p>
    <w:p w:rsidR="00000000" w:rsidRDefault="006B366C">
      <w:r>
        <w:rPr>
          <w:lang w:val="en-US"/>
        </w:rPr>
        <w:t> </w:t>
      </w:r>
    </w:p>
    <w:tbl>
      <w:tblPr>
        <w:tblW w:w="0" w:type="auto"/>
        <w:tblInd w:w="-1085" w:type="dxa"/>
        <w:tblCellMar>
          <w:left w:w="0" w:type="dxa"/>
          <w:right w:w="0" w:type="dxa"/>
        </w:tblCellMar>
        <w:tblLook w:val="04A0" w:firstRow="1" w:lastRow="0" w:firstColumn="1" w:lastColumn="0" w:noHBand="0" w:noVBand="1"/>
      </w:tblPr>
      <w:tblGrid>
        <w:gridCol w:w="6702"/>
        <w:gridCol w:w="3718"/>
      </w:tblGrid>
      <w:tr w:rsidR="00000000">
        <w:trPr>
          <w:trHeight w:val="20"/>
        </w:trPr>
        <w:tc>
          <w:tcPr>
            <w:tcW w:w="7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Части или элементы пролетных строений и опор мостов</w:t>
            </w:r>
          </w:p>
        </w:tc>
        <w:tc>
          <w:tcPr>
            <w:tcW w:w="38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Значения аэродинамического коэффициента лобового сопротивления </w:t>
            </w:r>
            <w:r>
              <w:rPr>
                <w:i/>
                <w:iCs/>
              </w:rPr>
              <w:t>с</w:t>
            </w:r>
            <w:r>
              <w:rPr>
                <w:i/>
                <w:iCs/>
                <w:vertAlign w:val="subscript"/>
              </w:rPr>
              <w:t>w</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 Главные фермы сквозных пролетных строений балочной и арочной систем: </w:t>
            </w:r>
          </w:p>
          <w:p w:rsidR="00000000" w:rsidRDefault="006B366C">
            <w:r>
              <w:t xml:space="preserve">а) железнодорожных с ездой: </w:t>
            </w:r>
          </w:p>
          <w:p w:rsidR="00000000" w:rsidRDefault="006B366C">
            <w:r>
              <w:t xml:space="preserve">- понизу при наличии на них поезда </w:t>
            </w:r>
          </w:p>
          <w:p w:rsidR="00000000" w:rsidRDefault="006B366C">
            <w:r>
              <w:t xml:space="preserve">- при отсутствии поезда </w:t>
            </w:r>
          </w:p>
          <w:p w:rsidR="00000000" w:rsidRDefault="006B366C">
            <w:r>
              <w:t>- поверху при расстоянии ме</w:t>
            </w:r>
            <w:r>
              <w:t xml:space="preserve">жду осями ферм от 2 до 4 м соответственно </w:t>
            </w:r>
          </w:p>
          <w:p w:rsidR="00000000" w:rsidRDefault="006B366C">
            <w:r>
              <w:t xml:space="preserve">б) автодорожных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 </w:t>
            </w:r>
          </w:p>
          <w:p w:rsidR="00000000" w:rsidRDefault="006B366C">
            <w:pPr>
              <w:jc w:val="center"/>
            </w:pPr>
            <w:r>
              <w:rPr>
                <w:lang w:val="en-US"/>
              </w:rPr>
              <w:t> </w:t>
            </w:r>
          </w:p>
          <w:p w:rsidR="00000000" w:rsidRDefault="006B366C">
            <w:pPr>
              <w:jc w:val="center"/>
            </w:pPr>
            <w:r>
              <w:t>2,15</w:t>
            </w:r>
          </w:p>
          <w:p w:rsidR="00000000" w:rsidRDefault="006B366C">
            <w:pPr>
              <w:jc w:val="center"/>
            </w:pPr>
            <w:r>
              <w:t>2,55</w:t>
            </w:r>
          </w:p>
          <w:p w:rsidR="00000000" w:rsidRDefault="006B366C">
            <w:pPr>
              <w:jc w:val="center"/>
            </w:pPr>
            <w:r>
              <w:t>2,15</w:t>
            </w:r>
            <w:r>
              <w:rPr>
                <w:lang w:val="en-US"/>
              </w:rPr>
              <w:t>-</w:t>
            </w:r>
            <w:r>
              <w:t>2,45</w:t>
            </w:r>
          </w:p>
          <w:p w:rsidR="00000000" w:rsidRDefault="006B366C">
            <w:pPr>
              <w:jc w:val="center"/>
            </w:pPr>
            <w:r>
              <w:rPr>
                <w:lang w:val="en-US"/>
              </w:rPr>
              <w:t> </w:t>
            </w:r>
          </w:p>
          <w:p w:rsidR="00000000" w:rsidRDefault="006B366C">
            <w:pPr>
              <w:jc w:val="center"/>
            </w:pPr>
            <w:r>
              <w:t>2,80</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2 Балочная клетка и мостовое полотно проезжей части пролетных строений: </w:t>
            </w:r>
          </w:p>
          <w:p w:rsidR="00000000" w:rsidRDefault="006B366C">
            <w:r>
              <w:t xml:space="preserve">а) железнодорожных </w:t>
            </w:r>
          </w:p>
          <w:p w:rsidR="00000000" w:rsidRDefault="006B366C">
            <w:r>
              <w:t xml:space="preserve">б) автодорожных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1,85</w:t>
            </w:r>
          </w:p>
          <w:p w:rsidR="00000000" w:rsidRDefault="006B366C">
            <w:pPr>
              <w:jc w:val="center"/>
            </w:pPr>
            <w:r>
              <w:t>1,60</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3 Пролетные строения со сплошными балками: </w:t>
            </w:r>
          </w:p>
          <w:p w:rsidR="00000000" w:rsidRDefault="006B366C">
            <w:r>
              <w:t xml:space="preserve">а) железнодорожные: </w:t>
            </w:r>
          </w:p>
          <w:p w:rsidR="00000000" w:rsidRDefault="006B366C">
            <w:r>
              <w:t xml:space="preserve">- однопутные с ездой поверху </w:t>
            </w:r>
          </w:p>
          <w:p w:rsidR="00000000" w:rsidRDefault="006B366C">
            <w:r>
              <w:t xml:space="preserve">- два однопутных с ездой поверху, установленные на общих опорах двухпутного моста </w:t>
            </w:r>
          </w:p>
          <w:p w:rsidR="00000000" w:rsidRDefault="006B366C">
            <w:r>
              <w:t xml:space="preserve">- однопутные в виде замкнутой коробки </w:t>
            </w:r>
          </w:p>
          <w:p w:rsidR="00000000" w:rsidRDefault="006B366C">
            <w:r>
              <w:t xml:space="preserve">- однопутные с ездой понизу </w:t>
            </w:r>
          </w:p>
          <w:p w:rsidR="00000000" w:rsidRDefault="006B366C">
            <w:r>
              <w:t>- двухпутн</w:t>
            </w:r>
            <w:r>
              <w:t xml:space="preserve">ые с ездой понизу </w:t>
            </w:r>
          </w:p>
          <w:p w:rsidR="00000000" w:rsidRDefault="006B366C">
            <w:r>
              <w:t xml:space="preserve">б) автодорожные с ездой поверху: </w:t>
            </w:r>
          </w:p>
          <w:p w:rsidR="00000000" w:rsidRDefault="006B366C">
            <w:r>
              <w:t xml:space="preserve">- с плоскими главными балками </w:t>
            </w:r>
          </w:p>
          <w:p w:rsidR="00000000" w:rsidRDefault="006B366C">
            <w:r>
              <w:t xml:space="preserve">- с одной коробчатой балкой </w:t>
            </w:r>
          </w:p>
          <w:p w:rsidR="00000000" w:rsidRDefault="006B366C">
            <w:r>
              <w:t xml:space="preserve">- с двумя коробчатыми балками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1,90</w:t>
            </w:r>
          </w:p>
          <w:p w:rsidR="00000000" w:rsidRDefault="006B366C">
            <w:pPr>
              <w:jc w:val="center"/>
            </w:pPr>
            <w:r>
              <w:t>2,10</w:t>
            </w:r>
          </w:p>
          <w:p w:rsidR="00000000" w:rsidRDefault="006B366C">
            <w:pPr>
              <w:jc w:val="center"/>
            </w:pPr>
            <w:r>
              <w:t>1,50</w:t>
            </w:r>
          </w:p>
          <w:p w:rsidR="00000000" w:rsidRDefault="006B366C">
            <w:pPr>
              <w:jc w:val="center"/>
            </w:pPr>
            <w:r>
              <w:t>2,25</w:t>
            </w:r>
          </w:p>
          <w:p w:rsidR="00000000" w:rsidRDefault="006B366C">
            <w:pPr>
              <w:jc w:val="center"/>
            </w:pPr>
            <w:r>
              <w:t>2,45</w:t>
            </w:r>
          </w:p>
          <w:p w:rsidR="00000000" w:rsidRDefault="006B366C">
            <w:pPr>
              <w:jc w:val="center"/>
            </w:pPr>
            <w:r>
              <w:rPr>
                <w:lang w:val="en-US"/>
              </w:rPr>
              <w:t> </w:t>
            </w:r>
          </w:p>
          <w:p w:rsidR="00000000" w:rsidRDefault="006B366C">
            <w:pPr>
              <w:jc w:val="center"/>
            </w:pPr>
            <w:r>
              <w:t>1,70</w:t>
            </w:r>
          </w:p>
          <w:p w:rsidR="00000000" w:rsidRDefault="006B366C">
            <w:pPr>
              <w:jc w:val="center"/>
            </w:pPr>
            <w:r>
              <w:t>1,50</w:t>
            </w:r>
          </w:p>
          <w:p w:rsidR="00000000" w:rsidRDefault="006B366C">
            <w:pPr>
              <w:jc w:val="center"/>
            </w:pPr>
            <w:r>
              <w:t>1,75</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4 Прогоны деревянных мостов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1,95</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5 Железнодорожный подвижной состав, находящийся на пролетном строении с ездой: </w:t>
            </w:r>
          </w:p>
          <w:p w:rsidR="00000000" w:rsidRDefault="006B366C">
            <w:r>
              <w:t xml:space="preserve">а) понизу </w:t>
            </w:r>
          </w:p>
          <w:p w:rsidR="00000000" w:rsidRDefault="006B366C">
            <w:r>
              <w:t xml:space="preserve">б) поверху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t>1,50</w:t>
            </w:r>
          </w:p>
          <w:p w:rsidR="00000000" w:rsidRDefault="006B366C">
            <w:pPr>
              <w:jc w:val="center"/>
            </w:pPr>
            <w:r>
              <w:t>1,80</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6 Каменные, бетонные и железобетонные опоры мостов: </w:t>
            </w:r>
          </w:p>
          <w:p w:rsidR="00000000" w:rsidRDefault="006B366C">
            <w:r>
              <w:t xml:space="preserve">а) поперек моста: </w:t>
            </w:r>
          </w:p>
          <w:p w:rsidR="00000000" w:rsidRDefault="006B366C">
            <w:r>
              <w:t xml:space="preserve">- при прямоугольном сечении </w:t>
            </w:r>
          </w:p>
          <w:p w:rsidR="00000000" w:rsidRDefault="006B366C">
            <w:r>
              <w:t xml:space="preserve">- то же, но с обтекателями в носовой и </w:t>
            </w:r>
            <w:r>
              <w:t xml:space="preserve">кормовой частях </w:t>
            </w:r>
          </w:p>
          <w:p w:rsidR="00000000" w:rsidRDefault="006B366C">
            <w:r>
              <w:t xml:space="preserve">- при круглом сечении </w:t>
            </w:r>
          </w:p>
          <w:p w:rsidR="00000000" w:rsidRDefault="006B366C">
            <w:r>
              <w:t xml:space="preserve">- в виде двух круглых столбов </w:t>
            </w:r>
          </w:p>
          <w:p w:rsidR="00000000" w:rsidRDefault="006B366C">
            <w:r>
              <w:t xml:space="preserve">б) вдоль моста при прямоугольном сечении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 </w:t>
            </w:r>
          </w:p>
          <w:p w:rsidR="00000000" w:rsidRDefault="006B366C">
            <w:pPr>
              <w:jc w:val="center"/>
            </w:pPr>
            <w:r>
              <w:t>2,10</w:t>
            </w:r>
          </w:p>
          <w:p w:rsidR="00000000" w:rsidRDefault="006B366C">
            <w:pPr>
              <w:jc w:val="center"/>
            </w:pPr>
            <w:r>
              <w:t>1,75</w:t>
            </w:r>
          </w:p>
          <w:p w:rsidR="00000000" w:rsidRDefault="006B366C">
            <w:pPr>
              <w:jc w:val="center"/>
            </w:pPr>
            <w:r>
              <w:t>1,40</w:t>
            </w:r>
          </w:p>
          <w:p w:rsidR="00000000" w:rsidRDefault="006B366C">
            <w:pPr>
              <w:jc w:val="center"/>
            </w:pPr>
            <w:r>
              <w:t>1,80</w:t>
            </w:r>
          </w:p>
          <w:p w:rsidR="00000000" w:rsidRDefault="006B366C">
            <w:pPr>
              <w:jc w:val="center"/>
            </w:pPr>
            <w:r>
              <w:t>2,10</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7 Деревянные сквозные опоры мостов: </w:t>
            </w:r>
          </w:p>
          <w:p w:rsidR="00000000" w:rsidRDefault="006B366C">
            <w:r>
              <w:t xml:space="preserve">а) башенного типа: </w:t>
            </w:r>
          </w:p>
          <w:p w:rsidR="00000000" w:rsidRDefault="006B366C">
            <w:r>
              <w:t xml:space="preserve">- поперек моста </w:t>
            </w:r>
          </w:p>
          <w:p w:rsidR="00000000" w:rsidRDefault="006B366C">
            <w:r>
              <w:t xml:space="preserve">- вдоль моста </w:t>
            </w:r>
          </w:p>
          <w:p w:rsidR="00000000" w:rsidRDefault="006B366C">
            <w:r>
              <w:t xml:space="preserve">б) однорядные и сдвоенные: </w:t>
            </w:r>
          </w:p>
          <w:p w:rsidR="00000000" w:rsidRDefault="006B366C">
            <w:r>
              <w:t xml:space="preserve">- поперек моста </w:t>
            </w:r>
          </w:p>
          <w:p w:rsidR="00000000" w:rsidRDefault="006B366C">
            <w:r>
              <w:t xml:space="preserve">- вдоль моста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3,20</w:t>
            </w:r>
          </w:p>
          <w:p w:rsidR="00000000" w:rsidRDefault="006B366C">
            <w:pPr>
              <w:jc w:val="center"/>
            </w:pPr>
            <w:r>
              <w:t>2,40</w:t>
            </w:r>
          </w:p>
          <w:p w:rsidR="00000000" w:rsidRDefault="006B366C">
            <w:pPr>
              <w:jc w:val="center"/>
            </w:pPr>
            <w:r>
              <w:rPr>
                <w:lang w:val="en-US"/>
              </w:rPr>
              <w:t> </w:t>
            </w:r>
          </w:p>
          <w:p w:rsidR="00000000" w:rsidRDefault="006B366C">
            <w:pPr>
              <w:jc w:val="center"/>
            </w:pPr>
            <w:r>
              <w:t>2,50</w:t>
            </w:r>
          </w:p>
          <w:p w:rsidR="00000000" w:rsidRDefault="006B366C">
            <w:pPr>
              <w:jc w:val="center"/>
            </w:pPr>
            <w:r>
              <w:t>1,50</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8 Стальные опоры: </w:t>
            </w:r>
          </w:p>
          <w:p w:rsidR="00000000" w:rsidRDefault="006B366C">
            <w:r>
              <w:t xml:space="preserve">а) однорядные: </w:t>
            </w:r>
          </w:p>
          <w:p w:rsidR="00000000" w:rsidRDefault="006B366C">
            <w:r>
              <w:t xml:space="preserve">- поперек моста </w:t>
            </w:r>
          </w:p>
          <w:p w:rsidR="00000000" w:rsidRDefault="006B366C">
            <w:r>
              <w:t xml:space="preserve">- вдоль моста </w:t>
            </w:r>
          </w:p>
          <w:p w:rsidR="00000000" w:rsidRDefault="006B366C">
            <w:r>
              <w:t xml:space="preserve">б) башенные сквозные при числе плоскостей (поперек направления ветра) от 2 до 4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w:t>
            </w:r>
          </w:p>
          <w:p w:rsidR="00000000" w:rsidRDefault="006B366C">
            <w:pPr>
              <w:jc w:val="center"/>
            </w:pPr>
            <w:r>
              <w:t> </w:t>
            </w:r>
          </w:p>
          <w:p w:rsidR="00000000" w:rsidRDefault="006B366C">
            <w:pPr>
              <w:jc w:val="center"/>
            </w:pPr>
            <w:r>
              <w:t>2,50</w:t>
            </w:r>
          </w:p>
          <w:p w:rsidR="00000000" w:rsidRDefault="006B366C">
            <w:pPr>
              <w:jc w:val="center"/>
            </w:pPr>
            <w:r>
              <w:t>1,80</w:t>
            </w:r>
          </w:p>
          <w:p w:rsidR="00000000" w:rsidRDefault="006B366C">
            <w:pPr>
              <w:jc w:val="center"/>
            </w:pPr>
            <w:r>
              <w:t>2,10</w:t>
            </w:r>
            <w:r>
              <w:rPr>
                <w:lang w:val="en-US"/>
              </w:rPr>
              <w:t>-</w:t>
            </w:r>
            <w:r>
              <w:t>3,00</w:t>
            </w:r>
          </w:p>
        </w:tc>
      </w:tr>
      <w:tr w:rsidR="00000000">
        <w:trPr>
          <w:trHeight w:val="20"/>
        </w:trPr>
        <w:tc>
          <w:tcPr>
            <w:tcW w:w="70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9 Перильные ограждения: </w:t>
            </w:r>
          </w:p>
          <w:p w:rsidR="00000000" w:rsidRDefault="006B366C">
            <w:r>
              <w:t xml:space="preserve">а) в мостах с ездой поверху для плоскостей: </w:t>
            </w:r>
          </w:p>
          <w:p w:rsidR="00000000" w:rsidRDefault="006B366C">
            <w:r>
              <w:t xml:space="preserve">- не защищенных от ветра </w:t>
            </w:r>
          </w:p>
          <w:p w:rsidR="00000000" w:rsidRDefault="006B366C">
            <w:r>
              <w:t xml:space="preserve">- закрытых от ветра подвижным составом </w:t>
            </w:r>
          </w:p>
          <w:p w:rsidR="00000000" w:rsidRDefault="006B366C">
            <w:r>
              <w:t xml:space="preserve">б) в мостах с ездой понизу: </w:t>
            </w:r>
          </w:p>
          <w:p w:rsidR="00000000" w:rsidRDefault="006B366C">
            <w:r>
              <w:t xml:space="preserve">- с наветренной стороны, не закрытой элементами сквозных </w:t>
            </w:r>
          </w:p>
          <w:p w:rsidR="00000000" w:rsidRDefault="006B366C">
            <w:r>
              <w:t xml:space="preserve">ферм </w:t>
            </w:r>
          </w:p>
          <w:p w:rsidR="00000000" w:rsidRDefault="006B366C">
            <w:r>
              <w:t>- то же, закрыто</w:t>
            </w:r>
            <w:r>
              <w:t xml:space="preserve">й элементами сквозных ферм </w:t>
            </w:r>
          </w:p>
          <w:p w:rsidR="00000000" w:rsidRDefault="006B366C">
            <w:r>
              <w:t xml:space="preserve">- то же, закрытой элементами сквозных ферм и подвижным </w:t>
            </w:r>
          </w:p>
          <w:p w:rsidR="00000000" w:rsidRDefault="006B366C">
            <w:r>
              <w:t xml:space="preserve">составом </w:t>
            </w:r>
          </w:p>
        </w:tc>
        <w:tc>
          <w:tcPr>
            <w:tcW w:w="38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1,4</w:t>
            </w:r>
          </w:p>
          <w:p w:rsidR="00000000" w:rsidRDefault="006B366C">
            <w:pPr>
              <w:jc w:val="center"/>
            </w:pPr>
            <w:r>
              <w:t>0,8</w:t>
            </w:r>
          </w:p>
          <w:p w:rsidR="00000000" w:rsidRDefault="006B366C">
            <w:pPr>
              <w:jc w:val="center"/>
            </w:pPr>
            <w:r>
              <w:rPr>
                <w:lang w:val="en-US"/>
              </w:rPr>
              <w:t> </w:t>
            </w:r>
          </w:p>
          <w:p w:rsidR="00000000" w:rsidRDefault="006B366C">
            <w:pPr>
              <w:jc w:val="center"/>
            </w:pPr>
            <w:r>
              <w:t>1,4</w:t>
            </w:r>
          </w:p>
          <w:p w:rsidR="00000000" w:rsidRDefault="006B366C">
            <w:pPr>
              <w:jc w:val="center"/>
            </w:pPr>
            <w:r>
              <w:rPr>
                <w:lang w:val="en-US"/>
              </w:rPr>
              <w:t> </w:t>
            </w:r>
          </w:p>
          <w:p w:rsidR="00000000" w:rsidRDefault="006B366C">
            <w:pPr>
              <w:jc w:val="center"/>
            </w:pPr>
            <w:r>
              <w:t>1,1</w:t>
            </w:r>
          </w:p>
          <w:p w:rsidR="00000000" w:rsidRDefault="006B366C">
            <w:pPr>
              <w:jc w:val="center"/>
            </w:pPr>
            <w:r>
              <w:t>0,</w:t>
            </w:r>
            <w:r>
              <w:rPr>
                <w:lang w:val="en-US"/>
              </w:rPr>
              <w:t>6</w:t>
            </w:r>
          </w:p>
        </w:tc>
      </w:tr>
      <w:tr w:rsidR="00000000">
        <w:trPr>
          <w:trHeight w:val="20"/>
        </w:trPr>
        <w:tc>
          <w:tcPr>
            <w:tcW w:w="1083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Для опор, состоящих по высоте из нескольких ярусов, имеющих различные конструктивные формы, ветровую нагрузку необходимо определять для каждого яруса отдельно с учетом соответствующего аэродинамического коэффициента.</w:t>
            </w:r>
          </w:p>
        </w:tc>
      </w:tr>
    </w:tbl>
    <w:p w:rsidR="00000000" w:rsidRDefault="006B366C">
      <w:r>
        <w:t> </w:t>
      </w:r>
    </w:p>
    <w:p w:rsidR="00000000" w:rsidRDefault="006B366C">
      <w:r>
        <w:rPr>
          <w:sz w:val="22"/>
          <w:szCs w:val="22"/>
        </w:rPr>
        <w:t> </w:t>
      </w:r>
    </w:p>
    <w:p w:rsidR="00000000" w:rsidRDefault="006B366C">
      <w:pPr>
        <w:jc w:val="right"/>
      </w:pPr>
      <w:r>
        <w:rPr>
          <w:b/>
          <w:bCs/>
        </w:rPr>
        <w:t>Приложение Л</w:t>
      </w:r>
    </w:p>
    <w:p w:rsidR="00000000" w:rsidRDefault="006B366C">
      <w:pPr>
        <w:jc w:val="right"/>
      </w:pPr>
      <w:r>
        <w:rPr>
          <w:i/>
          <w:iCs/>
        </w:rPr>
        <w:t>(обязате</w:t>
      </w:r>
      <w:r>
        <w:rPr>
          <w:i/>
          <w:iCs/>
        </w:rPr>
        <w:t>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Нормативная ледовая нагрузка</w:t>
      </w:r>
    </w:p>
    <w:p w:rsidR="00000000" w:rsidRDefault="006B366C">
      <w:r>
        <w:t> </w:t>
      </w:r>
    </w:p>
    <w:p w:rsidR="00000000" w:rsidRDefault="006B366C">
      <w:pPr>
        <w:ind w:firstLine="403"/>
        <w:jc w:val="both"/>
      </w:pPr>
      <w:r>
        <w:t>Л.1 Нагрузку от льда на опоры мостов следует определять на основе исходных данных по ледовой обстановке в районе расположения сооружения для периода с наибольшими ледовыми воздействиями, при этом период натурных на</w:t>
      </w:r>
      <w:r>
        <w:t>блюдений должен быть не менее пяти лет.</w:t>
      </w:r>
    </w:p>
    <w:p w:rsidR="00000000" w:rsidRDefault="006B366C">
      <w:pPr>
        <w:ind w:firstLine="403"/>
        <w:jc w:val="both"/>
      </w:pPr>
      <w:r>
        <w:t>Пределы прочности льда следует определять по опытным данным.</w:t>
      </w:r>
    </w:p>
    <w:p w:rsidR="00000000" w:rsidRDefault="006B366C">
      <w:pPr>
        <w:ind w:firstLine="403"/>
        <w:jc w:val="both"/>
      </w:pPr>
      <w:r>
        <w:t>При отсутствии опытных данных допускается принимать:</w:t>
      </w:r>
    </w:p>
    <w:p w:rsidR="00000000" w:rsidRDefault="006B366C">
      <w:pPr>
        <w:ind w:firstLine="403"/>
        <w:jc w:val="both"/>
      </w:pPr>
      <w:r>
        <w:t>а) для І района республики:</w:t>
      </w:r>
    </w:p>
    <w:p w:rsidR="00000000" w:rsidRDefault="006B366C">
      <w:pPr>
        <w:ind w:firstLine="403"/>
        <w:jc w:val="both"/>
      </w:pPr>
      <w:r>
        <w:t xml:space="preserve">1) предел прочности льда на раздробление (с учетом местного смятия) </w:t>
      </w:r>
      <w:r>
        <w:rPr>
          <w:i/>
          <w:iCs/>
        </w:rPr>
        <w:t>R</w:t>
      </w:r>
      <w:r>
        <w:rPr>
          <w:i/>
          <w:iCs/>
          <w:vertAlign w:val="subscript"/>
        </w:rPr>
        <w:t>z</w:t>
      </w:r>
      <w:r>
        <w:rPr>
          <w:vertAlign w:val="subscript"/>
        </w:rPr>
        <w:t>1</w:t>
      </w:r>
      <w:r>
        <w:t>:</w:t>
      </w:r>
    </w:p>
    <w:p w:rsidR="00000000" w:rsidRDefault="006B366C">
      <w:pPr>
        <w:ind w:firstLine="403"/>
        <w:jc w:val="both"/>
      </w:pPr>
      <w:r>
        <w:t>- в начальной стадии ледохода (при первой подвижке) - 735 кПа;</w:t>
      </w:r>
    </w:p>
    <w:p w:rsidR="00000000" w:rsidRDefault="006B366C">
      <w:pPr>
        <w:ind w:firstLine="403"/>
        <w:jc w:val="both"/>
      </w:pPr>
      <w:r>
        <w:t>- при наивысшем уровне ледохода - 441 кПа;</w:t>
      </w:r>
    </w:p>
    <w:p w:rsidR="00000000" w:rsidRDefault="006B366C">
      <w:pPr>
        <w:ind w:firstLine="403"/>
        <w:jc w:val="both"/>
      </w:pPr>
      <w:r>
        <w:t xml:space="preserve">2) предел прочности льда на изгиб </w:t>
      </w:r>
      <w:r>
        <w:rPr>
          <w:i/>
          <w:iCs/>
        </w:rPr>
        <w:t>R</w:t>
      </w:r>
      <w:r>
        <w:rPr>
          <w:i/>
          <w:iCs/>
          <w:vertAlign w:val="subscript"/>
        </w:rPr>
        <w:t>m</w:t>
      </w:r>
      <w:r>
        <w:rPr>
          <w:vertAlign w:val="subscript"/>
        </w:rPr>
        <w:t>1</w:t>
      </w:r>
      <w:r>
        <w:t xml:space="preserve"> - 70% соответствующих значений прочност</w:t>
      </w:r>
      <w:r>
        <w:t>и льда на раздробление (по «а»);</w:t>
      </w:r>
    </w:p>
    <w:p w:rsidR="00000000" w:rsidRDefault="006B366C">
      <w:pPr>
        <w:ind w:firstLine="403"/>
        <w:jc w:val="both"/>
      </w:pPr>
      <w:r>
        <w:t>б) для остальных районов республики - по формулам:</w:t>
      </w:r>
    </w:p>
    <w:p w:rsidR="00000000" w:rsidRDefault="006B366C">
      <w:pPr>
        <w:ind w:firstLine="403"/>
      </w:pPr>
      <w:r>
        <w:t> </w:t>
      </w:r>
    </w:p>
    <w:p w:rsidR="00000000" w:rsidRDefault="006B366C">
      <w:pPr>
        <w:jc w:val="center"/>
      </w:pPr>
      <w:r>
        <w:rPr>
          <w:i/>
          <w:iCs/>
          <w:lang w:val="en-US"/>
        </w:rPr>
        <w:t>R</w:t>
      </w:r>
      <w:r>
        <w:rPr>
          <w:i/>
          <w:iCs/>
          <w:vertAlign w:val="subscript"/>
          <w:lang w:val="en-US"/>
        </w:rPr>
        <w:t>zn</w:t>
      </w:r>
      <w:r>
        <w:rPr>
          <w:lang w:val="en-US"/>
        </w:rPr>
        <w:t xml:space="preserve"> = </w:t>
      </w:r>
      <w:r>
        <w:rPr>
          <w:i/>
          <w:iCs/>
          <w:lang w:val="en-US"/>
        </w:rPr>
        <w:t>K</w:t>
      </w:r>
      <w:r>
        <w:rPr>
          <w:i/>
          <w:iCs/>
          <w:vertAlign w:val="subscript"/>
          <w:lang w:val="en-US"/>
        </w:rPr>
        <w:t>n</w:t>
      </w:r>
      <w:r>
        <w:rPr>
          <w:i/>
          <w:iCs/>
          <w:lang w:val="en-US"/>
        </w:rPr>
        <w:t>R</w:t>
      </w:r>
      <w:r>
        <w:rPr>
          <w:i/>
          <w:iCs/>
          <w:vertAlign w:val="subscript"/>
          <w:lang w:val="en-US"/>
        </w:rPr>
        <w:t>z</w:t>
      </w:r>
      <w:r>
        <w:rPr>
          <w:vertAlign w:val="subscript"/>
          <w:lang w:val="en-US"/>
        </w:rPr>
        <w:t>1</w:t>
      </w:r>
      <w:r>
        <w:rPr>
          <w:lang w:val="en-US"/>
        </w:rPr>
        <w:t>,                      (</w:t>
      </w:r>
      <w:r>
        <w:t>Л</w:t>
      </w:r>
      <w:r>
        <w:rPr>
          <w:lang w:val="en-US"/>
        </w:rPr>
        <w:t>.1)</w:t>
      </w:r>
    </w:p>
    <w:p w:rsidR="00000000" w:rsidRDefault="006B366C">
      <w:pPr>
        <w:jc w:val="center"/>
      </w:pPr>
      <w:r>
        <w:rPr>
          <w:i/>
          <w:iCs/>
          <w:lang w:val="en-US"/>
        </w:rPr>
        <w:t>R</w:t>
      </w:r>
      <w:r>
        <w:rPr>
          <w:i/>
          <w:iCs/>
          <w:vertAlign w:val="subscript"/>
          <w:lang w:val="en-US"/>
        </w:rPr>
        <w:t>mn</w:t>
      </w:r>
      <w:r>
        <w:rPr>
          <w:lang w:val="en-US"/>
        </w:rPr>
        <w:t xml:space="preserve"> = 0,7</w:t>
      </w:r>
      <w:r>
        <w:rPr>
          <w:i/>
          <w:iCs/>
          <w:lang w:val="en-US"/>
        </w:rPr>
        <w:t>R</w:t>
      </w:r>
      <w:r>
        <w:rPr>
          <w:i/>
          <w:iCs/>
          <w:vertAlign w:val="subscript"/>
          <w:lang w:val="en-US"/>
        </w:rPr>
        <w:t>zn</w:t>
      </w:r>
      <w:r>
        <w:rPr>
          <w:lang w:val="en-US"/>
        </w:rPr>
        <w:t xml:space="preserve">.                         </w:t>
      </w:r>
      <w:r>
        <w:t>(Л.2)</w:t>
      </w:r>
    </w:p>
    <w:p w:rsidR="00000000" w:rsidRDefault="006B366C">
      <w:pPr>
        <w:ind w:firstLine="403"/>
      </w:pPr>
      <w:r>
        <w:t> </w:t>
      </w:r>
    </w:p>
    <w:p w:rsidR="00000000" w:rsidRDefault="006B366C">
      <w:pPr>
        <w:ind w:firstLine="403"/>
        <w:jc w:val="both"/>
      </w:pPr>
      <w:r>
        <w:t xml:space="preserve">где </w:t>
      </w:r>
      <w:r>
        <w:rPr>
          <w:i/>
          <w:iCs/>
        </w:rPr>
        <w:t>n</w:t>
      </w:r>
      <w:r>
        <w:t xml:space="preserve"> - порядковый номер района республики;</w:t>
      </w:r>
    </w:p>
    <w:p w:rsidR="00000000" w:rsidRDefault="006B366C">
      <w:pPr>
        <w:ind w:firstLine="403"/>
        <w:jc w:val="both"/>
      </w:pPr>
      <w:r>
        <w:rPr>
          <w:i/>
          <w:iCs/>
          <w:lang w:val="en-US"/>
        </w:rPr>
        <w:t>K</w:t>
      </w:r>
      <w:r>
        <w:rPr>
          <w:i/>
          <w:iCs/>
          <w:vertAlign w:val="subscript"/>
          <w:lang w:val="en-US"/>
        </w:rPr>
        <w:t>n</w:t>
      </w:r>
      <w:r>
        <w:t>- климатический коэффициент для данног</w:t>
      </w:r>
      <w:r>
        <w:t>о района республики.</w:t>
      </w:r>
    </w:p>
    <w:p w:rsidR="00000000" w:rsidRDefault="006B366C">
      <w:pPr>
        <w:ind w:firstLine="403"/>
        <w:jc w:val="both"/>
      </w:pPr>
      <w:r>
        <w:t>Границы районов следует принимать в соответствии с картой районирования территории республики по условиям ледохода.</w:t>
      </w:r>
    </w:p>
    <w:p w:rsidR="00000000" w:rsidRDefault="006B366C">
      <w:pPr>
        <w:ind w:firstLine="403"/>
        <w:jc w:val="both"/>
      </w:pPr>
      <w:r>
        <w:t xml:space="preserve">Значение климатического коэффициента </w:t>
      </w:r>
      <w:r>
        <w:rPr>
          <w:i/>
          <w:iCs/>
          <w:lang w:val="en-US"/>
        </w:rPr>
        <w:t>K</w:t>
      </w:r>
      <w:r>
        <w:rPr>
          <w:i/>
          <w:iCs/>
          <w:vertAlign w:val="subscript"/>
          <w:lang w:val="en-US"/>
        </w:rPr>
        <w:t>n</w:t>
      </w:r>
      <w:r>
        <w:t xml:space="preserve"> принимают для районов:</w:t>
      </w:r>
    </w:p>
    <w:p w:rsidR="00000000" w:rsidRDefault="006B366C">
      <w:pPr>
        <w:ind w:firstLine="403"/>
        <w:jc w:val="both"/>
      </w:pPr>
      <w:r>
        <w:t>- 1 - 1,0;</w:t>
      </w:r>
    </w:p>
    <w:p w:rsidR="00000000" w:rsidRDefault="006B366C">
      <w:pPr>
        <w:ind w:firstLine="403"/>
        <w:jc w:val="both"/>
      </w:pPr>
      <w:r>
        <w:t>- 2 - 1,25;</w:t>
      </w:r>
    </w:p>
    <w:p w:rsidR="00000000" w:rsidRDefault="006B366C">
      <w:pPr>
        <w:ind w:firstLine="403"/>
        <w:jc w:val="both"/>
      </w:pPr>
      <w:r>
        <w:t>- 3 - 1,75.</w:t>
      </w:r>
    </w:p>
    <w:p w:rsidR="00000000" w:rsidRDefault="006B366C">
      <w:pPr>
        <w:ind w:firstLine="403"/>
        <w:jc w:val="both"/>
      </w:pPr>
      <w:r>
        <w:t>При этом для рек, вск</w:t>
      </w:r>
      <w:r>
        <w:t>рывающихся при отрицательной температуре, климатический коэффициент следует принимать не менее 2.</w:t>
      </w:r>
    </w:p>
    <w:p w:rsidR="00000000" w:rsidRDefault="006B366C">
      <w:pPr>
        <w:ind w:firstLine="403"/>
        <w:jc w:val="both"/>
      </w:pPr>
      <w:r>
        <w:t>На промерзающих до дна реках, если ледоход начинается после прохода по льду весенних вод, предел прочности льда на раздробление следует принимать по фактическ</w:t>
      </w:r>
      <w:r>
        <w:t>им данным (с учетом ослабления льда вследствие его протаивания), но не менее величин, установленных для ледохода при наивысшем уровне.</w:t>
      </w:r>
    </w:p>
    <w:p w:rsidR="00000000" w:rsidRDefault="006B366C">
      <w:pPr>
        <w:ind w:firstLine="403"/>
        <w:jc w:val="both"/>
      </w:pPr>
      <w:r>
        <w:t>Л.2 Равнодействующую ледовой нагрузки необходимо прикладывать в точке, расположенной ниже расчетного уровня воды на 0,3</w:t>
      </w:r>
      <w:r>
        <w:rPr>
          <w:i/>
          <w:iCs/>
        </w:rPr>
        <w:t>t</w:t>
      </w:r>
      <w:r>
        <w:t>,</w:t>
      </w:r>
      <w:r>
        <w:t xml:space="preserve"> где </w:t>
      </w:r>
      <w:r>
        <w:rPr>
          <w:i/>
          <w:iCs/>
        </w:rPr>
        <w:t>t</w:t>
      </w:r>
      <w:r>
        <w:t xml:space="preserve"> - расчетная толщина льда, м, принимаемая равной 0,8 максимальной за зимний период толщины льда обеспеченностью 1%.</w:t>
      </w:r>
    </w:p>
    <w:p w:rsidR="00000000" w:rsidRDefault="006B366C">
      <w:pPr>
        <w:ind w:firstLine="403"/>
        <w:jc w:val="both"/>
      </w:pPr>
      <w:r>
        <w:t>Л.3 Нагрузку от движущихся ледяных полей на опоры мостов с вертикальной передней гранью необходимо принимать по наименьшему значению и</w:t>
      </w:r>
      <w:r>
        <w:t>з определяемых по формулам:</w:t>
      </w:r>
    </w:p>
    <w:p w:rsidR="00000000" w:rsidRDefault="006B366C">
      <w:pPr>
        <w:ind w:firstLine="403"/>
        <w:jc w:val="both"/>
      </w:pPr>
      <w:r>
        <w:t>- при прорезании опорой льда</w:t>
      </w:r>
    </w:p>
    <w:p w:rsidR="00000000" w:rsidRDefault="006B366C">
      <w:pPr>
        <w:ind w:firstLine="403"/>
      </w:pPr>
      <w:r>
        <w:t> </w:t>
      </w:r>
    </w:p>
    <w:p w:rsidR="00000000" w:rsidRDefault="006B366C">
      <w:pPr>
        <w:jc w:val="center"/>
      </w:pPr>
      <w:r>
        <w:rPr>
          <w:i/>
          <w:iCs/>
        </w:rPr>
        <w:t>F</w:t>
      </w:r>
      <w:r>
        <w:rPr>
          <w:vertAlign w:val="subscript"/>
        </w:rPr>
        <w:t>1</w:t>
      </w:r>
      <w:r>
        <w:t xml:space="preserve"> = ψ</w:t>
      </w:r>
      <w:r>
        <w:rPr>
          <w:vertAlign w:val="subscript"/>
        </w:rPr>
        <w:t>1</w:t>
      </w:r>
      <w:r>
        <w:rPr>
          <w:i/>
          <w:iCs/>
        </w:rPr>
        <w:t>R</w:t>
      </w:r>
      <w:r>
        <w:rPr>
          <w:i/>
          <w:iCs/>
          <w:vertAlign w:val="subscript"/>
        </w:rPr>
        <w:t>zn</w:t>
      </w:r>
      <w:r>
        <w:rPr>
          <w:i/>
          <w:iCs/>
        </w:rPr>
        <w:t>b</w:t>
      </w:r>
      <w:r>
        <w:rPr>
          <w:i/>
          <w:iCs/>
          <w:vertAlign w:val="subscript"/>
        </w:rPr>
        <w:t>t</w:t>
      </w:r>
      <w:r>
        <w:t xml:space="preserve"> ,                                       (Л.3)</w:t>
      </w:r>
    </w:p>
    <w:p w:rsidR="00000000" w:rsidRDefault="006B366C">
      <w:pPr>
        <w:ind w:firstLine="403"/>
      </w:pPr>
      <w:r>
        <w:t> </w:t>
      </w:r>
    </w:p>
    <w:p w:rsidR="00000000" w:rsidRDefault="006B366C">
      <w:pPr>
        <w:ind w:firstLine="403"/>
        <w:jc w:val="both"/>
      </w:pPr>
      <w:r>
        <w:t>- при остановке ледяного поля опорой</w:t>
      </w:r>
    </w:p>
    <w:p w:rsidR="00000000" w:rsidRDefault="006B366C">
      <w:pPr>
        <w:ind w:firstLine="403"/>
        <w:jc w:val="both"/>
      </w:pPr>
      <w:r>
        <w:t> </w:t>
      </w:r>
    </w:p>
    <w:p w:rsidR="00000000" w:rsidRDefault="006B366C">
      <w:pPr>
        <w:jc w:val="center"/>
      </w:pPr>
      <w:r>
        <w:rPr>
          <w:noProof/>
        </w:rPr>
        <w:drawing>
          <wp:inline distT="0" distB="0" distL="0" distR="0">
            <wp:extent cx="1333500" cy="266700"/>
            <wp:effectExtent l="0" t="0" r="0"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378" r:link="rId1379">
                      <a:extLst>
                        <a:ext uri="{28A0092B-C50C-407E-A947-70E740481C1C}">
                          <a14:useLocalDpi xmlns:a14="http://schemas.microsoft.com/office/drawing/2010/main" val="0"/>
                        </a:ext>
                      </a:extLst>
                    </a:blip>
                    <a:srcRect/>
                    <a:stretch>
                      <a:fillRect/>
                    </a:stretch>
                  </pic:blipFill>
                  <pic:spPr bwMode="auto">
                    <a:xfrm>
                      <a:off x="0" y="0"/>
                      <a:ext cx="1333500" cy="266700"/>
                    </a:xfrm>
                    <a:prstGeom prst="rect">
                      <a:avLst/>
                    </a:prstGeom>
                    <a:noFill/>
                    <a:ln>
                      <a:noFill/>
                    </a:ln>
                  </pic:spPr>
                </pic:pic>
              </a:graphicData>
            </a:graphic>
          </wp:inline>
        </w:drawing>
      </w:r>
      <w:r>
        <w:t>,                            (Л.4</w:t>
      </w:r>
      <w:r>
        <w:t>)</w:t>
      </w:r>
    </w:p>
    <w:p w:rsidR="00000000" w:rsidRDefault="006B366C">
      <w:pPr>
        <w:ind w:firstLine="403"/>
      </w:pPr>
      <w:r>
        <w:t> </w:t>
      </w:r>
    </w:p>
    <w:p w:rsidR="00000000" w:rsidRDefault="006B366C">
      <w:pPr>
        <w:ind w:firstLine="403"/>
        <w:jc w:val="both"/>
      </w:pPr>
      <w:r>
        <w:t>где ψ</w:t>
      </w:r>
      <w:r>
        <w:rPr>
          <w:vertAlign w:val="subscript"/>
        </w:rPr>
        <w:t>1</w:t>
      </w:r>
      <w:r>
        <w:t>, ψ</w:t>
      </w:r>
      <w:r>
        <w:rPr>
          <w:vertAlign w:val="subscript"/>
        </w:rPr>
        <w:t>2</w:t>
      </w:r>
      <w:r>
        <w:t xml:space="preserve"> - коэффициенты формы, определяемые по Таблице Л.1;</w:t>
      </w:r>
    </w:p>
    <w:p w:rsidR="00000000" w:rsidRDefault="006B366C">
      <w:pPr>
        <w:ind w:firstLine="403"/>
        <w:jc w:val="both"/>
      </w:pPr>
      <w:r>
        <w:rPr>
          <w:i/>
          <w:iCs/>
        </w:rPr>
        <w:t>R</w:t>
      </w:r>
      <w:r>
        <w:rPr>
          <w:i/>
          <w:iCs/>
          <w:vertAlign w:val="subscript"/>
        </w:rPr>
        <w:t>zn</w:t>
      </w:r>
      <w:r>
        <w:t xml:space="preserve"> - сопротивление льда раздроблению для районов строительства, кПа;</w:t>
      </w:r>
    </w:p>
    <w:p w:rsidR="00000000" w:rsidRDefault="006B366C">
      <w:pPr>
        <w:ind w:firstLine="403"/>
        <w:jc w:val="both"/>
      </w:pPr>
      <w:r>
        <w:rPr>
          <w:i/>
          <w:iCs/>
        </w:rPr>
        <w:t>b</w:t>
      </w:r>
      <w:r>
        <w:t xml:space="preserve"> - ширина опоры на уровне действия льда, м;</w:t>
      </w:r>
    </w:p>
    <w:p w:rsidR="00000000" w:rsidRDefault="006B366C">
      <w:pPr>
        <w:ind w:firstLine="403"/>
        <w:jc w:val="both"/>
      </w:pPr>
      <w:r>
        <w:rPr>
          <w:i/>
          <w:iCs/>
        </w:rPr>
        <w:t>t</w:t>
      </w:r>
      <w:r>
        <w:t xml:space="preserve"> - толщина льда, м;</w:t>
      </w:r>
    </w:p>
    <w:p w:rsidR="00000000" w:rsidRDefault="006B366C">
      <w:pPr>
        <w:ind w:firstLine="403"/>
        <w:jc w:val="both"/>
      </w:pPr>
      <w:r>
        <w:t>ν - скорость д</w:t>
      </w:r>
      <w:r>
        <w:t>вижения ледяного поля, м/с, определяемая по данным натурных наблюдений, а при их отсутствии принимаемая равной скорости течения воды;</w:t>
      </w:r>
    </w:p>
    <w:p w:rsidR="00000000" w:rsidRDefault="006B366C">
      <w:pPr>
        <w:ind w:firstLine="403"/>
        <w:jc w:val="both"/>
      </w:pPr>
      <w:r>
        <w:rPr>
          <w:i/>
          <w:iCs/>
        </w:rPr>
        <w:t>А</w:t>
      </w:r>
      <w:r>
        <w:t xml:space="preserve"> - площадь ледяного поля, м</w:t>
      </w:r>
      <w:r>
        <w:rPr>
          <w:vertAlign w:val="superscript"/>
        </w:rPr>
        <w:t>2</w:t>
      </w:r>
      <w:r>
        <w:t>, устанавливаемая по натурным наблюдениям в месте перехода или вблизи от него.</w:t>
      </w:r>
    </w:p>
    <w:p w:rsidR="00000000" w:rsidRDefault="006B366C">
      <w:r>
        <w:t> </w:t>
      </w:r>
    </w:p>
    <w:p w:rsidR="00000000" w:rsidRDefault="006B366C">
      <w:pPr>
        <w:jc w:val="center"/>
      </w:pPr>
      <w:r>
        <w:rPr>
          <w:b/>
          <w:bCs/>
        </w:rPr>
        <w:t xml:space="preserve">Таблица Л.1 </w:t>
      </w:r>
      <w:r>
        <w:rPr>
          <w:b/>
          <w:bCs/>
        </w:rPr>
        <w:t>- Коэффициенты формы ψ</w:t>
      </w:r>
      <w:r>
        <w:rPr>
          <w:b/>
          <w:bCs/>
          <w:vertAlign w:val="subscript"/>
        </w:rPr>
        <w:t>1</w:t>
      </w:r>
      <w:r>
        <w:rPr>
          <w:b/>
          <w:bCs/>
        </w:rPr>
        <w:t xml:space="preserve"> и ψ</w:t>
      </w:r>
      <w:r>
        <w:rPr>
          <w:b/>
          <w:bCs/>
          <w:vertAlign w:val="subscript"/>
        </w:rPr>
        <w:t>2</w:t>
      </w:r>
    </w:p>
    <w:p w:rsidR="00000000" w:rsidRDefault="006B366C">
      <w:r>
        <w:t> </w:t>
      </w:r>
    </w:p>
    <w:tbl>
      <w:tblPr>
        <w:tblW w:w="0" w:type="auto"/>
        <w:tblCellMar>
          <w:left w:w="0" w:type="dxa"/>
          <w:right w:w="0" w:type="dxa"/>
        </w:tblCellMar>
        <w:tblLook w:val="04A0" w:firstRow="1" w:lastRow="0" w:firstColumn="1" w:lastColumn="0" w:noHBand="0" w:noVBand="1"/>
      </w:tblPr>
      <w:tblGrid>
        <w:gridCol w:w="1639"/>
        <w:gridCol w:w="1887"/>
        <w:gridCol w:w="1897"/>
        <w:gridCol w:w="652"/>
        <w:gridCol w:w="652"/>
        <w:gridCol w:w="652"/>
        <w:gridCol w:w="652"/>
        <w:gridCol w:w="652"/>
        <w:gridCol w:w="652"/>
      </w:tblGrid>
      <w:tr w:rsidR="00000000">
        <w:tc>
          <w:tcPr>
            <w:tcW w:w="16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w:t>
            </w:r>
          </w:p>
        </w:tc>
        <w:tc>
          <w:tcPr>
            <w:tcW w:w="8106"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формы для опор с носовой частью, имеющей в плане форму</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89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многоугольника</w:t>
            </w:r>
          </w:p>
        </w:tc>
        <w:tc>
          <w:tcPr>
            <w:tcW w:w="190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прямоугольника</w:t>
            </w:r>
          </w:p>
        </w:tc>
        <w:tc>
          <w:tcPr>
            <w:tcW w:w="4304"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треугольника с углом заострения в плане, град.</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7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45</w:t>
            </w:r>
          </w:p>
        </w:tc>
        <w:tc>
          <w:tcPr>
            <w:tcW w:w="7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60</w:t>
            </w:r>
          </w:p>
        </w:tc>
        <w:tc>
          <w:tcPr>
            <w:tcW w:w="7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75</w:t>
            </w:r>
          </w:p>
        </w:tc>
        <w:tc>
          <w:tcPr>
            <w:tcW w:w="7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90</w:t>
            </w:r>
          </w:p>
        </w:tc>
        <w:tc>
          <w:tcPr>
            <w:tcW w:w="7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120</w:t>
            </w:r>
          </w:p>
        </w:tc>
        <w:tc>
          <w:tcPr>
            <w:tcW w:w="7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150</w:t>
            </w:r>
          </w:p>
        </w:tc>
      </w:tr>
      <w:tr w:rsidR="00000000">
        <w:tc>
          <w:tcPr>
            <w:tcW w:w="16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ψ</w:t>
            </w:r>
            <w:r>
              <w:rPr>
                <w:vertAlign w:val="subscript"/>
              </w:rPr>
              <w:t>1</w:t>
            </w:r>
          </w:p>
          <w:p w:rsidR="00000000" w:rsidRDefault="006B366C">
            <w:pPr>
              <w:jc w:val="center"/>
            </w:pPr>
            <w:r>
              <w:t>ψ</w:t>
            </w:r>
            <w:r>
              <w:rPr>
                <w:vertAlign w:val="subscript"/>
              </w:rPr>
              <w:t>2</w:t>
            </w:r>
          </w:p>
        </w:tc>
        <w:tc>
          <w:tcPr>
            <w:tcW w:w="18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p w:rsidR="00000000" w:rsidRDefault="006B366C">
            <w:pPr>
              <w:jc w:val="center"/>
            </w:pPr>
            <w:r>
              <w:t>2,4</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p w:rsidR="00000000" w:rsidRDefault="006B366C">
            <w:pPr>
              <w:jc w:val="center"/>
            </w:pPr>
            <w:r>
              <w:t>2,7</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w:t>
            </w:r>
          </w:p>
          <w:p w:rsidR="00000000" w:rsidRDefault="006B366C">
            <w:pPr>
              <w:jc w:val="center"/>
            </w:pPr>
            <w:r>
              <w:t>0,2</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0,59</w:t>
            </w:r>
          </w:p>
          <w:p w:rsidR="00000000" w:rsidRDefault="006B366C">
            <w:pPr>
              <w:jc w:val="center"/>
            </w:pPr>
            <w:r>
              <w:t>0,5</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w:t>
            </w:r>
          </w:p>
          <w:p w:rsidR="00000000" w:rsidRDefault="006B366C">
            <w:pPr>
              <w:jc w:val="center"/>
            </w:pPr>
            <w:r>
              <w:t>0,8</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0,69</w:t>
            </w:r>
          </w:p>
          <w:p w:rsidR="00000000" w:rsidRDefault="006B366C">
            <w:pPr>
              <w:jc w:val="center"/>
            </w:pPr>
            <w:r>
              <w:t>1,0</w:t>
            </w:r>
          </w:p>
        </w:tc>
        <w:tc>
          <w:tcPr>
            <w:tcW w:w="71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w:t>
            </w:r>
          </w:p>
          <w:p w:rsidR="00000000" w:rsidRDefault="006B366C">
            <w:pPr>
              <w:jc w:val="center"/>
            </w:pPr>
            <w:r>
              <w:t>1,3</w:t>
            </w:r>
          </w:p>
        </w:tc>
        <w:tc>
          <w:tcPr>
            <w:tcW w:w="71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p w:rsidR="00000000" w:rsidRDefault="006B366C">
            <w:pPr>
              <w:jc w:val="center"/>
            </w:pPr>
            <w:r>
              <w:t>2,7</w:t>
            </w:r>
          </w:p>
        </w:tc>
      </w:tr>
    </w:tbl>
    <w:p w:rsidR="00000000" w:rsidRDefault="006B366C">
      <w:r>
        <w:t> </w:t>
      </w:r>
    </w:p>
    <w:p w:rsidR="00000000" w:rsidRDefault="006B366C">
      <w:pPr>
        <w:ind w:firstLine="403"/>
        <w:jc w:val="both"/>
      </w:pPr>
      <w:r>
        <w:t xml:space="preserve">При отсутствии натурных данных площадь ледяного поля допускается принимать </w:t>
      </w:r>
      <w:r>
        <w:rPr>
          <w:i/>
          <w:iCs/>
        </w:rPr>
        <w:t>А</w:t>
      </w:r>
      <w:r>
        <w:t xml:space="preserve"> = 1,75</w:t>
      </w:r>
      <w:r>
        <w:rPr>
          <w:i/>
          <w:iCs/>
        </w:rPr>
        <w:t>l</w:t>
      </w:r>
      <w:r>
        <w:rPr>
          <w:vertAlign w:val="superscript"/>
        </w:rPr>
        <w:t>2</w:t>
      </w:r>
      <w:r>
        <w:t xml:space="preserve">, где </w:t>
      </w:r>
      <w:r>
        <w:rPr>
          <w:i/>
          <w:iCs/>
        </w:rPr>
        <w:t>l</w:t>
      </w:r>
      <w:r>
        <w:t xml:space="preserve"> </w:t>
      </w:r>
      <w:r>
        <w:t xml:space="preserve">- величина пролета, м, а при уклонах участков водной поверхности </w:t>
      </w:r>
      <w:r>
        <w:rPr>
          <w:i/>
          <w:iCs/>
        </w:rPr>
        <w:t>i</w:t>
      </w:r>
      <w:r>
        <w:t xml:space="preserve"> ≥ 0,007</w:t>
      </w:r>
    </w:p>
    <w:p w:rsidR="00000000" w:rsidRDefault="006B366C">
      <w:pPr>
        <w:ind w:firstLine="403"/>
      </w:pPr>
      <w:r>
        <w:t> </w:t>
      </w:r>
    </w:p>
    <w:p w:rsidR="00000000" w:rsidRDefault="006B366C">
      <w:pPr>
        <w:jc w:val="center"/>
      </w:pPr>
      <w:r>
        <w:t>A = 1,02</w:t>
      </w:r>
      <w:r>
        <w:rPr>
          <w:i/>
          <w:iCs/>
        </w:rPr>
        <w:t>tR</w:t>
      </w:r>
      <w:r>
        <w:rPr>
          <w:i/>
          <w:iCs/>
          <w:vertAlign w:val="subscript"/>
        </w:rPr>
        <w:t>mn</w:t>
      </w:r>
      <w:r>
        <w:t>,                                     (Л.5)</w:t>
      </w:r>
    </w:p>
    <w:p w:rsidR="00000000" w:rsidRDefault="006B366C">
      <w:pPr>
        <w:ind w:firstLine="403"/>
      </w:pPr>
      <w:r>
        <w:t> </w:t>
      </w:r>
    </w:p>
    <w:p w:rsidR="00000000" w:rsidRDefault="006B366C">
      <w:pPr>
        <w:ind w:firstLine="403"/>
        <w:jc w:val="both"/>
      </w:pPr>
      <w:r>
        <w:t xml:space="preserve">где </w:t>
      </w:r>
      <w:r>
        <w:rPr>
          <w:i/>
          <w:iCs/>
        </w:rPr>
        <w:t>R</w:t>
      </w:r>
      <w:r>
        <w:rPr>
          <w:i/>
          <w:iCs/>
          <w:vertAlign w:val="subscript"/>
        </w:rPr>
        <w:t>mn</w:t>
      </w:r>
      <w:r>
        <w:t xml:space="preserve"> </w:t>
      </w:r>
      <w:r>
        <w:t>- предел прочности льда на изгиб в районе строительства, кПа.</w:t>
      </w:r>
    </w:p>
    <w:p w:rsidR="00000000" w:rsidRDefault="006B366C">
      <w:pPr>
        <w:ind w:firstLine="403"/>
        <w:jc w:val="both"/>
      </w:pPr>
      <w:r>
        <w:t>Л.4 При движении ледяного поля под углом φ ≤ 80° к оси моста нагрузку ото льда на вертикальную грань опоры необходимо уменьшать путем умножения ее на sin φ.</w:t>
      </w:r>
    </w:p>
    <w:p w:rsidR="00000000" w:rsidRDefault="006B366C">
      <w:pPr>
        <w:ind w:firstLine="403"/>
        <w:jc w:val="both"/>
      </w:pPr>
      <w:r>
        <w:t>Л.5 Давление льда на опору, имеющую в</w:t>
      </w:r>
      <w:r>
        <w:t xml:space="preserve"> зоне действия льда наклонную поверхность, следует определять:</w:t>
      </w:r>
    </w:p>
    <w:p w:rsidR="00000000" w:rsidRDefault="006B366C">
      <w:pPr>
        <w:ind w:firstLine="403"/>
        <w:jc w:val="both"/>
      </w:pPr>
      <w:r>
        <w:t xml:space="preserve">а) горизонтальную составляющую </w:t>
      </w:r>
      <w:r>
        <w:rPr>
          <w:i/>
          <w:iCs/>
        </w:rPr>
        <w:t>F</w:t>
      </w:r>
      <w:r>
        <w:rPr>
          <w:i/>
          <w:iCs/>
          <w:vertAlign w:val="subscript"/>
        </w:rPr>
        <w:t>x</w:t>
      </w:r>
      <w:r>
        <w:t>, кН, - по наименьшей из величин, полученных по Формуле (Л.3) настоящего приложения и по формуле</w:t>
      </w:r>
    </w:p>
    <w:p w:rsidR="00000000" w:rsidRDefault="006B366C">
      <w:pPr>
        <w:ind w:firstLine="403"/>
      </w:pPr>
      <w:r>
        <w:t> </w:t>
      </w:r>
    </w:p>
    <w:p w:rsidR="00000000" w:rsidRDefault="006B366C">
      <w:pPr>
        <w:jc w:val="center"/>
      </w:pPr>
      <w:r>
        <w:rPr>
          <w:i/>
          <w:iCs/>
        </w:rPr>
        <w:t>F</w:t>
      </w:r>
      <w:r>
        <w:rPr>
          <w:i/>
          <w:iCs/>
          <w:vertAlign w:val="subscript"/>
        </w:rPr>
        <w:t>x</w:t>
      </w:r>
      <w:r>
        <w:t>= ψ</w:t>
      </w:r>
      <w:r>
        <w:rPr>
          <w:i/>
          <w:iCs/>
        </w:rPr>
        <w:t>R</w:t>
      </w:r>
      <w:r>
        <w:rPr>
          <w:i/>
          <w:iCs/>
          <w:vertAlign w:val="subscript"/>
        </w:rPr>
        <w:t>mn</w:t>
      </w:r>
      <w:r>
        <w:rPr>
          <w:i/>
          <w:iCs/>
        </w:rPr>
        <w:t>t</w:t>
      </w:r>
      <w:r>
        <w:rPr>
          <w:vertAlign w:val="superscript"/>
        </w:rPr>
        <w:t>2</w:t>
      </w:r>
      <w:r>
        <w:t>tgβ,                             (Л.6)</w:t>
      </w:r>
    </w:p>
    <w:p w:rsidR="00000000" w:rsidRDefault="006B366C">
      <w:pPr>
        <w:ind w:firstLine="403"/>
      </w:pPr>
      <w:r>
        <w:t> </w:t>
      </w:r>
    </w:p>
    <w:p w:rsidR="00000000" w:rsidRDefault="006B366C">
      <w:pPr>
        <w:ind w:firstLine="403"/>
        <w:jc w:val="both"/>
      </w:pPr>
      <w:r>
        <w:t>б) вертика</w:t>
      </w:r>
      <w:r>
        <w:t xml:space="preserve">льную составляющую </w:t>
      </w:r>
      <w:r>
        <w:rPr>
          <w:i/>
          <w:iCs/>
        </w:rPr>
        <w:t>F</w:t>
      </w:r>
      <w:r>
        <w:rPr>
          <w:i/>
          <w:iCs/>
          <w:vertAlign w:val="subscript"/>
        </w:rPr>
        <w:t>z</w:t>
      </w:r>
      <w:r>
        <w:t>, кН, - по формуле</w:t>
      </w:r>
    </w:p>
    <w:p w:rsidR="00000000" w:rsidRDefault="006B366C">
      <w:pPr>
        <w:ind w:firstLine="403"/>
      </w:pPr>
      <w:r>
        <w:t> </w:t>
      </w:r>
    </w:p>
    <w:p w:rsidR="00000000" w:rsidRDefault="006B366C">
      <w:pPr>
        <w:jc w:val="center"/>
      </w:pPr>
      <w:r>
        <w:rPr>
          <w:noProof/>
        </w:rPr>
        <w:drawing>
          <wp:inline distT="0" distB="0" distL="0" distR="0">
            <wp:extent cx="600075" cy="419100"/>
            <wp:effectExtent l="0" t="0" r="9525"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380" r:link="rId1381">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inline>
        </w:drawing>
      </w:r>
      <w:r>
        <w:t>,                               (Л.7</w:t>
      </w:r>
      <w:r>
        <w:t>)</w:t>
      </w:r>
    </w:p>
    <w:p w:rsidR="00000000" w:rsidRDefault="006B366C">
      <w:pPr>
        <w:ind w:firstLine="403"/>
      </w:pPr>
      <w:r>
        <w:t> </w:t>
      </w:r>
    </w:p>
    <w:p w:rsidR="00000000" w:rsidRDefault="006B366C">
      <w:pPr>
        <w:ind w:firstLine="403"/>
        <w:jc w:val="both"/>
      </w:pPr>
      <w:r>
        <w:t xml:space="preserve">где ψ - коэффициент, принимаемый равным 0,2 </w:t>
      </w:r>
      <w:r>
        <w:rPr>
          <w:i/>
          <w:iCs/>
        </w:rPr>
        <w:t>b/t</w:t>
      </w:r>
      <w:r>
        <w:t>, но не менее 1;</w:t>
      </w:r>
    </w:p>
    <w:p w:rsidR="00000000" w:rsidRDefault="006B366C">
      <w:pPr>
        <w:ind w:firstLine="403"/>
        <w:jc w:val="both"/>
      </w:pPr>
      <w:r>
        <w:rPr>
          <w:lang w:val="en-US"/>
        </w:rPr>
        <w:t>β</w:t>
      </w:r>
      <w:r>
        <w:t>- угол наклона к горизонту режущего ребра опоры;</w:t>
      </w:r>
    </w:p>
    <w:p w:rsidR="00000000" w:rsidRDefault="006B366C">
      <w:pPr>
        <w:ind w:firstLine="403"/>
        <w:jc w:val="both"/>
      </w:pPr>
      <w:r>
        <w:rPr>
          <w:i/>
          <w:iCs/>
        </w:rPr>
        <w:t>R</w:t>
      </w:r>
      <w:r>
        <w:rPr>
          <w:i/>
          <w:iCs/>
          <w:vertAlign w:val="subscript"/>
        </w:rPr>
        <w:t>mn</w:t>
      </w:r>
      <w:r>
        <w:t xml:space="preserve">, </w:t>
      </w:r>
      <w:r>
        <w:rPr>
          <w:i/>
          <w:iCs/>
        </w:rPr>
        <w:t>b</w:t>
      </w:r>
      <w:r>
        <w:t>,</w:t>
      </w:r>
      <w:r>
        <w:t xml:space="preserve"> </w:t>
      </w:r>
      <w:r>
        <w:rPr>
          <w:i/>
          <w:iCs/>
        </w:rPr>
        <w:t>t</w:t>
      </w:r>
      <w:r>
        <w:t xml:space="preserve"> - принимаются по Л.1 - Л.3.</w:t>
      </w:r>
    </w:p>
    <w:p w:rsidR="00000000" w:rsidRDefault="006B366C">
      <w:pPr>
        <w:ind w:firstLine="403"/>
        <w:jc w:val="both"/>
      </w:pPr>
      <w:r>
        <w:t>Л.6 При сложной ледовой обстановке в районе проектируемого мостового перехода в необходимых случаях следует учитывать нагрузки от:</w:t>
      </w:r>
    </w:p>
    <w:p w:rsidR="00000000" w:rsidRDefault="006B366C">
      <w:pPr>
        <w:ind w:firstLine="403"/>
        <w:jc w:val="both"/>
      </w:pPr>
      <w:r>
        <w:t>- остановившегося при навале на опору ледяного поля, когда кроме течения воды происходит возде</w:t>
      </w:r>
      <w:r>
        <w:t>йствие на поле ветра;</w:t>
      </w:r>
    </w:p>
    <w:p w:rsidR="00000000" w:rsidRDefault="006B366C">
      <w:pPr>
        <w:ind w:firstLine="403"/>
        <w:jc w:val="both"/>
      </w:pPr>
      <w:r>
        <w:t>- давления зажорных масс;</w:t>
      </w:r>
    </w:p>
    <w:p w:rsidR="00000000" w:rsidRDefault="006B366C">
      <w:pPr>
        <w:ind w:firstLine="403"/>
        <w:jc w:val="both"/>
      </w:pPr>
      <w:r>
        <w:t>- примерзшего к опоре (сваям или свайным кустам) ледяного покрова при колебаниях уровня воды;</w:t>
      </w:r>
    </w:p>
    <w:p w:rsidR="00000000" w:rsidRDefault="006B366C">
      <w:pPr>
        <w:ind w:firstLine="403"/>
        <w:jc w:val="both"/>
      </w:pPr>
      <w:r>
        <w:t>- ледяного покрова при его температурном расширении и наличии с одной стороны опоры поддерживаемой майны льда на п</w:t>
      </w:r>
      <w:r>
        <w:t>одатливые (гибкие) опоры.</w:t>
      </w:r>
    </w:p>
    <w:p w:rsidR="00000000" w:rsidRDefault="006B366C">
      <w:pPr>
        <w:ind w:firstLine="403"/>
        <w:jc w:val="both"/>
      </w:pPr>
      <w:r>
        <w:t xml:space="preserve">Указанные нагрузки следует определять по </w:t>
      </w:r>
      <w:hyperlink r:id="rId1382" w:history="1">
        <w:r>
          <w:rPr>
            <w:rStyle w:val="a3"/>
          </w:rPr>
          <w:t>СНиП 2.06.04</w:t>
        </w:r>
      </w:hyperlink>
      <w:r>
        <w:t>.</w:t>
      </w:r>
    </w:p>
    <w:p w:rsidR="00000000" w:rsidRDefault="006B366C">
      <w:r>
        <w:t> </w:t>
      </w:r>
    </w:p>
    <w:p w:rsidR="00000000" w:rsidRDefault="006B366C">
      <w:pPr>
        <w:jc w:val="center"/>
      </w:pPr>
      <w:r>
        <w:rPr>
          <w:noProof/>
        </w:rPr>
        <w:drawing>
          <wp:inline distT="0" distB="0" distL="0" distR="0">
            <wp:extent cx="2809875" cy="2019300"/>
            <wp:effectExtent l="0" t="0" r="9525"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383" r:link="rId1384">
                      <a:extLst>
                        <a:ext uri="{28A0092B-C50C-407E-A947-70E740481C1C}">
                          <a14:useLocalDpi xmlns:a14="http://schemas.microsoft.com/office/drawing/2010/main" val="0"/>
                        </a:ext>
                      </a:extLst>
                    </a:blip>
                    <a:srcRect/>
                    <a:stretch>
                      <a:fillRect/>
                    </a:stretch>
                  </pic:blipFill>
                  <pic:spPr bwMode="auto">
                    <a:xfrm>
                      <a:off x="0" y="0"/>
                      <a:ext cx="2809875" cy="201930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Л.1 - Схема расположения в одном створе вдоль</w:t>
      </w:r>
    </w:p>
    <w:p w:rsidR="00000000" w:rsidRDefault="006B366C">
      <w:pPr>
        <w:jc w:val="center"/>
      </w:pPr>
      <w:r>
        <w:rPr>
          <w:b/>
          <w:bCs/>
        </w:rPr>
        <w:t>течения реки двух опор</w:t>
      </w:r>
    </w:p>
    <w:p w:rsidR="00000000" w:rsidRDefault="006B366C">
      <w:r>
        <w:t> </w:t>
      </w:r>
    </w:p>
    <w:p w:rsidR="00000000" w:rsidRDefault="006B366C">
      <w:pPr>
        <w:ind w:firstLine="403"/>
        <w:jc w:val="both"/>
      </w:pPr>
      <w:r>
        <w:t xml:space="preserve">Л.7 При расположении в одном створе вдоль течения реки двух опор кругового или близкого к нему очертания (Рисунок Л.1) </w:t>
      </w:r>
      <w:r>
        <w:t>давление от прорезания льда при его первой подвижке на низовую (вторую) по течению реки опору допускается принимать в размере æ</w:t>
      </w:r>
      <w:r>
        <w:rPr>
          <w:i/>
          <w:iCs/>
        </w:rPr>
        <w:t>F</w:t>
      </w:r>
      <w:r>
        <w:rPr>
          <w:vertAlign w:val="subscript"/>
        </w:rPr>
        <w:t>1</w:t>
      </w:r>
      <w:r>
        <w:t>,</w:t>
      </w:r>
    </w:p>
    <w:p w:rsidR="00000000" w:rsidRDefault="006B366C">
      <w:pPr>
        <w:ind w:firstLine="403"/>
        <w:jc w:val="both"/>
      </w:pPr>
      <w:r>
        <w:t xml:space="preserve">здесь æ </w:t>
      </w:r>
      <w:r>
        <w:t xml:space="preserve">- коэффициент уменьшения давления на низовую (вторую) опору, зависящий от отношения </w:t>
      </w:r>
      <w:r>
        <w:rPr>
          <w:i/>
          <w:iCs/>
        </w:rPr>
        <w:t>a</w:t>
      </w:r>
      <w:r>
        <w:rPr>
          <w:vertAlign w:val="subscript"/>
        </w:rPr>
        <w:t>0</w:t>
      </w:r>
      <w:r>
        <w:t xml:space="preserve"> / </w:t>
      </w:r>
      <w:r>
        <w:rPr>
          <w:i/>
          <w:iCs/>
        </w:rPr>
        <w:t>D</w:t>
      </w:r>
      <w:r>
        <w:t xml:space="preserve"> (</w:t>
      </w:r>
      <w:r>
        <w:rPr>
          <w:i/>
          <w:iCs/>
        </w:rPr>
        <w:t>а</w:t>
      </w:r>
      <w:r>
        <w:rPr>
          <w:vertAlign w:val="subscript"/>
        </w:rPr>
        <w:t>0</w:t>
      </w:r>
      <w:r>
        <w:t xml:space="preserve"> - расстояние между осями опор, </w:t>
      </w:r>
      <w:r>
        <w:rPr>
          <w:i/>
          <w:iCs/>
        </w:rPr>
        <w:t>D</w:t>
      </w:r>
      <w:r>
        <w:t xml:space="preserve"> - диаметр опор);</w:t>
      </w:r>
    </w:p>
    <w:p w:rsidR="00000000" w:rsidRDefault="006B366C">
      <w:pPr>
        <w:ind w:firstLine="403"/>
        <w:jc w:val="both"/>
      </w:pPr>
      <w:r>
        <w:rPr>
          <w:i/>
          <w:iCs/>
        </w:rPr>
        <w:t>F</w:t>
      </w:r>
      <w:r>
        <w:rPr>
          <w:vertAlign w:val="subscript"/>
        </w:rPr>
        <w:t>1</w:t>
      </w:r>
      <w:r>
        <w:t xml:space="preserve"> - давление от прорезания льда на верховую (первую) по течению опору (по Л.3).</w:t>
      </w:r>
    </w:p>
    <w:p w:rsidR="00000000" w:rsidRDefault="006B366C">
      <w:pPr>
        <w:ind w:firstLine="403"/>
        <w:jc w:val="both"/>
      </w:pPr>
      <w:r>
        <w:t>Значения коэффициента æ следуе</w:t>
      </w:r>
      <w:r>
        <w:t>т принимать по Таблице Л.2.</w:t>
      </w:r>
    </w:p>
    <w:p w:rsidR="00000000" w:rsidRDefault="006B366C">
      <w:r>
        <w:t> </w:t>
      </w:r>
    </w:p>
    <w:p w:rsidR="00000000" w:rsidRDefault="006B366C">
      <w:pPr>
        <w:jc w:val="center"/>
      </w:pPr>
      <w:r>
        <w:rPr>
          <w:b/>
          <w:bCs/>
        </w:rPr>
        <w:t>Таблица Л.2 - Коэффициенты уменьшения давления на низовую (вторую) опору æ</w:t>
      </w:r>
    </w:p>
    <w:p w:rsidR="00000000" w:rsidRDefault="006B366C">
      <w:pPr>
        <w:jc w:val="center"/>
      </w:pPr>
      <w:r>
        <w:rPr>
          <w:b/>
          <w:bCs/>
        </w:rPr>
        <w:t xml:space="preserve">в зависимости от отношения </w:t>
      </w:r>
      <w:r>
        <w:rPr>
          <w:b/>
          <w:bCs/>
          <w:i/>
          <w:iCs/>
        </w:rPr>
        <w:t>a</w:t>
      </w:r>
      <w:r>
        <w:rPr>
          <w:b/>
          <w:bCs/>
          <w:vertAlign w:val="subscript"/>
        </w:rPr>
        <w:t>0</w:t>
      </w:r>
      <w:r>
        <w:rPr>
          <w:b/>
          <w:bCs/>
        </w:rPr>
        <w:t xml:space="preserve"> / </w:t>
      </w:r>
      <w:r>
        <w:rPr>
          <w:b/>
          <w:bCs/>
          <w:i/>
          <w:iCs/>
        </w:rPr>
        <w:t>D</w:t>
      </w:r>
    </w:p>
    <w:p w:rsidR="00000000" w:rsidRDefault="006B366C">
      <w:pPr>
        <w:jc w:val="center"/>
      </w:pPr>
      <w:r>
        <w:rPr>
          <w:b/>
          <w:bCs/>
        </w:rPr>
        <w:t> </w:t>
      </w:r>
    </w:p>
    <w:tbl>
      <w:tblPr>
        <w:tblW w:w="0" w:type="auto"/>
        <w:tblCellMar>
          <w:left w:w="0" w:type="dxa"/>
          <w:right w:w="0" w:type="dxa"/>
        </w:tblCellMar>
        <w:tblLook w:val="04A0" w:firstRow="1" w:lastRow="0" w:firstColumn="1" w:lastColumn="0" w:noHBand="0" w:noVBand="1"/>
      </w:tblPr>
      <w:tblGrid>
        <w:gridCol w:w="925"/>
        <w:gridCol w:w="925"/>
        <w:gridCol w:w="925"/>
        <w:gridCol w:w="925"/>
        <w:gridCol w:w="925"/>
        <w:gridCol w:w="925"/>
        <w:gridCol w:w="925"/>
        <w:gridCol w:w="925"/>
        <w:gridCol w:w="925"/>
        <w:gridCol w:w="927"/>
      </w:tblGrid>
      <w:tr w:rsidR="00000000">
        <w:trPr>
          <w:trHeight w:val="20"/>
        </w:trPr>
        <w:tc>
          <w:tcPr>
            <w:tcW w:w="9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i/>
                <w:iCs/>
              </w:rPr>
              <w:t>a</w:t>
            </w:r>
            <w:r>
              <w:rPr>
                <w:vertAlign w:val="subscript"/>
              </w:rPr>
              <w:t>0</w:t>
            </w:r>
            <w:r>
              <w:t xml:space="preserve"> / </w:t>
            </w:r>
            <w:r>
              <w:rPr>
                <w:i/>
                <w:iCs/>
              </w:rPr>
              <w:t>D</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p>
        </w:tc>
        <w:tc>
          <w:tcPr>
            <w:tcW w:w="9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w:t>
            </w:r>
          </w:p>
        </w:tc>
        <w:tc>
          <w:tcPr>
            <w:tcW w:w="9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w:t>
            </w:r>
          </w:p>
        </w:tc>
      </w:tr>
      <w:tr w:rsidR="00000000">
        <w:trPr>
          <w:trHeight w:val="20"/>
        </w:trPr>
        <w:tc>
          <w:tcPr>
            <w:tcW w:w="9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æ</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0,200</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0,204</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0,212</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0,230</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0,280</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0,398</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0,472</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0,542</w:t>
            </w:r>
          </w:p>
        </w:tc>
        <w:tc>
          <w:tcPr>
            <w:tcW w:w="9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0,608</w:t>
            </w:r>
          </w:p>
        </w:tc>
      </w:tr>
      <w:tr w:rsidR="00000000">
        <w:trPr>
          <w:trHeight w:val="20"/>
        </w:trPr>
        <w:tc>
          <w:tcPr>
            <w:tcW w:w="9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i/>
                <w:iCs/>
              </w:rPr>
              <w:t>a</w:t>
            </w:r>
            <w:r>
              <w:rPr>
                <w:vertAlign w:val="subscript"/>
              </w:rPr>
              <w:t>0</w:t>
            </w:r>
            <w:r>
              <w:t xml:space="preserve"> / </w:t>
            </w:r>
            <w:r>
              <w:rPr>
                <w:i/>
                <w:iCs/>
              </w:rPr>
              <w:t>D</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18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 и более</w:t>
            </w:r>
          </w:p>
        </w:tc>
      </w:tr>
      <w:tr w:rsidR="00000000">
        <w:trPr>
          <w:trHeight w:val="20"/>
        </w:trPr>
        <w:tc>
          <w:tcPr>
            <w:tcW w:w="9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æ</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0,671</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0,730</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0,785</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0,836</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0,884</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0,928</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0,968</w:t>
            </w:r>
          </w:p>
        </w:tc>
        <w:tc>
          <w:tcPr>
            <w:tcW w:w="185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r>
      <w:tr w:rsidR="00000000">
        <w:trPr>
          <w:trHeight w:val="20"/>
        </w:trPr>
        <w:tc>
          <w:tcPr>
            <w:tcW w:w="9252"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Промежуточные значения определяются по интерполяции.</w:t>
            </w:r>
          </w:p>
        </w:tc>
      </w:tr>
    </w:tbl>
    <w:p w:rsidR="00000000" w:rsidRDefault="006B366C">
      <w:r>
        <w:t> </w:t>
      </w:r>
    </w:p>
    <w:p w:rsidR="00000000" w:rsidRDefault="006B366C">
      <w:r>
        <w:rPr>
          <w:sz w:val="22"/>
          <w:szCs w:val="22"/>
        </w:rPr>
        <w:t> </w:t>
      </w:r>
    </w:p>
    <w:p w:rsidR="00000000" w:rsidRDefault="006B366C">
      <w:pPr>
        <w:jc w:val="right"/>
      </w:pPr>
      <w:r>
        <w:rPr>
          <w:b/>
          <w:bCs/>
        </w:rPr>
        <w:t>Приложение М</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Потери предварительного напряжения арматуры</w:t>
      </w:r>
    </w:p>
    <w:p w:rsidR="00000000" w:rsidRDefault="006B366C">
      <w:r>
        <w:t> </w:t>
      </w:r>
    </w:p>
    <w:p w:rsidR="00000000" w:rsidRDefault="006B366C">
      <w:pPr>
        <w:jc w:val="center"/>
      </w:pPr>
      <w:r>
        <w:rPr>
          <w:b/>
          <w:bCs/>
        </w:rPr>
        <w:t>Таблица М.1 - Потери предварительного напряжения арматуры</w:t>
      </w:r>
    </w:p>
    <w:p w:rsidR="00000000" w:rsidRDefault="006B366C">
      <w:r>
        <w:t> </w:t>
      </w:r>
    </w:p>
    <w:tbl>
      <w:tblPr>
        <w:tblW w:w="0" w:type="auto"/>
        <w:tblCellMar>
          <w:left w:w="0" w:type="dxa"/>
          <w:right w:w="0" w:type="dxa"/>
        </w:tblCellMar>
        <w:tblLook w:val="04A0" w:firstRow="1" w:lastRow="0" w:firstColumn="1" w:lastColumn="0" w:noHBand="0" w:noVBand="1"/>
      </w:tblPr>
      <w:tblGrid>
        <w:gridCol w:w="4500"/>
        <w:gridCol w:w="4722"/>
      </w:tblGrid>
      <w:tr w:rsidR="00000000">
        <w:trPr>
          <w:trHeight w:val="20"/>
        </w:trPr>
        <w:tc>
          <w:tcPr>
            <w:tcW w:w="45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Фактор, вызывающий потери предварительного напряжения</w:t>
            </w:r>
          </w:p>
        </w:tc>
        <w:tc>
          <w:tcPr>
            <w:tcW w:w="47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потерь предварительного</w:t>
            </w:r>
          </w:p>
          <w:p w:rsidR="00000000" w:rsidRDefault="006B366C">
            <w:pPr>
              <w:jc w:val="center"/>
            </w:pPr>
            <w:r>
              <w:t>напряжения, МПа</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 Релаксация напряжений арматуры: </w:t>
            </w:r>
          </w:p>
          <w:p w:rsidR="00000000" w:rsidRDefault="006B366C">
            <w:r>
              <w:t xml:space="preserve">а) при механическом способе натяжения арматуры: </w:t>
            </w:r>
          </w:p>
          <w:p w:rsidR="00000000" w:rsidRDefault="006B366C">
            <w:r>
              <w:t xml:space="preserve">- проволочной </w:t>
            </w:r>
          </w:p>
          <w:p w:rsidR="00000000" w:rsidRDefault="006B366C">
            <w:r>
              <w:t xml:space="preserve">- стержневой </w:t>
            </w:r>
          </w:p>
          <w:p w:rsidR="00000000" w:rsidRDefault="006B366C">
            <w:r>
              <w:t xml:space="preserve">б) при электротермическом и электротермомеханическом способах натяжения стержневой арматуры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1209675" cy="504825"/>
                  <wp:effectExtent l="0" t="0" r="9525" b="9525"/>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385" r:link="rId1386">
                            <a:extLst>
                              <a:ext uri="{28A0092B-C50C-407E-A947-70E740481C1C}">
                                <a14:useLocalDpi xmlns:a14="http://schemas.microsoft.com/office/drawing/2010/main" val="0"/>
                              </a:ext>
                            </a:extLst>
                          </a:blip>
                          <a:srcRect/>
                          <a:stretch>
                            <a:fillRect/>
                          </a:stretch>
                        </pic:blipFill>
                        <pic:spPr bwMode="auto">
                          <a:xfrm>
                            <a:off x="0" y="0"/>
                            <a:ext cx="1209675" cy="504825"/>
                          </a:xfrm>
                          <a:prstGeom prst="rect">
                            <a:avLst/>
                          </a:prstGeom>
                          <a:noFill/>
                          <a:ln>
                            <a:noFill/>
                          </a:ln>
                        </pic:spPr>
                      </pic:pic>
                    </a:graphicData>
                  </a:graphic>
                </wp:inline>
              </w:drawing>
            </w:r>
          </w:p>
          <w:p w:rsidR="00000000" w:rsidRDefault="006B366C">
            <w:pPr>
              <w:jc w:val="center"/>
            </w:pPr>
            <w:r>
              <w:t>0,1σ</w:t>
            </w:r>
            <w:r>
              <w:rPr>
                <w:i/>
                <w:iCs/>
                <w:vertAlign w:val="subscript"/>
                <w:lang w:val="en-US"/>
              </w:rPr>
              <w:t>p</w:t>
            </w:r>
            <w:r>
              <w:t>- 20,</w:t>
            </w:r>
          </w:p>
          <w:p w:rsidR="00000000" w:rsidRDefault="006B366C">
            <w:pPr>
              <w:jc w:val="center"/>
            </w:pPr>
            <w:r>
              <w:t>0,03σ</w:t>
            </w:r>
            <w:r>
              <w:rPr>
                <w:i/>
                <w:iCs/>
                <w:vertAlign w:val="subscript"/>
              </w:rPr>
              <w:t>р</w:t>
            </w:r>
          </w:p>
          <w:p w:rsidR="00000000" w:rsidRDefault="006B366C">
            <w:r>
              <w:t>Здесь σ</w:t>
            </w:r>
            <w:r>
              <w:rPr>
                <w:i/>
                <w:iCs/>
                <w:vertAlign w:val="subscript"/>
              </w:rPr>
              <w:t>р</w:t>
            </w:r>
            <w:r>
              <w:t xml:space="preserve"> принимается без учета потерь. Если вычисленные значения потерь от релаксации напряжений оказываются отрицательным</w:t>
            </w:r>
            <w:r>
              <w:t xml:space="preserve">и, их следует принимать равными нулю. </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2. Температурный перепад при натяжении на упоры (разность температуры натянутой арматуры в зоне нагрева и устройства, воспринимающего усилие натяжения при прогреве бетона)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Для бетона классов В25 - В40 - 1,25Δ</w:t>
            </w:r>
            <w:r>
              <w:rPr>
                <w:i/>
                <w:iCs/>
              </w:rPr>
              <w:t>t</w:t>
            </w:r>
            <w:r>
              <w:t xml:space="preserve">; </w:t>
            </w:r>
          </w:p>
          <w:p w:rsidR="00000000" w:rsidRDefault="006B366C">
            <w:r>
              <w:t xml:space="preserve">то </w:t>
            </w:r>
            <w:r>
              <w:t>же, класса В45 и выше - 1,00 Δ</w:t>
            </w:r>
            <w:r>
              <w:rPr>
                <w:i/>
                <w:iCs/>
              </w:rPr>
              <w:t>t</w:t>
            </w:r>
            <w:r>
              <w:t xml:space="preserve">, </w:t>
            </w:r>
          </w:p>
          <w:p w:rsidR="00000000" w:rsidRDefault="006B366C">
            <w:r>
              <w:t>где Δ</w:t>
            </w:r>
            <w:r>
              <w:rPr>
                <w:i/>
                <w:iCs/>
              </w:rPr>
              <w:t>t</w:t>
            </w:r>
            <w:r>
              <w:t xml:space="preserve"> </w:t>
            </w:r>
            <w:r>
              <w:t xml:space="preserve">- разность между температурой нагреваемой арматуры и неподвижных упоров (вне зоны нагрева), воспринимающих усилие натяжения, °С. </w:t>
            </w:r>
          </w:p>
          <w:p w:rsidR="00000000" w:rsidRDefault="006B366C">
            <w:r>
              <w:t>Расчетное значение Δ</w:t>
            </w:r>
            <w:r>
              <w:rPr>
                <w:i/>
                <w:iCs/>
              </w:rPr>
              <w:t>t</w:t>
            </w:r>
            <w:r>
              <w:t xml:space="preserve"> </w:t>
            </w:r>
            <w:r>
              <w:t>при отсутствии точных данных следует принимать равным 65°С. Потери от температурного перепада не учитываются, если температура стенда равна температуре нагреваемой арматуры или если в процессе термообработки производится подтяжка напрягаемой арматуры на ве</w:t>
            </w:r>
            <w:r>
              <w:t xml:space="preserve">личину, компенсирующую потери от температурного перепада </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3. Деформация анкеров, расположенных у натяжных устройств, при натяжении: </w:t>
            </w:r>
          </w:p>
          <w:p w:rsidR="00000000" w:rsidRDefault="006B366C">
            <w:r>
              <w:t>а) на упоры</w:t>
            </w:r>
          </w:p>
          <w:p w:rsidR="00000000" w:rsidRDefault="006B366C">
            <w:r>
              <w:t> </w:t>
            </w:r>
          </w:p>
          <w:p w:rsidR="00000000" w:rsidRDefault="006B366C">
            <w:r>
              <w:t> </w:t>
            </w:r>
          </w:p>
          <w:p w:rsidR="00000000" w:rsidRDefault="006B366C">
            <w:r>
              <w:t xml:space="preserve">б) на бетон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390525" cy="390525"/>
                  <wp:effectExtent l="0" t="0" r="9525" b="9525"/>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387" r:link="rId1388">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w:t>
            </w:r>
          </w:p>
          <w:p w:rsidR="00000000" w:rsidRDefault="006B366C">
            <w:r>
              <w:t>где Δ</w:t>
            </w:r>
            <w:r>
              <w:rPr>
                <w:i/>
                <w:iCs/>
              </w:rPr>
              <w:t>l</w:t>
            </w:r>
            <w:r>
              <w:t xml:space="preserve"> - сжатие опрессованных шайб, смятие высаженных головок и т.п., принимаемое равным 2 мм на каждый анкер </w:t>
            </w:r>
          </w:p>
          <w:p w:rsidR="00000000" w:rsidRDefault="006B366C">
            <w:pPr>
              <w:jc w:val="center"/>
            </w:pPr>
            <w:r>
              <w:rPr>
                <w:noProof/>
              </w:rPr>
              <w:drawing>
                <wp:inline distT="0" distB="0" distL="0" distR="0">
                  <wp:extent cx="390525" cy="390525"/>
                  <wp:effectExtent l="0" t="0" r="9525" b="952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389" r:link="rId1390">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p w:rsidR="00000000" w:rsidRDefault="006B366C">
            <w:r>
              <w:t>где Δ</w:t>
            </w:r>
            <w:r>
              <w:rPr>
                <w:i/>
                <w:iCs/>
              </w:rPr>
              <w:t>l</w:t>
            </w:r>
            <w:r>
              <w:rPr>
                <w:vertAlign w:val="subscript"/>
              </w:rPr>
              <w:t>1</w:t>
            </w:r>
            <w:r>
              <w:t xml:space="preserve"> - обжатие шайб под анкерами и обмятие бетона под шайбами, равное 0,5 мм на каждый шов, но не менее 2 мм на каждый анкер, за который производится натяжение; </w:t>
            </w:r>
          </w:p>
          <w:p w:rsidR="00000000" w:rsidRDefault="006B366C">
            <w:r>
              <w:t>Δ</w:t>
            </w:r>
            <w:r>
              <w:rPr>
                <w:i/>
                <w:iCs/>
              </w:rPr>
              <w:t>l</w:t>
            </w:r>
            <w:r>
              <w:rPr>
                <w:vertAlign w:val="subscript"/>
              </w:rPr>
              <w:t>2</w:t>
            </w:r>
            <w:r>
              <w:t xml:space="preserve"> - деформация арматурного элемента относительно анкера, принимаемая равной: для анкера стаканного типа, в котором проволока закрепляется с помощью сплава, бетона, конусного закрепления, высаженных головок, - 2 мм на анкер; для напрягаемых хомутов - 1 м</w:t>
            </w:r>
            <w:r>
              <w:t>м на анкер; для конусных анкеров пучков из арматурных канатов класса К-7 - 8 мм на анкер; для стержневых хомутов с плотно завинчивающимися гайками с шайбой или парных коротышей - общую величину потерь всех видов в таких хомутах допускается учитывать в разм</w:t>
            </w:r>
            <w:r>
              <w:t xml:space="preserve">ере 98 МПа; </w:t>
            </w:r>
          </w:p>
          <w:p w:rsidR="00000000" w:rsidRDefault="006B366C">
            <w:r>
              <w:rPr>
                <w:i/>
                <w:iCs/>
              </w:rPr>
              <w:t>l</w:t>
            </w:r>
            <w:r>
              <w:t xml:space="preserve"> - длина натягиваемого арматурного элемента, мм; </w:t>
            </w:r>
          </w:p>
          <w:p w:rsidR="00000000" w:rsidRDefault="006B366C">
            <w:r>
              <w:rPr>
                <w:i/>
                <w:iCs/>
              </w:rPr>
              <w:t>Е</w:t>
            </w:r>
            <w:r>
              <w:rPr>
                <w:i/>
                <w:iCs/>
                <w:vertAlign w:val="subscript"/>
              </w:rPr>
              <w:t>р</w:t>
            </w:r>
            <w:r>
              <w:t xml:space="preserve"> - модуль упругости напрягаемой арматуры. </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4. Трение арматуры: </w:t>
            </w:r>
          </w:p>
          <w:p w:rsidR="00000000" w:rsidRDefault="006B366C">
            <w:r>
              <w:t xml:space="preserve">а) о стенки закрытых и открытых каналов при натяжении арматуры на бетон </w:t>
            </w:r>
          </w:p>
          <w:p w:rsidR="00000000" w:rsidRDefault="006B366C">
            <w:r>
              <w:t xml:space="preserve">б) об огибающие приспособления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923925" cy="428625"/>
                  <wp:effectExtent l="0" t="0" r="9525" b="9525"/>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391" r:link="rId1392">
                            <a:extLst>
                              <a:ext uri="{28A0092B-C50C-407E-A947-70E740481C1C}">
                                <a14:useLocalDpi xmlns:a14="http://schemas.microsoft.com/office/drawing/2010/main" val="0"/>
                              </a:ext>
                            </a:extLst>
                          </a:blip>
                          <a:srcRect/>
                          <a:stretch>
                            <a:fillRect/>
                          </a:stretch>
                        </pic:blipFill>
                        <pic:spPr bwMode="auto">
                          <a:xfrm>
                            <a:off x="0" y="0"/>
                            <a:ext cx="923925" cy="428625"/>
                          </a:xfrm>
                          <a:prstGeom prst="rect">
                            <a:avLst/>
                          </a:prstGeom>
                          <a:noFill/>
                          <a:ln>
                            <a:noFill/>
                          </a:ln>
                        </pic:spPr>
                      </pic:pic>
                    </a:graphicData>
                  </a:graphic>
                </wp:inline>
              </w:drawing>
            </w:r>
            <w:r>
              <w:t>,</w:t>
            </w:r>
          </w:p>
          <w:p w:rsidR="00000000" w:rsidRDefault="006B366C">
            <w:r>
              <w:t xml:space="preserve">где σp - принимается без учета потерь; </w:t>
            </w:r>
          </w:p>
          <w:p w:rsidR="00000000" w:rsidRDefault="006B366C">
            <w:r>
              <w:rPr>
                <w:i/>
                <w:iCs/>
              </w:rPr>
              <w:t>е</w:t>
            </w:r>
            <w:r>
              <w:t xml:space="preserve"> - основание натуральных логарифмов; </w:t>
            </w:r>
          </w:p>
          <w:p w:rsidR="00000000" w:rsidRDefault="006B366C">
            <w:r>
              <w:t xml:space="preserve">ω,δ - коэффициенты, определяемые по Таблице М.2 </w:t>
            </w:r>
          </w:p>
          <w:p w:rsidR="00000000" w:rsidRDefault="006B366C">
            <w:r>
              <w:t xml:space="preserve">настоящего приложения; </w:t>
            </w:r>
          </w:p>
          <w:p w:rsidR="00000000" w:rsidRDefault="006B366C">
            <w:r>
              <w:rPr>
                <w:i/>
                <w:iCs/>
              </w:rPr>
              <w:t>х</w:t>
            </w:r>
            <w:r>
              <w:t xml:space="preserve"> - длина участ</w:t>
            </w:r>
            <w:r>
              <w:t xml:space="preserve">ка от натяжного устройства до расчетного сечения, м; </w:t>
            </w:r>
          </w:p>
          <w:p w:rsidR="00000000" w:rsidRDefault="006B366C">
            <w:r>
              <w:t xml:space="preserve">θ - суммарный угол поворота оси рматуры, рад. </w:t>
            </w:r>
          </w:p>
          <w:p w:rsidR="00000000" w:rsidRDefault="006B366C">
            <w:pPr>
              <w:jc w:val="center"/>
            </w:pPr>
            <w:r>
              <w:rPr>
                <w:noProof/>
              </w:rPr>
              <w:drawing>
                <wp:inline distT="0" distB="0" distL="0" distR="0">
                  <wp:extent cx="762000" cy="428625"/>
                  <wp:effectExtent l="0" t="0" r="0" b="9525"/>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393" r:link="rId1394">
                            <a:extLst>
                              <a:ext uri="{28A0092B-C50C-407E-A947-70E740481C1C}">
                                <a14:useLocalDpi xmlns:a14="http://schemas.microsoft.com/office/drawing/2010/main" val="0"/>
                              </a:ext>
                            </a:extLst>
                          </a:blip>
                          <a:srcRect/>
                          <a:stretch>
                            <a:fillRect/>
                          </a:stretch>
                        </pic:blipFill>
                        <pic:spPr bwMode="auto">
                          <a:xfrm>
                            <a:off x="0" y="0"/>
                            <a:ext cx="762000" cy="428625"/>
                          </a:xfrm>
                          <a:prstGeom prst="rect">
                            <a:avLst/>
                          </a:prstGeom>
                          <a:noFill/>
                          <a:ln>
                            <a:noFill/>
                          </a:ln>
                        </pic:spPr>
                      </pic:pic>
                    </a:graphicData>
                  </a:graphic>
                </wp:inline>
              </w:drawing>
            </w:r>
            <w:r>
              <w:t>,</w:t>
            </w:r>
          </w:p>
          <w:p w:rsidR="00000000" w:rsidRDefault="006B366C">
            <w:r>
              <w:t>где σ</w:t>
            </w:r>
            <w:r>
              <w:rPr>
                <w:i/>
                <w:iCs/>
                <w:vertAlign w:val="subscript"/>
              </w:rPr>
              <w:t>p</w:t>
            </w:r>
            <w:r>
              <w:t xml:space="preserve"> - принимается без учета потерь; </w:t>
            </w:r>
          </w:p>
          <w:p w:rsidR="00000000" w:rsidRDefault="006B366C">
            <w:r>
              <w:rPr>
                <w:i/>
                <w:iCs/>
              </w:rPr>
              <w:t>е</w:t>
            </w:r>
            <w:r>
              <w:t xml:space="preserve"> - основание натуральных логарифмов; </w:t>
            </w:r>
          </w:p>
          <w:p w:rsidR="00000000" w:rsidRDefault="006B366C">
            <w:r>
              <w:t>δ - коэффици</w:t>
            </w:r>
            <w:r>
              <w:t xml:space="preserve">ент, принимаемый равным 0,25; </w:t>
            </w:r>
          </w:p>
          <w:p w:rsidR="00000000" w:rsidRDefault="006B366C">
            <w:r>
              <w:t xml:space="preserve">θ - суммарный угол поворота оси арматуры, рад. </w:t>
            </w:r>
          </w:p>
          <w:p w:rsidR="00000000" w:rsidRDefault="006B366C">
            <w:r>
              <w:t>При применении промежуточных отклоняющих упорных устройств, раздельных для каждого арматурного элемента и имеющих перемещение (за счет поворота) вдоль стенда, потери от трения о</w:t>
            </w:r>
            <w:r>
              <w:t xml:space="preserve">б упорные устройства допускается не учитывать </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5. Деформация стальной формы при изготовлении предварительно напряженных железобетонных конструкций с натяжением на упоры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466725" cy="390525"/>
                  <wp:effectExtent l="0" t="0" r="9525" b="9525"/>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395" r:link="rId1396">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t>,</w:t>
            </w:r>
          </w:p>
          <w:p w:rsidR="00000000" w:rsidRDefault="006B366C">
            <w:r>
              <w:t xml:space="preserve">где η - коэффициент, который при натяжении арматуры домкратом определяется по формуле </w:t>
            </w:r>
          </w:p>
          <w:p w:rsidR="00000000" w:rsidRDefault="006B366C">
            <w:pPr>
              <w:jc w:val="center"/>
            </w:pPr>
            <w:r>
              <w:rPr>
                <w:noProof/>
              </w:rPr>
              <w:drawing>
                <wp:inline distT="0" distB="0" distL="0" distR="0">
                  <wp:extent cx="581025" cy="390525"/>
                  <wp:effectExtent l="0" t="0" r="9525" b="9525"/>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397" r:link="rId1398">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r>
              <w:t>,</w:t>
            </w:r>
          </w:p>
          <w:p w:rsidR="00000000" w:rsidRDefault="006B366C">
            <w:r>
              <w:t>Δ</w:t>
            </w:r>
            <w:r>
              <w:rPr>
                <w:i/>
                <w:iCs/>
              </w:rPr>
              <w:t>l</w:t>
            </w:r>
            <w:r>
              <w:t xml:space="preserve"> - сближение упоров на линии действия усилия предварительного напряжения, определяемое из расчета деформаций формы; </w:t>
            </w:r>
          </w:p>
          <w:p w:rsidR="00000000" w:rsidRDefault="006B366C">
            <w:r>
              <w:rPr>
                <w:i/>
                <w:iCs/>
              </w:rPr>
              <w:t>l</w:t>
            </w:r>
            <w:r>
              <w:t xml:space="preserve"> - расстояние между наружными гранями упоров; </w:t>
            </w:r>
          </w:p>
          <w:p w:rsidR="00000000" w:rsidRDefault="006B366C">
            <w:r>
              <w:rPr>
                <w:i/>
                <w:iCs/>
              </w:rPr>
              <w:t>n</w:t>
            </w:r>
            <w:r>
              <w:t xml:space="preserve"> - число групп арматурных элементов, натягиваемых не одновременно; </w:t>
            </w:r>
          </w:p>
          <w:p w:rsidR="00000000" w:rsidRDefault="006B366C">
            <w:r>
              <w:rPr>
                <w:i/>
                <w:iCs/>
              </w:rPr>
              <w:t>Е</w:t>
            </w:r>
            <w:r>
              <w:rPr>
                <w:i/>
                <w:iCs/>
                <w:vertAlign w:val="subscript"/>
              </w:rPr>
              <w:t>s</w:t>
            </w:r>
            <w:r>
              <w:t xml:space="preserve"> - модуль упругости стали форм. </w:t>
            </w:r>
          </w:p>
          <w:p w:rsidR="00000000" w:rsidRDefault="006B366C">
            <w:r>
              <w:t xml:space="preserve">При отсутствии данных о технологии изготовления и конструкции форм потери от деформации форм следует принимать равными 30 МПа </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6. Быстронатекающая полз</w:t>
            </w:r>
            <w:r>
              <w:t xml:space="preserve">учесть при натяжении на упоры для бетона: </w:t>
            </w:r>
          </w:p>
          <w:p w:rsidR="00000000" w:rsidRDefault="006B366C">
            <w:r>
              <w:t>а) естественного твердения</w:t>
            </w:r>
          </w:p>
          <w:p w:rsidR="00000000" w:rsidRDefault="006B366C">
            <w:r>
              <w:t> </w:t>
            </w:r>
          </w:p>
          <w:p w:rsidR="00000000" w:rsidRDefault="006B366C">
            <w:r>
              <w:t> </w:t>
            </w:r>
          </w:p>
          <w:p w:rsidR="00000000" w:rsidRDefault="006B366C">
            <w:r>
              <w:t> </w:t>
            </w:r>
          </w:p>
          <w:p w:rsidR="00000000" w:rsidRDefault="006B366C">
            <w:r>
              <w:t> </w:t>
            </w:r>
          </w:p>
          <w:p w:rsidR="00000000" w:rsidRDefault="006B366C">
            <w:r>
              <w:t> </w:t>
            </w:r>
          </w:p>
          <w:p w:rsidR="00000000" w:rsidRDefault="006B366C">
            <w:r>
              <w:t xml:space="preserve">б) подвергнутого тепловой обработке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428625" cy="457200"/>
                  <wp:effectExtent l="0" t="0" r="9525"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399" r:link="rId1400">
                            <a:extLst>
                              <a:ext uri="{28A0092B-C50C-407E-A947-70E740481C1C}">
                                <a14:useLocalDpi xmlns:a14="http://schemas.microsoft.com/office/drawing/2010/main" val="0"/>
                              </a:ext>
                            </a:extLst>
                          </a:blip>
                          <a:srcRect/>
                          <a:stretch>
                            <a:fillRect/>
                          </a:stretch>
                        </pic:blipFill>
                        <pic:spPr bwMode="auto">
                          <a:xfrm>
                            <a:off x="0" y="0"/>
                            <a:ext cx="428625" cy="457200"/>
                          </a:xfrm>
                          <a:prstGeom prst="rect">
                            <a:avLst/>
                          </a:prstGeom>
                          <a:noFill/>
                          <a:ln>
                            <a:noFill/>
                          </a:ln>
                        </pic:spPr>
                      </pic:pic>
                    </a:graphicData>
                  </a:graphic>
                </wp:inline>
              </w:drawing>
            </w:r>
            <w:r>
              <w:rPr>
                <w:lang w:val="en-US"/>
              </w:rPr>
              <w:t> </w:t>
            </w:r>
            <w:r>
              <w:t>при</w:t>
            </w:r>
            <w:r>
              <w:t xml:space="preserve"> </w:t>
            </w:r>
            <w:r>
              <w:rPr>
                <w:noProof/>
              </w:rPr>
              <w:drawing>
                <wp:inline distT="0" distB="0" distL="0" distR="0">
                  <wp:extent cx="609600" cy="457200"/>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401" r:link="rId1402">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inline>
              </w:drawing>
            </w:r>
          </w:p>
          <w:p w:rsidR="00000000" w:rsidRDefault="006B366C">
            <w:pPr>
              <w:jc w:val="center"/>
            </w:pPr>
            <w:r>
              <w:rPr>
                <w:noProof/>
              </w:rPr>
              <w:drawing>
                <wp:inline distT="0" distB="0" distL="0" distR="0">
                  <wp:extent cx="1181100" cy="504825"/>
                  <wp:effectExtent l="0" t="0" r="0" b="9525"/>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403" r:link="rId1404">
                            <a:extLst>
                              <a:ext uri="{28A0092B-C50C-407E-A947-70E740481C1C}">
                                <a14:useLocalDpi xmlns:a14="http://schemas.microsoft.com/office/drawing/2010/main" val="0"/>
                              </a:ext>
                            </a:extLst>
                          </a:blip>
                          <a:srcRect/>
                          <a:stretch>
                            <a:fillRect/>
                          </a:stretch>
                        </pic:blipFill>
                        <pic:spPr bwMode="auto">
                          <a:xfrm>
                            <a:off x="0" y="0"/>
                            <a:ext cx="1181100" cy="504825"/>
                          </a:xfrm>
                          <a:prstGeom prst="rect">
                            <a:avLst/>
                          </a:prstGeom>
                          <a:noFill/>
                          <a:ln>
                            <a:noFill/>
                          </a:ln>
                        </pic:spPr>
                      </pic:pic>
                    </a:graphicData>
                  </a:graphic>
                </wp:inline>
              </w:drawing>
            </w:r>
            <w:r>
              <w:rPr>
                <w:lang w:val="en-US"/>
              </w:rPr>
              <w:t> </w:t>
            </w:r>
            <w:r>
              <w:t>при</w:t>
            </w:r>
            <w:r>
              <w:t xml:space="preserve"> </w:t>
            </w:r>
            <w:r>
              <w:rPr>
                <w:noProof/>
              </w:rPr>
              <w:drawing>
                <wp:inline distT="0" distB="0" distL="0" distR="0">
                  <wp:extent cx="619125" cy="457200"/>
                  <wp:effectExtent l="0" t="0" r="9525"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1405" r:link="rId1406">
                            <a:extLst>
                              <a:ext uri="{28A0092B-C50C-407E-A947-70E740481C1C}">
                                <a14:useLocalDpi xmlns:a14="http://schemas.microsoft.com/office/drawing/2010/main" val="0"/>
                              </a:ext>
                            </a:extLst>
                          </a:blip>
                          <a:srcRect/>
                          <a:stretch>
                            <a:fillRect/>
                          </a:stretch>
                        </pic:blipFill>
                        <pic:spPr bwMode="auto">
                          <a:xfrm>
                            <a:off x="0" y="0"/>
                            <a:ext cx="619125" cy="457200"/>
                          </a:xfrm>
                          <a:prstGeom prst="rect">
                            <a:avLst/>
                          </a:prstGeom>
                          <a:noFill/>
                          <a:ln>
                            <a:noFill/>
                          </a:ln>
                        </pic:spPr>
                      </pic:pic>
                    </a:graphicData>
                  </a:graphic>
                </wp:inline>
              </w:drawing>
            </w:r>
          </w:p>
          <w:p w:rsidR="00000000" w:rsidRDefault="006B366C">
            <w:r>
              <w:t>где σ</w:t>
            </w:r>
            <w:r>
              <w:rPr>
                <w:i/>
                <w:iCs/>
                <w:vertAlign w:val="subscript"/>
              </w:rPr>
              <w:t xml:space="preserve">bp </w:t>
            </w:r>
            <w:r>
              <w:t xml:space="preserve">- определяется на уровне центров тяжести соответствующей продольной арматуры с учетом потерь по поз. 1-5 настоящей таблицы. </w:t>
            </w:r>
          </w:p>
          <w:p w:rsidR="00000000" w:rsidRDefault="006B366C">
            <w:r>
              <w:t>Потери вычисляются по формулам поз.</w:t>
            </w:r>
            <w:r>
              <w:t xml:space="preserve"> 6а настоящей таблицы с умножением полученного результата на коэффициент, равный 0,85 </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7.Усадка бетона при натяжении: </w:t>
            </w:r>
          </w:p>
          <w:p w:rsidR="00000000" w:rsidRDefault="006B366C">
            <w:r>
              <w:t xml:space="preserve">а) на упоры: </w:t>
            </w:r>
          </w:p>
          <w:p w:rsidR="00000000" w:rsidRDefault="006B366C">
            <w:r>
              <w:t xml:space="preserve">- бетон естественного твердения </w:t>
            </w:r>
          </w:p>
          <w:p w:rsidR="00000000" w:rsidRDefault="006B366C">
            <w:r>
              <w:t xml:space="preserve">- бетон с тепловой обработкой </w:t>
            </w:r>
          </w:p>
          <w:p w:rsidR="00000000" w:rsidRDefault="006B366C">
            <w:r>
              <w:t xml:space="preserve">б) на бетон независимо от условий твердения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Бетон классов</w:t>
            </w:r>
            <w:r>
              <w:t xml:space="preserve"> по прочности на сжатие </w:t>
            </w:r>
          </w:p>
          <w:p w:rsidR="00000000" w:rsidRDefault="006B366C">
            <w:r>
              <w:t> </w:t>
            </w:r>
          </w:p>
          <w:tbl>
            <w:tblPr>
              <w:tblW w:w="0" w:type="auto"/>
              <w:jc w:val="center"/>
              <w:tblCellMar>
                <w:left w:w="0" w:type="dxa"/>
                <w:right w:w="0" w:type="dxa"/>
              </w:tblCellMar>
              <w:tblLook w:val="04A0" w:firstRow="1" w:lastRow="0" w:firstColumn="1" w:lastColumn="0" w:noHBand="0" w:noVBand="1"/>
            </w:tblPr>
            <w:tblGrid>
              <w:gridCol w:w="1496"/>
              <w:gridCol w:w="1495"/>
              <w:gridCol w:w="1495"/>
            </w:tblGrid>
            <w:tr w:rsidR="00000000">
              <w:trPr>
                <w:jc w:val="center"/>
              </w:trPr>
              <w:tc>
                <w:tcPr>
                  <w:tcW w:w="14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В35 и ниже</w:t>
                  </w:r>
                </w:p>
              </w:tc>
              <w:tc>
                <w:tcPr>
                  <w:tcW w:w="14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В40</w:t>
                  </w:r>
                </w:p>
              </w:tc>
              <w:tc>
                <w:tcPr>
                  <w:tcW w:w="14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В45 и выше</w:t>
                  </w:r>
                </w:p>
              </w:tc>
            </w:tr>
            <w:tr w:rsidR="00000000">
              <w:trPr>
                <w:jc w:val="center"/>
              </w:trPr>
              <w:tc>
                <w:tcPr>
                  <w:tcW w:w="14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p w:rsidR="00000000" w:rsidRDefault="006B366C">
                  <w:pPr>
                    <w:jc w:val="center"/>
                  </w:pPr>
                  <w:r>
                    <w:t>35</w:t>
                  </w:r>
                </w:p>
                <w:p w:rsidR="00000000" w:rsidRDefault="006B366C">
                  <w:pPr>
                    <w:jc w:val="center"/>
                  </w:pPr>
                  <w:r>
                    <w:t>30</w:t>
                  </w:r>
                </w:p>
              </w:tc>
              <w:tc>
                <w:tcPr>
                  <w:tcW w:w="149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p w:rsidR="00000000" w:rsidRDefault="006B366C">
                  <w:pPr>
                    <w:jc w:val="center"/>
                  </w:pPr>
                  <w:r>
                    <w:t>40</w:t>
                  </w:r>
                </w:p>
                <w:p w:rsidR="00000000" w:rsidRDefault="006B366C">
                  <w:pPr>
                    <w:jc w:val="center"/>
                  </w:pPr>
                  <w:r>
                    <w:t>35</w:t>
                  </w:r>
                </w:p>
              </w:tc>
              <w:tc>
                <w:tcPr>
                  <w:tcW w:w="149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p w:rsidR="00000000" w:rsidRDefault="006B366C">
                  <w:pPr>
                    <w:jc w:val="center"/>
                  </w:pPr>
                  <w:r>
                    <w:t>50</w:t>
                  </w:r>
                </w:p>
                <w:p w:rsidR="00000000" w:rsidRDefault="006B366C">
                  <w:pPr>
                    <w:jc w:val="center"/>
                  </w:pPr>
                  <w:r>
                    <w:t>40</w:t>
                  </w:r>
                </w:p>
              </w:tc>
            </w:tr>
          </w:tbl>
          <w:p w:rsidR="00000000" w:rsidRDefault="006B366C">
            <w:r>
              <w:t> </w:t>
            </w:r>
          </w:p>
          <w:p w:rsidR="00000000" w:rsidRDefault="006B366C">
            <w:r>
              <w:t>Проявление потерь от усадки во времени следует учитывать в соответствии с 7.1.7</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8. Ползучесть бетона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733425" cy="504825"/>
                  <wp:effectExtent l="0" t="0" r="9525" b="9525"/>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1407" r:link="rId1408">
                            <a:extLst>
                              <a:ext uri="{28A0092B-C50C-407E-A947-70E740481C1C}">
                                <a14:useLocalDpi xmlns:a14="http://schemas.microsoft.com/office/drawing/2010/main" val="0"/>
                              </a:ext>
                            </a:extLst>
                          </a:blip>
                          <a:srcRect/>
                          <a:stretch>
                            <a:fillRect/>
                          </a:stretch>
                        </pic:blipFill>
                        <pic:spPr bwMode="auto">
                          <a:xfrm>
                            <a:off x="0" y="0"/>
                            <a:ext cx="733425" cy="504825"/>
                          </a:xfrm>
                          <a:prstGeom prst="rect">
                            <a:avLst/>
                          </a:prstGeom>
                          <a:noFill/>
                          <a:ln>
                            <a:noFill/>
                          </a:ln>
                        </pic:spPr>
                      </pic:pic>
                    </a:graphicData>
                  </a:graphic>
                </wp:inline>
              </w:drawing>
            </w:r>
            <w:r>
              <w:rPr>
                <w:lang w:val="en-US"/>
              </w:rPr>
              <w:t> </w:t>
            </w:r>
            <w:r>
              <w:t>при</w:t>
            </w:r>
            <w:r>
              <w:t xml:space="preserve"> </w:t>
            </w:r>
            <w:r>
              <w:rPr>
                <w:noProof/>
              </w:rPr>
              <w:drawing>
                <wp:inline distT="0" distB="0" distL="0" distR="0">
                  <wp:extent cx="723900" cy="457200"/>
                  <wp:effectExtent l="0" t="0" r="0"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1409" r:link="rId1410">
                            <a:extLst>
                              <a:ext uri="{28A0092B-C50C-407E-A947-70E740481C1C}">
                                <a14:useLocalDpi xmlns:a14="http://schemas.microsoft.com/office/drawing/2010/main" val="0"/>
                              </a:ext>
                            </a:extLst>
                          </a:blip>
                          <a:srcRect/>
                          <a:stretch>
                            <a:fillRect/>
                          </a:stretch>
                        </pic:blipFill>
                        <pic:spPr bwMode="auto">
                          <a:xfrm>
                            <a:off x="0" y="0"/>
                            <a:ext cx="723900" cy="457200"/>
                          </a:xfrm>
                          <a:prstGeom prst="rect">
                            <a:avLst/>
                          </a:prstGeom>
                          <a:noFill/>
                          <a:ln>
                            <a:noFill/>
                          </a:ln>
                        </pic:spPr>
                      </pic:pic>
                    </a:graphicData>
                  </a:graphic>
                </wp:inline>
              </w:drawing>
            </w:r>
          </w:p>
          <w:p w:rsidR="00000000" w:rsidRDefault="006B366C">
            <w:pPr>
              <w:jc w:val="center"/>
            </w:pPr>
            <w:r>
              <w:rPr>
                <w:noProof/>
              </w:rPr>
              <w:drawing>
                <wp:inline distT="0" distB="0" distL="0" distR="0">
                  <wp:extent cx="1219200" cy="504825"/>
                  <wp:effectExtent l="0" t="0" r="0" b="9525"/>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411" r:link="rId1412">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r>
              <w:rPr>
                <w:lang w:val="en-US"/>
              </w:rPr>
              <w:t> </w:t>
            </w:r>
            <w:r>
              <w:t>при</w:t>
            </w:r>
            <w:r>
              <w:t xml:space="preserve"> </w:t>
            </w:r>
            <w:r>
              <w:rPr>
                <w:noProof/>
              </w:rPr>
              <w:drawing>
                <wp:inline distT="0" distB="0" distL="0" distR="0">
                  <wp:extent cx="723900" cy="466725"/>
                  <wp:effectExtent l="0" t="0" r="0" b="9525"/>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413" r:link="rId1414">
                            <a:extLst>
                              <a:ext uri="{28A0092B-C50C-407E-A947-70E740481C1C}">
                                <a14:useLocalDpi xmlns:a14="http://schemas.microsoft.com/office/drawing/2010/main" val="0"/>
                              </a:ext>
                            </a:extLst>
                          </a:blip>
                          <a:srcRect/>
                          <a:stretch>
                            <a:fillRect/>
                          </a:stretch>
                        </pic:blipFill>
                        <pic:spPr bwMode="auto">
                          <a:xfrm>
                            <a:off x="0" y="0"/>
                            <a:ext cx="723900" cy="466725"/>
                          </a:xfrm>
                          <a:prstGeom prst="rect">
                            <a:avLst/>
                          </a:prstGeom>
                          <a:noFill/>
                          <a:ln>
                            <a:noFill/>
                          </a:ln>
                        </pic:spPr>
                      </pic:pic>
                    </a:graphicData>
                  </a:graphic>
                </wp:inline>
              </w:drawing>
            </w:r>
          </w:p>
          <w:p w:rsidR="00000000" w:rsidRDefault="006B366C">
            <w:r>
              <w:t xml:space="preserve">где </w:t>
            </w:r>
            <w:r>
              <w:t>σ</w:t>
            </w:r>
            <w:r>
              <w:rPr>
                <w:i/>
                <w:iCs/>
                <w:vertAlign w:val="subscript"/>
              </w:rPr>
              <w:t>bp</w:t>
            </w:r>
            <w:r>
              <w:t xml:space="preserve"> - то же, что и в поз. 6 настоящей таблицы, но с учетом потерь по поз. 1-6; </w:t>
            </w:r>
          </w:p>
          <w:p w:rsidR="00000000" w:rsidRDefault="006B366C">
            <w:r>
              <w:rPr>
                <w:i/>
                <w:iCs/>
              </w:rPr>
              <w:t>R</w:t>
            </w:r>
            <w:r>
              <w:rPr>
                <w:i/>
                <w:iCs/>
                <w:vertAlign w:val="subscript"/>
              </w:rPr>
              <w:t>bp</w:t>
            </w:r>
            <w:r>
              <w:t xml:space="preserve"> - передаточная прочность (см. 7.2.13); </w:t>
            </w:r>
          </w:p>
          <w:p w:rsidR="00000000" w:rsidRDefault="006B366C">
            <w:r>
              <w:t xml:space="preserve">α - коэффициент, принимаемый равным для бетона: </w:t>
            </w:r>
          </w:p>
          <w:p w:rsidR="00000000" w:rsidRDefault="006B366C">
            <w:r>
              <w:t xml:space="preserve">- естественного твердения - 1,0; </w:t>
            </w:r>
          </w:p>
          <w:p w:rsidR="00000000" w:rsidRDefault="006B366C">
            <w:r>
              <w:t>- подвергнутого тепловой обработке при атмосферно</w:t>
            </w:r>
            <w:r>
              <w:t xml:space="preserve">м давлении - 0,85. </w:t>
            </w:r>
          </w:p>
          <w:p w:rsidR="00000000" w:rsidRDefault="006B366C">
            <w:r>
              <w:t xml:space="preserve">Проявление потерь от ползучести во времени следует учитывать в соответствии с 7.1.7 </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9. Смятие под витками спиральной или кольцевой арматуры, наматываемой на бетон (при диаметре конструкции </w:t>
            </w:r>
            <w:r>
              <w:rPr>
                <w:i/>
                <w:iCs/>
              </w:rPr>
              <w:t>d</w:t>
            </w:r>
            <w:r>
              <w:rPr>
                <w:i/>
                <w:iCs/>
                <w:vertAlign w:val="subscript"/>
              </w:rPr>
              <w:t xml:space="preserve">еxt </w:t>
            </w:r>
            <w:r>
              <w:t xml:space="preserve">до 3 м)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70 </w:t>
            </w:r>
            <w:r>
              <w:rPr>
                <w:lang w:val="en-US"/>
              </w:rPr>
              <w:t>-</w:t>
            </w:r>
            <w:r>
              <w:t xml:space="preserve"> 0,22 </w:t>
            </w:r>
            <w:r>
              <w:rPr>
                <w:i/>
                <w:iCs/>
              </w:rPr>
              <w:t>d</w:t>
            </w:r>
            <w:r>
              <w:rPr>
                <w:i/>
                <w:iCs/>
                <w:vertAlign w:val="subscript"/>
              </w:rPr>
              <w:t>ext</w:t>
            </w:r>
          </w:p>
        </w:tc>
      </w:tr>
      <w:tr w:rsidR="00000000">
        <w:trPr>
          <w:trHeight w:val="20"/>
        </w:trPr>
        <w:tc>
          <w:tcPr>
            <w:tcW w:w="4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10. Деформация </w:t>
            </w:r>
            <w:r>
              <w:t xml:space="preserve">обжатия стыков между блоками (для конструкций, состоящих из блоков) </w:t>
            </w:r>
          </w:p>
        </w:tc>
        <w:tc>
          <w:tcPr>
            <w:tcW w:w="472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466725" cy="390525"/>
                  <wp:effectExtent l="0" t="0" r="9525" b="9525"/>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1395" r:link="rId1396">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t>,</w:t>
            </w:r>
          </w:p>
          <w:p w:rsidR="00000000" w:rsidRDefault="006B366C">
            <w:r>
              <w:t xml:space="preserve">где </w:t>
            </w:r>
            <w:r>
              <w:rPr>
                <w:i/>
                <w:iCs/>
              </w:rPr>
              <w:t>n</w:t>
            </w:r>
            <w:r>
              <w:t xml:space="preserve"> - число швов конструкции и оснастки по длине натягиваемой арматуры; </w:t>
            </w:r>
          </w:p>
          <w:p w:rsidR="00000000" w:rsidRDefault="006B366C">
            <w:r>
              <w:t>Δ</w:t>
            </w:r>
            <w:r>
              <w:rPr>
                <w:i/>
                <w:iCs/>
              </w:rPr>
              <w:t>l</w:t>
            </w:r>
            <w:r>
              <w:t xml:space="preserve"> </w:t>
            </w:r>
            <w:r>
              <w:t xml:space="preserve">- обжатие стыка, принимаемое равным для стыков: </w:t>
            </w:r>
          </w:p>
          <w:p w:rsidR="00000000" w:rsidRDefault="006B366C">
            <w:r>
              <w:t xml:space="preserve">- заполненных бетоном - 0,3 мм; </w:t>
            </w:r>
          </w:p>
          <w:p w:rsidR="00000000" w:rsidRDefault="006B366C">
            <w:r>
              <w:t xml:space="preserve">- клееных после отверждения клея - 0,0. </w:t>
            </w:r>
          </w:p>
          <w:p w:rsidR="00000000" w:rsidRDefault="006B366C">
            <w:r>
              <w:rPr>
                <w:i/>
                <w:iCs/>
              </w:rPr>
              <w:t>l</w:t>
            </w:r>
            <w:r>
              <w:t xml:space="preserve"> - длина натягиваемой арматуры, мм. </w:t>
            </w:r>
          </w:p>
          <w:p w:rsidR="00000000" w:rsidRDefault="006B366C">
            <w:r>
              <w:t xml:space="preserve">Допускается определение деформации стыков иными способами на основании опытных данных </w:t>
            </w:r>
          </w:p>
        </w:tc>
      </w:tr>
      <w:tr w:rsidR="00000000">
        <w:trPr>
          <w:trHeight w:val="20"/>
        </w:trPr>
        <w:tc>
          <w:tcPr>
            <w:tcW w:w="922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w:t>
            </w:r>
            <w:r>
              <w:rPr>
                <w:sz w:val="22"/>
                <w:szCs w:val="22"/>
              </w:rPr>
              <w:t>НИЕ Каждому виду потерь предварительного напряжения арматуры в соответствии с номерами позиций присваивать обозначения от σ</w:t>
            </w:r>
            <w:r>
              <w:rPr>
                <w:sz w:val="22"/>
                <w:szCs w:val="22"/>
                <w:vertAlign w:val="subscript"/>
              </w:rPr>
              <w:t>1</w:t>
            </w:r>
            <w:r>
              <w:rPr>
                <w:sz w:val="22"/>
                <w:szCs w:val="22"/>
              </w:rPr>
              <w:t xml:space="preserve"> до σ</w:t>
            </w:r>
            <w:r>
              <w:rPr>
                <w:sz w:val="22"/>
                <w:szCs w:val="22"/>
                <w:vertAlign w:val="subscript"/>
              </w:rPr>
              <w:t>10</w:t>
            </w:r>
            <w:r>
              <w:rPr>
                <w:sz w:val="22"/>
                <w:szCs w:val="22"/>
              </w:rPr>
              <w:t>.</w:t>
            </w:r>
          </w:p>
        </w:tc>
      </w:tr>
    </w:tbl>
    <w:p w:rsidR="00000000" w:rsidRDefault="006B366C">
      <w:r>
        <w:t> </w:t>
      </w:r>
    </w:p>
    <w:p w:rsidR="00000000" w:rsidRDefault="006B366C">
      <w:r>
        <w:rPr>
          <w:sz w:val="22"/>
          <w:szCs w:val="22"/>
        </w:rPr>
        <w:t> </w:t>
      </w:r>
    </w:p>
    <w:p w:rsidR="00000000" w:rsidRDefault="006B366C">
      <w:pPr>
        <w:jc w:val="center"/>
      </w:pPr>
      <w:r>
        <w:rPr>
          <w:b/>
          <w:bCs/>
        </w:rPr>
        <w:t>Таблица М.2 - Коэффициенты для определения потерь предварительного</w:t>
      </w:r>
    </w:p>
    <w:p w:rsidR="00000000" w:rsidRDefault="006B366C">
      <w:pPr>
        <w:jc w:val="center"/>
      </w:pPr>
      <w:r>
        <w:rPr>
          <w:b/>
          <w:bCs/>
        </w:rPr>
        <w:t>напряжения от трения арматуры</w:t>
      </w:r>
    </w:p>
    <w:p w:rsidR="00000000" w:rsidRDefault="006B366C">
      <w:r>
        <w:t> </w:t>
      </w:r>
    </w:p>
    <w:tbl>
      <w:tblPr>
        <w:tblW w:w="0" w:type="auto"/>
        <w:tblInd w:w="-1683" w:type="dxa"/>
        <w:tblCellMar>
          <w:left w:w="0" w:type="dxa"/>
          <w:right w:w="0" w:type="dxa"/>
        </w:tblCellMar>
        <w:tblLook w:val="04A0" w:firstRow="1" w:lastRow="0" w:firstColumn="1" w:lastColumn="0" w:noHBand="0" w:noVBand="1"/>
      </w:tblPr>
      <w:tblGrid>
        <w:gridCol w:w="4692"/>
        <w:gridCol w:w="1599"/>
        <w:gridCol w:w="2839"/>
        <w:gridCol w:w="1888"/>
      </w:tblGrid>
      <w:tr w:rsidR="00000000">
        <w:tc>
          <w:tcPr>
            <w:tcW w:w="482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Поверхность канал</w:t>
            </w:r>
            <w:r>
              <w:t>а</w:t>
            </w:r>
          </w:p>
        </w:tc>
        <w:tc>
          <w:tcPr>
            <w:tcW w:w="6426"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для определения потерь от трения арматуры (см. поз.4 Таблицы М.1)</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64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ω</w:t>
            </w:r>
          </w:p>
        </w:tc>
        <w:tc>
          <w:tcPr>
            <w:tcW w:w="478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δ при арматуре в виде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2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пучков из высокопрочной проволоки, арматурных канатов класса К-7, стальных канатов и гладких стержней</w:t>
            </w:r>
          </w:p>
        </w:tc>
        <w:tc>
          <w:tcPr>
            <w:tcW w:w="18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стержней периодического профиля</w:t>
            </w:r>
          </w:p>
        </w:tc>
      </w:tr>
      <w:tr w:rsidR="00000000">
        <w:tc>
          <w:tcPr>
            <w:tcW w:w="4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Гладкая металлическая</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0,003</w:t>
            </w:r>
          </w:p>
        </w:tc>
        <w:tc>
          <w:tcPr>
            <w:tcW w:w="28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w:t>
            </w:r>
          </w:p>
        </w:tc>
      </w:tr>
      <w:tr w:rsidR="00000000">
        <w:tc>
          <w:tcPr>
            <w:tcW w:w="4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Бетонная, образованная с помощью жесткого каналообразователя (или полиэтиленовых т</w:t>
            </w:r>
            <w:r>
              <w:t>руб)</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0,005</w:t>
            </w:r>
          </w:p>
        </w:tc>
        <w:tc>
          <w:tcPr>
            <w:tcW w:w="28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r>
      <w:tr w:rsidR="00000000">
        <w:tc>
          <w:tcPr>
            <w:tcW w:w="4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Гофрированные металлические неизвлекаемые:</w:t>
            </w:r>
          </w:p>
          <w:p w:rsidR="00000000" w:rsidRDefault="006B366C">
            <w:r>
              <w:t>- новые</w:t>
            </w:r>
          </w:p>
          <w:p w:rsidR="00000000" w:rsidRDefault="006B366C">
            <w:r>
              <w:t>- подверженные коррозии</w:t>
            </w:r>
          </w:p>
          <w:p w:rsidR="00000000" w:rsidRDefault="006B366C">
            <w:r>
              <w:t>Гофрированная полиэтиленовая</w:t>
            </w:r>
          </w:p>
        </w:tc>
        <w:tc>
          <w:tcPr>
            <w:tcW w:w="164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0,0016</w:t>
            </w:r>
          </w:p>
          <w:p w:rsidR="00000000" w:rsidRDefault="006B366C">
            <w:pPr>
              <w:jc w:val="center"/>
            </w:pPr>
            <w:r>
              <w:t>0,003</w:t>
            </w:r>
          </w:p>
          <w:p w:rsidR="00000000" w:rsidRDefault="006B366C">
            <w:pPr>
              <w:jc w:val="center"/>
            </w:pPr>
            <w:r>
              <w:t>0,20</w:t>
            </w:r>
          </w:p>
        </w:tc>
        <w:tc>
          <w:tcPr>
            <w:tcW w:w="289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0,20</w:t>
            </w:r>
          </w:p>
          <w:p w:rsidR="00000000" w:rsidRDefault="006B366C">
            <w:pPr>
              <w:jc w:val="center"/>
            </w:pPr>
            <w:r>
              <w:t>0,30</w:t>
            </w:r>
          </w:p>
          <w:p w:rsidR="00000000" w:rsidRDefault="006B366C">
            <w:pPr>
              <w:jc w:val="center"/>
            </w:pPr>
            <w:r>
              <w:t>0,20</w:t>
            </w:r>
          </w:p>
        </w:tc>
        <w:tc>
          <w:tcPr>
            <w:tcW w:w="189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w:t>
            </w:r>
          </w:p>
          <w:p w:rsidR="00000000" w:rsidRDefault="006B366C">
            <w:pPr>
              <w:jc w:val="center"/>
            </w:pPr>
            <w:r>
              <w:t>-</w:t>
            </w:r>
          </w:p>
          <w:p w:rsidR="00000000" w:rsidRDefault="006B366C">
            <w:pPr>
              <w:jc w:val="center"/>
            </w:pPr>
            <w:r>
              <w:t>-</w:t>
            </w:r>
          </w:p>
        </w:tc>
      </w:tr>
      <w:tr w:rsidR="00000000">
        <w:tc>
          <w:tcPr>
            <w:tcW w:w="48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64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28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c>
          <w:tcPr>
            <w:tcW w:w="189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w:t>
            </w:r>
          </w:p>
        </w:tc>
      </w:tr>
    </w:tbl>
    <w:p w:rsidR="00000000" w:rsidRDefault="006B366C">
      <w:r>
        <w:t> </w:t>
      </w:r>
    </w:p>
    <w:p w:rsidR="00000000" w:rsidRDefault="006B366C">
      <w:pPr>
        <w:jc w:val="center"/>
      </w:pPr>
      <w:r>
        <w:rPr>
          <w:b/>
          <w:bCs/>
        </w:rPr>
        <w:t>Таблица М.3 - Нормативные значения деформаций ползучести и усадки бетона</w:t>
      </w:r>
    </w:p>
    <w:p w:rsidR="00000000" w:rsidRDefault="006B366C">
      <w:r>
        <w:t> </w:t>
      </w:r>
    </w:p>
    <w:tbl>
      <w:tblPr>
        <w:tblW w:w="5000" w:type="pct"/>
        <w:tblCellMar>
          <w:left w:w="0" w:type="dxa"/>
          <w:right w:w="0" w:type="dxa"/>
        </w:tblCellMar>
        <w:tblLook w:val="04A0" w:firstRow="1" w:lastRow="0" w:firstColumn="1" w:lastColumn="0" w:noHBand="0" w:noVBand="1"/>
      </w:tblPr>
      <w:tblGrid>
        <w:gridCol w:w="1375"/>
        <w:gridCol w:w="644"/>
        <w:gridCol w:w="815"/>
        <w:gridCol w:w="645"/>
        <w:gridCol w:w="815"/>
        <w:gridCol w:w="645"/>
        <w:gridCol w:w="645"/>
        <w:gridCol w:w="645"/>
        <w:gridCol w:w="720"/>
        <w:gridCol w:w="720"/>
        <w:gridCol w:w="833"/>
        <w:gridCol w:w="833"/>
      </w:tblGrid>
      <w:tr w:rsidR="00000000">
        <w:tc>
          <w:tcPr>
            <w:tcW w:w="139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Показатель</w:t>
            </w:r>
          </w:p>
        </w:tc>
        <w:tc>
          <w:tcPr>
            <w:tcW w:w="12428" w:type="dxa"/>
            <w:gridSpan w:val="11"/>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Нормативное значение деформаций ползучести бетона </w:t>
            </w:r>
            <w:r>
              <w:rPr>
                <w:i/>
                <w:iCs/>
              </w:rPr>
              <w:t>с</w:t>
            </w:r>
            <w:r>
              <w:rPr>
                <w:i/>
                <w:iCs/>
                <w:vertAlign w:val="subscript"/>
              </w:rPr>
              <w:t>n</w:t>
            </w:r>
            <w:r>
              <w:t xml:space="preserve"> и усадки ε</w:t>
            </w:r>
            <w:r>
              <w:rPr>
                <w:i/>
                <w:iCs/>
                <w:vertAlign w:val="subscript"/>
              </w:rPr>
              <w:t>sn</w:t>
            </w:r>
            <w:r>
              <w:t xml:space="preserve"> для бетонов классов прочности на сжатие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1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В20 </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В22,5</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В25</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В27,5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В30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В35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В40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В45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В50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В55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В60</w:t>
            </w:r>
          </w:p>
        </w:tc>
      </w:tr>
      <w:tr w:rsidR="00000000">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i/>
                <w:iCs/>
              </w:rPr>
              <w:t>с</w:t>
            </w:r>
            <w:r>
              <w:rPr>
                <w:i/>
                <w:iCs/>
                <w:vertAlign w:val="subscript"/>
              </w:rPr>
              <w:t>n</w:t>
            </w:r>
            <w:r>
              <w:t xml:space="preserve"> ·10</w:t>
            </w:r>
            <w:r>
              <w:rPr>
                <w:vertAlign w:val="superscript"/>
              </w:rPr>
              <w:t>6</w:t>
            </w:r>
            <w:r>
              <w:t>, МПа</w:t>
            </w:r>
            <w:r>
              <w:rPr>
                <w:vertAlign w:val="superscript"/>
              </w:rPr>
              <w:t>-1</w:t>
            </w:r>
          </w:p>
        </w:tc>
        <w:tc>
          <w:tcPr>
            <w:tcW w:w="11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115 </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107</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100</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92</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84</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75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67</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55*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50*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41**</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39**</w:t>
            </w:r>
          </w:p>
        </w:tc>
      </w:tr>
      <w:tr w:rsidR="00000000">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ε</w:t>
            </w:r>
            <w:r>
              <w:rPr>
                <w:i/>
                <w:iCs/>
                <w:vertAlign w:val="subscript"/>
              </w:rPr>
              <w:t>sn</w:t>
            </w:r>
            <w:r>
              <w:t>·10</w:t>
            </w:r>
            <w:r>
              <w:rPr>
                <w:vertAlign w:val="superscript"/>
              </w:rPr>
              <w:t>6</w:t>
            </w:r>
          </w:p>
        </w:tc>
        <w:tc>
          <w:tcPr>
            <w:tcW w:w="11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400 </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400</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400</w:t>
            </w:r>
          </w:p>
        </w:tc>
        <w:tc>
          <w:tcPr>
            <w:tcW w:w="112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400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400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400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400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365*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330*</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315**</w:t>
            </w:r>
          </w:p>
        </w:tc>
        <w:tc>
          <w:tcPr>
            <w:tcW w:w="113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300**</w:t>
            </w:r>
          </w:p>
        </w:tc>
      </w:tr>
      <w:tr w:rsidR="00000000">
        <w:tc>
          <w:tcPr>
            <w:tcW w:w="13824"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__________</w:t>
            </w:r>
          </w:p>
          <w:p w:rsidR="00000000" w:rsidRDefault="006B366C">
            <w:r>
              <w:rPr>
                <w:sz w:val="22"/>
                <w:szCs w:val="22"/>
              </w:rPr>
              <w:t>* При осадке конуса 1-2 см;</w:t>
            </w:r>
          </w:p>
          <w:p w:rsidR="00000000" w:rsidRDefault="006B366C">
            <w:r>
              <w:rPr>
                <w:sz w:val="22"/>
                <w:szCs w:val="22"/>
              </w:rPr>
              <w:t>** При жесткости смеси 35-30 с.</w:t>
            </w:r>
          </w:p>
          <w:p w:rsidR="00000000" w:rsidRDefault="006B366C">
            <w:r>
              <w:rPr>
                <w:sz w:val="22"/>
                <w:szCs w:val="22"/>
              </w:rPr>
              <w:t xml:space="preserve">ПРИМЕЧАНИЕ 1 При определении </w:t>
            </w:r>
            <w:r>
              <w:rPr>
                <w:i/>
                <w:iCs/>
                <w:sz w:val="22"/>
                <w:szCs w:val="22"/>
              </w:rPr>
              <w:t>с</w:t>
            </w:r>
            <w:r>
              <w:rPr>
                <w:i/>
                <w:iCs/>
                <w:sz w:val="22"/>
                <w:szCs w:val="22"/>
                <w:vertAlign w:val="subscript"/>
              </w:rPr>
              <w:t>n</w:t>
            </w:r>
            <w:r>
              <w:rPr>
                <w:sz w:val="22"/>
                <w:szCs w:val="22"/>
              </w:rPr>
              <w:t xml:space="preserve"> и ε</w:t>
            </w:r>
            <w:r>
              <w:rPr>
                <w:i/>
                <w:iCs/>
                <w:sz w:val="22"/>
                <w:szCs w:val="22"/>
                <w:vertAlign w:val="subscript"/>
              </w:rPr>
              <w:t>sn</w:t>
            </w:r>
            <w:r>
              <w:rPr>
                <w:sz w:val="22"/>
                <w:szCs w:val="22"/>
              </w:rPr>
              <w:t xml:space="preserve"> </w:t>
            </w:r>
            <w:r>
              <w:rPr>
                <w:sz w:val="22"/>
                <w:szCs w:val="22"/>
              </w:rPr>
              <w:t xml:space="preserve">классы бетона должны соответствовать передаточной прочности бетона </w:t>
            </w:r>
            <w:r>
              <w:rPr>
                <w:i/>
                <w:iCs/>
                <w:sz w:val="22"/>
                <w:szCs w:val="22"/>
              </w:rPr>
              <w:t>R</w:t>
            </w:r>
            <w:r>
              <w:rPr>
                <w:i/>
                <w:iCs/>
                <w:sz w:val="22"/>
                <w:szCs w:val="22"/>
                <w:vertAlign w:val="subscript"/>
              </w:rPr>
              <w:t>bp</w:t>
            </w:r>
            <w:r>
              <w:rPr>
                <w:sz w:val="22"/>
                <w:szCs w:val="22"/>
              </w:rPr>
              <w:t xml:space="preserve"> (см. 7.2.13);</w:t>
            </w:r>
          </w:p>
          <w:p w:rsidR="00000000" w:rsidRDefault="006B366C">
            <w:r>
              <w:rPr>
                <w:sz w:val="22"/>
                <w:szCs w:val="22"/>
              </w:rPr>
              <w:t xml:space="preserve">ПРИМЕЧАНИЕ 2 Для бетона, подвергнутого тепловлажностной обработке, значения </w:t>
            </w:r>
            <w:r>
              <w:rPr>
                <w:i/>
                <w:iCs/>
                <w:sz w:val="22"/>
                <w:szCs w:val="22"/>
              </w:rPr>
              <w:t>с</w:t>
            </w:r>
            <w:r>
              <w:rPr>
                <w:i/>
                <w:iCs/>
                <w:sz w:val="22"/>
                <w:szCs w:val="22"/>
                <w:vertAlign w:val="subscript"/>
              </w:rPr>
              <w:t>n</w:t>
            </w:r>
            <w:r>
              <w:rPr>
                <w:sz w:val="22"/>
                <w:szCs w:val="22"/>
              </w:rPr>
              <w:t xml:space="preserve"> и ε</w:t>
            </w:r>
            <w:r>
              <w:rPr>
                <w:i/>
                <w:iCs/>
                <w:sz w:val="22"/>
                <w:szCs w:val="22"/>
                <w:vertAlign w:val="subscript"/>
              </w:rPr>
              <w:t>sn</w:t>
            </w:r>
            <w:r>
              <w:rPr>
                <w:sz w:val="22"/>
                <w:szCs w:val="22"/>
              </w:rPr>
              <w:t xml:space="preserve"> следует уменьшать на 10%.</w:t>
            </w:r>
          </w:p>
        </w:tc>
      </w:tr>
    </w:tbl>
    <w:p w:rsidR="00000000" w:rsidRDefault="006B366C">
      <w:r>
        <w:t> </w:t>
      </w:r>
    </w:p>
    <w:p w:rsidR="00000000" w:rsidRDefault="006B366C">
      <w:r>
        <w:t> </w:t>
      </w:r>
    </w:p>
    <w:p w:rsidR="00000000" w:rsidRDefault="006B366C">
      <w:pPr>
        <w:jc w:val="right"/>
      </w:pPr>
      <w:r>
        <w:rPr>
          <w:b/>
          <w:bCs/>
        </w:rPr>
        <w:t>Приложение Н</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Расчет жестких звеньев круглых железобетонных труб</w:t>
      </w:r>
    </w:p>
    <w:p w:rsidR="00000000" w:rsidRDefault="006B366C">
      <w:r>
        <w:t> </w:t>
      </w:r>
    </w:p>
    <w:p w:rsidR="00000000" w:rsidRDefault="006B366C">
      <w:pPr>
        <w:ind w:firstLine="403"/>
        <w:jc w:val="both"/>
      </w:pPr>
      <w:r>
        <w:t>Жесткие звенья круглых железобетонных труб допускается рассчитывать на изгибающие моменты (без учета нормальных и поперечных сил), расчетные значения которых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133475" cy="190500"/>
            <wp:effectExtent l="0" t="0" r="9525"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415" r:link="rId1416">
                      <a:extLst>
                        <a:ext uri="{28A0092B-C50C-407E-A947-70E740481C1C}">
                          <a14:useLocalDpi xmlns:a14="http://schemas.microsoft.com/office/drawing/2010/main" val="0"/>
                        </a:ext>
                      </a:extLst>
                    </a:blip>
                    <a:srcRect/>
                    <a:stretch>
                      <a:fillRect/>
                    </a:stretch>
                  </pic:blipFill>
                  <pic:spPr bwMode="auto">
                    <a:xfrm>
                      <a:off x="0" y="0"/>
                      <a:ext cx="1133475" cy="190500"/>
                    </a:xfrm>
                    <a:prstGeom prst="rect">
                      <a:avLst/>
                    </a:prstGeom>
                    <a:noFill/>
                    <a:ln>
                      <a:noFill/>
                    </a:ln>
                  </pic:spPr>
                </pic:pic>
              </a:graphicData>
            </a:graphic>
          </wp:inline>
        </w:drawing>
      </w:r>
      <w:r>
        <w:t>,                                       (Н.1</w:t>
      </w:r>
      <w:r>
        <w:t>)</w:t>
      </w:r>
    </w:p>
    <w:p w:rsidR="00000000" w:rsidRDefault="006B366C">
      <w:pPr>
        <w:ind w:firstLine="403"/>
      </w:pPr>
      <w:r>
        <w:t> </w:t>
      </w:r>
    </w:p>
    <w:p w:rsidR="00000000" w:rsidRDefault="006B366C">
      <w:pPr>
        <w:ind w:firstLine="403"/>
        <w:jc w:val="both"/>
      </w:pPr>
      <w:r>
        <w:t xml:space="preserve">где </w:t>
      </w:r>
      <w:r>
        <w:rPr>
          <w:i/>
          <w:iCs/>
        </w:rPr>
        <w:t>r</w:t>
      </w:r>
      <w:r>
        <w:rPr>
          <w:i/>
          <w:iCs/>
          <w:vertAlign w:val="subscript"/>
        </w:rPr>
        <w:t>d</w:t>
      </w:r>
      <w:r>
        <w:t xml:space="preserve"> - средний радиус звена, м;</w:t>
      </w:r>
    </w:p>
    <w:p w:rsidR="00000000" w:rsidRDefault="006B366C">
      <w:pPr>
        <w:ind w:firstLine="403"/>
        <w:jc w:val="both"/>
      </w:pPr>
      <w:r>
        <w:rPr>
          <w:i/>
          <w:iCs/>
        </w:rPr>
        <w:t>р</w:t>
      </w:r>
      <w:r>
        <w:t xml:space="preserve"> - расчетн</w:t>
      </w:r>
      <w:r>
        <w:t>ое давление на звено, принимаемое равным:</w:t>
      </w:r>
    </w:p>
    <w:p w:rsidR="00000000" w:rsidRDefault="006B366C">
      <w:pPr>
        <w:ind w:firstLine="403"/>
        <w:jc w:val="both"/>
      </w:pPr>
      <w:r>
        <w:t>- для железнодорожных труб</w:t>
      </w:r>
    </w:p>
    <w:p w:rsidR="00000000" w:rsidRDefault="006B366C">
      <w:pPr>
        <w:ind w:firstLine="403"/>
      </w:pPr>
      <w:r>
        <w:t> </w:t>
      </w:r>
    </w:p>
    <w:p w:rsidR="00000000" w:rsidRDefault="006B366C">
      <w:pPr>
        <w:jc w:val="center"/>
      </w:pPr>
      <w:r>
        <w:t>1,3 (</w:t>
      </w:r>
      <w:r>
        <w:rPr>
          <w:i/>
          <w:iCs/>
        </w:rPr>
        <w:t>p</w:t>
      </w:r>
      <w:r>
        <w:rPr>
          <w:i/>
          <w:iCs/>
          <w:vertAlign w:val="subscript"/>
          <w:lang w:val="en-US"/>
        </w:rPr>
        <w:t>v</w:t>
      </w:r>
      <w:r>
        <w:rPr>
          <w:i/>
          <w:iCs/>
          <w:vertAlign w:val="subscript"/>
        </w:rPr>
        <w:t>p</w:t>
      </w:r>
      <w:r>
        <w:t xml:space="preserve"> + </w:t>
      </w:r>
      <w:r>
        <w:rPr>
          <w:i/>
          <w:iCs/>
        </w:rPr>
        <w:t>p</w:t>
      </w:r>
      <w:r>
        <w:rPr>
          <w:i/>
          <w:iCs/>
          <w:vertAlign w:val="subscript"/>
          <w:lang w:val="en-US"/>
        </w:rPr>
        <w:t>v</w:t>
      </w:r>
      <w:r>
        <w:rPr>
          <w:i/>
          <w:iCs/>
          <w:vertAlign w:val="subscript"/>
        </w:rPr>
        <w:t>k</w:t>
      </w:r>
      <w:r>
        <w:t>),                             (Н.2)</w:t>
      </w:r>
    </w:p>
    <w:p w:rsidR="00000000" w:rsidRDefault="006B366C">
      <w:pPr>
        <w:ind w:firstLine="403"/>
      </w:pPr>
      <w:r>
        <w:t> </w:t>
      </w:r>
    </w:p>
    <w:p w:rsidR="00000000" w:rsidRDefault="006B366C">
      <w:pPr>
        <w:ind w:firstLine="403"/>
        <w:jc w:val="both"/>
      </w:pPr>
      <w:r>
        <w:t>- для автодорожных труб</w:t>
      </w:r>
    </w:p>
    <w:p w:rsidR="00000000" w:rsidRDefault="006B366C">
      <w:pPr>
        <w:ind w:firstLine="403"/>
      </w:pPr>
      <w:r>
        <w:t> </w:t>
      </w:r>
    </w:p>
    <w:p w:rsidR="00000000" w:rsidRDefault="006B366C">
      <w:pPr>
        <w:jc w:val="center"/>
      </w:pPr>
      <w:r>
        <w:t xml:space="preserve">1,3 </w:t>
      </w:r>
      <w:r>
        <w:rPr>
          <w:i/>
          <w:iCs/>
        </w:rPr>
        <w:t>p</w:t>
      </w:r>
      <w:r>
        <w:rPr>
          <w:i/>
          <w:iCs/>
          <w:vertAlign w:val="subscript"/>
          <w:lang w:val="en-US"/>
        </w:rPr>
        <w:t>v</w:t>
      </w:r>
      <w:r>
        <w:rPr>
          <w:i/>
          <w:iCs/>
          <w:vertAlign w:val="subscript"/>
        </w:rPr>
        <w:t>p</w:t>
      </w:r>
      <w:r>
        <w:t xml:space="preserve"> +1,2 </w:t>
      </w:r>
      <w:r>
        <w:rPr>
          <w:i/>
          <w:iCs/>
        </w:rPr>
        <w:t>p</w:t>
      </w:r>
      <w:r>
        <w:rPr>
          <w:i/>
          <w:iCs/>
          <w:vertAlign w:val="subscript"/>
          <w:lang w:val="en-US"/>
        </w:rPr>
        <w:t>v</w:t>
      </w:r>
      <w:r>
        <w:rPr>
          <w:i/>
          <w:iCs/>
          <w:vertAlign w:val="subscript"/>
        </w:rPr>
        <w:t>k</w:t>
      </w:r>
      <w:r>
        <w:t>,                                   (Н.3)</w:t>
      </w:r>
    </w:p>
    <w:p w:rsidR="00000000" w:rsidRDefault="006B366C">
      <w:pPr>
        <w:ind w:firstLine="403"/>
      </w:pPr>
      <w:r>
        <w:t> </w:t>
      </w:r>
    </w:p>
    <w:p w:rsidR="00000000" w:rsidRDefault="006B366C">
      <w:pPr>
        <w:ind w:firstLine="403"/>
        <w:jc w:val="both"/>
      </w:pPr>
      <w:r>
        <w:rPr>
          <w:i/>
          <w:iCs/>
        </w:rPr>
        <w:t>p</w:t>
      </w:r>
      <w:r>
        <w:rPr>
          <w:i/>
          <w:iCs/>
          <w:vertAlign w:val="subscript"/>
          <w:lang w:val="en-US"/>
        </w:rPr>
        <w:t>v</w:t>
      </w:r>
      <w:r>
        <w:rPr>
          <w:i/>
          <w:iCs/>
          <w:vertAlign w:val="subscript"/>
        </w:rPr>
        <w:t>p</w:t>
      </w:r>
      <w:r>
        <w:t xml:space="preserve"> - нормативное вертикальное давление грунта</w:t>
      </w:r>
      <w:r>
        <w:t xml:space="preserve"> насыпи, принимаемое по 6.2.3;</w:t>
      </w:r>
    </w:p>
    <w:p w:rsidR="00000000" w:rsidRDefault="006B366C">
      <w:pPr>
        <w:ind w:firstLine="403"/>
        <w:jc w:val="both"/>
      </w:pPr>
      <w:r>
        <w:rPr>
          <w:i/>
          <w:iCs/>
        </w:rPr>
        <w:t>p</w:t>
      </w:r>
      <w:r>
        <w:rPr>
          <w:i/>
          <w:iCs/>
          <w:vertAlign w:val="subscript"/>
          <w:lang w:val="en-US"/>
        </w:rPr>
        <w:t>v</w:t>
      </w:r>
      <w:r>
        <w:rPr>
          <w:i/>
          <w:iCs/>
          <w:vertAlign w:val="subscript"/>
        </w:rPr>
        <w:t>k</w:t>
      </w:r>
      <w:r>
        <w:t xml:space="preserve"> - нормативное вертикальное давление от временной вертикальной нагрузки, принимаемое по 6.3.7;</w:t>
      </w:r>
    </w:p>
    <w:p w:rsidR="00000000" w:rsidRDefault="006B366C">
      <w:pPr>
        <w:ind w:firstLine="403"/>
      </w:pPr>
      <w:r>
        <w:t> </w:t>
      </w:r>
    </w:p>
    <w:p w:rsidR="00000000" w:rsidRDefault="006B366C">
      <w:pPr>
        <w:jc w:val="center"/>
      </w:pPr>
      <w:r>
        <w:rPr>
          <w:noProof/>
        </w:rPr>
        <w:drawing>
          <wp:inline distT="0" distB="0" distL="0" distR="0">
            <wp:extent cx="1228725" cy="276225"/>
            <wp:effectExtent l="0" t="0" r="9525" b="9525"/>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417" r:link="rId1418">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t>,                                    (Н.4</w:t>
      </w:r>
      <w:r>
        <w:t>)</w:t>
      </w:r>
    </w:p>
    <w:p w:rsidR="00000000" w:rsidRDefault="006B366C">
      <w:pPr>
        <w:ind w:firstLine="403"/>
      </w:pPr>
      <w:r>
        <w:t> </w:t>
      </w:r>
    </w:p>
    <w:p w:rsidR="00000000" w:rsidRDefault="006B366C">
      <w:pPr>
        <w:ind w:firstLine="403"/>
        <w:jc w:val="both"/>
      </w:pPr>
      <w:r>
        <w:t>здесь φ</w:t>
      </w:r>
      <w:r>
        <w:rPr>
          <w:i/>
          <w:iCs/>
          <w:vertAlign w:val="subscript"/>
        </w:rPr>
        <w:t>n</w:t>
      </w:r>
      <w:r>
        <w:t xml:space="preserve"> - нормативный угол внутреннего трения г</w:t>
      </w:r>
      <w:r>
        <w:t>рунта засыпки, град.;</w:t>
      </w:r>
    </w:p>
    <w:p w:rsidR="00000000" w:rsidRDefault="006B366C">
      <w:pPr>
        <w:ind w:firstLine="403"/>
        <w:jc w:val="both"/>
      </w:pPr>
      <w:r>
        <w:t>δ - коэффициент, принимаемый в зависимости от условий опирания звена на фундамент или грунтовую (профилированную) уплотненную подушку согласно Таблице Н.1.</w:t>
      </w:r>
    </w:p>
    <w:p w:rsidR="00000000" w:rsidRDefault="006B366C">
      <w:r>
        <w:t> </w:t>
      </w:r>
    </w:p>
    <w:p w:rsidR="00000000" w:rsidRDefault="006B366C">
      <w:pPr>
        <w:jc w:val="center"/>
      </w:pPr>
      <w:r>
        <w:rPr>
          <w:b/>
          <w:bCs/>
        </w:rPr>
        <w:t>Таблица Н.1 - Коэффициенты, учитывающие условия опирания звена</w:t>
      </w:r>
    </w:p>
    <w:p w:rsidR="00000000" w:rsidRDefault="006B366C">
      <w:pPr>
        <w:jc w:val="center"/>
      </w:pPr>
      <w:r>
        <w:rPr>
          <w:b/>
          <w:bCs/>
        </w:rPr>
        <w:t> </w:t>
      </w:r>
    </w:p>
    <w:tbl>
      <w:tblPr>
        <w:tblW w:w="0" w:type="auto"/>
        <w:tblInd w:w="-1343" w:type="dxa"/>
        <w:tblCellMar>
          <w:left w:w="0" w:type="dxa"/>
          <w:right w:w="0" w:type="dxa"/>
        </w:tblCellMar>
        <w:tblLook w:val="04A0" w:firstRow="1" w:lastRow="0" w:firstColumn="1" w:lastColumn="0" w:noHBand="0" w:noVBand="1"/>
      </w:tblPr>
      <w:tblGrid>
        <w:gridCol w:w="2872"/>
        <w:gridCol w:w="5812"/>
        <w:gridCol w:w="1827"/>
      </w:tblGrid>
      <w:tr w:rsidR="00000000">
        <w:trPr>
          <w:trHeight w:val="20"/>
        </w:trPr>
        <w:tc>
          <w:tcPr>
            <w:tcW w:w="28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Звено</w:t>
            </w:r>
          </w:p>
        </w:tc>
        <w:tc>
          <w:tcPr>
            <w:tcW w:w="5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Услов</w:t>
            </w:r>
            <w:r>
              <w:t>ие опирания</w:t>
            </w:r>
          </w:p>
        </w:tc>
        <w:tc>
          <w:tcPr>
            <w:tcW w:w="18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δ</w:t>
            </w:r>
          </w:p>
        </w:tc>
      </w:tr>
      <w:tr w:rsidR="00000000">
        <w:trPr>
          <w:trHeight w:val="20"/>
        </w:trPr>
        <w:tc>
          <w:tcPr>
            <w:tcW w:w="28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Круглое </w:t>
            </w:r>
          </w:p>
          <w:p w:rsidR="00000000" w:rsidRDefault="006B366C">
            <w:r>
              <w:t> </w:t>
            </w:r>
          </w:p>
          <w:p w:rsidR="00000000" w:rsidRDefault="006B366C">
            <w:r>
              <w:t> </w:t>
            </w:r>
          </w:p>
          <w:p w:rsidR="00000000" w:rsidRDefault="006B366C">
            <w:r>
              <w:t xml:space="preserve">Круглое с плоской пятой </w:t>
            </w:r>
          </w:p>
        </w:tc>
        <w:tc>
          <w:tcPr>
            <w:tcW w:w="581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r>
              <w:t xml:space="preserve">На грунтовую (профилированную) уплотненную подушку при α ≥ 90° </w:t>
            </w:r>
          </w:p>
          <w:p w:rsidR="00000000" w:rsidRDefault="006B366C">
            <w:r>
              <w:t xml:space="preserve">На фундамент (бетонный, железобетонный) через бетонную подушку при α ≥ 120° </w:t>
            </w:r>
          </w:p>
          <w:p w:rsidR="00000000" w:rsidRDefault="006B366C">
            <w:r>
              <w:t xml:space="preserve">На фундамент (бетонный, железобетонный) </w:t>
            </w:r>
          </w:p>
          <w:p w:rsidR="00000000" w:rsidRDefault="006B366C">
            <w:r>
              <w:t xml:space="preserve">или на грунтовую уплотненную подушку </w:t>
            </w:r>
          </w:p>
        </w:tc>
        <w:tc>
          <w:tcPr>
            <w:tcW w:w="182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p w:rsidR="00000000" w:rsidRDefault="006B366C">
            <w:pPr>
              <w:jc w:val="center"/>
            </w:pPr>
            <w:r>
              <w:rPr>
                <w:lang w:val="en-US"/>
              </w:rPr>
              <w:t> </w:t>
            </w:r>
          </w:p>
          <w:p w:rsidR="00000000" w:rsidRDefault="006B366C">
            <w:pPr>
              <w:jc w:val="center"/>
            </w:pPr>
            <w:r>
              <w:t>0,22</w:t>
            </w:r>
          </w:p>
          <w:p w:rsidR="00000000" w:rsidRDefault="006B366C">
            <w:pPr>
              <w:jc w:val="center"/>
            </w:pPr>
            <w:r>
              <w:rPr>
                <w:lang w:val="en-US"/>
              </w:rPr>
              <w:t> </w:t>
            </w:r>
          </w:p>
          <w:p w:rsidR="00000000" w:rsidRDefault="006B366C">
            <w:pPr>
              <w:jc w:val="center"/>
            </w:pPr>
            <w:r>
              <w:t>0,22</w:t>
            </w:r>
          </w:p>
        </w:tc>
      </w:tr>
    </w:tbl>
    <w:p w:rsidR="00000000" w:rsidRDefault="006B366C">
      <w:r>
        <w:rPr>
          <w:lang w:val="en-US"/>
        </w:rPr>
        <w:t> </w:t>
      </w:r>
    </w:p>
    <w:p w:rsidR="00000000" w:rsidRDefault="006B366C">
      <w:r>
        <w:rPr>
          <w:lang w:val="en-US"/>
        </w:rPr>
        <w:t> </w:t>
      </w:r>
    </w:p>
    <w:p w:rsidR="00000000" w:rsidRDefault="006B366C">
      <w:pPr>
        <w:jc w:val="right"/>
      </w:pPr>
      <w:r>
        <w:rPr>
          <w:b/>
          <w:bCs/>
        </w:rPr>
        <w:t>Приложение П</w:t>
      </w:r>
    </w:p>
    <w:p w:rsidR="00000000" w:rsidRDefault="006B366C">
      <w:pPr>
        <w:jc w:val="right"/>
      </w:pPr>
      <w:r>
        <w:rPr>
          <w:i/>
          <w:iCs/>
        </w:rPr>
        <w:t>(обязательное)</w:t>
      </w:r>
    </w:p>
    <w:p w:rsidR="00000000" w:rsidRDefault="006B366C">
      <w:pPr>
        <w:jc w:val="center"/>
      </w:pPr>
      <w:r>
        <w:rPr>
          <w:lang w:val="en-US"/>
        </w:rPr>
        <w:t> </w:t>
      </w:r>
    </w:p>
    <w:p w:rsidR="00000000" w:rsidRDefault="006B366C">
      <w:pPr>
        <w:jc w:val="center"/>
      </w:pPr>
      <w:r>
        <w:rPr>
          <w:lang w:val="en-US"/>
        </w:rPr>
        <w:t> </w:t>
      </w:r>
    </w:p>
    <w:p w:rsidR="00000000" w:rsidRDefault="006B366C">
      <w:pPr>
        <w:pStyle w:val="s131"/>
        <w:spacing w:before="0" w:beforeAutospacing="0" w:after="0" w:afterAutospacing="0"/>
        <w:jc w:val="center"/>
      </w:pPr>
      <w:r>
        <w:rPr>
          <w:rStyle w:val="s1"/>
        </w:rPr>
        <w:t>Определение жесткостей сечений железобетонных элементов</w:t>
      </w:r>
      <w:r>
        <w:rPr>
          <w:rStyle w:val="s1"/>
        </w:rPr>
        <w:br/>
        <w:t>для расчета прогибов и углов поворота с учетом ползучести бетона</w:t>
      </w:r>
    </w:p>
    <w:p w:rsidR="00000000" w:rsidRDefault="006B366C">
      <w:r>
        <w:t> </w:t>
      </w:r>
    </w:p>
    <w:p w:rsidR="00000000" w:rsidRDefault="006B366C">
      <w:pPr>
        <w:ind w:firstLine="403"/>
        <w:jc w:val="both"/>
      </w:pPr>
      <w:r>
        <w:t>П.1 Жесткость сечения предварительно напряженного элемента (целого по длине) при длительном воздействии усилия предварительного напря</w:t>
      </w:r>
      <w:r>
        <w:t>жения</w:t>
      </w:r>
      <w:r>
        <w:t xml:space="preserve"> </w:t>
      </w:r>
      <w:r>
        <w:rPr>
          <w:noProof/>
        </w:rPr>
        <w:drawing>
          <wp:inline distT="0" distB="0" distL="0" distR="0">
            <wp:extent cx="161925" cy="200025"/>
            <wp:effectExtent l="0" t="0" r="9525" b="9525"/>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1419" r:link="rId1420">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r>
        <w:t> или постоянной нагрузки</w:t>
      </w:r>
      <w:r>
        <w:t xml:space="preserve"> </w:t>
      </w:r>
      <w:r>
        <w:rPr>
          <w:noProof/>
        </w:rPr>
        <w:drawing>
          <wp:inline distT="0" distB="0" distL="0" distR="0">
            <wp:extent cx="161925" cy="200025"/>
            <wp:effectExtent l="0" t="0" r="9525" b="9525"/>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421" r:link="rId1422">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r>
        <w:t xml:space="preserve">, приложенных в моменты времени </w:t>
      </w:r>
      <w:r>
        <w:rPr>
          <w:i/>
          <w:iCs/>
        </w:rPr>
        <w:t>t</w:t>
      </w:r>
      <w:r>
        <w:rPr>
          <w:i/>
          <w:iCs/>
          <w:vertAlign w:val="subscript"/>
        </w:rPr>
        <w:t>i</w:t>
      </w:r>
      <w:r>
        <w:t>, рекомендуется определять по формул</w:t>
      </w:r>
      <w:r>
        <w:t>е</w:t>
      </w:r>
    </w:p>
    <w:p w:rsidR="00000000" w:rsidRDefault="006B366C">
      <w:pPr>
        <w:ind w:firstLine="403"/>
      </w:pPr>
      <w:r>
        <w:t> </w:t>
      </w:r>
    </w:p>
    <w:p w:rsidR="00000000" w:rsidRDefault="006B366C">
      <w:pPr>
        <w:jc w:val="center"/>
      </w:pPr>
      <w:r>
        <w:rPr>
          <w:noProof/>
        </w:rPr>
        <w:drawing>
          <wp:inline distT="0" distB="0" distL="0" distR="0">
            <wp:extent cx="800100" cy="304800"/>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423" r:link="rId1424">
                      <a:extLst>
                        <a:ext uri="{28A0092B-C50C-407E-A947-70E740481C1C}">
                          <a14:useLocalDpi xmlns:a14="http://schemas.microsoft.com/office/drawing/2010/main" val="0"/>
                        </a:ext>
                      </a:extLst>
                    </a:blip>
                    <a:srcRect/>
                    <a:stretch>
                      <a:fillRect/>
                    </a:stretch>
                  </pic:blipFill>
                  <pic:spPr bwMode="auto">
                    <a:xfrm>
                      <a:off x="0" y="0"/>
                      <a:ext cx="800100" cy="304800"/>
                    </a:xfrm>
                    <a:prstGeom prst="rect">
                      <a:avLst/>
                    </a:prstGeom>
                    <a:noFill/>
                    <a:ln>
                      <a:noFill/>
                    </a:ln>
                  </pic:spPr>
                </pic:pic>
              </a:graphicData>
            </a:graphic>
          </wp:inline>
        </w:drawing>
      </w:r>
      <w:r>
        <w:t>,  </w:t>
      </w:r>
      <w:r>
        <w:t>                                             (П.1</w:t>
      </w:r>
      <w:r>
        <w:t>)</w:t>
      </w:r>
    </w:p>
    <w:p w:rsidR="00000000" w:rsidRDefault="006B366C">
      <w:pPr>
        <w:ind w:firstLine="403"/>
      </w:pPr>
      <w:r>
        <w:t> </w:t>
      </w:r>
    </w:p>
    <w:p w:rsidR="00000000" w:rsidRDefault="006B366C">
      <w:pPr>
        <w:ind w:firstLine="403"/>
        <w:jc w:val="both"/>
      </w:pPr>
      <w:r>
        <w:t xml:space="preserve">где </w:t>
      </w:r>
      <w:r>
        <w:rPr>
          <w:i/>
          <w:iCs/>
        </w:rPr>
        <w:t>E</w:t>
      </w:r>
      <w:r>
        <w:rPr>
          <w:i/>
          <w:iCs/>
          <w:vertAlign w:val="subscript"/>
        </w:rPr>
        <w:t>b</w:t>
      </w:r>
      <w:r>
        <w:rPr>
          <w:i/>
          <w:iCs/>
        </w:rPr>
        <w:t>I</w:t>
      </w:r>
      <w:r>
        <w:rPr>
          <w:i/>
          <w:iCs/>
          <w:vertAlign w:val="subscript"/>
        </w:rPr>
        <w:t>red</w:t>
      </w:r>
      <w:r>
        <w:t xml:space="preserve"> - жесткость приведенного сплошного сечения элемента;</w:t>
      </w:r>
    </w:p>
    <w:p w:rsidR="00000000" w:rsidRDefault="006B366C">
      <w:pPr>
        <w:ind w:firstLine="403"/>
        <w:jc w:val="both"/>
      </w:pPr>
      <w:r>
        <w:rPr>
          <w:i/>
          <w:iCs/>
        </w:rPr>
        <w:t>k</w:t>
      </w:r>
      <w:r>
        <w:t xml:space="preserve"> - коэффициент, учитывающий влияние неупругих деформаций бетона при кратковременном приложении нагрузки и принимаемый равным 0,85;</w:t>
      </w:r>
    </w:p>
    <w:p w:rsidR="00000000" w:rsidRDefault="006B366C">
      <w:pPr>
        <w:ind w:firstLine="403"/>
        <w:jc w:val="both"/>
      </w:pPr>
      <w:r>
        <w:rPr>
          <w:noProof/>
        </w:rPr>
        <w:drawing>
          <wp:inline distT="0" distB="0" distL="0" distR="0">
            <wp:extent cx="352425" cy="200025"/>
            <wp:effectExtent l="0" t="0" r="9525" b="9525"/>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1425" r:link="rId1426">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t xml:space="preserve"> = </w:t>
      </w:r>
      <w:r>
        <w:rPr>
          <w:i/>
          <w:iCs/>
        </w:rPr>
        <w:t>c</w:t>
      </w:r>
      <w:r>
        <w:rPr>
          <w:i/>
          <w:iCs/>
          <w:vertAlign w:val="subscript"/>
        </w:rPr>
        <w:t>lim,i</w:t>
      </w:r>
      <w:r>
        <w:rPr>
          <w:i/>
          <w:iCs/>
        </w:rPr>
        <w:t>E</w:t>
      </w:r>
      <w:r>
        <w:rPr>
          <w:i/>
          <w:iCs/>
          <w:vertAlign w:val="subscript"/>
        </w:rPr>
        <w:t>bi</w:t>
      </w:r>
      <w:r>
        <w:t xml:space="preserve"> - приведенная величина предельной характеристики ползучести бетона</w:t>
      </w:r>
      <w:r>
        <w:t>.</w:t>
      </w:r>
    </w:p>
    <w:p w:rsidR="00000000" w:rsidRDefault="006B366C">
      <w:pPr>
        <w:ind w:firstLine="403"/>
        <w:jc w:val="both"/>
      </w:pPr>
      <w:r>
        <w:t>При определении пр</w:t>
      </w:r>
      <w:r>
        <w:t>огибов и углов поворота от действия временной нагрузки или кратковременного действия постоянной нагрузки (в том числе кратковременного выгиба от усилия предварительного напряжения) в Формуле (П.1) значение</w:t>
      </w:r>
      <w:r>
        <w:t xml:space="preserve"> </w:t>
      </w:r>
      <w:r>
        <w:rPr>
          <w:noProof/>
        </w:rPr>
        <w:drawing>
          <wp:inline distT="0" distB="0" distL="0" distR="0">
            <wp:extent cx="352425" cy="200025"/>
            <wp:effectExtent l="0" t="0" r="9525" b="9525"/>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427" r:link="rId1428">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t xml:space="preserve"> следует принимать равным нулю, а жесткость </w:t>
      </w:r>
      <w:r>
        <w:rPr>
          <w:i/>
          <w:iCs/>
        </w:rPr>
        <w:t>В</w:t>
      </w:r>
      <w:r>
        <w:rPr>
          <w:vertAlign w:val="superscript"/>
        </w:rPr>
        <w:t>*</w:t>
      </w:r>
      <w:r>
        <w:t xml:space="preserve"> заменить на </w:t>
      </w:r>
      <w:r>
        <w:rPr>
          <w:i/>
          <w:iCs/>
        </w:rPr>
        <w:t>В</w:t>
      </w:r>
      <w:r>
        <w:t>.</w:t>
      </w:r>
    </w:p>
    <w:p w:rsidR="00000000" w:rsidRDefault="006B366C">
      <w:pPr>
        <w:ind w:firstLine="403"/>
        <w:jc w:val="both"/>
      </w:pPr>
      <w:r>
        <w:t>П.2 Величины</w:t>
      </w:r>
      <w:r>
        <w:t xml:space="preserve"> </w:t>
      </w:r>
      <w:r>
        <w:rPr>
          <w:noProof/>
        </w:rPr>
        <w:drawing>
          <wp:inline distT="0" distB="0" distL="0" distR="0">
            <wp:extent cx="352425" cy="200025"/>
            <wp:effectExtent l="0" t="0" r="9525" b="9525"/>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1425" r:link="rId1426">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t> ре</w:t>
      </w:r>
      <w:r>
        <w:t>комендуется вычислять по формулам</w:t>
      </w:r>
      <w:r>
        <w:t>:</w:t>
      </w:r>
    </w:p>
    <w:p w:rsidR="00000000" w:rsidRDefault="006B366C">
      <w:pPr>
        <w:ind w:firstLine="403"/>
        <w:jc w:val="both"/>
      </w:pPr>
      <w:r>
        <w:t>- при определении жесткости</w:t>
      </w:r>
      <w:r>
        <w:t xml:space="preserve"> </w:t>
      </w:r>
      <w:r>
        <w:rPr>
          <w:noProof/>
        </w:rPr>
        <w:drawing>
          <wp:inline distT="0" distB="0" distL="0" distR="0">
            <wp:extent cx="161925" cy="200025"/>
            <wp:effectExtent l="0" t="0" r="9525" b="9525"/>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1419" r:link="rId1420">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p>
    <w:p w:rsidR="00000000" w:rsidRDefault="006B366C">
      <w:pPr>
        <w:ind w:firstLine="403"/>
      </w:pPr>
      <w:r>
        <w:t> </w:t>
      </w:r>
    </w:p>
    <w:p w:rsidR="00000000" w:rsidRDefault="006B366C">
      <w:pPr>
        <w:jc w:val="center"/>
      </w:pPr>
      <w:r>
        <w:rPr>
          <w:noProof/>
        </w:rPr>
        <w:drawing>
          <wp:inline distT="0" distB="0" distL="0" distR="0">
            <wp:extent cx="885825" cy="304800"/>
            <wp:effectExtent l="0" t="0" r="9525"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429" r:link="rId1430">
                      <a:extLst>
                        <a:ext uri="{28A0092B-C50C-407E-A947-70E740481C1C}">
                          <a14:useLocalDpi xmlns:a14="http://schemas.microsoft.com/office/drawing/2010/main" val="0"/>
                        </a:ext>
                      </a:extLst>
                    </a:blip>
                    <a:srcRect/>
                    <a:stretch>
                      <a:fillRect/>
                    </a:stretch>
                  </pic:blipFill>
                  <pic:spPr bwMode="auto">
                    <a:xfrm>
                      <a:off x="0" y="0"/>
                      <a:ext cx="885825" cy="304800"/>
                    </a:xfrm>
                    <a:prstGeom prst="rect">
                      <a:avLst/>
                    </a:prstGeom>
                    <a:noFill/>
                    <a:ln>
                      <a:noFill/>
                    </a:ln>
                  </pic:spPr>
                </pic:pic>
              </a:graphicData>
            </a:graphic>
          </wp:inline>
        </w:drawing>
      </w:r>
      <w:r>
        <w:t>,                                               (П.2</w:t>
      </w:r>
      <w:r>
        <w:t>)</w:t>
      </w:r>
    </w:p>
    <w:p w:rsidR="00000000" w:rsidRDefault="006B366C">
      <w:pPr>
        <w:ind w:firstLine="403"/>
      </w:pPr>
      <w:r>
        <w:t> </w:t>
      </w:r>
    </w:p>
    <w:p w:rsidR="00000000" w:rsidRDefault="006B366C">
      <w:pPr>
        <w:ind w:firstLine="403"/>
        <w:jc w:val="both"/>
      </w:pPr>
      <w:r>
        <w:t>- при определении жесткости</w:t>
      </w:r>
      <w:r>
        <w:t xml:space="preserve"> </w:t>
      </w:r>
      <w:r>
        <w:rPr>
          <w:noProof/>
        </w:rPr>
        <w:drawing>
          <wp:inline distT="0" distB="0" distL="0" distR="0">
            <wp:extent cx="161925" cy="200025"/>
            <wp:effectExtent l="0" t="0" r="9525" b="9525"/>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1421" r:link="rId1422">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p>
    <w:p w:rsidR="00000000" w:rsidRDefault="006B366C">
      <w:pPr>
        <w:ind w:firstLine="403"/>
      </w:pPr>
      <w:r>
        <w:t> </w:t>
      </w:r>
    </w:p>
    <w:p w:rsidR="00000000" w:rsidRDefault="006B366C">
      <w:pPr>
        <w:jc w:val="center"/>
      </w:pPr>
      <w:r>
        <w:rPr>
          <w:noProof/>
        </w:rPr>
        <w:drawing>
          <wp:inline distT="0" distB="0" distL="0" distR="0">
            <wp:extent cx="2476500" cy="361950"/>
            <wp:effectExtent l="0" t="0" r="0"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1431" r:link="rId1432">
                      <a:extLst>
                        <a:ext uri="{28A0092B-C50C-407E-A947-70E740481C1C}">
                          <a14:useLocalDpi xmlns:a14="http://schemas.microsoft.com/office/drawing/2010/main" val="0"/>
                        </a:ext>
                      </a:extLst>
                    </a:blip>
                    <a:srcRect/>
                    <a:stretch>
                      <a:fillRect/>
                    </a:stretch>
                  </pic:blipFill>
                  <pic:spPr bwMode="auto">
                    <a:xfrm>
                      <a:off x="0" y="0"/>
                      <a:ext cx="2476500" cy="361950"/>
                    </a:xfrm>
                    <a:prstGeom prst="rect">
                      <a:avLst/>
                    </a:prstGeom>
                    <a:noFill/>
                    <a:ln>
                      <a:noFill/>
                    </a:ln>
                  </pic:spPr>
                </pic:pic>
              </a:graphicData>
            </a:graphic>
          </wp:inline>
        </w:drawing>
      </w:r>
      <w:r>
        <w:t>,          </w:t>
      </w:r>
      <w:r>
        <w:t>                          (П.3</w:t>
      </w:r>
      <w:r>
        <w:t>)</w:t>
      </w:r>
    </w:p>
    <w:p w:rsidR="00000000" w:rsidRDefault="006B366C">
      <w:pPr>
        <w:ind w:firstLine="403"/>
      </w:pPr>
      <w:r>
        <w:t> </w:t>
      </w:r>
    </w:p>
    <w:p w:rsidR="00000000" w:rsidRDefault="006B366C">
      <w:pPr>
        <w:ind w:firstLine="403"/>
        <w:jc w:val="both"/>
      </w:pPr>
      <w:r>
        <w:t>где Ф</w:t>
      </w:r>
      <w:r>
        <w:rPr>
          <w:i/>
          <w:iCs/>
          <w:vertAlign w:val="subscript"/>
        </w:rPr>
        <w:t>ti</w:t>
      </w:r>
      <w:r>
        <w:t xml:space="preserve"> - функция, учитывающая влияние предварительного напряжения (обжатия) бетона под постоянной нагрузкой на предельную (при </w:t>
      </w:r>
      <w:r>
        <w:rPr>
          <w:i/>
          <w:iCs/>
        </w:rPr>
        <w:t>t</w:t>
      </w:r>
      <w:r>
        <w:t xml:space="preserve"> → ∞) величину изменения предварительного напряжения арматуры по П.3.</w:t>
      </w:r>
    </w:p>
    <w:p w:rsidR="00000000" w:rsidRDefault="006B366C">
      <w:pPr>
        <w:ind w:firstLine="403"/>
        <w:jc w:val="both"/>
      </w:pPr>
      <w:r>
        <w:t>П.3 Определение компоне</w:t>
      </w:r>
      <w:r>
        <w:t>нтов для вычисления приведенной характеристики ползучести бетона</w:t>
      </w:r>
      <w:r>
        <w:t xml:space="preserve"> </w:t>
      </w:r>
      <w:r>
        <w:rPr>
          <w:noProof/>
        </w:rPr>
        <w:drawing>
          <wp:inline distT="0" distB="0" distL="0" distR="0">
            <wp:extent cx="352425" cy="200025"/>
            <wp:effectExtent l="0" t="0" r="9525" b="9525"/>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1425" r:link="rId1426">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t>:</w:t>
      </w:r>
    </w:p>
    <w:p w:rsidR="00000000" w:rsidRDefault="006B366C">
      <w:pPr>
        <w:ind w:firstLine="403"/>
        <w:jc w:val="both"/>
      </w:pPr>
      <w:r>
        <w:t>Ф</w:t>
      </w:r>
      <w:r>
        <w:rPr>
          <w:i/>
          <w:iCs/>
          <w:vertAlign w:val="subscript"/>
        </w:rPr>
        <w:t>ti</w:t>
      </w:r>
      <w:r>
        <w:t xml:space="preserve"> - функция, учитывающа</w:t>
      </w:r>
      <w:r>
        <w:t xml:space="preserve">я влияние предварительного напряжения (обжатия) бетона под постоянной нагрузкой на предельную (при </w:t>
      </w:r>
      <w:r>
        <w:rPr>
          <w:i/>
          <w:iCs/>
        </w:rPr>
        <w:t>t</w:t>
      </w:r>
      <w:r>
        <w:t xml:space="preserve"> → ∞</w:t>
      </w:r>
      <w:r>
        <w:t>) величину изменения предварительного напряжения арматуры и определяемая по формуле</w:t>
      </w:r>
    </w:p>
    <w:p w:rsidR="00000000" w:rsidRDefault="006B366C">
      <w:pPr>
        <w:ind w:firstLine="403"/>
      </w:pPr>
      <w:r>
        <w:t> </w:t>
      </w:r>
    </w:p>
    <w:p w:rsidR="00000000" w:rsidRDefault="006B366C">
      <w:pPr>
        <w:jc w:val="center"/>
      </w:pPr>
      <w:r>
        <w:rPr>
          <w:noProof/>
        </w:rPr>
        <w:drawing>
          <wp:inline distT="0" distB="0" distL="0" distR="0">
            <wp:extent cx="1685925" cy="342900"/>
            <wp:effectExtent l="0" t="0" r="9525"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433" r:link="rId1434">
                      <a:extLst>
                        <a:ext uri="{28A0092B-C50C-407E-A947-70E740481C1C}">
                          <a14:useLocalDpi xmlns:a14="http://schemas.microsoft.com/office/drawing/2010/main" val="0"/>
                        </a:ext>
                      </a:extLst>
                    </a:blip>
                    <a:srcRect/>
                    <a:stretch>
                      <a:fillRect/>
                    </a:stretch>
                  </pic:blipFill>
                  <pic:spPr bwMode="auto">
                    <a:xfrm>
                      <a:off x="0" y="0"/>
                      <a:ext cx="1685925" cy="342900"/>
                    </a:xfrm>
                    <a:prstGeom prst="rect">
                      <a:avLst/>
                    </a:prstGeom>
                    <a:noFill/>
                    <a:ln>
                      <a:noFill/>
                    </a:ln>
                  </pic:spPr>
                </pic:pic>
              </a:graphicData>
            </a:graphic>
          </wp:inline>
        </w:drawing>
      </w:r>
      <w:r>
        <w:t>,      </w:t>
      </w:r>
      <w:r>
        <w:t>                                         (П.4</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3019425" cy="304800"/>
            <wp:effectExtent l="0" t="0" r="9525"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435" r:link="rId1436">
                      <a:extLst>
                        <a:ext uri="{28A0092B-C50C-407E-A947-70E740481C1C}">
                          <a14:useLocalDpi xmlns:a14="http://schemas.microsoft.com/office/drawing/2010/main" val="0"/>
                        </a:ext>
                      </a:extLst>
                    </a:blip>
                    <a:srcRect/>
                    <a:stretch>
                      <a:fillRect/>
                    </a:stretch>
                  </pic:blipFill>
                  <pic:spPr bwMode="auto">
                    <a:xfrm>
                      <a:off x="0" y="0"/>
                      <a:ext cx="3019425" cy="304800"/>
                    </a:xfrm>
                    <a:prstGeom prst="rect">
                      <a:avLst/>
                    </a:prstGeom>
                    <a:noFill/>
                    <a:ln>
                      <a:noFill/>
                    </a:ln>
                  </pic:spPr>
                </pic:pic>
              </a:graphicData>
            </a:graphic>
          </wp:inline>
        </w:drawing>
      </w:r>
    </w:p>
    <w:p w:rsidR="00000000" w:rsidRDefault="006B366C">
      <w:pPr>
        <w:ind w:firstLine="403"/>
        <w:jc w:val="both"/>
      </w:pPr>
      <w:r>
        <w:rPr>
          <w:noProof/>
        </w:rPr>
        <w:drawing>
          <wp:inline distT="0" distB="0" distL="0" distR="0">
            <wp:extent cx="876300" cy="276225"/>
            <wp:effectExtent l="0" t="0" r="0" b="9525"/>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437" r:link="rId1438">
                      <a:extLst>
                        <a:ext uri="{28A0092B-C50C-407E-A947-70E740481C1C}">
                          <a14:useLocalDpi xmlns:a14="http://schemas.microsoft.com/office/drawing/2010/main" val="0"/>
                        </a:ext>
                      </a:extLst>
                    </a:blip>
                    <a:srcRect/>
                    <a:stretch>
                      <a:fillRect/>
                    </a:stretch>
                  </pic:blipFill>
                  <pic:spPr bwMode="auto">
                    <a:xfrm>
                      <a:off x="0" y="0"/>
                      <a:ext cx="876300" cy="276225"/>
                    </a:xfrm>
                    <a:prstGeom prst="rect">
                      <a:avLst/>
                    </a:prstGeom>
                    <a:noFill/>
                    <a:ln>
                      <a:noFill/>
                    </a:ln>
                  </pic:spPr>
                </pic:pic>
              </a:graphicData>
            </a:graphic>
          </wp:inline>
        </w:drawing>
      </w:r>
      <w:r>
        <w:t> - характеристика бетонной части сечения</w:t>
      </w:r>
      <w:r>
        <w:t>;</w:t>
      </w:r>
    </w:p>
    <w:p w:rsidR="00000000" w:rsidRDefault="006B366C">
      <w:pPr>
        <w:ind w:firstLine="403"/>
        <w:jc w:val="both"/>
      </w:pPr>
      <w:r>
        <w:rPr>
          <w:i/>
          <w:iCs/>
        </w:rPr>
        <w:t>A</w:t>
      </w:r>
      <w:r>
        <w:rPr>
          <w:i/>
          <w:iCs/>
          <w:vertAlign w:val="subscript"/>
        </w:rPr>
        <w:t>b</w:t>
      </w:r>
      <w:r>
        <w:rPr>
          <w:i/>
          <w:iCs/>
        </w:rPr>
        <w:t>,I</w:t>
      </w:r>
      <w:r>
        <w:rPr>
          <w:i/>
          <w:iCs/>
          <w:vertAlign w:val="subscript"/>
        </w:rPr>
        <w:t>b</w:t>
      </w:r>
      <w:r>
        <w:t xml:space="preserve"> - площадь и момент инерции бетонной части сечения относительно центра тяжести сечения;</w:t>
      </w:r>
    </w:p>
    <w:p w:rsidR="00000000" w:rsidRDefault="006B366C">
      <w:pPr>
        <w:ind w:firstLine="403"/>
        <w:jc w:val="both"/>
      </w:pPr>
      <w:r>
        <w:rPr>
          <w:i/>
          <w:iCs/>
        </w:rPr>
        <w:t>у</w:t>
      </w:r>
      <w:r>
        <w:t xml:space="preserve"> - расстояние от центра тяжести бетонной части се</w:t>
      </w:r>
      <w:r>
        <w:t>чения до центра тяжести рассматриваемой напрягаемой арматуры;</w:t>
      </w:r>
    </w:p>
    <w:p w:rsidR="00000000" w:rsidRDefault="006B366C">
      <w:pPr>
        <w:ind w:firstLine="403"/>
        <w:jc w:val="both"/>
      </w:pPr>
      <w:r>
        <w:rPr>
          <w:i/>
          <w:iCs/>
        </w:rPr>
        <w:t>n</w:t>
      </w:r>
      <w:r>
        <w:rPr>
          <w:vertAlign w:val="subscript"/>
        </w:rPr>
        <w:t>1</w:t>
      </w:r>
      <w:r>
        <w:t xml:space="preserve"> - отношение модулей упругости арматуры и бетона, принимаемое по 7.3.16:</w:t>
      </w:r>
    </w:p>
    <w:p w:rsidR="00000000" w:rsidRDefault="006B366C">
      <w:pPr>
        <w:ind w:firstLine="403"/>
        <w:jc w:val="both"/>
      </w:pPr>
      <w:r>
        <w:t>μ</w:t>
      </w:r>
      <w:r>
        <w:rPr>
          <w:i/>
          <w:iCs/>
          <w:vertAlign w:val="subscript"/>
        </w:rPr>
        <w:t>p</w:t>
      </w:r>
      <w:r>
        <w:t xml:space="preserve"> = </w:t>
      </w:r>
      <w:r>
        <w:rPr>
          <w:i/>
          <w:iCs/>
        </w:rPr>
        <w:t>A</w:t>
      </w:r>
      <w:r>
        <w:rPr>
          <w:i/>
          <w:iCs/>
          <w:vertAlign w:val="subscript"/>
        </w:rPr>
        <w:t>p</w:t>
      </w:r>
      <w:r>
        <w:rPr>
          <w:i/>
          <w:iCs/>
        </w:rPr>
        <w:t>/A</w:t>
      </w:r>
      <w:r>
        <w:rPr>
          <w:i/>
          <w:iCs/>
          <w:vertAlign w:val="subscript"/>
        </w:rPr>
        <w:t>b</w:t>
      </w:r>
      <w:r>
        <w:t xml:space="preserve"> </w:t>
      </w:r>
      <w:r>
        <w:t xml:space="preserve">- коэффициент армирования напрягаемой арматурой (при площади поперечного сечения </w:t>
      </w:r>
      <w:r>
        <w:rPr>
          <w:i/>
          <w:iCs/>
        </w:rPr>
        <w:t>А</w:t>
      </w:r>
      <w:r>
        <w:rPr>
          <w:i/>
          <w:iCs/>
          <w:vertAlign w:val="subscript"/>
        </w:rPr>
        <w:t>s</w:t>
      </w:r>
      <w:r>
        <w:t xml:space="preserve"> ≥ 0,2 </w:t>
      </w:r>
      <w:r>
        <w:rPr>
          <w:i/>
          <w:iCs/>
        </w:rPr>
        <w:t>A</w:t>
      </w:r>
      <w:r>
        <w:rPr>
          <w:i/>
          <w:iCs/>
          <w:vertAlign w:val="subscript"/>
        </w:rPr>
        <w:t>p</w:t>
      </w:r>
      <w:r>
        <w:t xml:space="preserve"> следует принимать μ</w:t>
      </w:r>
      <w:r>
        <w:rPr>
          <w:i/>
          <w:iCs/>
          <w:vertAlign w:val="subscript"/>
        </w:rPr>
        <w:t>p</w:t>
      </w:r>
      <w:r>
        <w:t xml:space="preserve"> = (</w:t>
      </w:r>
      <w:r>
        <w:rPr>
          <w:i/>
          <w:iCs/>
        </w:rPr>
        <w:t>А</w:t>
      </w:r>
      <w:r>
        <w:rPr>
          <w:i/>
          <w:iCs/>
          <w:vertAlign w:val="subscript"/>
        </w:rPr>
        <w:t>s</w:t>
      </w:r>
      <w:r>
        <w:t xml:space="preserve"> + </w:t>
      </w:r>
      <w:r>
        <w:rPr>
          <w:i/>
          <w:iCs/>
        </w:rPr>
        <w:t>A</w:t>
      </w:r>
      <w:r>
        <w:rPr>
          <w:i/>
          <w:iCs/>
          <w:vertAlign w:val="subscript"/>
        </w:rPr>
        <w:t>p</w:t>
      </w:r>
      <w:r>
        <w:t xml:space="preserve">) / </w:t>
      </w:r>
      <w:r>
        <w:rPr>
          <w:i/>
          <w:iCs/>
        </w:rPr>
        <w:t>A</w:t>
      </w:r>
      <w:r>
        <w:rPr>
          <w:i/>
          <w:iCs/>
          <w:vertAlign w:val="subscript"/>
        </w:rPr>
        <w:t>b</w:t>
      </w:r>
      <w:r>
        <w:t>);</w:t>
      </w:r>
    </w:p>
    <w:p w:rsidR="00000000" w:rsidRDefault="006B366C">
      <w:pPr>
        <w:ind w:firstLine="403"/>
        <w:jc w:val="both"/>
      </w:pPr>
      <w:r>
        <w:rPr>
          <w:i/>
          <w:iCs/>
        </w:rPr>
        <w:t>R</w:t>
      </w:r>
      <w:r>
        <w:rPr>
          <w:i/>
          <w:iCs/>
          <w:vertAlign w:val="subscript"/>
        </w:rPr>
        <w:t>b,ser</w:t>
      </w:r>
      <w:r>
        <w:t xml:space="preserve">, </w:t>
      </w:r>
      <w:r>
        <w:rPr>
          <w:i/>
          <w:iCs/>
        </w:rPr>
        <w:t>E</w:t>
      </w:r>
      <w:r>
        <w:rPr>
          <w:i/>
          <w:iCs/>
          <w:vertAlign w:val="subscript"/>
        </w:rPr>
        <w:t>b</w:t>
      </w:r>
      <w:r>
        <w:t xml:space="preserve"> - расчетное сопротивление бетона осевому сжатию по Таблице 24 при расчете по предельным состояниям второй группы</w:t>
      </w:r>
      <w:r>
        <w:t xml:space="preserve"> и значение модуля упругости бетона, МПа, по Таблице 29 (к началу данной стадии), соответствующее передаточной прочности бетона </w:t>
      </w:r>
      <w:r>
        <w:rPr>
          <w:i/>
          <w:iCs/>
        </w:rPr>
        <w:t>R</w:t>
      </w:r>
      <w:r>
        <w:rPr>
          <w:i/>
          <w:iCs/>
          <w:vertAlign w:val="subscript"/>
        </w:rPr>
        <w:t>bp</w:t>
      </w:r>
      <w:r>
        <w:t>;</w:t>
      </w:r>
    </w:p>
    <w:p w:rsidR="00000000" w:rsidRDefault="006B366C">
      <w:pPr>
        <w:ind w:firstLine="403"/>
        <w:jc w:val="both"/>
      </w:pPr>
      <w:r>
        <w:t>σ</w:t>
      </w:r>
      <w:r>
        <w:rPr>
          <w:i/>
          <w:iCs/>
          <w:vertAlign w:val="subscript"/>
        </w:rPr>
        <w:t>bi</w:t>
      </w:r>
      <w:r>
        <w:t xml:space="preserve"> / </w:t>
      </w:r>
      <w:r>
        <w:rPr>
          <w:i/>
          <w:iCs/>
        </w:rPr>
        <w:t>R</w:t>
      </w:r>
      <w:r>
        <w:rPr>
          <w:i/>
          <w:iCs/>
          <w:vertAlign w:val="subscript"/>
        </w:rPr>
        <w:t>b,ser</w:t>
      </w:r>
      <w:r>
        <w:t xml:space="preserve"> - относительный уровень напряжений в бетоне в начале данной стадии Δ</w:t>
      </w:r>
      <w:r>
        <w:rPr>
          <w:i/>
          <w:iCs/>
        </w:rPr>
        <w:t>t</w:t>
      </w:r>
      <w:r>
        <w:t>;</w:t>
      </w:r>
    </w:p>
    <w:p w:rsidR="00000000" w:rsidRDefault="006B366C">
      <w:pPr>
        <w:ind w:firstLine="403"/>
        <w:jc w:val="both"/>
      </w:pPr>
      <w:r>
        <w:t>φ</w:t>
      </w:r>
      <w:r>
        <w:rPr>
          <w:i/>
          <w:iCs/>
          <w:vertAlign w:val="subscript"/>
        </w:rPr>
        <w:t>ti</w:t>
      </w:r>
      <w:r>
        <w:t xml:space="preserve"> = </w:t>
      </w:r>
      <w:r>
        <w:rPr>
          <w:i/>
          <w:iCs/>
        </w:rPr>
        <w:t>c</w:t>
      </w:r>
      <w:r>
        <w:rPr>
          <w:i/>
          <w:iCs/>
          <w:vertAlign w:val="subscript"/>
        </w:rPr>
        <w:t>ti</w:t>
      </w:r>
      <w:r>
        <w:rPr>
          <w:i/>
          <w:iCs/>
        </w:rPr>
        <w:t>E</w:t>
      </w:r>
      <w:r>
        <w:rPr>
          <w:i/>
          <w:iCs/>
          <w:vertAlign w:val="subscript"/>
        </w:rPr>
        <w:t>b</w:t>
      </w:r>
      <w:r>
        <w:t xml:space="preserve"> - характеристика линейной п</w:t>
      </w:r>
      <w:r>
        <w:t>олзучести бетона, проявившаяся на протяжении рассматриваемой стадии (за время Δt);</w:t>
      </w:r>
    </w:p>
    <w:p w:rsidR="00000000" w:rsidRDefault="006B366C">
      <w:pPr>
        <w:ind w:firstLine="403"/>
        <w:jc w:val="both"/>
      </w:pPr>
      <w:r>
        <w:rPr>
          <w:i/>
          <w:iCs/>
        </w:rPr>
        <w:t>c</w:t>
      </w:r>
      <w:r>
        <w:rPr>
          <w:i/>
          <w:iCs/>
          <w:vertAlign w:val="subscript"/>
        </w:rPr>
        <w:t>ti</w:t>
      </w:r>
      <w:r>
        <w:t xml:space="preserve"> - удельная деформация ползучести бетона, соответствующая заданному периоду выдержки под нагрузкой, ее рекомендуется определять по формулам:</w:t>
      </w:r>
    </w:p>
    <w:p w:rsidR="00000000" w:rsidRDefault="006B366C">
      <w:pPr>
        <w:ind w:firstLine="403"/>
      </w:pPr>
      <w:r>
        <w:t>при Δ</w:t>
      </w:r>
      <w:r>
        <w:rPr>
          <w:i/>
          <w:iCs/>
          <w:lang w:val="en-US"/>
        </w:rPr>
        <w:t>t</w:t>
      </w:r>
      <w:r>
        <w:rPr>
          <w:lang w:val="en-US"/>
        </w:rPr>
        <w:t xml:space="preserve"> ≤ </w:t>
      </w:r>
      <w:r>
        <w:rPr>
          <w:i/>
          <w:iCs/>
          <w:lang w:val="en-US"/>
        </w:rPr>
        <w:t>a</w:t>
      </w:r>
      <w:r>
        <w:rPr>
          <w:i/>
          <w:iCs/>
          <w:vertAlign w:val="subscript"/>
          <w:lang w:val="en-US"/>
        </w:rPr>
        <w:t>m</w:t>
      </w:r>
      <w:r>
        <w:rPr>
          <w:lang w:val="en-US"/>
        </w:rPr>
        <w:t>               </w:t>
      </w:r>
      <w:r>
        <w:rPr>
          <w:lang w:val="en-US"/>
        </w:rPr>
        <w:t xml:space="preserve"> </w:t>
      </w:r>
      <w:r>
        <w:rPr>
          <w:noProof/>
        </w:rPr>
        <w:drawing>
          <wp:inline distT="0" distB="0" distL="0" distR="0">
            <wp:extent cx="1143000" cy="333375"/>
            <wp:effectExtent l="0" t="0" r="0" b="9525"/>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1439" r:link="rId1440">
                      <a:extLst>
                        <a:ext uri="{28A0092B-C50C-407E-A947-70E740481C1C}">
                          <a14:useLocalDpi xmlns:a14="http://schemas.microsoft.com/office/drawing/2010/main" val="0"/>
                        </a:ext>
                      </a:extLst>
                    </a:blip>
                    <a:srcRect/>
                    <a:stretch>
                      <a:fillRect/>
                    </a:stretch>
                  </pic:blipFill>
                  <pic:spPr bwMode="auto">
                    <a:xfrm>
                      <a:off x="0" y="0"/>
                      <a:ext cx="1143000" cy="333375"/>
                    </a:xfrm>
                    <a:prstGeom prst="rect">
                      <a:avLst/>
                    </a:prstGeom>
                    <a:noFill/>
                    <a:ln>
                      <a:noFill/>
                    </a:ln>
                  </pic:spPr>
                </pic:pic>
              </a:graphicData>
            </a:graphic>
          </wp:inline>
        </w:drawing>
      </w:r>
      <w:r>
        <w:rPr>
          <w:lang w:val="en-US"/>
        </w:rPr>
        <w:t>,                                  (</w:t>
      </w:r>
      <w:r>
        <w:t>П</w:t>
      </w:r>
      <w:r>
        <w:rPr>
          <w:lang w:val="en-US"/>
        </w:rPr>
        <w:t>.5</w:t>
      </w:r>
      <w:r>
        <w:rPr>
          <w:lang w:val="en-US"/>
        </w:rPr>
        <w:t>)</w:t>
      </w:r>
    </w:p>
    <w:p w:rsidR="00000000" w:rsidRDefault="006B366C">
      <w:pPr>
        <w:ind w:firstLine="403"/>
      </w:pPr>
      <w:r>
        <w:t>при Δ</w:t>
      </w:r>
      <w:r>
        <w:rPr>
          <w:i/>
          <w:iCs/>
          <w:lang w:val="en-US"/>
        </w:rPr>
        <w:t>t</w:t>
      </w:r>
      <w:r>
        <w:rPr>
          <w:lang w:val="en-US"/>
        </w:rPr>
        <w:t xml:space="preserve"> &gt; </w:t>
      </w:r>
      <w:r>
        <w:rPr>
          <w:i/>
          <w:iCs/>
          <w:lang w:val="en-US"/>
        </w:rPr>
        <w:t>a</w:t>
      </w:r>
      <w:r>
        <w:rPr>
          <w:i/>
          <w:iCs/>
          <w:vertAlign w:val="subscript"/>
          <w:lang w:val="en-US"/>
        </w:rPr>
        <w:t>m</w:t>
      </w:r>
      <w:r>
        <w:rPr>
          <w:lang w:val="en-US"/>
        </w:rPr>
        <w:t>                 </w:t>
      </w:r>
      <w:r>
        <w:rPr>
          <w:lang w:val="en-US"/>
        </w:rPr>
        <w:t xml:space="preserve"> </w:t>
      </w:r>
      <w:r>
        <w:rPr>
          <w:noProof/>
        </w:rPr>
        <w:drawing>
          <wp:inline distT="0" distB="0" distL="0" distR="0">
            <wp:extent cx="1066800" cy="285750"/>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441" r:link="rId1442">
                      <a:extLst>
                        <a:ext uri="{28A0092B-C50C-407E-A947-70E740481C1C}">
                          <a14:useLocalDpi xmlns:a14="http://schemas.microsoft.com/office/drawing/2010/main" val="0"/>
                        </a:ext>
                      </a:extLst>
                    </a:blip>
                    <a:srcRect/>
                    <a:stretch>
                      <a:fillRect/>
                    </a:stretch>
                  </pic:blipFill>
                  <pic:spPr bwMode="auto">
                    <a:xfrm>
                      <a:off x="0" y="0"/>
                      <a:ext cx="1066800" cy="285750"/>
                    </a:xfrm>
                    <a:prstGeom prst="rect">
                      <a:avLst/>
                    </a:prstGeom>
                    <a:noFill/>
                    <a:ln>
                      <a:noFill/>
                    </a:ln>
                  </pic:spPr>
                </pic:pic>
              </a:graphicData>
            </a:graphic>
          </wp:inline>
        </w:drawing>
      </w:r>
      <w:r>
        <w:rPr>
          <w:lang w:val="en-US"/>
        </w:rPr>
        <w:t>  .                                </w:t>
      </w:r>
      <w:r>
        <w:t>(П.6</w:t>
      </w:r>
      <w:r>
        <w:t>)</w:t>
      </w:r>
    </w:p>
    <w:p w:rsidR="00000000" w:rsidRDefault="006B366C">
      <w:pPr>
        <w:ind w:firstLine="403"/>
      </w:pPr>
      <w:r>
        <w:t> </w:t>
      </w:r>
    </w:p>
    <w:p w:rsidR="00000000" w:rsidRDefault="006B366C">
      <w:pPr>
        <w:ind w:firstLine="403"/>
        <w:jc w:val="both"/>
      </w:pPr>
      <w:r>
        <w:t>где Δ</w:t>
      </w:r>
      <w:r>
        <w:rPr>
          <w:i/>
          <w:iCs/>
          <w:lang w:val="en-US"/>
        </w:rPr>
        <w:t>t</w:t>
      </w:r>
      <w:r>
        <w:t>- время, отсчитываемое с момента приложения нагрузки, сут.;</w:t>
      </w:r>
    </w:p>
    <w:p w:rsidR="00000000" w:rsidRDefault="006B366C">
      <w:pPr>
        <w:ind w:firstLine="403"/>
        <w:jc w:val="both"/>
      </w:pPr>
      <w:r>
        <w:rPr>
          <w:i/>
          <w:iCs/>
          <w:lang w:val="en-US"/>
        </w:rPr>
        <w:t>a</w:t>
      </w:r>
      <w:r>
        <w:rPr>
          <w:i/>
          <w:iCs/>
          <w:vertAlign w:val="subscript"/>
          <w:lang w:val="en-US"/>
        </w:rPr>
        <w:t>m</w:t>
      </w:r>
      <w:r>
        <w:t>- параметр, характеризующий скорость развития во времени деформации ползучести бетона и принимаемый по Таблице П.1.</w:t>
      </w:r>
    </w:p>
    <w:p w:rsidR="00000000" w:rsidRDefault="006B366C">
      <w:pPr>
        <w:ind w:firstLine="403"/>
      </w:pPr>
      <w:r>
        <w:t> </w:t>
      </w:r>
    </w:p>
    <w:p w:rsidR="00000000" w:rsidRDefault="006B366C">
      <w:pPr>
        <w:ind w:firstLine="403"/>
        <w:jc w:val="center"/>
      </w:pPr>
      <w:r>
        <w:rPr>
          <w:b/>
          <w:bCs/>
        </w:rPr>
        <w:t xml:space="preserve">Таблица П.1 </w:t>
      </w:r>
      <w:r>
        <w:rPr>
          <w:b/>
          <w:bCs/>
        </w:rPr>
        <w:t>- Параметры, характеризующие скорость развития</w:t>
      </w:r>
    </w:p>
    <w:p w:rsidR="00000000" w:rsidRDefault="006B366C">
      <w:pPr>
        <w:ind w:firstLine="403"/>
        <w:jc w:val="center"/>
      </w:pPr>
      <w:r>
        <w:rPr>
          <w:b/>
          <w:bCs/>
        </w:rPr>
        <w:t>деформации ползучести бетона во времени</w:t>
      </w:r>
    </w:p>
    <w:p w:rsidR="00000000" w:rsidRDefault="006B366C">
      <w:pPr>
        <w:ind w:firstLine="403"/>
      </w:pPr>
      <w:r>
        <w:rPr>
          <w:lang w:val="en-US"/>
        </w:rPr>
        <w:t> </w:t>
      </w:r>
    </w:p>
    <w:tbl>
      <w:tblPr>
        <w:tblW w:w="0" w:type="auto"/>
        <w:tblInd w:w="-1800" w:type="dxa"/>
        <w:tblCellMar>
          <w:left w:w="0" w:type="dxa"/>
          <w:right w:w="0" w:type="dxa"/>
        </w:tblCellMar>
        <w:tblLook w:val="04A0" w:firstRow="1" w:lastRow="0" w:firstColumn="1" w:lastColumn="0" w:noHBand="0" w:noVBand="1"/>
      </w:tblPr>
      <w:tblGrid>
        <w:gridCol w:w="3607"/>
        <w:gridCol w:w="1059"/>
        <w:gridCol w:w="1060"/>
        <w:gridCol w:w="1069"/>
        <w:gridCol w:w="1079"/>
        <w:gridCol w:w="1079"/>
        <w:gridCol w:w="1079"/>
        <w:gridCol w:w="1103"/>
      </w:tblGrid>
      <w:tr w:rsidR="00000000">
        <w:tc>
          <w:tcPr>
            <w:tcW w:w="38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Приведенные характеристики поперечного сечения элемента, см (отношение площади поперечного сечения элемента к его периметру) </w:t>
            </w:r>
          </w:p>
        </w:tc>
        <w:tc>
          <w:tcPr>
            <w:tcW w:w="1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1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7,5</w:t>
            </w:r>
          </w:p>
        </w:tc>
        <w:tc>
          <w:tcPr>
            <w:tcW w:w="1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w:t>
            </w:r>
          </w:p>
        </w:tc>
        <w:tc>
          <w:tcPr>
            <w:tcW w:w="1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11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p w:rsidR="00000000" w:rsidRDefault="006B366C">
            <w:pPr>
              <w:jc w:val="center"/>
            </w:pPr>
            <w:r>
              <w:t>и более</w:t>
            </w:r>
          </w:p>
        </w:tc>
      </w:tr>
      <w:tr w:rsidR="00000000">
        <w:tc>
          <w:tcPr>
            <w:tcW w:w="38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Параметры, характеризующие скорость развития во времени деформации ползучести </w:t>
            </w:r>
            <w:r>
              <w:rPr>
                <w:i/>
                <w:iCs/>
                <w:lang w:val="en-US"/>
              </w:rPr>
              <w:t>a</w:t>
            </w:r>
            <w:r>
              <w:rPr>
                <w:i/>
                <w:iCs/>
                <w:vertAlign w:val="subscript"/>
                <w:lang w:val="en-US"/>
              </w:rPr>
              <w:t>m</w:t>
            </w:r>
            <w:r>
              <w:t xml:space="preserve">, сут. </w:t>
            </w:r>
          </w:p>
        </w:tc>
        <w:tc>
          <w:tcPr>
            <w:tcW w:w="11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55</w:t>
            </w:r>
          </w:p>
        </w:tc>
        <w:tc>
          <w:tcPr>
            <w:tcW w:w="11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11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11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135</w:t>
            </w:r>
          </w:p>
        </w:tc>
        <w:tc>
          <w:tcPr>
            <w:tcW w:w="11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w:t>
            </w:r>
          </w:p>
        </w:tc>
        <w:tc>
          <w:tcPr>
            <w:tcW w:w="11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190</w:t>
            </w:r>
          </w:p>
        </w:tc>
        <w:tc>
          <w:tcPr>
            <w:tcW w:w="11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250</w:t>
            </w:r>
          </w:p>
        </w:tc>
      </w:tr>
    </w:tbl>
    <w:p w:rsidR="00000000" w:rsidRDefault="006B366C">
      <w:pPr>
        <w:ind w:firstLine="403"/>
      </w:pPr>
      <w:r>
        <w:t> </w:t>
      </w:r>
    </w:p>
    <w:p w:rsidR="00000000" w:rsidRDefault="006B366C">
      <w:pPr>
        <w:ind w:firstLine="403"/>
        <w:jc w:val="both"/>
      </w:pPr>
      <w:r>
        <w:t xml:space="preserve">Для конструкций, эксплуатируемых в климатическом подрайоне IVА, согласно СНиП РК 2.04-01 значение </w:t>
      </w:r>
      <w:r>
        <w:rPr>
          <w:i/>
          <w:iCs/>
          <w:lang w:val="en-US"/>
        </w:rPr>
        <w:t>a</w:t>
      </w:r>
      <w:r>
        <w:rPr>
          <w:i/>
          <w:iCs/>
          <w:vertAlign w:val="subscript"/>
          <w:lang w:val="en-US"/>
        </w:rPr>
        <w:t>m</w:t>
      </w:r>
      <w:r>
        <w:t>для летнего времени года (авгу</w:t>
      </w:r>
      <w:r>
        <w:t>ст) следует снижать на 35%, а для зимнего (февраль) - увеличивать на 10%, для остальных месяцев - принимать по линейной интерполяции;</w:t>
      </w:r>
    </w:p>
    <w:p w:rsidR="00000000" w:rsidRDefault="006B366C">
      <w:pPr>
        <w:ind w:firstLine="403"/>
        <w:jc w:val="both"/>
      </w:pPr>
      <w:r>
        <w:rPr>
          <w:i/>
          <w:iCs/>
        </w:rPr>
        <w:t>с</w:t>
      </w:r>
      <w:r>
        <w:rPr>
          <w:i/>
          <w:iCs/>
          <w:vertAlign w:val="subscript"/>
        </w:rPr>
        <w:t>lim,i</w:t>
      </w:r>
      <w:r>
        <w:t xml:space="preserve"> - предельные значения удельных деформаций ползучести бетона:</w:t>
      </w:r>
    </w:p>
    <w:p w:rsidR="00000000" w:rsidRDefault="006B366C">
      <w:pPr>
        <w:ind w:firstLine="403"/>
      </w:pPr>
      <w:r>
        <w:t> </w:t>
      </w:r>
    </w:p>
    <w:p w:rsidR="00000000" w:rsidRDefault="006B366C">
      <w:pPr>
        <w:jc w:val="center"/>
      </w:pPr>
      <w:r>
        <w:rPr>
          <w:i/>
          <w:iCs/>
        </w:rPr>
        <w:t>с</w:t>
      </w:r>
      <w:r>
        <w:rPr>
          <w:i/>
          <w:iCs/>
          <w:vertAlign w:val="subscript"/>
        </w:rPr>
        <w:t>lim,i</w:t>
      </w:r>
      <w:r>
        <w:t xml:space="preserve"> = </w:t>
      </w:r>
      <w:r>
        <w:rPr>
          <w:i/>
          <w:iCs/>
        </w:rPr>
        <w:t>c</w:t>
      </w:r>
      <w:r>
        <w:rPr>
          <w:i/>
          <w:iCs/>
          <w:vertAlign w:val="subscript"/>
        </w:rPr>
        <w:t>n</w:t>
      </w:r>
      <w:r>
        <w:t>ξ</w:t>
      </w:r>
      <w:r>
        <w:rPr>
          <w:vertAlign w:val="subscript"/>
        </w:rPr>
        <w:t>1</w:t>
      </w:r>
      <w:r>
        <w:t>ξ</w:t>
      </w:r>
      <w:r>
        <w:rPr>
          <w:vertAlign w:val="subscript"/>
        </w:rPr>
        <w:t>2</w:t>
      </w:r>
      <w:r>
        <w:t>ξ</w:t>
      </w:r>
      <w:r>
        <w:rPr>
          <w:vertAlign w:val="subscript"/>
        </w:rPr>
        <w:t>3</w:t>
      </w:r>
      <w:r>
        <w:t>ξ</w:t>
      </w:r>
      <w:r>
        <w:rPr>
          <w:vertAlign w:val="subscript"/>
        </w:rPr>
        <w:t>4</w:t>
      </w:r>
      <w:r>
        <w:t>,                                </w:t>
      </w:r>
      <w:r>
        <w:t>      (П.7)</w:t>
      </w:r>
    </w:p>
    <w:p w:rsidR="00000000" w:rsidRDefault="006B366C">
      <w:pPr>
        <w:ind w:firstLine="403"/>
      </w:pPr>
      <w:r>
        <w:t> </w:t>
      </w:r>
    </w:p>
    <w:p w:rsidR="00000000" w:rsidRDefault="006B366C">
      <w:pPr>
        <w:ind w:firstLine="403"/>
        <w:jc w:val="both"/>
      </w:pPr>
      <w:r>
        <w:t xml:space="preserve">здесь </w:t>
      </w:r>
      <w:r>
        <w:rPr>
          <w:i/>
          <w:iCs/>
        </w:rPr>
        <w:t>c</w:t>
      </w:r>
      <w:r>
        <w:rPr>
          <w:i/>
          <w:iCs/>
          <w:vertAlign w:val="subscript"/>
        </w:rPr>
        <w:t>n</w:t>
      </w:r>
      <w:r>
        <w:t xml:space="preserve"> - нормативное значение деформации ползучести бетона, принимаемое согласно </w:t>
      </w:r>
      <w:hyperlink r:id="rId1443" w:anchor="sub_id=11" w:history="1">
        <w:r>
          <w:rPr>
            <w:rStyle w:val="a3"/>
          </w:rPr>
          <w:t>Приложению М</w:t>
        </w:r>
      </w:hyperlink>
      <w:r>
        <w:t>;</w:t>
      </w:r>
    </w:p>
    <w:p w:rsidR="00000000" w:rsidRDefault="006B366C">
      <w:pPr>
        <w:ind w:firstLine="403"/>
        <w:jc w:val="both"/>
      </w:pPr>
      <w:r>
        <w:t>ξ</w:t>
      </w:r>
      <w:r>
        <w:rPr>
          <w:u w:val="single"/>
          <w:vertAlign w:val="subscript"/>
        </w:rPr>
        <w:t>i</w:t>
      </w:r>
      <w:r>
        <w:t xml:space="preserve"> </w:t>
      </w:r>
      <w:r>
        <w:t>- коэффициенты, приведенные в Таблице П.2.</w:t>
      </w:r>
    </w:p>
    <w:p w:rsidR="00000000" w:rsidRDefault="006B366C">
      <w:r>
        <w:t> </w:t>
      </w:r>
    </w:p>
    <w:p w:rsidR="00000000" w:rsidRDefault="006B366C">
      <w:pPr>
        <w:jc w:val="center"/>
      </w:pPr>
      <w:r>
        <w:rPr>
          <w:b/>
          <w:bCs/>
        </w:rPr>
        <w:t>Таблица П.2 - Коэффициенты, определяющие условия работы конструкций</w:t>
      </w:r>
    </w:p>
    <w:p w:rsidR="00000000" w:rsidRDefault="006B366C">
      <w:r>
        <w:t> </w:t>
      </w:r>
    </w:p>
    <w:tbl>
      <w:tblPr>
        <w:tblW w:w="0" w:type="auto"/>
        <w:tblInd w:w="-1772" w:type="dxa"/>
        <w:tblCellMar>
          <w:left w:w="0" w:type="dxa"/>
          <w:right w:w="0" w:type="dxa"/>
        </w:tblCellMar>
        <w:tblLook w:val="04A0" w:firstRow="1" w:lastRow="0" w:firstColumn="1" w:lastColumn="0" w:noHBand="0" w:noVBand="1"/>
      </w:tblPr>
      <w:tblGrid>
        <w:gridCol w:w="3381"/>
        <w:gridCol w:w="1120"/>
        <w:gridCol w:w="1097"/>
        <w:gridCol w:w="1099"/>
        <w:gridCol w:w="1097"/>
        <w:gridCol w:w="1097"/>
        <w:gridCol w:w="1097"/>
        <w:gridCol w:w="1119"/>
      </w:tblGrid>
      <w:tr w:rsidR="00000000">
        <w:trPr>
          <w:trHeight w:val="20"/>
        </w:trPr>
        <w:tc>
          <w:tcPr>
            <w:tcW w:w="36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Условия работы конструкции</w:t>
            </w:r>
          </w:p>
        </w:tc>
        <w:tc>
          <w:tcPr>
            <w:tcW w:w="8166"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Характеристика условий работы конструкции и числовое значение соответствующих коэффициентов</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Передаточная пр</w:t>
            </w:r>
            <w:r>
              <w:t xml:space="preserve">очность бетона на сжатие в долях от проектного класса бетона </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 и более</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Коэффициент ξ</w:t>
            </w:r>
            <w:r>
              <w:rPr>
                <w:vertAlign w:val="subscript"/>
              </w:rPr>
              <w:t>1</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Возраст бетона, сут. </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 и менее</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360 и более</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Коэффициент ξ</w:t>
            </w:r>
            <w:r>
              <w:rPr>
                <w:vertAlign w:val="subscript"/>
              </w:rPr>
              <w:t>2</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Приведенная характеристика поперечного сечения элемента (см. Таблицу П.1), см </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7,5</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 и более</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Коэффициент ξ</w:t>
            </w:r>
            <w:r>
              <w:rPr>
                <w:vertAlign w:val="subscript"/>
              </w:rPr>
              <w:t>3</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0,72</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0,69</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0,67</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Относительная влажность среды*, % </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 и менее</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70</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r>
      <w:tr w:rsidR="00000000">
        <w:trPr>
          <w:trHeight w:val="20"/>
        </w:trPr>
        <w:tc>
          <w:tcPr>
            <w:tcW w:w="36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Коэффициент ξ</w:t>
            </w:r>
            <w:r>
              <w:rPr>
                <w:vertAlign w:val="subscript"/>
              </w:rPr>
              <w:t>4</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1,33</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11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0,51</w:t>
            </w:r>
          </w:p>
        </w:tc>
      </w:tr>
      <w:tr w:rsidR="00000000">
        <w:trPr>
          <w:trHeight w:val="20"/>
        </w:trPr>
        <w:tc>
          <w:tcPr>
            <w:tcW w:w="11784"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w:t>
            </w:r>
          </w:p>
          <w:p w:rsidR="00000000" w:rsidRDefault="006B366C">
            <w:r>
              <w:rPr>
                <w:sz w:val="22"/>
                <w:szCs w:val="22"/>
              </w:rPr>
              <w:t xml:space="preserve">* Влажность принимается как средняя относительная влажность воздуха наиболее жаркого месяца по </w:t>
            </w:r>
            <w:hyperlink r:id="rId1444" w:history="1">
              <w:r>
                <w:rPr>
                  <w:rStyle w:val="a3"/>
                </w:rPr>
                <w:t>СНиП РК 2.04-01</w:t>
              </w:r>
            </w:hyperlink>
            <w:r>
              <w:rPr>
                <w:sz w:val="22"/>
                <w:szCs w:val="22"/>
              </w:rPr>
              <w:t xml:space="preserve">, а при расположении конструкций в подрайоне IVА </w:t>
            </w:r>
            <w:r>
              <w:rPr>
                <w:sz w:val="22"/>
                <w:szCs w:val="22"/>
              </w:rPr>
              <w:t>- как среднемесячная влажность, соответствующая времены обжатия бетона. Для массивных элементов при отношении площади сечения к его периметру не менее 20 см значение ξ</w:t>
            </w:r>
            <w:r>
              <w:rPr>
                <w:sz w:val="22"/>
                <w:szCs w:val="22"/>
                <w:vertAlign w:val="subscript"/>
              </w:rPr>
              <w:t>4</w:t>
            </w:r>
            <w:r>
              <w:rPr>
                <w:sz w:val="22"/>
                <w:szCs w:val="22"/>
              </w:rPr>
              <w:t xml:space="preserve"> принимается равным 0,55. Для типовых конструкций допускается принимать ξ</w:t>
            </w:r>
            <w:r>
              <w:rPr>
                <w:sz w:val="22"/>
                <w:szCs w:val="22"/>
                <w:vertAlign w:val="subscript"/>
              </w:rPr>
              <w:t>4</w:t>
            </w:r>
            <w:r>
              <w:rPr>
                <w:sz w:val="22"/>
                <w:szCs w:val="22"/>
              </w:rPr>
              <w:t xml:space="preserve"> равным 1.</w:t>
            </w:r>
          </w:p>
        </w:tc>
      </w:tr>
    </w:tbl>
    <w:p w:rsidR="00000000" w:rsidRDefault="006B366C">
      <w:r>
        <w:rPr>
          <w:lang w:val="en-US"/>
        </w:rPr>
        <w:t> </w:t>
      </w:r>
    </w:p>
    <w:p w:rsidR="00000000" w:rsidRDefault="006B366C">
      <w:r>
        <w:rPr>
          <w:lang w:val="en-US"/>
        </w:rPr>
        <w:t> </w:t>
      </w:r>
    </w:p>
    <w:p w:rsidR="00000000" w:rsidRDefault="006B366C">
      <w:pPr>
        <w:jc w:val="right"/>
      </w:pPr>
      <w:r>
        <w:rPr>
          <w:b/>
          <w:bCs/>
        </w:rPr>
        <w:t>Приложение Р</w:t>
      </w:r>
    </w:p>
    <w:p w:rsidR="00000000" w:rsidRDefault="006B366C">
      <w:pPr>
        <w:jc w:val="right"/>
      </w:pPr>
      <w:r>
        <w:rPr>
          <w:i/>
          <w:iCs/>
        </w:rPr>
        <w:t>(обязательное)</w:t>
      </w:r>
    </w:p>
    <w:p w:rsidR="00000000" w:rsidRDefault="006B366C">
      <w:pPr>
        <w:jc w:val="center"/>
      </w:pPr>
      <w:r>
        <w:rPr>
          <w:lang w:val="en-US"/>
        </w:rPr>
        <w:t> </w:t>
      </w:r>
    </w:p>
    <w:p w:rsidR="00000000" w:rsidRDefault="006B366C">
      <w:pPr>
        <w:jc w:val="center"/>
      </w:pPr>
      <w:r>
        <w:rPr>
          <w:lang w:val="en-US"/>
        </w:rPr>
        <w:t> </w:t>
      </w:r>
    </w:p>
    <w:p w:rsidR="00000000" w:rsidRDefault="006B366C">
      <w:pPr>
        <w:pStyle w:val="s131"/>
        <w:spacing w:before="0" w:beforeAutospacing="0" w:after="0" w:afterAutospacing="0"/>
        <w:jc w:val="center"/>
      </w:pPr>
      <w:r>
        <w:rPr>
          <w:rStyle w:val="s1"/>
        </w:rPr>
        <w:t>Коэффициенты условий работы канатов</w:t>
      </w:r>
    </w:p>
    <w:p w:rsidR="00000000" w:rsidRDefault="006B366C">
      <w:r>
        <w:rPr>
          <w:lang w:val="en-US"/>
        </w:rPr>
        <w:t> </w:t>
      </w:r>
    </w:p>
    <w:p w:rsidR="00000000" w:rsidRDefault="006B366C">
      <w:pPr>
        <w:ind w:firstLine="403"/>
        <w:jc w:val="both"/>
      </w:pPr>
      <w:r>
        <w:t>Р.1 Коэффициент условий работы m1 следует определять по формуле</w:t>
      </w:r>
    </w:p>
    <w:p w:rsidR="00000000" w:rsidRDefault="006B366C">
      <w:r>
        <w:t> </w:t>
      </w:r>
    </w:p>
    <w:p w:rsidR="00000000" w:rsidRDefault="006B366C">
      <w:pPr>
        <w:jc w:val="center"/>
      </w:pPr>
      <w:r>
        <w:rPr>
          <w:noProof/>
        </w:rPr>
        <w:drawing>
          <wp:inline distT="0" distB="0" distL="0" distR="0">
            <wp:extent cx="1933575" cy="304800"/>
            <wp:effectExtent l="0" t="0" r="9525"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1445" r:link="rId1446">
                      <a:extLst>
                        <a:ext uri="{28A0092B-C50C-407E-A947-70E740481C1C}">
                          <a14:useLocalDpi xmlns:a14="http://schemas.microsoft.com/office/drawing/2010/main" val="0"/>
                        </a:ext>
                      </a:extLst>
                    </a:blip>
                    <a:srcRect/>
                    <a:stretch>
                      <a:fillRect/>
                    </a:stretch>
                  </pic:blipFill>
                  <pic:spPr bwMode="auto">
                    <a:xfrm>
                      <a:off x="0" y="0"/>
                      <a:ext cx="1933575" cy="304800"/>
                    </a:xfrm>
                    <a:prstGeom prst="rect">
                      <a:avLst/>
                    </a:prstGeom>
                    <a:noFill/>
                    <a:ln>
                      <a:noFill/>
                    </a:ln>
                  </pic:spPr>
                </pic:pic>
              </a:graphicData>
            </a:graphic>
          </wp:inline>
        </w:drawing>
      </w:r>
      <w:r>
        <w:t>,                                    (Р.1</w:t>
      </w:r>
      <w:r>
        <w:t>)</w:t>
      </w:r>
    </w:p>
    <w:p w:rsidR="00000000" w:rsidRDefault="006B366C">
      <w:r>
        <w:t> </w:t>
      </w:r>
    </w:p>
    <w:p w:rsidR="00000000" w:rsidRDefault="006B366C">
      <w:pPr>
        <w:ind w:firstLine="403"/>
        <w:jc w:val="both"/>
      </w:pPr>
      <w:r>
        <w:t xml:space="preserve">где </w:t>
      </w:r>
      <w:r>
        <w:rPr>
          <w:i/>
          <w:iCs/>
        </w:rPr>
        <w:t>D</w:t>
      </w:r>
      <w:r>
        <w:t xml:space="preserve"> = </w:t>
      </w:r>
      <w:r>
        <w:rPr>
          <w:i/>
          <w:iCs/>
        </w:rPr>
        <w:t>2R</w:t>
      </w:r>
      <w:r>
        <w:t>,</w:t>
      </w:r>
    </w:p>
    <w:p w:rsidR="00000000" w:rsidRDefault="006B366C">
      <w:pPr>
        <w:ind w:firstLine="403"/>
        <w:jc w:val="both"/>
      </w:pPr>
      <w:r>
        <w:t xml:space="preserve">здесь </w:t>
      </w:r>
      <w:r>
        <w:rPr>
          <w:i/>
          <w:iCs/>
        </w:rPr>
        <w:t>R</w:t>
      </w:r>
      <w:r>
        <w:t xml:space="preserve"> - радиус кривой, по которой отгибается на отклоняющем устройстве канат одинарной свивки из проволоки диа</w:t>
      </w:r>
      <w:r>
        <w:t xml:space="preserve">метром </w:t>
      </w:r>
      <w:r>
        <w:rPr>
          <w:i/>
          <w:iCs/>
        </w:rPr>
        <w:t>d</w:t>
      </w:r>
      <w:r>
        <w:t xml:space="preserve"> с временным сопротивлением от 1470 до 1765 МПа; при этом должно соблюдаться условие: </w:t>
      </w:r>
      <w:r>
        <w:rPr>
          <w:i/>
          <w:iCs/>
        </w:rPr>
        <w:t>D/d</w:t>
      </w:r>
      <w:r>
        <w:t xml:space="preserve"> ≥ 580 и </w:t>
      </w:r>
      <w:r>
        <w:rPr>
          <w:i/>
          <w:iCs/>
        </w:rPr>
        <w:t>m</w:t>
      </w:r>
      <w:r>
        <w:rPr>
          <w:vertAlign w:val="subscript"/>
        </w:rPr>
        <w:t>1</w:t>
      </w:r>
      <w:r>
        <w:t xml:space="preserve"> ≥ 0,85;</w:t>
      </w:r>
    </w:p>
    <w:p w:rsidR="00000000" w:rsidRDefault="006B366C">
      <w:pPr>
        <w:ind w:firstLine="403"/>
        <w:jc w:val="both"/>
      </w:pPr>
      <w:r>
        <w:rPr>
          <w:i/>
          <w:iCs/>
        </w:rPr>
        <w:t>m</w:t>
      </w:r>
      <w:r>
        <w:rPr>
          <w:vertAlign w:val="subscript"/>
        </w:rPr>
        <w:t>1</w:t>
      </w:r>
      <w:r>
        <w:t xml:space="preserve"> = 1 - при отгибе закрытых несущих канатов на отклоняющем устройстве по круговой кривой диаметром </w:t>
      </w:r>
      <w:r>
        <w:rPr>
          <w:b/>
          <w:bCs/>
        </w:rPr>
        <w:t>D</w:t>
      </w:r>
      <w:r>
        <w:t>, мм, и соблюдении условий:</w:t>
      </w:r>
    </w:p>
    <w:p w:rsidR="00000000" w:rsidRDefault="006B366C">
      <w:pPr>
        <w:ind w:firstLine="403"/>
        <w:jc w:val="both"/>
      </w:pPr>
      <w:r>
        <w:rPr>
          <w:noProof/>
        </w:rPr>
        <w:drawing>
          <wp:inline distT="0" distB="0" distL="0" distR="0">
            <wp:extent cx="1162050" cy="371475"/>
            <wp:effectExtent l="0" t="0" r="0" b="9525"/>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1447" r:link="rId1448">
                      <a:extLst>
                        <a:ext uri="{28A0092B-C50C-407E-A947-70E740481C1C}">
                          <a14:useLocalDpi xmlns:a14="http://schemas.microsoft.com/office/drawing/2010/main" val="0"/>
                        </a:ext>
                      </a:extLst>
                    </a:blip>
                    <a:srcRect/>
                    <a:stretch>
                      <a:fillRect/>
                    </a:stretch>
                  </pic:blipFill>
                  <pic:spPr bwMode="auto">
                    <a:xfrm>
                      <a:off x="0" y="0"/>
                      <a:ext cx="1162050" cy="371475"/>
                    </a:xfrm>
                    <a:prstGeom prst="rect">
                      <a:avLst/>
                    </a:prstGeom>
                    <a:noFill/>
                    <a:ln>
                      <a:noFill/>
                    </a:ln>
                  </pic:spPr>
                </pic:pic>
              </a:graphicData>
            </a:graphic>
          </wp:inline>
        </w:drawing>
      </w:r>
    </w:p>
    <w:p w:rsidR="00000000" w:rsidRDefault="006B366C">
      <w:pPr>
        <w:jc w:val="both"/>
      </w:pPr>
      <w:r>
        <w:rPr>
          <w:lang w:val="en-US"/>
        </w:rPr>
        <w:t xml:space="preserve">10 ≤ </w:t>
      </w:r>
      <w:r>
        <w:rPr>
          <w:i/>
          <w:iCs/>
          <w:lang w:val="en-US"/>
        </w:rPr>
        <w:t>d</w:t>
      </w:r>
      <w:r>
        <w:rPr>
          <w:i/>
          <w:iCs/>
          <w:vertAlign w:val="subscript"/>
          <w:lang w:val="en-US"/>
        </w:rPr>
        <w:t>s</w:t>
      </w:r>
      <w:r>
        <w:rPr>
          <w:lang w:val="en-US"/>
        </w:rPr>
        <w:t xml:space="preserve"> ≤ 50</w:t>
      </w:r>
    </w:p>
    <w:p w:rsidR="00000000" w:rsidRDefault="006B366C">
      <w:pPr>
        <w:ind w:firstLine="403"/>
        <w:jc w:val="both"/>
      </w:pPr>
      <w:r>
        <w:rPr>
          <w:noProof/>
        </w:rPr>
        <w:drawing>
          <wp:inline distT="0" distB="0" distL="0" distR="0">
            <wp:extent cx="1047750" cy="371475"/>
            <wp:effectExtent l="0" t="0" r="0" b="9525"/>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1449" r:link="rId1450">
                      <a:extLst>
                        <a:ext uri="{28A0092B-C50C-407E-A947-70E740481C1C}">
                          <a14:useLocalDpi xmlns:a14="http://schemas.microsoft.com/office/drawing/2010/main" val="0"/>
                        </a:ext>
                      </a:extLst>
                    </a:blip>
                    <a:srcRect/>
                    <a:stretch>
                      <a:fillRect/>
                    </a:stretch>
                  </pic:blipFill>
                  <pic:spPr bwMode="auto">
                    <a:xfrm>
                      <a:off x="0" y="0"/>
                      <a:ext cx="1047750" cy="371475"/>
                    </a:xfrm>
                    <a:prstGeom prst="rect">
                      <a:avLst/>
                    </a:prstGeom>
                    <a:noFill/>
                    <a:ln>
                      <a:noFill/>
                    </a:ln>
                  </pic:spPr>
                </pic:pic>
              </a:graphicData>
            </a:graphic>
          </wp:inline>
        </w:drawing>
      </w:r>
    </w:p>
    <w:p w:rsidR="00000000" w:rsidRDefault="006B366C">
      <w:pPr>
        <w:jc w:val="both"/>
      </w:pPr>
      <w:r>
        <w:rPr>
          <w:lang w:val="en-US"/>
        </w:rPr>
        <w:t> </w:t>
      </w:r>
    </w:p>
    <w:p w:rsidR="00000000" w:rsidRDefault="006B366C">
      <w:pPr>
        <w:ind w:firstLine="403"/>
        <w:jc w:val="both"/>
      </w:pPr>
      <w:r>
        <w:t xml:space="preserve">где </w:t>
      </w:r>
      <w:r>
        <w:rPr>
          <w:i/>
          <w:iCs/>
          <w:lang w:val="en-US"/>
        </w:rPr>
        <w:t>d</w:t>
      </w:r>
      <w:r>
        <w:rPr>
          <w:i/>
          <w:iCs/>
          <w:vertAlign w:val="subscript"/>
          <w:lang w:val="en-US"/>
        </w:rPr>
        <w:t>s</w:t>
      </w:r>
      <w:r>
        <w:t xml:space="preserve"> - диаметр каната, мм.</w:t>
      </w:r>
    </w:p>
    <w:p w:rsidR="00000000" w:rsidRDefault="006B366C">
      <w:pPr>
        <w:ind w:firstLine="403"/>
        <w:jc w:val="both"/>
      </w:pPr>
      <w:r>
        <w:t xml:space="preserve">При действии на растянутый закрытый несущий канат поперечной нагрузки </w:t>
      </w:r>
      <w:r>
        <w:rPr>
          <w:i/>
          <w:iCs/>
        </w:rPr>
        <w:t>q</w:t>
      </w:r>
      <w:r>
        <w:t xml:space="preserve"> </w:t>
      </w:r>
      <w:r>
        <w:t xml:space="preserve">через плоские стальные накладки значение </w:t>
      </w:r>
      <w:r>
        <w:rPr>
          <w:i/>
          <w:iCs/>
        </w:rPr>
        <w:t>m</w:t>
      </w:r>
      <w:r>
        <w:rPr>
          <w:vertAlign w:val="subscript"/>
        </w:rPr>
        <w:t xml:space="preserve">1 </w:t>
      </w:r>
      <w:r>
        <w:t>следует принимать по Таблице Р.1.</w:t>
      </w:r>
    </w:p>
    <w:p w:rsidR="00000000" w:rsidRDefault="006B366C">
      <w:r>
        <w:t> </w:t>
      </w:r>
    </w:p>
    <w:p w:rsidR="00000000" w:rsidRDefault="006B366C">
      <w:pPr>
        <w:jc w:val="center"/>
      </w:pPr>
      <w:r>
        <w:rPr>
          <w:b/>
          <w:bCs/>
        </w:rPr>
        <w:t>Таблица Р.1 - Коэффициенты условий работы канатов</w:t>
      </w:r>
    </w:p>
    <w:p w:rsidR="00000000" w:rsidRDefault="006B366C">
      <w:pPr>
        <w:jc w:val="center"/>
      </w:pPr>
      <w:r>
        <w:t> </w:t>
      </w:r>
    </w:p>
    <w:tbl>
      <w:tblPr>
        <w:tblW w:w="0" w:type="auto"/>
        <w:tblInd w:w="-1097" w:type="dxa"/>
        <w:tblCellMar>
          <w:left w:w="0" w:type="dxa"/>
          <w:right w:w="0" w:type="dxa"/>
        </w:tblCellMar>
        <w:tblLook w:val="04A0" w:firstRow="1" w:lastRow="0" w:firstColumn="1" w:lastColumn="0" w:noHBand="0" w:noVBand="1"/>
      </w:tblPr>
      <w:tblGrid>
        <w:gridCol w:w="2743"/>
        <w:gridCol w:w="1279"/>
        <w:gridCol w:w="1282"/>
        <w:gridCol w:w="1282"/>
        <w:gridCol w:w="1282"/>
        <w:gridCol w:w="1282"/>
        <w:gridCol w:w="1282"/>
      </w:tblGrid>
      <w:tr w:rsidR="00000000">
        <w:trPr>
          <w:trHeight w:val="99"/>
        </w:trPr>
        <w:tc>
          <w:tcPr>
            <w:tcW w:w="27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Поперечная нагрузка </w:t>
            </w:r>
            <w:r>
              <w:rPr>
                <w:i/>
                <w:iCs/>
              </w:rPr>
              <w:t>q</w:t>
            </w:r>
            <w:r>
              <w:t xml:space="preserve">, МН/м </w:t>
            </w:r>
          </w:p>
        </w:tc>
        <w:tc>
          <w:tcPr>
            <w:tcW w:w="12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2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c>
          <w:tcPr>
            <w:tcW w:w="12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w:t>
            </w:r>
          </w:p>
        </w:tc>
        <w:tc>
          <w:tcPr>
            <w:tcW w:w="12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w:t>
            </w:r>
          </w:p>
        </w:tc>
        <w:tc>
          <w:tcPr>
            <w:tcW w:w="12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w:t>
            </w:r>
          </w:p>
        </w:tc>
        <w:tc>
          <w:tcPr>
            <w:tcW w:w="12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19,6</w:t>
            </w:r>
          </w:p>
        </w:tc>
      </w:tr>
      <w:tr w:rsidR="00000000">
        <w:trPr>
          <w:trHeight w:val="106"/>
        </w:trPr>
        <w:tc>
          <w:tcPr>
            <w:tcW w:w="27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Коэффициент </w:t>
            </w:r>
            <w:r>
              <w:rPr>
                <w:i/>
                <w:iCs/>
              </w:rPr>
              <w:t>m</w:t>
            </w:r>
            <w:r>
              <w:rPr>
                <w:vertAlign w:val="subscript"/>
              </w:rPr>
              <w:t>1</w:t>
            </w:r>
          </w:p>
        </w:tc>
        <w:tc>
          <w:tcPr>
            <w:tcW w:w="1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0,99</w:t>
            </w:r>
          </w:p>
        </w:tc>
        <w:tc>
          <w:tcPr>
            <w:tcW w:w="1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0,98</w:t>
            </w:r>
          </w:p>
        </w:tc>
        <w:tc>
          <w:tcPr>
            <w:tcW w:w="1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w:t>
            </w:r>
          </w:p>
        </w:tc>
        <w:tc>
          <w:tcPr>
            <w:tcW w:w="1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0,93</w:t>
            </w:r>
          </w:p>
        </w:tc>
        <w:tc>
          <w:tcPr>
            <w:tcW w:w="1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r>
    </w:tbl>
    <w:p w:rsidR="00000000" w:rsidRDefault="006B366C">
      <w:r>
        <w:t> </w:t>
      </w:r>
    </w:p>
    <w:p w:rsidR="00000000" w:rsidRDefault="006B366C">
      <w:pPr>
        <w:ind w:firstLine="403"/>
        <w:jc w:val="both"/>
      </w:pPr>
      <w:r>
        <w:t xml:space="preserve">Р.2 Значение коэффициента условий работы </w:t>
      </w:r>
      <w:r>
        <w:rPr>
          <w:i/>
          <w:iCs/>
        </w:rPr>
        <w:t>m</w:t>
      </w:r>
      <w:r>
        <w:rPr>
          <w:vertAlign w:val="subscript"/>
        </w:rPr>
        <w:t>1</w:t>
      </w:r>
      <w:r>
        <w:t>, при закреплении канатов в концевых анкерах, следует принимать равным:</w:t>
      </w:r>
    </w:p>
    <w:p w:rsidR="00000000" w:rsidRDefault="006B366C">
      <w:pPr>
        <w:ind w:firstLine="403"/>
        <w:jc w:val="both"/>
      </w:pPr>
      <w:r>
        <w:t>- 0,95 - при заливке конца каната в конической или цилиндрической полости корпуса сплавом цветных металлов на длине не менее пятикратного диа</w:t>
      </w:r>
      <w:r>
        <w:t>метра каната;</w:t>
      </w:r>
    </w:p>
    <w:p w:rsidR="00000000" w:rsidRDefault="006B366C">
      <w:pPr>
        <w:ind w:firstLine="403"/>
        <w:jc w:val="both"/>
      </w:pPr>
      <w:r>
        <w:t>- 1 - при заливке конца каната в конической полости корпуса эпоксидным компаундом на длине не менее четырехкратного диаметра каната;</w:t>
      </w:r>
    </w:p>
    <w:p w:rsidR="00000000" w:rsidRDefault="006B366C">
      <w:pPr>
        <w:ind w:firstLine="403"/>
        <w:jc w:val="both"/>
      </w:pPr>
      <w:r>
        <w:t>- 1 - при клиновых анкерах, применении алюминиевых прокладок и заполнении пустот эпоксидным компаундом;</w:t>
      </w:r>
    </w:p>
    <w:p w:rsidR="00000000" w:rsidRDefault="006B366C">
      <w:pPr>
        <w:ind w:firstLine="403"/>
        <w:jc w:val="both"/>
      </w:pPr>
      <w:r>
        <w:t>- 1 -</w:t>
      </w:r>
      <w:r>
        <w:t xml:space="preserve"> в анкере со сплющиванием концов круглых проволок, защемлением их в анкерной плите и заполнением пустот эпоксидным компаундом с наполнителем из стальной дроби.</w:t>
      </w:r>
    </w:p>
    <w:p w:rsidR="00000000" w:rsidRDefault="006B366C">
      <w:r>
        <w:t> </w:t>
      </w:r>
    </w:p>
    <w:p w:rsidR="00000000" w:rsidRDefault="006B366C">
      <w:r>
        <w:t> </w:t>
      </w:r>
    </w:p>
    <w:p w:rsidR="00000000" w:rsidRDefault="006B366C">
      <w:pPr>
        <w:jc w:val="right"/>
      </w:pPr>
      <w:r>
        <w:rPr>
          <w:b/>
          <w:bCs/>
        </w:rPr>
        <w:t>Приложение С</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Коэффициенты для расчета по устойчивости стержней и балок</w:t>
      </w:r>
    </w:p>
    <w:p w:rsidR="00000000" w:rsidRDefault="006B366C">
      <w:r>
        <w:t> </w:t>
      </w:r>
    </w:p>
    <w:p w:rsidR="00000000" w:rsidRDefault="006B366C">
      <w:pPr>
        <w:jc w:val="center"/>
      </w:pPr>
      <w:r>
        <w:rPr>
          <w:b/>
          <w:bCs/>
        </w:rPr>
        <w:t>Таблица С.1 - Коэффициенты φ, φ</w:t>
      </w:r>
      <w:r>
        <w:rPr>
          <w:b/>
          <w:bCs/>
          <w:i/>
          <w:iCs/>
          <w:vertAlign w:val="subscript"/>
        </w:rPr>
        <w:t>с</w:t>
      </w:r>
      <w:r>
        <w:rPr>
          <w:b/>
          <w:bCs/>
        </w:rPr>
        <w:t>, φ</w:t>
      </w:r>
      <w:r>
        <w:rPr>
          <w:b/>
          <w:bCs/>
          <w:i/>
          <w:iCs/>
          <w:vertAlign w:val="subscript"/>
        </w:rPr>
        <w:t>b</w:t>
      </w:r>
      <w:r>
        <w:rPr>
          <w:b/>
          <w:bCs/>
        </w:rPr>
        <w:t xml:space="preserve"> для расчета по устойчивости стержней и балок</w:t>
      </w:r>
    </w:p>
    <w:p w:rsidR="00000000" w:rsidRDefault="006B366C">
      <w:pPr>
        <w:jc w:val="center"/>
      </w:pPr>
      <w:r>
        <w:rPr>
          <w:b/>
          <w:bCs/>
        </w:rPr>
        <w:t>из стали марок 16Д</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163"/>
        <w:gridCol w:w="796"/>
        <w:gridCol w:w="796"/>
        <w:gridCol w:w="796"/>
        <w:gridCol w:w="796"/>
        <w:gridCol w:w="796"/>
        <w:gridCol w:w="796"/>
        <w:gridCol w:w="796"/>
        <w:gridCol w:w="636"/>
        <w:gridCol w:w="636"/>
        <w:gridCol w:w="636"/>
        <w:gridCol w:w="636"/>
        <w:gridCol w:w="636"/>
        <w:gridCol w:w="636"/>
      </w:tblGrid>
      <w:tr w:rsidR="00000000">
        <w:trPr>
          <w:trHeight w:val="20"/>
        </w:trPr>
        <w:tc>
          <w:tcPr>
            <w:tcW w:w="11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Гибкость </w:t>
            </w:r>
            <w:r>
              <w:rPr>
                <w:lang w:val="en-US"/>
              </w:rPr>
              <w:t>λ</w:t>
            </w:r>
            <w:r>
              <w:t xml:space="preserve">, </w:t>
            </w:r>
            <w:r>
              <w:rPr>
                <w:lang w:val="en-US"/>
              </w:rPr>
              <w:t>λ</w:t>
            </w:r>
            <w:r>
              <w:rPr>
                <w:i/>
                <w:iCs/>
                <w:vertAlign w:val="subscript"/>
                <w:lang w:val="en-US"/>
              </w:rPr>
              <w:t>x</w:t>
            </w:r>
            <w:r>
              <w:t xml:space="preserve">, </w:t>
            </w:r>
            <w:r>
              <w:rPr>
                <w:lang w:val="en-US"/>
              </w:rPr>
              <w:t>λ</w:t>
            </w:r>
            <w:r>
              <w:rPr>
                <w:i/>
                <w:iCs/>
                <w:vertAlign w:val="subscript"/>
                <w:lang w:val="en-US"/>
              </w:rPr>
              <w:t>y</w:t>
            </w:r>
            <w:r>
              <w:t xml:space="preserve">, </w:t>
            </w:r>
            <w:r>
              <w:rPr>
                <w:lang w:val="en-US"/>
              </w:rPr>
              <w:t>λ</w:t>
            </w:r>
            <w:r>
              <w:rPr>
                <w:i/>
                <w:iCs/>
                <w:vertAlign w:val="subscript"/>
                <w:lang w:val="en-US"/>
              </w:rPr>
              <w:t>ef</w:t>
            </w:r>
          </w:p>
        </w:tc>
        <w:tc>
          <w:tcPr>
            <w:tcW w:w="9454" w:type="dxa"/>
            <w:gridSpan w:val="1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Коэффициенты φ, φ</w:t>
            </w:r>
            <w:r>
              <w:rPr>
                <w:i/>
                <w:iCs/>
                <w:vertAlign w:val="subscript"/>
              </w:rPr>
              <w:t>c</w:t>
            </w:r>
            <w:r>
              <w:t>, φ</w:t>
            </w:r>
            <w:r>
              <w:rPr>
                <w:i/>
                <w:iCs/>
                <w:vertAlign w:val="subscript"/>
              </w:rPr>
              <w:t>b</w:t>
            </w:r>
            <w:r>
              <w:t xml:space="preserve"> для расчета по устойчивости стержней и балок и</w:t>
            </w:r>
            <w:r>
              <w:t xml:space="preserve">з стали марок 16Д по </w:t>
            </w:r>
            <w:hyperlink r:id="rId1451" w:history="1">
              <w:r>
                <w:rPr>
                  <w:rStyle w:val="a3"/>
                </w:rPr>
                <w:t>ГОСТ 6713</w:t>
              </w:r>
            </w:hyperlink>
            <w:r>
              <w:t xml:space="preserve"> и Ст3 по </w:t>
            </w:r>
            <w:hyperlink r:id="rId1452" w:history="1">
              <w:r>
                <w:rPr>
                  <w:rStyle w:val="a3"/>
                </w:rPr>
                <w:t>ГОСТ 14637</w:t>
              </w:r>
            </w:hyperlink>
            <w:r>
              <w:t xml:space="preserve"> и </w:t>
            </w:r>
            <w:hyperlink r:id="rId1453" w:history="1">
              <w:r>
                <w:rPr>
                  <w:rStyle w:val="a3"/>
                </w:rPr>
                <w:t>ГОСТ 535</w:t>
              </w:r>
            </w:hyperlink>
            <w:r>
              <w:t xml:space="preserve"> при приведенном относительном эксцентриситете </w:t>
            </w:r>
            <w:r>
              <w:rPr>
                <w:i/>
                <w:iCs/>
              </w:rPr>
              <w:t>e</w:t>
            </w:r>
            <w:r>
              <w:rPr>
                <w:i/>
                <w:iCs/>
                <w:vertAlign w:val="subscript"/>
              </w:rPr>
              <w:t>ef</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 (0,58)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 (0,50)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 (0,67)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 (0,57)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 (0,50)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0,42 (0,40)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 (0,76)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0,67 (0,66)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 (0,56)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 (0,49)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 (0,40)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 (0,73)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 (0,63)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0,56 (0,54)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 (0,47)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 (0,39)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0,79 (0,77)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0,73 (0,70)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 (0,61)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 (0,52)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0,47 (0,45)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 (0,38)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0,82 (0,80)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 (0,73)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 (0,65)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 (0,57)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0,51 (0,49)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 (0,43)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 (0,36)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 (0,73)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0,72 (0,66)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0,66 (0,60)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0,57 (0,53)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 (0,46)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0,74 (0,66)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0,67 (0,60)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0,62 (0,54)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 (0,48)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0,46 (0,42)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 (0,38)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 (0,32)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0,69 (0,60)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0,62 (0,54)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0,57 (0,49)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 (0,43)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(0,39)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 (0,36)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 (0,31)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 (0,54)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0,56 (0,49)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0,51 (0,44)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 (0,40)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 (0,36)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 (0,33)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 (0,28)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0,56 (0,49)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 (0,44)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 (0,40)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 (0,33)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 (0,30)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 (0,26)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 (0,44)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 (0,34)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 (0,31)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 (0,25)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 (0,34)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 (0,31)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 (0,31)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 (0,29)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r>
      <w:tr w:rsidR="00000000">
        <w:trPr>
          <w:trHeight w:val="20"/>
        </w:trPr>
        <w:tc>
          <w:tcPr>
            <w:tcW w:w="10630"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Для прокатных двутавров с параллельными гранями полок и сварных элементов двутаврового и Н-образного сечений коэффициенты φ, φ</w:t>
            </w:r>
            <w:r>
              <w:rPr>
                <w:i/>
                <w:iCs/>
                <w:sz w:val="22"/>
                <w:szCs w:val="22"/>
                <w:vertAlign w:val="subscript"/>
              </w:rPr>
              <w:t>c</w:t>
            </w:r>
            <w:r>
              <w:rPr>
                <w:sz w:val="22"/>
                <w:szCs w:val="22"/>
              </w:rPr>
              <w:t>, φ</w:t>
            </w:r>
            <w:r>
              <w:rPr>
                <w:i/>
                <w:iCs/>
                <w:sz w:val="22"/>
                <w:szCs w:val="22"/>
                <w:vertAlign w:val="subscript"/>
              </w:rPr>
              <w:t>b</w:t>
            </w:r>
            <w:r>
              <w:rPr>
                <w:sz w:val="22"/>
                <w:szCs w:val="22"/>
              </w:rPr>
              <w:t xml:space="preserve"> согласно настоящему приложению применяются при собственных остаточных сжимающих напряжениях на кромках полок не б</w:t>
            </w:r>
            <w:r>
              <w:rPr>
                <w:sz w:val="22"/>
                <w:szCs w:val="22"/>
              </w:rPr>
              <w:t>олее 49 МПа. Для элементов указанного типа с собственными остаточными сжимающими напряжениями на кромках полок свыше 49 МПа при расчете по устойчивости в плоскости полок принимаются коэффициенты φ, φ</w:t>
            </w:r>
            <w:r>
              <w:rPr>
                <w:i/>
                <w:iCs/>
                <w:sz w:val="22"/>
                <w:szCs w:val="22"/>
                <w:vertAlign w:val="subscript"/>
              </w:rPr>
              <w:t>c</w:t>
            </w:r>
            <w:r>
              <w:rPr>
                <w:sz w:val="22"/>
                <w:szCs w:val="22"/>
              </w:rPr>
              <w:t>, φ</w:t>
            </w:r>
            <w:r>
              <w:rPr>
                <w:i/>
                <w:iCs/>
                <w:sz w:val="22"/>
                <w:szCs w:val="22"/>
                <w:vertAlign w:val="subscript"/>
              </w:rPr>
              <w:t>b</w:t>
            </w:r>
            <w:r>
              <w:rPr>
                <w:sz w:val="22"/>
                <w:szCs w:val="22"/>
              </w:rPr>
              <w:t xml:space="preserve"> указанные в скобках.</w:t>
            </w:r>
          </w:p>
        </w:tc>
      </w:tr>
    </w:tbl>
    <w:p w:rsidR="00000000" w:rsidRDefault="006B366C">
      <w:r>
        <w:t> </w:t>
      </w:r>
    </w:p>
    <w:p w:rsidR="00000000" w:rsidRDefault="006B366C">
      <w:pPr>
        <w:jc w:val="center"/>
      </w:pPr>
      <w:r>
        <w:rPr>
          <w:b/>
          <w:bCs/>
        </w:rPr>
        <w:t>Таблица С.2 - Коэффициенты φ, φ</w:t>
      </w:r>
      <w:r>
        <w:rPr>
          <w:b/>
          <w:bCs/>
          <w:i/>
          <w:iCs/>
          <w:vertAlign w:val="subscript"/>
        </w:rPr>
        <w:t>c</w:t>
      </w:r>
      <w:r>
        <w:rPr>
          <w:b/>
          <w:bCs/>
        </w:rPr>
        <w:t>, φ</w:t>
      </w:r>
      <w:r>
        <w:rPr>
          <w:b/>
          <w:bCs/>
          <w:i/>
          <w:iCs/>
          <w:vertAlign w:val="subscript"/>
        </w:rPr>
        <w:t>b</w:t>
      </w:r>
      <w:r>
        <w:rPr>
          <w:b/>
          <w:bCs/>
        </w:rPr>
        <w:t xml:space="preserve"> для расчета по устойчивости стержней</w:t>
      </w:r>
    </w:p>
    <w:p w:rsidR="00000000" w:rsidRDefault="006B366C">
      <w:pPr>
        <w:jc w:val="center"/>
      </w:pPr>
      <w:r>
        <w:rPr>
          <w:b/>
          <w:bCs/>
        </w:rPr>
        <w:t>и балок из стали марок 15ХСНД, 345-10Г2С1Д, 345-10Г2С1,</w:t>
      </w:r>
    </w:p>
    <w:p w:rsidR="00000000" w:rsidRDefault="006B366C">
      <w:pPr>
        <w:jc w:val="center"/>
      </w:pPr>
      <w:r>
        <w:rPr>
          <w:b/>
          <w:bCs/>
        </w:rPr>
        <w:t>325-09Г2СД, 325-09Г2С, 295-09Г2Д, 295-09Г2 и 325-14Г2</w:t>
      </w:r>
    </w:p>
    <w:p w:rsidR="00000000" w:rsidRDefault="006B366C">
      <w:r>
        <w:t> </w:t>
      </w:r>
    </w:p>
    <w:tbl>
      <w:tblPr>
        <w:tblW w:w="0" w:type="auto"/>
        <w:tblCellMar>
          <w:left w:w="0" w:type="dxa"/>
          <w:right w:w="0" w:type="dxa"/>
        </w:tblCellMar>
        <w:tblLook w:val="04A0" w:firstRow="1" w:lastRow="0" w:firstColumn="1" w:lastColumn="0" w:noHBand="0" w:noVBand="1"/>
      </w:tblPr>
      <w:tblGrid>
        <w:gridCol w:w="1163"/>
        <w:gridCol w:w="796"/>
        <w:gridCol w:w="796"/>
        <w:gridCol w:w="796"/>
        <w:gridCol w:w="796"/>
        <w:gridCol w:w="796"/>
        <w:gridCol w:w="796"/>
        <w:gridCol w:w="796"/>
        <w:gridCol w:w="636"/>
        <w:gridCol w:w="636"/>
        <w:gridCol w:w="636"/>
        <w:gridCol w:w="636"/>
        <w:gridCol w:w="636"/>
        <w:gridCol w:w="636"/>
      </w:tblGrid>
      <w:tr w:rsidR="00000000">
        <w:trPr>
          <w:trHeight w:val="20"/>
        </w:trPr>
        <w:tc>
          <w:tcPr>
            <w:tcW w:w="11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Гибкость </w:t>
            </w:r>
            <w:r>
              <w:rPr>
                <w:lang w:val="en-US"/>
              </w:rPr>
              <w:t>λ</w:t>
            </w:r>
            <w:r>
              <w:t xml:space="preserve">, </w:t>
            </w:r>
            <w:r>
              <w:rPr>
                <w:lang w:val="en-US"/>
              </w:rPr>
              <w:t>λ</w:t>
            </w:r>
            <w:r>
              <w:rPr>
                <w:i/>
                <w:iCs/>
                <w:vertAlign w:val="subscript"/>
                <w:lang w:val="en-US"/>
              </w:rPr>
              <w:t>x</w:t>
            </w:r>
            <w:r>
              <w:t xml:space="preserve">, </w:t>
            </w:r>
            <w:r>
              <w:rPr>
                <w:lang w:val="en-US"/>
              </w:rPr>
              <w:t>λ</w:t>
            </w:r>
            <w:r>
              <w:rPr>
                <w:i/>
                <w:iCs/>
                <w:vertAlign w:val="subscript"/>
                <w:lang w:val="en-US"/>
              </w:rPr>
              <w:t>y</w:t>
            </w:r>
            <w:r>
              <w:t xml:space="preserve">, </w:t>
            </w:r>
            <w:r>
              <w:rPr>
                <w:lang w:val="en-US"/>
              </w:rPr>
              <w:t>λ</w:t>
            </w:r>
            <w:r>
              <w:rPr>
                <w:i/>
                <w:iCs/>
                <w:vertAlign w:val="subscript"/>
                <w:lang w:val="en-US"/>
              </w:rPr>
              <w:t>ef</w:t>
            </w:r>
          </w:p>
        </w:tc>
        <w:tc>
          <w:tcPr>
            <w:tcW w:w="9454" w:type="dxa"/>
            <w:gridSpan w:val="1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Коэффициенты φ, φ</w:t>
            </w:r>
            <w:r>
              <w:rPr>
                <w:i/>
                <w:iCs/>
                <w:vertAlign w:val="subscript"/>
              </w:rPr>
              <w:t>c</w:t>
            </w:r>
            <w:r>
              <w:t>, φ</w:t>
            </w:r>
            <w:r>
              <w:rPr>
                <w:i/>
                <w:iCs/>
                <w:vertAlign w:val="subscript"/>
              </w:rPr>
              <w:t>b</w:t>
            </w:r>
            <w:r>
              <w:t xml:space="preserve"> </w:t>
            </w:r>
            <w:r>
              <w:t xml:space="preserve">для расчета по устойчивости стержней и балок из стали марок 15ХСНД по </w:t>
            </w:r>
            <w:hyperlink r:id="rId1454" w:history="1">
              <w:r>
                <w:rPr>
                  <w:rStyle w:val="a3"/>
                </w:rPr>
                <w:t>ГОСТ 6713</w:t>
              </w:r>
            </w:hyperlink>
            <w:r>
              <w:t xml:space="preserve"> и 345-10Г2С1Д, 345-10Г2С1, 325-09Г2СД, 325-09Г2С, 295-09Г2Д, 295-09Г2 и 325-14Г2 по </w:t>
            </w:r>
            <w:hyperlink r:id="rId1455" w:history="1">
              <w:r>
                <w:rPr>
                  <w:rStyle w:val="a3"/>
                </w:rPr>
                <w:t>ГОСТ 19281</w:t>
              </w:r>
            </w:hyperlink>
            <w:r>
              <w:t xml:space="preserve"> при приведенном относительном эксцентриситете </w:t>
            </w:r>
            <w:r>
              <w:rPr>
                <w:i/>
                <w:iCs/>
                <w:lang w:val="en-US"/>
              </w:rPr>
              <w:t>e</w:t>
            </w:r>
            <w:r>
              <w:rPr>
                <w:i/>
                <w:iCs/>
                <w:vertAlign w:val="subscript"/>
              </w:rPr>
              <w:t>ef</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0,56 (0,55)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 (0,48)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 (0,39)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 (0,84)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 (0,76)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0,69 (0,68)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0,59 (0,58)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 (0,51)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0,46 (0,45)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 (0,37)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 (0,78)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0,72 (0,70)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 (0,62)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 (0,52)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0,48 (0,46)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 (0,35)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0,74 (0,71)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0,66 (0,63)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 (0,56)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0,48 (0,46)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 (0,38)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 (0,32)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0,67 (0,63)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 (0,55)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0,51 (0,49)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 (0,29)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 (0,53)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 (0,46)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 (0,42)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 (0,35)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 (0,31)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 (0,26)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0,48 (0,43)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(0,39)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 (0,31)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 (0,28)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(0,24)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 (0,36)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 (0,34)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 (0,26)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 (0,30)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 (0,28)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 (0,26)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 (0,16)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64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r>
      <w:tr w:rsidR="00000000">
        <w:trPr>
          <w:trHeight w:val="20"/>
        </w:trPr>
        <w:tc>
          <w:tcPr>
            <w:tcW w:w="10630"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См. примечание к Таблице C.1.</w:t>
            </w:r>
          </w:p>
        </w:tc>
      </w:tr>
    </w:tbl>
    <w:p w:rsidR="00000000" w:rsidRDefault="006B366C">
      <w:r>
        <w:t> </w:t>
      </w:r>
    </w:p>
    <w:p w:rsidR="00000000" w:rsidRDefault="006B366C">
      <w:pPr>
        <w:jc w:val="center"/>
      </w:pPr>
      <w:r>
        <w:rPr>
          <w:b/>
          <w:bCs/>
        </w:rPr>
        <w:t>Таблица С.3 - Коэффициенты φ, φ</w:t>
      </w:r>
      <w:r>
        <w:rPr>
          <w:b/>
          <w:bCs/>
          <w:i/>
          <w:iCs/>
          <w:vertAlign w:val="subscript"/>
        </w:rPr>
        <w:t>с</w:t>
      </w:r>
      <w:r>
        <w:rPr>
          <w:b/>
          <w:bCs/>
        </w:rPr>
        <w:t>, φ</w:t>
      </w:r>
      <w:r>
        <w:rPr>
          <w:b/>
          <w:bCs/>
          <w:i/>
          <w:iCs/>
          <w:vertAlign w:val="subscript"/>
        </w:rPr>
        <w:t>b</w:t>
      </w:r>
      <w:r>
        <w:rPr>
          <w:b/>
          <w:bCs/>
        </w:rPr>
        <w:t xml:space="preserve"> для расчета по устойчивости стержней</w:t>
      </w:r>
    </w:p>
    <w:p w:rsidR="00000000" w:rsidRDefault="006B366C">
      <w:pPr>
        <w:jc w:val="center"/>
      </w:pPr>
      <w:r>
        <w:rPr>
          <w:b/>
          <w:bCs/>
        </w:rPr>
        <w:t>и балок из стали марок 10ХСНД, 390-14Г2АФД и 390-15Г2АФДпс</w:t>
      </w:r>
    </w:p>
    <w:p w:rsidR="00000000" w:rsidRDefault="006B366C">
      <w:r>
        <w:t> </w:t>
      </w:r>
    </w:p>
    <w:tbl>
      <w:tblPr>
        <w:tblW w:w="0" w:type="auto"/>
        <w:tblCellMar>
          <w:left w:w="0" w:type="dxa"/>
          <w:right w:w="0" w:type="dxa"/>
        </w:tblCellMar>
        <w:tblLook w:val="04A0" w:firstRow="1" w:lastRow="0" w:firstColumn="1" w:lastColumn="0" w:noHBand="0" w:noVBand="1"/>
      </w:tblPr>
      <w:tblGrid>
        <w:gridCol w:w="1163"/>
        <w:gridCol w:w="796"/>
        <w:gridCol w:w="796"/>
        <w:gridCol w:w="796"/>
        <w:gridCol w:w="796"/>
        <w:gridCol w:w="796"/>
        <w:gridCol w:w="796"/>
        <w:gridCol w:w="796"/>
        <w:gridCol w:w="796"/>
        <w:gridCol w:w="796"/>
        <w:gridCol w:w="796"/>
        <w:gridCol w:w="796"/>
        <w:gridCol w:w="796"/>
        <w:gridCol w:w="796"/>
      </w:tblGrid>
      <w:tr w:rsidR="00000000">
        <w:trPr>
          <w:trHeight w:val="20"/>
        </w:trPr>
        <w:tc>
          <w:tcPr>
            <w:tcW w:w="117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Гибкость </w:t>
            </w:r>
            <w:r>
              <w:rPr>
                <w:lang w:val="en-US"/>
              </w:rPr>
              <w:t>λ</w:t>
            </w:r>
            <w:r>
              <w:t xml:space="preserve">, </w:t>
            </w:r>
            <w:r>
              <w:rPr>
                <w:lang w:val="en-US"/>
              </w:rPr>
              <w:t>λ</w:t>
            </w:r>
            <w:r>
              <w:rPr>
                <w:i/>
                <w:iCs/>
                <w:vertAlign w:val="subscript"/>
                <w:lang w:val="en-US"/>
              </w:rPr>
              <w:t>x</w:t>
            </w:r>
            <w:r>
              <w:t xml:space="preserve">, </w:t>
            </w:r>
            <w:r>
              <w:rPr>
                <w:lang w:val="en-US"/>
              </w:rPr>
              <w:t>λ</w:t>
            </w:r>
            <w:r>
              <w:rPr>
                <w:i/>
                <w:iCs/>
                <w:vertAlign w:val="subscript"/>
                <w:lang w:val="en-US"/>
              </w:rPr>
              <w:t>y</w:t>
            </w:r>
            <w:r>
              <w:t xml:space="preserve">, </w:t>
            </w:r>
            <w:r>
              <w:rPr>
                <w:lang w:val="en-US"/>
              </w:rPr>
              <w:t>λ</w:t>
            </w:r>
            <w:r>
              <w:rPr>
                <w:i/>
                <w:iCs/>
                <w:vertAlign w:val="subscript"/>
                <w:lang w:val="en-US"/>
              </w:rPr>
              <w:t>ef</w:t>
            </w:r>
          </w:p>
        </w:tc>
        <w:tc>
          <w:tcPr>
            <w:tcW w:w="10348" w:type="dxa"/>
            <w:gridSpan w:val="1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Коэффициенты φ, φ</w:t>
            </w:r>
            <w:r>
              <w:rPr>
                <w:i/>
                <w:iCs/>
                <w:vertAlign w:val="subscript"/>
              </w:rPr>
              <w:t>с</w:t>
            </w:r>
            <w:r>
              <w:t>, φ</w:t>
            </w:r>
            <w:r>
              <w:rPr>
                <w:i/>
                <w:iCs/>
                <w:vertAlign w:val="subscript"/>
              </w:rPr>
              <w:t>b</w:t>
            </w:r>
            <w:r>
              <w:t xml:space="preserve"> для расчета по устойчивости стержней и балок из стали марок 10ХСНД по </w:t>
            </w:r>
            <w:hyperlink r:id="rId1456" w:history="1">
              <w:r>
                <w:rPr>
                  <w:rStyle w:val="a3"/>
                </w:rPr>
                <w:t>ГОСТ 6713</w:t>
              </w:r>
            </w:hyperlink>
            <w:r>
              <w:t xml:space="preserve"> и 3</w:t>
            </w:r>
            <w:r>
              <w:t xml:space="preserve">90-14Г2АФД, 390-15Г2АФДпс по </w:t>
            </w:r>
            <w:hyperlink r:id="rId1457" w:history="1">
              <w:r>
                <w:rPr>
                  <w:rStyle w:val="a3"/>
                </w:rPr>
                <w:t>ГОСТ 19281</w:t>
              </w:r>
            </w:hyperlink>
            <w:r>
              <w:t xml:space="preserve"> при приведенном относительном эксцентриситете </w:t>
            </w:r>
            <w:r>
              <w:rPr>
                <w:i/>
                <w:iCs/>
              </w:rPr>
              <w:t>e</w:t>
            </w:r>
            <w:r>
              <w:rPr>
                <w:i/>
                <w:iCs/>
                <w:vertAlign w:val="subscript"/>
              </w:rPr>
              <w:t>ef</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0,84 (0,83)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 (0,75)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 (0,67)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 (0,57)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0,51 (0,50)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 (0,44)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 (0,36)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(0,15)</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0,79 (0,77)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0,71 (0,69)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 (0,61)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 (0,51)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0,47 (0,45)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 (0,34)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(0,15)</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0,73 (0,70)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 (0,62)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0,58 (0,55)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0,48 (0,45)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 (0,31)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(0,14)</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 (0,59)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 (0,51)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 (0,45)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 (0,37)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 (0,33)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 (0,30)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(0,11)</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 (0,49)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0,46 (0,42)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0,42 (0,38)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 (0,29)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 (0,16)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 (0,10)</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 (0,38)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 (0,34)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 (0,32)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 (0,24)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 (0,11)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 (0,09)</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 (0,32)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 (0,30)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 (0,28)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 (0,17)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 (0,11)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 (0,08)</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 (0,27)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 (0,25)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 (0,24)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 (0,17)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 (0,14)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 (0,12)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 (0,11)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 (0,10)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 (0,08)</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 (0,24)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 (0,23)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 (0,22)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 (0,12)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 (0,11)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 (0,10)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 (0,08)</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 (0,21)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 (0,20)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 (0,16)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 (0,15)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 (0,12)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 (0,11)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 (0,10)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 (0,09)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 (0,08)</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 (0,20)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 (0,19)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 (0,18)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 (0,16)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 (0,15)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 (0,13)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 (0,12)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 (0,11)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 (0,10)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 (0,09)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 (0,08)</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tc>
      </w:tr>
      <w:tr w:rsidR="00000000">
        <w:trPr>
          <w:trHeight w:val="20"/>
        </w:trPr>
        <w:tc>
          <w:tcPr>
            <w:tcW w:w="11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tc>
      </w:tr>
      <w:tr w:rsidR="00000000">
        <w:trPr>
          <w:trHeight w:val="20"/>
        </w:trPr>
        <w:tc>
          <w:tcPr>
            <w:tcW w:w="11524"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См. примечание к Таблице C.1.</w:t>
            </w:r>
          </w:p>
        </w:tc>
      </w:tr>
    </w:tbl>
    <w:p w:rsidR="00000000" w:rsidRDefault="006B366C">
      <w:r>
        <w:t> </w:t>
      </w:r>
    </w:p>
    <w:p w:rsidR="00000000" w:rsidRDefault="006B366C">
      <w:pPr>
        <w:jc w:val="center"/>
      </w:pPr>
      <w:r>
        <w:rPr>
          <w:b/>
          <w:bCs/>
        </w:rPr>
        <w:t>Таблица С.4 - Значения коэффициента α</w:t>
      </w:r>
      <w:r>
        <w:rPr>
          <w:b/>
          <w:bCs/>
          <w:i/>
          <w:iCs/>
          <w:vertAlign w:val="subscript"/>
        </w:rPr>
        <w:t>R</w:t>
      </w:r>
    </w:p>
    <w:p w:rsidR="00000000" w:rsidRDefault="006B366C">
      <w:pPr>
        <w:jc w:val="center"/>
      </w:pPr>
      <w:r>
        <w:rPr>
          <w:b/>
          <w:bCs/>
          <w:lang w:val="en-US"/>
        </w:rPr>
        <w:t> </w:t>
      </w:r>
    </w:p>
    <w:tbl>
      <w:tblPr>
        <w:tblW w:w="0" w:type="auto"/>
        <w:tblInd w:w="-975" w:type="dxa"/>
        <w:tblCellMar>
          <w:left w:w="0" w:type="dxa"/>
          <w:right w:w="0" w:type="dxa"/>
        </w:tblCellMar>
        <w:tblLook w:val="04A0" w:firstRow="1" w:lastRow="0" w:firstColumn="1" w:lastColumn="0" w:noHBand="0" w:noVBand="1"/>
      </w:tblPr>
      <w:tblGrid>
        <w:gridCol w:w="2773"/>
        <w:gridCol w:w="3860"/>
        <w:gridCol w:w="2829"/>
      </w:tblGrid>
      <w:tr w:rsidR="00000000">
        <w:trPr>
          <w:trHeight w:val="20"/>
        </w:trPr>
        <w:tc>
          <w:tcPr>
            <w:tcW w:w="2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Марка стали</w:t>
            </w:r>
          </w:p>
        </w:tc>
        <w:tc>
          <w:tcPr>
            <w:tcW w:w="3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Толщина проката, мм</w:t>
            </w:r>
          </w:p>
        </w:tc>
        <w:tc>
          <w:tcPr>
            <w:tcW w:w="28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Значение коэффициента </w:t>
            </w:r>
            <w:r>
              <w:rPr>
                <w:b/>
                <w:bCs/>
                <w:i/>
                <w:iCs/>
              </w:rPr>
              <w:t>α</w:t>
            </w:r>
            <w:r>
              <w:rPr>
                <w:b/>
                <w:bCs/>
                <w:i/>
                <w:iCs/>
                <w:vertAlign w:val="subscript"/>
              </w:rPr>
              <w:t>R</w:t>
            </w:r>
          </w:p>
        </w:tc>
      </w:tr>
      <w:tr w:rsidR="00000000">
        <w:trPr>
          <w:trHeight w:val="20"/>
        </w:trPr>
        <w:tc>
          <w:tcPr>
            <w:tcW w:w="27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До 20</w:t>
            </w:r>
          </w:p>
          <w:p w:rsidR="00000000" w:rsidRDefault="006B366C">
            <w:pPr>
              <w:jc w:val="center"/>
            </w:pPr>
            <w:r>
              <w:t>от 21-40</w:t>
            </w:r>
          </w:p>
          <w:p w:rsidR="00000000" w:rsidRDefault="006B366C">
            <w:pPr>
              <w:jc w:val="center"/>
            </w:pPr>
            <w:r>
              <w:t>41-60</w:t>
            </w:r>
          </w:p>
        </w:tc>
        <w:tc>
          <w:tcPr>
            <w:tcW w:w="28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0,0324</w:t>
            </w:r>
          </w:p>
          <w:p w:rsidR="00000000" w:rsidRDefault="006B366C">
            <w:pPr>
              <w:jc w:val="center"/>
            </w:pPr>
            <w:r>
              <w:t>0,0316</w:t>
            </w:r>
          </w:p>
          <w:p w:rsidR="00000000" w:rsidRDefault="006B366C">
            <w:pPr>
              <w:jc w:val="center"/>
            </w:pPr>
            <w:r>
              <w:t>0,0309</w:t>
            </w:r>
          </w:p>
        </w:tc>
      </w:tr>
      <w:tr w:rsidR="00000000">
        <w:trPr>
          <w:trHeight w:val="20"/>
        </w:trPr>
        <w:tc>
          <w:tcPr>
            <w:tcW w:w="27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w:t>
            </w:r>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8-32</w:t>
            </w:r>
          </w:p>
          <w:p w:rsidR="00000000" w:rsidRDefault="006B366C">
            <w:pPr>
              <w:jc w:val="center"/>
            </w:pPr>
            <w:r>
              <w:t>33-50</w:t>
            </w:r>
          </w:p>
        </w:tc>
        <w:tc>
          <w:tcPr>
            <w:tcW w:w="28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0,0378</w:t>
            </w:r>
          </w:p>
          <w:p w:rsidR="00000000" w:rsidRDefault="006B366C">
            <w:pPr>
              <w:jc w:val="center"/>
            </w:pPr>
            <w:r>
              <w:t>0,0372</w:t>
            </w:r>
          </w:p>
        </w:tc>
      </w:tr>
      <w:tr w:rsidR="00000000">
        <w:trPr>
          <w:trHeight w:val="20"/>
        </w:trPr>
        <w:tc>
          <w:tcPr>
            <w:tcW w:w="27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w:t>
            </w:r>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8-40</w:t>
            </w:r>
          </w:p>
        </w:tc>
        <w:tc>
          <w:tcPr>
            <w:tcW w:w="28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0,0412</w:t>
            </w:r>
          </w:p>
        </w:tc>
      </w:tr>
      <w:tr w:rsidR="00000000">
        <w:trPr>
          <w:trHeight w:val="20"/>
        </w:trPr>
        <w:tc>
          <w:tcPr>
            <w:tcW w:w="27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390-14Г2АФД</w:t>
            </w:r>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4-50</w:t>
            </w:r>
          </w:p>
        </w:tc>
        <w:tc>
          <w:tcPr>
            <w:tcW w:w="28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0,0415</w:t>
            </w:r>
          </w:p>
        </w:tc>
      </w:tr>
      <w:tr w:rsidR="00000000">
        <w:trPr>
          <w:trHeight w:val="20"/>
        </w:trPr>
        <w:tc>
          <w:tcPr>
            <w:tcW w:w="27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390-15Г2АФДпс</w:t>
            </w:r>
          </w:p>
        </w:tc>
        <w:tc>
          <w:tcPr>
            <w:tcW w:w="386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4-32</w:t>
            </w:r>
          </w:p>
        </w:tc>
        <w:tc>
          <w:tcPr>
            <w:tcW w:w="28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0,0415</w:t>
            </w:r>
          </w:p>
        </w:tc>
      </w:tr>
    </w:tbl>
    <w:p w:rsidR="00000000" w:rsidRDefault="006B366C">
      <w:r>
        <w:t> </w:t>
      </w:r>
    </w:p>
    <w:p w:rsidR="00000000" w:rsidRDefault="006B366C">
      <w:pPr>
        <w:ind w:firstLine="403"/>
        <w:jc w:val="both"/>
      </w:pPr>
      <w:r>
        <w:t xml:space="preserve">Коэффициенты влияния формы сечения η при определении приведенного относительного эксцентриситета по формуле </w:t>
      </w:r>
      <w:r>
        <w:rPr>
          <w:i/>
          <w:iCs/>
        </w:rPr>
        <w:t>e</w:t>
      </w:r>
      <w:r>
        <w:rPr>
          <w:i/>
          <w:iCs/>
          <w:vertAlign w:val="subscript"/>
        </w:rPr>
        <w:t>ef</w:t>
      </w:r>
      <w:r>
        <w:t xml:space="preserve"> = η</w:t>
      </w:r>
      <w:r>
        <w:rPr>
          <w:i/>
          <w:iCs/>
        </w:rPr>
        <w:t>e</w:t>
      </w:r>
      <w:r>
        <w:rPr>
          <w:i/>
          <w:iCs/>
          <w:vertAlign w:val="subscript"/>
        </w:rPr>
        <w:t>rel</w:t>
      </w:r>
      <w:r>
        <w:t xml:space="preserve"> следует принимать по </w:t>
      </w:r>
      <w:hyperlink r:id="rId1458" w:history="1">
        <w:r>
          <w:rPr>
            <w:rStyle w:val="a3"/>
          </w:rPr>
          <w:t>СНиП РК 5.04-23</w:t>
        </w:r>
      </w:hyperlink>
      <w:r>
        <w:t>, вычисляя при этом условную гибкость</w:t>
      </w:r>
      <w:r>
        <w:t xml:space="preserve"> </w:t>
      </w:r>
      <w:r>
        <w:rPr>
          <w:noProof/>
        </w:rPr>
        <w:drawing>
          <wp:inline distT="0" distB="0" distL="0" distR="0">
            <wp:extent cx="85725" cy="190500"/>
            <wp:effectExtent l="0" t="0" r="9525"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1459" r:link="rId1460">
                      <a:extLst>
                        <a:ext uri="{28A0092B-C50C-407E-A947-70E740481C1C}">
                          <a14:useLocalDpi xmlns:a14="http://schemas.microsoft.com/office/drawing/2010/main" val="0"/>
                        </a:ext>
                      </a:extLst>
                    </a:blip>
                    <a:srcRect/>
                    <a:stretch>
                      <a:fillRect/>
                    </a:stretch>
                  </pic:blipFill>
                  <pic:spPr bwMode="auto">
                    <a:xfrm>
                      <a:off x="0" y="0"/>
                      <a:ext cx="85725" cy="190500"/>
                    </a:xfrm>
                    <a:prstGeom prst="rect">
                      <a:avLst/>
                    </a:prstGeom>
                    <a:noFill/>
                    <a:ln>
                      <a:noFill/>
                    </a:ln>
                  </pic:spPr>
                </pic:pic>
              </a:graphicData>
            </a:graphic>
          </wp:inline>
        </w:drawing>
      </w:r>
      <w:r>
        <w:t> по формул</w:t>
      </w:r>
      <w:r>
        <w:t>е</w:t>
      </w:r>
    </w:p>
    <w:p w:rsidR="00000000" w:rsidRDefault="006B366C">
      <w:pPr>
        <w:ind w:firstLine="403"/>
      </w:pPr>
      <w:r>
        <w:t> </w:t>
      </w:r>
    </w:p>
    <w:p w:rsidR="00000000" w:rsidRDefault="006B366C">
      <w:pPr>
        <w:jc w:val="center"/>
      </w:pPr>
      <w:r>
        <w:rPr>
          <w:noProof/>
        </w:rPr>
        <w:drawing>
          <wp:inline distT="0" distB="0" distL="0" distR="0">
            <wp:extent cx="533400" cy="19050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1461" r:link="rId1462">
                      <a:extLst>
                        <a:ext uri="{28A0092B-C50C-407E-A947-70E740481C1C}">
                          <a14:useLocalDpi xmlns:a14="http://schemas.microsoft.com/office/drawing/2010/main" val="0"/>
                        </a:ext>
                      </a:extLst>
                    </a:blip>
                    <a:srcRect/>
                    <a:stretch>
                      <a:fillRect/>
                    </a:stretch>
                  </pic:blipFill>
                  <pic:spPr bwMode="auto">
                    <a:xfrm>
                      <a:off x="0" y="0"/>
                      <a:ext cx="533400" cy="190500"/>
                    </a:xfrm>
                    <a:prstGeom prst="rect">
                      <a:avLst/>
                    </a:prstGeom>
                    <a:noFill/>
                    <a:ln>
                      <a:noFill/>
                    </a:ln>
                  </pic:spPr>
                </pic:pic>
              </a:graphicData>
            </a:graphic>
          </wp:inline>
        </w:drawing>
      </w:r>
      <w:r>
        <w:t>,                                                (С.1</w:t>
      </w:r>
      <w:r>
        <w:t>)</w:t>
      </w:r>
    </w:p>
    <w:p w:rsidR="00000000" w:rsidRDefault="006B366C">
      <w:pPr>
        <w:ind w:firstLine="403"/>
      </w:pPr>
      <w:r>
        <w:t> </w:t>
      </w:r>
    </w:p>
    <w:p w:rsidR="00000000" w:rsidRDefault="006B366C">
      <w:pPr>
        <w:ind w:firstLine="403"/>
        <w:jc w:val="both"/>
      </w:pPr>
      <w:r>
        <w:t xml:space="preserve">где </w:t>
      </w:r>
      <w:r>
        <w:rPr>
          <w:i/>
          <w:iCs/>
        </w:rPr>
        <w:t>α</w:t>
      </w:r>
      <w:r>
        <w:rPr>
          <w:i/>
          <w:iCs/>
          <w:vertAlign w:val="subscript"/>
        </w:rPr>
        <w:t>R</w:t>
      </w:r>
      <w:r>
        <w:t xml:space="preserve"> - коэффициент, принимаемый по Таблице С.4, при этом </w:t>
      </w:r>
      <w:r>
        <w:rPr>
          <w:i/>
          <w:iCs/>
        </w:rPr>
        <w:t>m</w:t>
      </w:r>
      <w:r>
        <w:t xml:space="preserve"> = η</w:t>
      </w:r>
      <w:r>
        <w:rPr>
          <w:i/>
          <w:iCs/>
        </w:rPr>
        <w:t>e</w:t>
      </w:r>
      <w:r>
        <w:rPr>
          <w:i/>
          <w:iCs/>
          <w:vertAlign w:val="subscript"/>
        </w:rPr>
        <w:t>rel</w:t>
      </w:r>
      <w:r>
        <w:t>.</w:t>
      </w:r>
    </w:p>
    <w:p w:rsidR="00000000" w:rsidRDefault="006B366C">
      <w:r>
        <w:t> </w:t>
      </w:r>
    </w:p>
    <w:p w:rsidR="00000000" w:rsidRDefault="006B366C">
      <w:r>
        <w:t> </w:t>
      </w:r>
    </w:p>
    <w:p w:rsidR="00000000" w:rsidRDefault="006B366C">
      <w:pPr>
        <w:jc w:val="right"/>
      </w:pPr>
      <w:r>
        <w:rPr>
          <w:b/>
          <w:bCs/>
        </w:rPr>
        <w:t>Приложение Т</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Расчет по устойчивости полок и стенок элементов,</w:t>
      </w:r>
      <w:r>
        <w:rPr>
          <w:rStyle w:val="s1"/>
        </w:rPr>
        <w:br/>
        <w:t>подкрепленных ребрами жесткости</w:t>
      </w:r>
    </w:p>
    <w:p w:rsidR="00000000" w:rsidRDefault="006B366C">
      <w:r>
        <w:t> </w:t>
      </w:r>
    </w:p>
    <w:p w:rsidR="00000000" w:rsidRDefault="006B366C">
      <w:pPr>
        <w:ind w:firstLine="403"/>
        <w:jc w:val="both"/>
      </w:pPr>
      <w:r>
        <w:t>Т.1</w:t>
      </w:r>
      <w:r>
        <w:t xml:space="preserve"> Прямоугольные отсеки полок и стенок (далее - пластинки), заключенные между подкрепляющими их по контуру ортогональными деталями (ребра жесткости, полка для стенки и стенка для полки), следует рассчитывать по устойчивости. При этом расчетными размерами и п</w:t>
      </w:r>
      <w:r>
        <w:t>араметрами проверяемой пластинки являются:</w:t>
      </w:r>
    </w:p>
    <w:p w:rsidR="00000000" w:rsidRDefault="006B366C">
      <w:pPr>
        <w:ind w:firstLine="403"/>
        <w:jc w:val="both"/>
      </w:pPr>
      <w:r>
        <w:rPr>
          <w:i/>
          <w:iCs/>
        </w:rPr>
        <w:t>а</w:t>
      </w:r>
      <w:r>
        <w:t xml:space="preserve"> - длина пластинки, равная расстоянию между осями поперечных ребер жесткости;</w:t>
      </w:r>
    </w:p>
    <w:p w:rsidR="00000000" w:rsidRDefault="006B366C">
      <w:pPr>
        <w:ind w:firstLine="403"/>
        <w:jc w:val="both"/>
      </w:pPr>
      <w:r>
        <w:rPr>
          <w:i/>
          <w:iCs/>
        </w:rPr>
        <w:t>h</w:t>
      </w:r>
      <w:r>
        <w:rPr>
          <w:i/>
          <w:iCs/>
          <w:vertAlign w:val="subscript"/>
        </w:rPr>
        <w:t>ef</w:t>
      </w:r>
      <w:r>
        <w:t xml:space="preserve"> - расчетная ширина пластинки, равная:</w:t>
      </w:r>
    </w:p>
    <w:p w:rsidR="00000000" w:rsidRDefault="006B366C">
      <w:pPr>
        <w:ind w:firstLine="403"/>
        <w:jc w:val="both"/>
      </w:pPr>
      <w:r>
        <w:t xml:space="preserve">- при отсутствии продольных ребер жесткости у прокатного или сварного элемента - расстоянию между осями поясов </w:t>
      </w:r>
      <w:r>
        <w:rPr>
          <w:i/>
          <w:iCs/>
        </w:rPr>
        <w:t>h</w:t>
      </w:r>
      <w:r>
        <w:rPr>
          <w:i/>
          <w:iCs/>
          <w:vertAlign w:val="subscript"/>
        </w:rPr>
        <w:t>w</w:t>
      </w:r>
      <w:r>
        <w:t xml:space="preserve"> или осями стенок коробчатого сечения </w:t>
      </w:r>
      <w:r>
        <w:rPr>
          <w:i/>
          <w:iCs/>
        </w:rPr>
        <w:t>b</w:t>
      </w:r>
      <w:r>
        <w:rPr>
          <w:i/>
          <w:iCs/>
          <w:vertAlign w:val="subscript"/>
        </w:rPr>
        <w:t>f</w:t>
      </w:r>
      <w:r>
        <w:t>;</w:t>
      </w:r>
    </w:p>
    <w:p w:rsidR="00000000" w:rsidRDefault="006B366C">
      <w:pPr>
        <w:ind w:firstLine="403"/>
        <w:jc w:val="both"/>
      </w:pPr>
      <w:r>
        <w:t>- то же, у составного элемента с болтовыми соединениями - расстоянию между ближайшими рисками поясных</w:t>
      </w:r>
      <w:r>
        <w:t xml:space="preserve"> уголков;</w:t>
      </w:r>
    </w:p>
    <w:p w:rsidR="00000000" w:rsidRDefault="006B366C">
      <w:pPr>
        <w:ind w:firstLine="403"/>
        <w:jc w:val="both"/>
      </w:pPr>
      <w:r>
        <w:t xml:space="preserve">- при наличии продольных ребер жесткости у сварного или прокатного элемента - расстоянию от оси пояса (стенки) до оси крайнего продольного ребра жесткости </w:t>
      </w:r>
      <w:r>
        <w:rPr>
          <w:i/>
          <w:iCs/>
        </w:rPr>
        <w:t>h</w:t>
      </w:r>
      <w:r>
        <w:rPr>
          <w:vertAlign w:val="subscript"/>
        </w:rPr>
        <w:t>1</w:t>
      </w:r>
      <w:r>
        <w:t xml:space="preserve"> и </w:t>
      </w:r>
      <w:r>
        <w:rPr>
          <w:i/>
          <w:iCs/>
        </w:rPr>
        <w:t>h</w:t>
      </w:r>
      <w:r>
        <w:rPr>
          <w:i/>
          <w:iCs/>
          <w:vertAlign w:val="subscript"/>
        </w:rPr>
        <w:t>n</w:t>
      </w:r>
      <w:r>
        <w:t xml:space="preserve"> или расстоянию между осями соседних продольных ребер жесткости hi (і = 2; 3; 4; 5..</w:t>
      </w:r>
      <w:r>
        <w:t>.);</w:t>
      </w:r>
    </w:p>
    <w:p w:rsidR="00000000" w:rsidRDefault="006B366C">
      <w:pPr>
        <w:ind w:firstLine="403"/>
        <w:jc w:val="both"/>
      </w:pPr>
      <w:r>
        <w:t xml:space="preserve">- то же, у составного элемента с болтовыми соединениями - расстоянию от оси крайнего ребра жесткости до ближайшей риски поясного уголка </w:t>
      </w:r>
      <w:r>
        <w:rPr>
          <w:i/>
          <w:iCs/>
        </w:rPr>
        <w:t>h</w:t>
      </w:r>
      <w:r>
        <w:rPr>
          <w:vertAlign w:val="subscript"/>
        </w:rPr>
        <w:t>1</w:t>
      </w:r>
      <w:r>
        <w:t xml:space="preserve"> и </w:t>
      </w:r>
      <w:r>
        <w:rPr>
          <w:i/>
          <w:iCs/>
        </w:rPr>
        <w:t>h</w:t>
      </w:r>
      <w:r>
        <w:rPr>
          <w:i/>
          <w:iCs/>
          <w:vertAlign w:val="subscript"/>
        </w:rPr>
        <w:t>n</w:t>
      </w:r>
      <w:r>
        <w:t xml:space="preserve"> или расстоянию между осями соседних продольных ребер жесткости </w:t>
      </w:r>
      <w:r>
        <w:rPr>
          <w:i/>
          <w:iCs/>
        </w:rPr>
        <w:t>h</w:t>
      </w:r>
      <w:r>
        <w:rPr>
          <w:i/>
          <w:iCs/>
          <w:vertAlign w:val="subscript"/>
        </w:rPr>
        <w:t>i</w:t>
      </w:r>
      <w:r>
        <w:t xml:space="preserve"> (</w:t>
      </w:r>
      <w:r>
        <w:rPr>
          <w:i/>
          <w:iCs/>
        </w:rPr>
        <w:t>i</w:t>
      </w:r>
      <w:r>
        <w:t xml:space="preserve"> = 2; 3; 4; 5...);</w:t>
      </w:r>
    </w:p>
    <w:p w:rsidR="00000000" w:rsidRDefault="006B366C">
      <w:pPr>
        <w:ind w:firstLine="403"/>
        <w:jc w:val="both"/>
      </w:pPr>
      <w:r>
        <w:rPr>
          <w:i/>
          <w:iCs/>
        </w:rPr>
        <w:t>t</w:t>
      </w:r>
      <w:r>
        <w:t xml:space="preserve"> - толщина проверяем</w:t>
      </w:r>
      <w:r>
        <w:t>ой пластинки;</w:t>
      </w:r>
    </w:p>
    <w:p w:rsidR="00000000" w:rsidRDefault="006B366C">
      <w:pPr>
        <w:ind w:firstLine="403"/>
        <w:jc w:val="both"/>
      </w:pPr>
      <w:r>
        <w:rPr>
          <w:i/>
          <w:iCs/>
        </w:rPr>
        <w:t>t</w:t>
      </w:r>
      <w:r>
        <w:rPr>
          <w:vertAlign w:val="subscript"/>
        </w:rPr>
        <w:t>1</w:t>
      </w:r>
      <w:r>
        <w:t xml:space="preserve">, </w:t>
      </w:r>
      <w:r>
        <w:rPr>
          <w:i/>
          <w:iCs/>
        </w:rPr>
        <w:t>b</w:t>
      </w:r>
      <w:r>
        <w:rPr>
          <w:vertAlign w:val="subscript"/>
        </w:rPr>
        <w:t>1</w:t>
      </w:r>
      <w:r>
        <w:t xml:space="preserve"> - толщина и расчетная ширина листа, ортогонального к проверяемой пластинке; в расчетную ширину этого листа в двутавровом сечении следует включать (в каждую сторону от проверяемой пластинки) участок листа шириной ξ</w:t>
      </w:r>
      <w:r>
        <w:rPr>
          <w:vertAlign w:val="subscript"/>
        </w:rPr>
        <w:t>1</w:t>
      </w:r>
      <w:r>
        <w:rPr>
          <w:i/>
          <w:iCs/>
        </w:rPr>
        <w:t>t</w:t>
      </w:r>
      <w:r>
        <w:rPr>
          <w:vertAlign w:val="subscript"/>
        </w:rPr>
        <w:t>1</w:t>
      </w:r>
      <w:r>
        <w:t>, но не более ширин</w:t>
      </w:r>
      <w:r>
        <w:t>ы свеса, а в коробчатом сечении - участок шириной 1/2 ξ</w:t>
      </w:r>
      <w:r>
        <w:rPr>
          <w:vertAlign w:val="subscript"/>
        </w:rPr>
        <w:t>2</w:t>
      </w:r>
      <w:r>
        <w:rPr>
          <w:i/>
          <w:iCs/>
        </w:rPr>
        <w:t>t</w:t>
      </w:r>
      <w:r>
        <w:rPr>
          <w:vertAlign w:val="subscript"/>
        </w:rPr>
        <w:t>1</w:t>
      </w:r>
      <w:r>
        <w:t>, но не более половины расстояния между стенками коробки (здесь коэффициенты ξ</w:t>
      </w:r>
      <w:r>
        <w:rPr>
          <w:vertAlign w:val="subscript"/>
        </w:rPr>
        <w:t>1</w:t>
      </w:r>
      <w:r>
        <w:t xml:space="preserve"> и ξ</w:t>
      </w:r>
      <w:r>
        <w:rPr>
          <w:vertAlign w:val="subscript"/>
        </w:rPr>
        <w:t>2</w:t>
      </w:r>
      <w:r>
        <w:t xml:space="preserve"> следует определять по 8.4.7.8);</w:t>
      </w:r>
    </w:p>
    <w:p w:rsidR="00000000" w:rsidRDefault="006B366C">
      <w:pPr>
        <w:ind w:firstLine="403"/>
        <w:jc w:val="both"/>
      </w:pPr>
      <w:r>
        <w:rPr>
          <w:noProof/>
        </w:rPr>
        <w:drawing>
          <wp:inline distT="0" distB="0" distL="0" distR="0">
            <wp:extent cx="666750" cy="28575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1463" r:link="rId1464">
                      <a:extLst>
                        <a:ext uri="{28A0092B-C50C-407E-A947-70E740481C1C}">
                          <a14:useLocalDpi xmlns:a14="http://schemas.microsoft.com/office/drawing/2010/main" val="0"/>
                        </a:ext>
                      </a:extLst>
                    </a:blip>
                    <a:srcRect/>
                    <a:stretch>
                      <a:fillRect/>
                    </a:stretch>
                  </pic:blipFill>
                  <pic:spPr bwMode="auto">
                    <a:xfrm>
                      <a:off x="0" y="0"/>
                      <a:ext cx="666750" cy="285750"/>
                    </a:xfrm>
                    <a:prstGeom prst="rect">
                      <a:avLst/>
                    </a:prstGeom>
                    <a:noFill/>
                    <a:ln>
                      <a:noFill/>
                    </a:ln>
                  </pic:spPr>
                </pic:pic>
              </a:graphicData>
            </a:graphic>
          </wp:inline>
        </w:drawing>
      </w:r>
      <w:r>
        <w:rPr>
          <w:lang w:val="en-US"/>
        </w:rPr>
        <w:t> </w:t>
      </w:r>
      <w:r>
        <w:t>здесь σ</w:t>
      </w:r>
      <w:r>
        <w:rPr>
          <w:i/>
          <w:iCs/>
          <w:vertAlign w:val="subscript"/>
        </w:rPr>
        <w:t>x</w:t>
      </w:r>
      <w:r>
        <w:t xml:space="preserve"> и</w:t>
      </w:r>
      <w:r>
        <w:t xml:space="preserve"> </w:t>
      </w:r>
      <w:r>
        <w:rPr>
          <w:noProof/>
        </w:rPr>
        <w:drawing>
          <wp:inline distT="0" distB="0" distL="0" distR="0">
            <wp:extent cx="152400" cy="180975"/>
            <wp:effectExtent l="0" t="0" r="0" b="952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1465" r:link="rId146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Pr>
          <w:lang w:val="en-US"/>
        </w:rPr>
        <w:t> </w:t>
      </w:r>
      <w:r>
        <w:t>определяются по Т.2</w:t>
      </w:r>
      <w:r>
        <w:t>;</w:t>
      </w:r>
    </w:p>
    <w:p w:rsidR="00000000" w:rsidRDefault="006B366C">
      <w:pPr>
        <w:ind w:firstLine="403"/>
        <w:jc w:val="both"/>
      </w:pPr>
      <w:r>
        <w:rPr>
          <w:noProof/>
        </w:rPr>
        <w:drawing>
          <wp:inline distT="0" distB="0" distL="0" distR="0">
            <wp:extent cx="466725" cy="285750"/>
            <wp:effectExtent l="0" t="0" r="9525"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467" r:link="rId1468">
                      <a:extLst>
                        <a:ext uri="{28A0092B-C50C-407E-A947-70E740481C1C}">
                          <a14:useLocalDpi xmlns:a14="http://schemas.microsoft.com/office/drawing/2010/main" val="0"/>
                        </a:ext>
                      </a:extLst>
                    </a:blip>
                    <a:srcRect/>
                    <a:stretch>
                      <a:fillRect/>
                    </a:stretch>
                  </pic:blipFill>
                  <pic:spPr bwMode="auto">
                    <a:xfrm>
                      <a:off x="0" y="0"/>
                      <a:ext cx="466725" cy="285750"/>
                    </a:xfrm>
                    <a:prstGeom prst="rect">
                      <a:avLst/>
                    </a:prstGeom>
                    <a:noFill/>
                    <a:ln>
                      <a:noFill/>
                    </a:ln>
                  </pic:spPr>
                </pic:pic>
              </a:graphicData>
            </a:graphic>
          </wp:inline>
        </w:drawing>
      </w:r>
      <w:r>
        <w:t>,</w:t>
      </w:r>
    </w:p>
    <w:p w:rsidR="00000000" w:rsidRDefault="006B366C">
      <w:pPr>
        <w:ind w:firstLine="403"/>
        <w:jc w:val="both"/>
      </w:pPr>
      <w:r>
        <w:rPr>
          <w:noProof/>
        </w:rPr>
        <w:drawing>
          <wp:inline distT="0" distB="0" distL="0" distR="0">
            <wp:extent cx="933450" cy="342900"/>
            <wp:effectExtent l="0" t="0" r="0"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1469" r:link="rId1470">
                      <a:extLst>
                        <a:ext uri="{28A0092B-C50C-407E-A947-70E740481C1C}">
                          <a14:useLocalDpi xmlns:a14="http://schemas.microsoft.com/office/drawing/2010/main" val="0"/>
                        </a:ext>
                      </a:extLst>
                    </a:blip>
                    <a:srcRect/>
                    <a:stretch>
                      <a:fillRect/>
                    </a:stretch>
                  </pic:blipFill>
                  <pic:spPr bwMode="auto">
                    <a:xfrm>
                      <a:off x="0" y="0"/>
                      <a:ext cx="933450" cy="342900"/>
                    </a:xfrm>
                    <a:prstGeom prst="rect">
                      <a:avLst/>
                    </a:prstGeom>
                    <a:noFill/>
                    <a:ln>
                      <a:noFill/>
                    </a:ln>
                  </pic:spPr>
                </pic:pic>
              </a:graphicData>
            </a:graphic>
          </wp:inline>
        </w:drawing>
      </w:r>
      <w:r>
        <w:t xml:space="preserve">, здесь β </w:t>
      </w:r>
      <w:r>
        <w:t>- коэффициент, принимаемый по Таблице Т.1</w:t>
      </w:r>
      <w:r>
        <w:t>.</w:t>
      </w:r>
    </w:p>
    <w:p w:rsidR="00000000" w:rsidRDefault="006B366C">
      <w:pPr>
        <w:ind w:firstLine="403"/>
        <w:jc w:val="both"/>
      </w:pPr>
      <w:r>
        <w:t> </w:t>
      </w:r>
    </w:p>
    <w:p w:rsidR="00000000" w:rsidRDefault="006B366C">
      <w:pPr>
        <w:ind w:firstLine="403"/>
        <w:jc w:val="both"/>
      </w:pPr>
      <w:r>
        <w:t xml:space="preserve">В случае если проверяемая пластинка примыкает к пакету из двух листов и более, за </w:t>
      </w:r>
      <w:r>
        <w:rPr>
          <w:i/>
          <w:iCs/>
        </w:rPr>
        <w:t>t</w:t>
      </w:r>
      <w:r>
        <w:rPr>
          <w:vertAlign w:val="subscript"/>
        </w:rPr>
        <w:t>1</w:t>
      </w:r>
      <w:r>
        <w:t xml:space="preserve"> и </w:t>
      </w:r>
      <w:r>
        <w:rPr>
          <w:i/>
          <w:iCs/>
        </w:rPr>
        <w:t>b</w:t>
      </w:r>
      <w:r>
        <w:rPr>
          <w:vertAlign w:val="subscript"/>
        </w:rPr>
        <w:t>1</w:t>
      </w:r>
      <w:r>
        <w:t xml:space="preserve"> принимаются толщина и расчетная ширина первого листа пакета, непосредственно примыкающего к указанной пластинке.</w:t>
      </w:r>
    </w:p>
    <w:p w:rsidR="00000000" w:rsidRDefault="006B366C">
      <w:r>
        <w:t> </w:t>
      </w:r>
    </w:p>
    <w:p w:rsidR="00000000" w:rsidRDefault="006B366C">
      <w:pPr>
        <w:jc w:val="center"/>
      </w:pPr>
      <w:r>
        <w:rPr>
          <w:b/>
          <w:bCs/>
        </w:rPr>
        <w:t>Таблиц</w:t>
      </w:r>
      <w:r>
        <w:rPr>
          <w:b/>
          <w:bCs/>
        </w:rPr>
        <w:t>а Т.1 - Коэффициенты β</w:t>
      </w:r>
    </w:p>
    <w:p w:rsidR="00000000" w:rsidRDefault="006B366C">
      <w:r>
        <w:rPr>
          <w:lang w:val="en-US"/>
        </w:rPr>
        <w:t> </w:t>
      </w:r>
    </w:p>
    <w:tbl>
      <w:tblPr>
        <w:tblW w:w="0" w:type="auto"/>
        <w:tblInd w:w="-1801" w:type="dxa"/>
        <w:tblCellMar>
          <w:left w:w="0" w:type="dxa"/>
          <w:right w:w="0" w:type="dxa"/>
        </w:tblCellMar>
        <w:tblLook w:val="04A0" w:firstRow="1" w:lastRow="0" w:firstColumn="1" w:lastColumn="0" w:noHBand="0" w:noVBand="1"/>
      </w:tblPr>
      <w:tblGrid>
        <w:gridCol w:w="7889"/>
        <w:gridCol w:w="3016"/>
      </w:tblGrid>
      <w:tr w:rsidR="00000000">
        <w:trPr>
          <w:trHeight w:val="20"/>
        </w:trPr>
        <w:tc>
          <w:tcPr>
            <w:tcW w:w="7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Характер закрепления сжатого пояса конструкцией проезжей части</w:t>
            </w:r>
          </w:p>
        </w:tc>
        <w:tc>
          <w:tcPr>
            <w:tcW w:w="30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коэффициента β</w:t>
            </w:r>
          </w:p>
        </w:tc>
      </w:tr>
      <w:tr w:rsidR="00000000">
        <w:trPr>
          <w:trHeight w:val="20"/>
        </w:trPr>
        <w:tc>
          <w:tcPr>
            <w:tcW w:w="7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К поясу с помощью лапчатых болтов прикреплены мостовые брусья </w:t>
            </w:r>
          </w:p>
        </w:tc>
        <w:tc>
          <w:tcPr>
            <w:tcW w:w="30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r>
      <w:tr w:rsidR="00000000">
        <w:trPr>
          <w:trHeight w:val="20"/>
        </w:trPr>
        <w:tc>
          <w:tcPr>
            <w:tcW w:w="7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К поясу с помощью высокопрочных шпилек и деревянных подкладок прикреплены сборные железобетонные плиты проезжей части </w:t>
            </w:r>
          </w:p>
        </w:tc>
        <w:tc>
          <w:tcPr>
            <w:tcW w:w="30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r>
      <w:tr w:rsidR="00000000">
        <w:trPr>
          <w:trHeight w:val="20"/>
        </w:trPr>
        <w:tc>
          <w:tcPr>
            <w:tcW w:w="7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Пояс свободен </w:t>
            </w:r>
          </w:p>
        </w:tc>
        <w:tc>
          <w:tcPr>
            <w:tcW w:w="30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r>
      <w:tr w:rsidR="00000000">
        <w:trPr>
          <w:trHeight w:val="20"/>
        </w:trPr>
        <w:tc>
          <w:tcPr>
            <w:tcW w:w="7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К поясу приварен внахлестку или встык лист ортотропной плиты </w:t>
            </w:r>
          </w:p>
        </w:tc>
        <w:tc>
          <w:tcPr>
            <w:tcW w:w="30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r>
      <w:tr w:rsidR="00000000">
        <w:trPr>
          <w:trHeight w:val="20"/>
        </w:trPr>
        <w:tc>
          <w:tcPr>
            <w:tcW w:w="7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 поясу с помощью закладных деталей и высокоп</w:t>
            </w:r>
            <w:r>
              <w:t xml:space="preserve">рочных болтов присоединена сборная проезжая часть сталежелезобетонного пролетного строения </w:t>
            </w:r>
          </w:p>
        </w:tc>
        <w:tc>
          <w:tcPr>
            <w:tcW w:w="30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r>
      <w:tr w:rsidR="00000000">
        <w:trPr>
          <w:trHeight w:val="20"/>
        </w:trPr>
        <w:tc>
          <w:tcPr>
            <w:tcW w:w="7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К поясу непрерывно по всей длине пролета присоединена проезжая часть сталежелезобетонного пролетного строения с помощью высокопрочных болтов и подливки цементн</w:t>
            </w:r>
            <w:r>
              <w:t xml:space="preserve">о-песчаным раствором </w:t>
            </w:r>
          </w:p>
        </w:tc>
        <w:tc>
          <w:tcPr>
            <w:tcW w:w="301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r>
    </w:tbl>
    <w:p w:rsidR="00000000" w:rsidRDefault="006B366C">
      <w:r>
        <w:t> </w:t>
      </w:r>
    </w:p>
    <w:p w:rsidR="00000000" w:rsidRDefault="006B366C">
      <w:pPr>
        <w:ind w:firstLine="403"/>
        <w:jc w:val="both"/>
      </w:pPr>
      <w:r>
        <w:t>Т.2 Расчет по устойчивости пластинок следует выполнять с учетом всех компонентов напряженного состояния - σ</w:t>
      </w:r>
      <w:r>
        <w:rPr>
          <w:i/>
          <w:iCs/>
          <w:vertAlign w:val="subscript"/>
        </w:rPr>
        <w:t>x</w:t>
      </w:r>
      <w:r>
        <w:t>, σ</w:t>
      </w:r>
      <w:r>
        <w:rPr>
          <w:i/>
          <w:iCs/>
          <w:vertAlign w:val="subscript"/>
        </w:rPr>
        <w:t>y</w:t>
      </w:r>
      <w:r>
        <w:t>, σ</w:t>
      </w:r>
      <w:r>
        <w:rPr>
          <w:i/>
          <w:iCs/>
          <w:vertAlign w:val="subscript"/>
        </w:rPr>
        <w:t>xy</w:t>
      </w:r>
      <w:r>
        <w:t>.</w:t>
      </w:r>
    </w:p>
    <w:p w:rsidR="00000000" w:rsidRDefault="006B366C">
      <w:pPr>
        <w:ind w:firstLine="403"/>
        <w:jc w:val="both"/>
      </w:pPr>
      <w:r>
        <w:t>Напряжения σ</w:t>
      </w:r>
      <w:r>
        <w:rPr>
          <w:i/>
          <w:iCs/>
          <w:vertAlign w:val="subscript"/>
        </w:rPr>
        <w:t>x</w:t>
      </w:r>
      <w:r>
        <w:t>, σ</w:t>
      </w:r>
      <w:r>
        <w:rPr>
          <w:i/>
          <w:iCs/>
          <w:vertAlign w:val="subscript"/>
        </w:rPr>
        <w:t>y</w:t>
      </w:r>
      <w:r>
        <w:t>, σ</w:t>
      </w:r>
      <w:r>
        <w:rPr>
          <w:i/>
          <w:iCs/>
          <w:vertAlign w:val="subscript"/>
        </w:rPr>
        <w:t>xy</w:t>
      </w:r>
      <w:r>
        <w:t xml:space="preserve"> следует вычислять в предположении упругой работы материала по сечению брутто без учета</w:t>
      </w:r>
      <w:r>
        <w:t xml:space="preserve"> коэффициентов продольного изгиба.</w:t>
      </w:r>
    </w:p>
    <w:p w:rsidR="00000000" w:rsidRDefault="006B366C">
      <w:pPr>
        <w:ind w:firstLine="403"/>
        <w:jc w:val="both"/>
      </w:pPr>
      <w:r>
        <w:t>Максимальное σ</w:t>
      </w:r>
      <w:r>
        <w:rPr>
          <w:i/>
          <w:iCs/>
          <w:vertAlign w:val="subscript"/>
        </w:rPr>
        <w:t>x</w:t>
      </w:r>
      <w:r>
        <w:t xml:space="preserve"> и минимальное</w:t>
      </w:r>
      <w:r>
        <w:t xml:space="preserve"> </w:t>
      </w:r>
      <w:r>
        <w:rPr>
          <w:noProof/>
        </w:rPr>
        <w:drawing>
          <wp:inline distT="0" distB="0" distL="0" distR="0">
            <wp:extent cx="152400" cy="180975"/>
            <wp:effectExtent l="0" t="0" r="0" b="9525"/>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1465" r:link="rId146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продольные нормальные напр</w:t>
      </w:r>
      <w:r>
        <w:t>яжения (положительные при сжатии) по продольным границам пластинки следует определять по формулам</w:t>
      </w:r>
      <w:r>
        <w:t>:</w:t>
      </w:r>
    </w:p>
    <w:p w:rsidR="00000000" w:rsidRDefault="006B366C">
      <w:r>
        <w:t> </w:t>
      </w:r>
    </w:p>
    <w:p w:rsidR="00000000" w:rsidRDefault="006B366C">
      <w:pPr>
        <w:jc w:val="center"/>
      </w:pPr>
      <w:r>
        <w:rPr>
          <w:noProof/>
        </w:rPr>
        <w:drawing>
          <wp:inline distT="0" distB="0" distL="0" distR="0">
            <wp:extent cx="1133475" cy="276225"/>
            <wp:effectExtent l="0" t="0" r="9525" b="9525"/>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471" r:link="rId1472">
                      <a:extLst>
                        <a:ext uri="{28A0092B-C50C-407E-A947-70E740481C1C}">
                          <a14:useLocalDpi xmlns:a14="http://schemas.microsoft.com/office/drawing/2010/main" val="0"/>
                        </a:ext>
                      </a:extLst>
                    </a:blip>
                    <a:srcRect/>
                    <a:stretch>
                      <a:fillRect/>
                    </a:stretch>
                  </pic:blipFill>
                  <pic:spPr bwMode="auto">
                    <a:xfrm>
                      <a:off x="0" y="0"/>
                      <a:ext cx="1133475" cy="276225"/>
                    </a:xfrm>
                    <a:prstGeom prst="rect">
                      <a:avLst/>
                    </a:prstGeom>
                    <a:noFill/>
                    <a:ln>
                      <a:noFill/>
                    </a:ln>
                  </pic:spPr>
                </pic:pic>
              </a:graphicData>
            </a:graphic>
          </wp:inline>
        </w:drawing>
      </w:r>
      <w:r>
        <w:t>,                                                 (Т.1</w:t>
      </w:r>
      <w:r>
        <w:t>)</w:t>
      </w:r>
    </w:p>
    <w:p w:rsidR="00000000" w:rsidRDefault="006B366C">
      <w:pPr>
        <w:jc w:val="center"/>
      </w:pPr>
      <w:r>
        <w:t> </w:t>
      </w:r>
    </w:p>
    <w:p w:rsidR="00000000" w:rsidRDefault="006B366C">
      <w:pPr>
        <w:jc w:val="center"/>
      </w:pPr>
      <w:r>
        <w:rPr>
          <w:noProof/>
        </w:rPr>
        <w:drawing>
          <wp:inline distT="0" distB="0" distL="0" distR="0">
            <wp:extent cx="1123950" cy="276225"/>
            <wp:effectExtent l="0" t="0" r="0" b="9525"/>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1473" r:link="rId1474">
                      <a:extLst>
                        <a:ext uri="{28A0092B-C50C-407E-A947-70E740481C1C}">
                          <a14:useLocalDpi xmlns:a14="http://schemas.microsoft.com/office/drawing/2010/main" val="0"/>
                        </a:ext>
                      </a:extLst>
                    </a:blip>
                    <a:srcRect/>
                    <a:stretch>
                      <a:fillRect/>
                    </a:stretch>
                  </pic:blipFill>
                  <pic:spPr bwMode="auto">
                    <a:xfrm>
                      <a:off x="0" y="0"/>
                      <a:ext cx="1123950" cy="276225"/>
                    </a:xfrm>
                    <a:prstGeom prst="rect">
                      <a:avLst/>
                    </a:prstGeom>
                    <a:noFill/>
                    <a:ln>
                      <a:noFill/>
                    </a:ln>
                  </pic:spPr>
                </pic:pic>
              </a:graphicData>
            </a:graphic>
          </wp:inline>
        </w:drawing>
      </w:r>
      <w:r>
        <w:t>.                                               (Т.2</w:t>
      </w:r>
      <w:r>
        <w:t>)</w:t>
      </w:r>
    </w:p>
    <w:p w:rsidR="00000000" w:rsidRDefault="006B366C">
      <w:r>
        <w:t> </w:t>
      </w:r>
    </w:p>
    <w:p w:rsidR="00000000" w:rsidRDefault="006B366C">
      <w:pPr>
        <w:ind w:firstLine="403"/>
        <w:jc w:val="both"/>
      </w:pPr>
      <w:r>
        <w:t xml:space="preserve">где </w:t>
      </w:r>
      <w:r>
        <w:rPr>
          <w:i/>
          <w:iCs/>
        </w:rPr>
        <w:t>y</w:t>
      </w:r>
      <w:r>
        <w:rPr>
          <w:vertAlign w:val="subscript"/>
        </w:rPr>
        <w:t>max</w:t>
      </w:r>
      <w:r>
        <w:t xml:space="preserve">, </w:t>
      </w:r>
      <w:r>
        <w:rPr>
          <w:i/>
          <w:iCs/>
        </w:rPr>
        <w:t>y</w:t>
      </w:r>
      <w:r>
        <w:rPr>
          <w:vertAlign w:val="subscript"/>
        </w:rPr>
        <w:t>min</w:t>
      </w:r>
      <w:r>
        <w:t xml:space="preserve"> </w:t>
      </w:r>
      <w:r>
        <w:t>- максимальное и минимальное расстояния от нейтральной оси до продольной границы пластинки (с учетом знака);</w:t>
      </w:r>
    </w:p>
    <w:p w:rsidR="00000000" w:rsidRDefault="006B366C">
      <w:pPr>
        <w:ind w:firstLine="403"/>
        <w:jc w:val="both"/>
      </w:pPr>
      <w:r>
        <w:rPr>
          <w:i/>
          <w:iCs/>
        </w:rPr>
        <w:t>М</w:t>
      </w:r>
      <w:r>
        <w:rPr>
          <w:i/>
          <w:iCs/>
          <w:vertAlign w:val="subscript"/>
        </w:rPr>
        <w:t>m</w:t>
      </w:r>
      <w:r>
        <w:t xml:space="preserve"> - среднее значение изгибающего момента в пределах отсека при μ ≤ 1; если длина отсека больше его расчетной ширины, то </w:t>
      </w:r>
      <w:r>
        <w:rPr>
          <w:i/>
          <w:iCs/>
        </w:rPr>
        <w:t>М</w:t>
      </w:r>
      <w:r>
        <w:rPr>
          <w:i/>
          <w:iCs/>
          <w:vertAlign w:val="subscript"/>
        </w:rPr>
        <w:t>m</w:t>
      </w:r>
      <w:r>
        <w:t xml:space="preserve"> следует вычислять для б</w:t>
      </w:r>
      <w:r>
        <w:t xml:space="preserve">олее напряженного участка длиной, равной ширине отсека; если в пределах отсека момент меняет знак, то </w:t>
      </w:r>
      <w:r>
        <w:rPr>
          <w:i/>
          <w:iCs/>
        </w:rPr>
        <w:t>М</w:t>
      </w:r>
      <w:r>
        <w:rPr>
          <w:i/>
          <w:iCs/>
          <w:vertAlign w:val="subscript"/>
        </w:rPr>
        <w:t>m</w:t>
      </w:r>
      <w:r>
        <w:t xml:space="preserve"> следует вычислять на участке отсека с моментом одного знака.</w:t>
      </w:r>
    </w:p>
    <w:p w:rsidR="00000000" w:rsidRDefault="006B366C">
      <w:pPr>
        <w:ind w:firstLine="403"/>
        <w:jc w:val="both"/>
      </w:pPr>
      <w:r>
        <w:t>Среднее касательное напряжение τ</w:t>
      </w:r>
      <w:r>
        <w:rPr>
          <w:i/>
          <w:iCs/>
          <w:vertAlign w:val="subscript"/>
        </w:rPr>
        <w:t>xy</w:t>
      </w:r>
      <w:r>
        <w:t xml:space="preserve"> следует определять:</w:t>
      </w:r>
    </w:p>
    <w:p w:rsidR="00000000" w:rsidRDefault="006B366C">
      <w:pPr>
        <w:ind w:firstLine="403"/>
        <w:jc w:val="both"/>
      </w:pPr>
      <w:r>
        <w:t>- при отсутствии продольных ребер ж</w:t>
      </w:r>
      <w:r>
        <w:t>есткости - по формуле</w:t>
      </w:r>
    </w:p>
    <w:p w:rsidR="00000000" w:rsidRDefault="006B366C">
      <w:r>
        <w:t> </w:t>
      </w:r>
    </w:p>
    <w:p w:rsidR="00000000" w:rsidRDefault="006B366C">
      <w:pPr>
        <w:jc w:val="center"/>
      </w:pPr>
      <w:r>
        <w:rPr>
          <w:noProof/>
        </w:rPr>
        <w:drawing>
          <wp:inline distT="0" distB="0" distL="0" distR="0">
            <wp:extent cx="809625" cy="257175"/>
            <wp:effectExtent l="0" t="0" r="9525" b="952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1475" r:link="rId1476">
                      <a:extLst>
                        <a:ext uri="{28A0092B-C50C-407E-A947-70E740481C1C}">
                          <a14:useLocalDpi xmlns:a14="http://schemas.microsoft.com/office/drawing/2010/main" val="0"/>
                        </a:ext>
                      </a:extLst>
                    </a:blip>
                    <a:srcRect/>
                    <a:stretch>
                      <a:fillRect/>
                    </a:stretch>
                  </pic:blipFill>
                  <pic:spPr bwMode="auto">
                    <a:xfrm>
                      <a:off x="0" y="0"/>
                      <a:ext cx="809625" cy="257175"/>
                    </a:xfrm>
                    <a:prstGeom prst="rect">
                      <a:avLst/>
                    </a:prstGeom>
                    <a:noFill/>
                    <a:ln>
                      <a:noFill/>
                    </a:ln>
                  </pic:spPr>
                </pic:pic>
              </a:graphicData>
            </a:graphic>
          </wp:inline>
        </w:drawing>
      </w:r>
      <w:r>
        <w:t>,                           (Т.3</w:t>
      </w:r>
      <w:r>
        <w:t>)</w:t>
      </w:r>
    </w:p>
    <w:p w:rsidR="00000000" w:rsidRDefault="006B366C">
      <w:r>
        <w:t> </w:t>
      </w:r>
    </w:p>
    <w:p w:rsidR="00000000" w:rsidRDefault="006B366C">
      <w:pPr>
        <w:ind w:firstLine="403"/>
        <w:jc w:val="both"/>
      </w:pPr>
      <w:r>
        <w:t>где</w:t>
      </w:r>
    </w:p>
    <w:p w:rsidR="00000000" w:rsidRDefault="006B366C">
      <w:r>
        <w:t> </w:t>
      </w:r>
    </w:p>
    <w:p w:rsidR="00000000" w:rsidRDefault="006B366C">
      <w:pPr>
        <w:jc w:val="center"/>
      </w:pPr>
      <w:r>
        <w:rPr>
          <w:noProof/>
        </w:rPr>
        <w:drawing>
          <wp:inline distT="0" distB="0" distL="0" distR="0">
            <wp:extent cx="971550" cy="276225"/>
            <wp:effectExtent l="0" t="0" r="0" b="9525"/>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477" r:link="rId1478">
                      <a:extLst>
                        <a:ext uri="{28A0092B-C50C-407E-A947-70E740481C1C}">
                          <a14:useLocalDpi xmlns:a14="http://schemas.microsoft.com/office/drawing/2010/main" val="0"/>
                        </a:ext>
                      </a:extLst>
                    </a:blip>
                    <a:srcRect/>
                    <a:stretch>
                      <a:fillRect/>
                    </a:stretch>
                  </pic:blipFill>
                  <pic:spPr bwMode="auto">
                    <a:xfrm>
                      <a:off x="0" y="0"/>
                      <a:ext cx="971550" cy="276225"/>
                    </a:xfrm>
                    <a:prstGeom prst="rect">
                      <a:avLst/>
                    </a:prstGeom>
                    <a:noFill/>
                    <a:ln>
                      <a:noFill/>
                    </a:ln>
                  </pic:spPr>
                </pic:pic>
              </a:graphicData>
            </a:graphic>
          </wp:inline>
        </w:drawing>
      </w:r>
      <w:r>
        <w:t>              (Т.4</w:t>
      </w:r>
      <w:r>
        <w:t>)</w:t>
      </w:r>
    </w:p>
    <w:p w:rsidR="00000000" w:rsidRDefault="006B366C">
      <w:r>
        <w:t> </w:t>
      </w:r>
    </w:p>
    <w:p w:rsidR="00000000" w:rsidRDefault="006B366C">
      <w:pPr>
        <w:ind w:firstLine="403"/>
        <w:jc w:val="both"/>
      </w:pPr>
      <w:r>
        <w:t>- при их наличии - по формуле</w:t>
      </w:r>
    </w:p>
    <w:p w:rsidR="00000000" w:rsidRDefault="006B366C">
      <w:r>
        <w:t> </w:t>
      </w:r>
    </w:p>
    <w:p w:rsidR="00000000" w:rsidRDefault="006B366C">
      <w:pPr>
        <w:jc w:val="center"/>
      </w:pPr>
      <w:r>
        <w:rPr>
          <w:noProof/>
        </w:rPr>
        <w:drawing>
          <wp:inline distT="0" distB="0" distL="0" distR="0">
            <wp:extent cx="571500" cy="247650"/>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479" r:link="rId1480">
                      <a:extLst>
                        <a:ext uri="{28A0092B-C50C-407E-A947-70E740481C1C}">
                          <a14:useLocalDpi xmlns:a14="http://schemas.microsoft.com/office/drawing/2010/main" val="0"/>
                        </a:ext>
                      </a:extLst>
                    </a:blip>
                    <a:srcRect/>
                    <a:stretch>
                      <a:fillRect/>
                    </a:stretch>
                  </pic:blipFill>
                  <pic:spPr bwMode="auto">
                    <a:xfrm>
                      <a:off x="0" y="0"/>
                      <a:ext cx="571500" cy="247650"/>
                    </a:xfrm>
                    <a:prstGeom prst="rect">
                      <a:avLst/>
                    </a:prstGeom>
                    <a:noFill/>
                    <a:ln>
                      <a:noFill/>
                    </a:ln>
                  </pic:spPr>
                </pic:pic>
              </a:graphicData>
            </a:graphic>
          </wp:inline>
        </w:drawing>
      </w:r>
      <w:r>
        <w:t>,                                  (Т.5</w:t>
      </w:r>
      <w:r>
        <w:t>)</w:t>
      </w:r>
    </w:p>
    <w:p w:rsidR="00000000" w:rsidRDefault="006B366C">
      <w:r>
        <w:t> </w:t>
      </w:r>
    </w:p>
    <w:p w:rsidR="00000000" w:rsidRDefault="006B366C">
      <w:pPr>
        <w:ind w:firstLine="403"/>
        <w:jc w:val="both"/>
      </w:pPr>
      <w:r>
        <w:t>В Формулах (Т.4) и (Т.5):</w:t>
      </w:r>
    </w:p>
    <w:p w:rsidR="00000000" w:rsidRDefault="006B366C">
      <w:pPr>
        <w:ind w:firstLine="403"/>
        <w:jc w:val="both"/>
      </w:pPr>
      <w:r>
        <w:rPr>
          <w:i/>
          <w:iCs/>
        </w:rPr>
        <w:t>Q</w:t>
      </w:r>
      <w:r>
        <w:rPr>
          <w:i/>
          <w:iCs/>
          <w:vertAlign w:val="subscript"/>
        </w:rPr>
        <w:t>m</w:t>
      </w:r>
      <w:r>
        <w:t xml:space="preserve"> - среднее значение по</w:t>
      </w:r>
      <w:r>
        <w:t xml:space="preserve">перечной силы в пределах отсека, определяемое так же, как и </w:t>
      </w:r>
      <w:r>
        <w:rPr>
          <w:i/>
          <w:iCs/>
        </w:rPr>
        <w:t>М</w:t>
      </w:r>
      <w:r>
        <w:rPr>
          <w:i/>
          <w:iCs/>
          <w:vertAlign w:val="subscript"/>
        </w:rPr>
        <w:t>m</w:t>
      </w:r>
      <w:r>
        <w:t>;</w:t>
      </w:r>
    </w:p>
    <w:p w:rsidR="00000000" w:rsidRDefault="006B366C">
      <w:pPr>
        <w:ind w:firstLine="403"/>
        <w:jc w:val="both"/>
      </w:pPr>
      <w:r>
        <w:t>τ</w:t>
      </w:r>
      <w:r>
        <w:rPr>
          <w:vertAlign w:val="subscript"/>
        </w:rPr>
        <w:t>1</w:t>
      </w:r>
      <w:r>
        <w:t>, τ</w:t>
      </w:r>
      <w:r>
        <w:rPr>
          <w:vertAlign w:val="subscript"/>
        </w:rPr>
        <w:t>2</w:t>
      </w:r>
      <w:r>
        <w:t xml:space="preserve"> - значения касательных напряжений на продольных границах пластинки, определяемые по Формуле (Т.4) при замене </w:t>
      </w:r>
      <w:r>
        <w:rPr>
          <w:i/>
          <w:iCs/>
        </w:rPr>
        <w:t>S</w:t>
      </w:r>
      <w:r>
        <w:rPr>
          <w:vertAlign w:val="subscript"/>
        </w:rPr>
        <w:t>max</w:t>
      </w:r>
      <w:r>
        <w:t xml:space="preserve"> соответствующими значениями </w:t>
      </w:r>
      <w:r>
        <w:rPr>
          <w:i/>
          <w:iCs/>
        </w:rPr>
        <w:t>S</w:t>
      </w:r>
      <w:r>
        <w:t>.</w:t>
      </w:r>
    </w:p>
    <w:p w:rsidR="00000000" w:rsidRDefault="006B366C">
      <w:pPr>
        <w:ind w:firstLine="403"/>
        <w:jc w:val="both"/>
      </w:pPr>
      <w:r>
        <w:t>Поперечное нормальное напряжение σ</w:t>
      </w:r>
      <w:r>
        <w:rPr>
          <w:i/>
          <w:iCs/>
          <w:vertAlign w:val="subscript"/>
        </w:rPr>
        <w:t>y</w:t>
      </w:r>
      <w:r>
        <w:t xml:space="preserve"> (пол</w:t>
      </w:r>
      <w:r>
        <w:t>ожительное при сжатии), действующее на внешнюю кромку крайней пластинки, следует определять:</w:t>
      </w:r>
    </w:p>
    <w:p w:rsidR="00000000" w:rsidRDefault="006B366C">
      <w:pPr>
        <w:ind w:firstLine="403"/>
        <w:jc w:val="both"/>
      </w:pPr>
      <w:r>
        <w:t>- от подвижной нагрузки - по формуле</w:t>
      </w:r>
    </w:p>
    <w:p w:rsidR="00000000" w:rsidRDefault="006B366C">
      <w:r>
        <w:t> </w:t>
      </w:r>
    </w:p>
    <w:p w:rsidR="00000000" w:rsidRDefault="006B366C">
      <w:pPr>
        <w:jc w:val="center"/>
      </w:pPr>
      <w:r>
        <w:rPr>
          <w:noProof/>
        </w:rPr>
        <w:drawing>
          <wp:inline distT="0" distB="0" distL="0" distR="0">
            <wp:extent cx="428625" cy="257175"/>
            <wp:effectExtent l="0" t="0" r="9525" b="9525"/>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1481" r:link="rId1482">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t>,                                                (Т.6</w:t>
      </w:r>
      <w:r>
        <w:t>)</w:t>
      </w:r>
    </w:p>
    <w:p w:rsidR="00000000" w:rsidRDefault="006B366C">
      <w:r>
        <w:t> </w:t>
      </w:r>
    </w:p>
    <w:p w:rsidR="00000000" w:rsidRDefault="006B366C">
      <w:pPr>
        <w:ind w:firstLine="403"/>
        <w:jc w:val="both"/>
      </w:pPr>
      <w:r>
        <w:t xml:space="preserve">где </w:t>
      </w:r>
      <w:r>
        <w:rPr>
          <w:i/>
          <w:iCs/>
        </w:rPr>
        <w:t>Р</w:t>
      </w:r>
      <w:r>
        <w:t xml:space="preserve"> - распределенное давление на внешнюю кромку крайней пластинки, определяемое по </w:t>
      </w:r>
      <w:hyperlink r:id="rId1483" w:anchor="sub_id=6" w:history="1">
        <w:r>
          <w:rPr>
            <w:rStyle w:val="a3"/>
          </w:rPr>
          <w:t>Приложению Е</w:t>
        </w:r>
      </w:hyperlink>
      <w:r>
        <w:t>;</w:t>
      </w:r>
    </w:p>
    <w:p w:rsidR="00000000" w:rsidRDefault="006B366C">
      <w:pPr>
        <w:ind w:firstLine="403"/>
        <w:jc w:val="both"/>
      </w:pPr>
      <w:r>
        <w:t xml:space="preserve">- от сосредоточенного давления силы </w:t>
      </w:r>
      <w:r>
        <w:rPr>
          <w:i/>
          <w:iCs/>
        </w:rPr>
        <w:t>F</w:t>
      </w:r>
      <w:r>
        <w:t xml:space="preserve"> - по формуле</w:t>
      </w:r>
    </w:p>
    <w:p w:rsidR="00000000" w:rsidRDefault="006B366C">
      <w:r>
        <w:t> </w:t>
      </w:r>
    </w:p>
    <w:p w:rsidR="00000000" w:rsidRDefault="006B366C">
      <w:pPr>
        <w:jc w:val="center"/>
      </w:pPr>
      <w:r>
        <w:rPr>
          <w:noProof/>
        </w:rPr>
        <w:drawing>
          <wp:inline distT="0" distB="0" distL="0" distR="0">
            <wp:extent cx="552450" cy="295275"/>
            <wp:effectExtent l="0" t="0" r="0" b="9525"/>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484" r:link="rId1485">
                      <a:extLst>
                        <a:ext uri="{28A0092B-C50C-407E-A947-70E740481C1C}">
                          <a14:useLocalDpi xmlns:a14="http://schemas.microsoft.com/office/drawing/2010/main" val="0"/>
                        </a:ext>
                      </a:extLst>
                    </a:blip>
                    <a:srcRect/>
                    <a:stretch>
                      <a:fillRect/>
                    </a:stretch>
                  </pic:blipFill>
                  <pic:spPr bwMode="auto">
                    <a:xfrm>
                      <a:off x="0" y="0"/>
                      <a:ext cx="552450" cy="295275"/>
                    </a:xfrm>
                    <a:prstGeom prst="rect">
                      <a:avLst/>
                    </a:prstGeom>
                    <a:noFill/>
                    <a:ln>
                      <a:noFill/>
                    </a:ln>
                  </pic:spPr>
                </pic:pic>
              </a:graphicData>
            </a:graphic>
          </wp:inline>
        </w:drawing>
      </w:r>
      <w:r>
        <w:t>,                                       (Т.7</w:t>
      </w:r>
      <w:r>
        <w:t>)</w:t>
      </w:r>
    </w:p>
    <w:p w:rsidR="00000000" w:rsidRDefault="006B366C">
      <w:r>
        <w:t> </w:t>
      </w:r>
    </w:p>
    <w:p w:rsidR="00000000" w:rsidRDefault="006B366C">
      <w:pPr>
        <w:ind w:firstLine="403"/>
        <w:jc w:val="both"/>
      </w:pPr>
      <w:r>
        <w:t xml:space="preserve">где </w:t>
      </w:r>
      <w:r>
        <w:rPr>
          <w:i/>
          <w:iCs/>
        </w:rPr>
        <w:t>l</w:t>
      </w:r>
      <w:r>
        <w:rPr>
          <w:i/>
          <w:iCs/>
          <w:vertAlign w:val="subscript"/>
        </w:rPr>
        <w:t>ef</w:t>
      </w:r>
      <w:r>
        <w:t xml:space="preserve"> </w:t>
      </w:r>
      <w:r>
        <w:t>- условная длина распределения нагрузки.</w:t>
      </w:r>
    </w:p>
    <w:p w:rsidR="00000000" w:rsidRDefault="006B366C">
      <w:pPr>
        <w:ind w:firstLine="403"/>
        <w:jc w:val="both"/>
      </w:pPr>
      <w:r>
        <w:t xml:space="preserve">Условную длину распределения нагрузки </w:t>
      </w:r>
      <w:r>
        <w:rPr>
          <w:i/>
          <w:iCs/>
        </w:rPr>
        <w:t>l</w:t>
      </w:r>
      <w:r>
        <w:rPr>
          <w:i/>
          <w:iCs/>
          <w:vertAlign w:val="subscript"/>
        </w:rPr>
        <w:t>ef</w:t>
      </w:r>
      <w:r>
        <w:t xml:space="preserve"> следует определять:</w:t>
      </w:r>
    </w:p>
    <w:p w:rsidR="00000000" w:rsidRDefault="006B366C">
      <w:pPr>
        <w:ind w:firstLine="403"/>
        <w:jc w:val="both"/>
      </w:pPr>
      <w:r>
        <w:t>- при передаче нагрузки непосредственно через пояс балки или через рельс и пояс - по формуле</w:t>
      </w:r>
    </w:p>
    <w:p w:rsidR="00000000" w:rsidRDefault="006B366C">
      <w:r>
        <w:t> </w:t>
      </w:r>
    </w:p>
    <w:p w:rsidR="00000000" w:rsidRDefault="006B366C">
      <w:pPr>
        <w:jc w:val="center"/>
      </w:pPr>
      <w:r>
        <w:rPr>
          <w:noProof/>
        </w:rPr>
        <w:drawing>
          <wp:inline distT="0" distB="0" distL="0" distR="0">
            <wp:extent cx="638175" cy="371475"/>
            <wp:effectExtent l="0" t="0" r="9525" b="9525"/>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1486" r:link="rId1487">
                      <a:extLst>
                        <a:ext uri="{28A0092B-C50C-407E-A947-70E740481C1C}">
                          <a14:useLocalDpi xmlns:a14="http://schemas.microsoft.com/office/drawing/2010/main" val="0"/>
                        </a:ext>
                      </a:extLst>
                    </a:blip>
                    <a:srcRect/>
                    <a:stretch>
                      <a:fillRect/>
                    </a:stretch>
                  </pic:blipFill>
                  <pic:spPr bwMode="auto">
                    <a:xfrm>
                      <a:off x="0" y="0"/>
                      <a:ext cx="638175" cy="371475"/>
                    </a:xfrm>
                    <a:prstGeom prst="rect">
                      <a:avLst/>
                    </a:prstGeom>
                    <a:noFill/>
                    <a:ln>
                      <a:noFill/>
                    </a:ln>
                  </pic:spPr>
                </pic:pic>
              </a:graphicData>
            </a:graphic>
          </wp:inline>
        </w:drawing>
      </w:r>
      <w:r>
        <w:t>,                                                (Т.8</w:t>
      </w:r>
      <w:r>
        <w:t>)</w:t>
      </w:r>
    </w:p>
    <w:p w:rsidR="00000000" w:rsidRDefault="006B366C">
      <w:r>
        <w:t> </w:t>
      </w:r>
    </w:p>
    <w:p w:rsidR="00000000" w:rsidRDefault="006B366C">
      <w:pPr>
        <w:ind w:firstLine="403"/>
        <w:jc w:val="both"/>
      </w:pPr>
      <w:r>
        <w:t xml:space="preserve">где </w:t>
      </w:r>
      <w:r>
        <w:rPr>
          <w:i/>
          <w:iCs/>
        </w:rPr>
        <w:t>с</w:t>
      </w:r>
      <w:r>
        <w:t xml:space="preserve"> - коэффициент, принимаемый для сварных и прокатных элементов равным 3,25, для элементов </w:t>
      </w:r>
      <w:r>
        <w:t>с соединениями на высокопрочных болтах - 3,75, на обычных болтах - 4,5;</w:t>
      </w:r>
    </w:p>
    <w:p w:rsidR="00000000" w:rsidRDefault="006B366C">
      <w:pPr>
        <w:ind w:firstLine="403"/>
        <w:jc w:val="both"/>
      </w:pPr>
      <w:r>
        <w:rPr>
          <w:i/>
          <w:iCs/>
        </w:rPr>
        <w:t>I</w:t>
      </w:r>
      <w:r>
        <w:t xml:space="preserve"> - момент инерции пояса балки или сумма моментов инерции пояса и рельса;</w:t>
      </w:r>
    </w:p>
    <w:p w:rsidR="00000000" w:rsidRDefault="006B366C">
      <w:pPr>
        <w:ind w:firstLine="403"/>
        <w:jc w:val="both"/>
      </w:pPr>
      <w:r>
        <w:t xml:space="preserve">- при передаче нагрузки от катка через рельс, деревянный лежень и пояс балки </w:t>
      </w:r>
      <w:r>
        <w:rPr>
          <w:i/>
          <w:iCs/>
        </w:rPr>
        <w:t>l</w:t>
      </w:r>
      <w:r>
        <w:rPr>
          <w:i/>
          <w:iCs/>
          <w:vertAlign w:val="subscript"/>
        </w:rPr>
        <w:t>ef</w:t>
      </w:r>
      <w:r>
        <w:t xml:space="preserve"> следует принимать равной 2</w:t>
      </w:r>
      <w:r>
        <w:rPr>
          <w:i/>
          <w:iCs/>
        </w:rPr>
        <w:t>h</w:t>
      </w:r>
      <w:r>
        <w:t xml:space="preserve"> (</w:t>
      </w:r>
      <w:r>
        <w:t xml:space="preserve">где </w:t>
      </w:r>
      <w:r>
        <w:rPr>
          <w:i/>
          <w:iCs/>
        </w:rPr>
        <w:t>h</w:t>
      </w:r>
      <w:r>
        <w:t xml:space="preserve"> - расстояние от поверхности рельса до кромки пластинки), но не более расстояния между соседними катками.</w:t>
      </w:r>
    </w:p>
    <w:p w:rsidR="00000000" w:rsidRDefault="006B366C">
      <w:pPr>
        <w:ind w:firstLine="403"/>
        <w:jc w:val="both"/>
      </w:pPr>
      <w:r>
        <w:t>Поперечные нормальные напряжения σ</w:t>
      </w:r>
      <w:r>
        <w:rPr>
          <w:vertAlign w:val="subscript"/>
        </w:rPr>
        <w:t>y</w:t>
      </w:r>
      <w:r>
        <w:t xml:space="preserve"> на границе второй и последующих пластинок следует определять, как правило, по теории упругости.</w:t>
      </w:r>
    </w:p>
    <w:p w:rsidR="00000000" w:rsidRDefault="006B366C">
      <w:pPr>
        <w:ind w:firstLine="403"/>
        <w:jc w:val="both"/>
      </w:pPr>
      <w:r>
        <w:t>Допускается и</w:t>
      </w:r>
      <w:r>
        <w:t>х определять:</w:t>
      </w:r>
    </w:p>
    <w:p w:rsidR="00000000" w:rsidRDefault="006B366C">
      <w:pPr>
        <w:ind w:firstLine="403"/>
        <w:jc w:val="both"/>
      </w:pPr>
      <w:r>
        <w:t>- при нагрузке, распределенной по всей длине пластинки, - по формуле</w:t>
      </w:r>
    </w:p>
    <w:p w:rsidR="00000000" w:rsidRDefault="006B366C">
      <w:pPr>
        <w:ind w:firstLine="403"/>
      </w:pPr>
      <w:r>
        <w:t> </w:t>
      </w:r>
    </w:p>
    <w:p w:rsidR="00000000" w:rsidRDefault="006B366C">
      <w:pPr>
        <w:jc w:val="center"/>
      </w:pPr>
      <w:r>
        <w:rPr>
          <w:noProof/>
        </w:rPr>
        <w:drawing>
          <wp:inline distT="0" distB="0" distL="0" distR="0">
            <wp:extent cx="1504950" cy="257175"/>
            <wp:effectExtent l="0" t="0" r="0" b="9525"/>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488" r:link="rId1489">
                      <a:extLst>
                        <a:ext uri="{28A0092B-C50C-407E-A947-70E740481C1C}">
                          <a14:useLocalDpi xmlns:a14="http://schemas.microsoft.com/office/drawing/2010/main" val="0"/>
                        </a:ext>
                      </a:extLst>
                    </a:blip>
                    <a:srcRect/>
                    <a:stretch>
                      <a:fillRect/>
                    </a:stretch>
                  </pic:blipFill>
                  <pic:spPr bwMode="auto">
                    <a:xfrm>
                      <a:off x="0" y="0"/>
                      <a:ext cx="1504950" cy="257175"/>
                    </a:xfrm>
                    <a:prstGeom prst="rect">
                      <a:avLst/>
                    </a:prstGeom>
                    <a:noFill/>
                    <a:ln>
                      <a:noFill/>
                    </a:ln>
                  </pic:spPr>
                </pic:pic>
              </a:graphicData>
            </a:graphic>
          </wp:inline>
        </w:drawing>
      </w:r>
      <w:r>
        <w:t>,      </w:t>
      </w:r>
      <w:r>
        <w:t>                                 (Т.9</w:t>
      </w:r>
      <w:r>
        <w:t>)</w:t>
      </w:r>
    </w:p>
    <w:p w:rsidR="00000000" w:rsidRDefault="006B366C">
      <w:pPr>
        <w:ind w:firstLine="403"/>
      </w:pPr>
      <w:r>
        <w:t> </w:t>
      </w:r>
    </w:p>
    <w:p w:rsidR="00000000" w:rsidRDefault="006B366C">
      <w:pPr>
        <w:ind w:firstLine="403"/>
        <w:jc w:val="both"/>
      </w:pPr>
      <w:r>
        <w:t>- при сосредоточенной нагрузке - по формуле</w:t>
      </w:r>
    </w:p>
    <w:p w:rsidR="00000000" w:rsidRDefault="006B366C">
      <w:pPr>
        <w:ind w:firstLine="403"/>
      </w:pPr>
      <w:r>
        <w:t> </w:t>
      </w:r>
    </w:p>
    <w:p w:rsidR="00000000" w:rsidRDefault="006B366C">
      <w:pPr>
        <w:jc w:val="center"/>
      </w:pPr>
      <w:r>
        <w:rPr>
          <w:noProof/>
        </w:rPr>
        <w:drawing>
          <wp:inline distT="0" distB="0" distL="0" distR="0">
            <wp:extent cx="2819400" cy="314325"/>
            <wp:effectExtent l="0" t="0" r="0" b="9525"/>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490" r:link="rId1491">
                      <a:extLst>
                        <a:ext uri="{28A0092B-C50C-407E-A947-70E740481C1C}">
                          <a14:useLocalDpi xmlns:a14="http://schemas.microsoft.com/office/drawing/2010/main" val="0"/>
                        </a:ext>
                      </a:extLst>
                    </a:blip>
                    <a:srcRect/>
                    <a:stretch>
                      <a:fillRect/>
                    </a:stretch>
                  </pic:blipFill>
                  <pic:spPr bwMode="auto">
                    <a:xfrm>
                      <a:off x="0" y="0"/>
                      <a:ext cx="2819400" cy="314325"/>
                    </a:xfrm>
                    <a:prstGeom prst="rect">
                      <a:avLst/>
                    </a:prstGeom>
                    <a:noFill/>
                    <a:ln>
                      <a:noFill/>
                    </a:ln>
                  </pic:spPr>
                </pic:pic>
              </a:graphicData>
            </a:graphic>
          </wp:inline>
        </w:drawing>
      </w:r>
      <w:r>
        <w:t>,                                   (Т.10</w:t>
      </w:r>
      <w:r>
        <w:t>)</w:t>
      </w:r>
    </w:p>
    <w:p w:rsidR="00000000" w:rsidRDefault="006B366C">
      <w:pPr>
        <w:ind w:firstLine="403"/>
      </w:pPr>
      <w:r>
        <w:t> </w:t>
      </w:r>
    </w:p>
    <w:p w:rsidR="00000000" w:rsidRDefault="006B366C">
      <w:pPr>
        <w:ind w:firstLine="403"/>
        <w:jc w:val="both"/>
      </w:pPr>
      <w:r>
        <w:t>В Формулах (Т.9) и (Т.10): α = 0,5</w:t>
      </w:r>
      <w:r>
        <w:t xml:space="preserve"> </w:t>
      </w:r>
      <w:r>
        <w:rPr>
          <w:noProof/>
        </w:rPr>
        <w:drawing>
          <wp:inline distT="0" distB="0" distL="0" distR="0">
            <wp:extent cx="771525" cy="295275"/>
            <wp:effectExtent l="0" t="0" r="9525" b="9525"/>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1492" r:link="rId1493">
                      <a:extLst>
                        <a:ext uri="{28A0092B-C50C-407E-A947-70E740481C1C}">
                          <a14:useLocalDpi xmlns:a14="http://schemas.microsoft.com/office/drawing/2010/main" val="0"/>
                        </a:ext>
                      </a:extLst>
                    </a:blip>
                    <a:srcRect/>
                    <a:stretch>
                      <a:fillRect/>
                    </a:stretch>
                  </pic:blipFill>
                  <pic:spPr bwMode="auto">
                    <a:xfrm>
                      <a:off x="0" y="0"/>
                      <a:ext cx="771525" cy="295275"/>
                    </a:xfrm>
                    <a:prstGeom prst="rect">
                      <a:avLst/>
                    </a:prstGeom>
                    <a:noFill/>
                    <a:ln>
                      <a:noFill/>
                    </a:ln>
                  </pic:spPr>
                </pic:pic>
              </a:graphicData>
            </a:graphic>
          </wp:inline>
        </w:drawing>
      </w:r>
    </w:p>
    <w:p w:rsidR="00000000" w:rsidRDefault="006B366C">
      <w:pPr>
        <w:ind w:firstLine="403"/>
        <w:jc w:val="both"/>
      </w:pPr>
      <w:r>
        <w:t xml:space="preserve">где </w:t>
      </w:r>
      <w:r>
        <w:rPr>
          <w:i/>
          <w:iCs/>
        </w:rPr>
        <w:t>h</w:t>
      </w:r>
      <w:r>
        <w:rPr>
          <w:vertAlign w:val="subscript"/>
        </w:rPr>
        <w:t>0</w:t>
      </w:r>
      <w:r>
        <w:t xml:space="preserve"> - часть высоты стенки, равная расстоянию от оси нагруженного пояса в сварных и прокатных балках или от ближайшей риски поясного уголка в балках с болтовыми соединениями до границы проверяемой пластинки;</w:t>
      </w:r>
    </w:p>
    <w:p w:rsidR="00000000" w:rsidRDefault="006B366C">
      <w:pPr>
        <w:ind w:firstLine="403"/>
        <w:jc w:val="both"/>
      </w:pPr>
      <w:r>
        <w:rPr>
          <w:i/>
          <w:iCs/>
        </w:rPr>
        <w:t>h</w:t>
      </w:r>
      <w:r>
        <w:rPr>
          <w:i/>
          <w:iCs/>
          <w:vertAlign w:val="subscript"/>
        </w:rPr>
        <w:t>w</w:t>
      </w:r>
      <w:r>
        <w:t xml:space="preserve"> - полная высота стенки.</w:t>
      </w:r>
    </w:p>
    <w:p w:rsidR="00000000" w:rsidRDefault="006B366C">
      <w:pPr>
        <w:ind w:firstLine="403"/>
        <w:jc w:val="both"/>
      </w:pPr>
      <w:r>
        <w:t>Т.3 Критические</w:t>
      </w:r>
      <w:r>
        <w:t xml:space="preserve"> напряжения σ</w:t>
      </w:r>
      <w:r>
        <w:rPr>
          <w:i/>
          <w:iCs/>
          <w:vertAlign w:val="subscript"/>
        </w:rPr>
        <w:t>x,cr</w:t>
      </w:r>
      <w:r>
        <w:t>, σ</w:t>
      </w:r>
      <w:r>
        <w:rPr>
          <w:i/>
          <w:iCs/>
          <w:vertAlign w:val="subscript"/>
        </w:rPr>
        <w:t>y,cr</w:t>
      </w:r>
      <w:r>
        <w:t>, σ</w:t>
      </w:r>
      <w:r>
        <w:rPr>
          <w:i/>
          <w:iCs/>
          <w:vertAlign w:val="subscript"/>
        </w:rPr>
        <w:t>xy,cr</w:t>
      </w:r>
      <w:r>
        <w:t>, σ</w:t>
      </w:r>
      <w:r>
        <w:rPr>
          <w:i/>
          <w:iCs/>
          <w:vertAlign w:val="subscript"/>
        </w:rPr>
        <w:t>x,cr,еf</w:t>
      </w:r>
      <w:r>
        <w:t>, σ</w:t>
      </w:r>
      <w:r>
        <w:rPr>
          <w:i/>
          <w:iCs/>
          <w:vertAlign w:val="subscript"/>
        </w:rPr>
        <w:t>y,cr,ef</w:t>
      </w:r>
      <w:r>
        <w:t>, σ</w:t>
      </w:r>
      <w:r>
        <w:rPr>
          <w:i/>
          <w:iCs/>
          <w:vertAlign w:val="subscript"/>
        </w:rPr>
        <w:t>xy,cr,ef</w:t>
      </w:r>
      <w:r>
        <w:t xml:space="preserve"> следует определять в предположении действия только одного из рассматриваемых напряжений σ</w:t>
      </w:r>
      <w:r>
        <w:rPr>
          <w:i/>
          <w:iCs/>
          <w:vertAlign w:val="subscript"/>
        </w:rPr>
        <w:t>x</w:t>
      </w:r>
      <w:r>
        <w:t>, σ</w:t>
      </w:r>
      <w:r>
        <w:rPr>
          <w:i/>
          <w:iCs/>
          <w:vertAlign w:val="subscript"/>
          <w:lang w:val="en-US"/>
        </w:rPr>
        <w:t>y</w:t>
      </w:r>
      <w:r>
        <w:t>, σ</w:t>
      </w:r>
      <w:r>
        <w:rPr>
          <w:i/>
          <w:iCs/>
          <w:vertAlign w:val="subscript"/>
        </w:rPr>
        <w:t>xy</w:t>
      </w:r>
      <w:r>
        <w:t>. Приведенные критические напряжения σ</w:t>
      </w:r>
      <w:r>
        <w:rPr>
          <w:i/>
          <w:iCs/>
          <w:vertAlign w:val="subscript"/>
        </w:rPr>
        <w:t>x,cr,еf</w:t>
      </w:r>
      <w:r>
        <w:t>, σ</w:t>
      </w:r>
      <w:r>
        <w:rPr>
          <w:i/>
          <w:iCs/>
          <w:vertAlign w:val="subscript"/>
        </w:rPr>
        <w:t>y,cr,ef</w:t>
      </w:r>
      <w:r>
        <w:t>, σ</w:t>
      </w:r>
      <w:r>
        <w:rPr>
          <w:i/>
          <w:iCs/>
          <w:vertAlign w:val="subscript"/>
        </w:rPr>
        <w:t>xy,cr,ef</w:t>
      </w:r>
      <w:r>
        <w:t xml:space="preserve"> в общем случае вычисляют в</w:t>
      </w:r>
      <w:r>
        <w:t xml:space="preserve"> предположении неограниченной упругости материала на основе теории устойчивости первого рода (бифуркация форм равновесия) для пластинчатых систем.</w:t>
      </w:r>
    </w:p>
    <w:p w:rsidR="00000000" w:rsidRDefault="006B366C">
      <w:pPr>
        <w:ind w:firstLine="403"/>
        <w:jc w:val="both"/>
      </w:pPr>
      <w:r>
        <w:t>Значения приводимых в Таблицах Т.2, Т.4 - Т.13 параметров для определения критических напряжений в пластинках</w:t>
      </w:r>
      <w:r>
        <w:t xml:space="preserve"> допускается находить по линейной интерполяции.</w:t>
      </w:r>
    </w:p>
    <w:p w:rsidR="00000000" w:rsidRDefault="006B366C">
      <w:pPr>
        <w:ind w:firstLine="403"/>
        <w:jc w:val="both"/>
      </w:pPr>
      <w:r>
        <w:t>Т.4 Расчет по устойчивости стенки сплошных изгибаемых элементов, имеющей только поперечные ребра жесткости, следует выполнять по формуле</w:t>
      </w:r>
    </w:p>
    <w:p w:rsidR="00000000" w:rsidRDefault="006B366C">
      <w:pPr>
        <w:ind w:firstLine="403"/>
      </w:pPr>
      <w:r>
        <w:t> </w:t>
      </w:r>
    </w:p>
    <w:p w:rsidR="00000000" w:rsidRDefault="006B366C">
      <w:pPr>
        <w:jc w:val="center"/>
      </w:pPr>
      <w:r>
        <w:rPr>
          <w:noProof/>
        </w:rPr>
        <w:drawing>
          <wp:inline distT="0" distB="0" distL="0" distR="0">
            <wp:extent cx="2266950" cy="542925"/>
            <wp:effectExtent l="0" t="0" r="0" b="9525"/>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1494" r:link="rId1495">
                      <a:extLst>
                        <a:ext uri="{28A0092B-C50C-407E-A947-70E740481C1C}">
                          <a14:useLocalDpi xmlns:a14="http://schemas.microsoft.com/office/drawing/2010/main" val="0"/>
                        </a:ext>
                      </a:extLst>
                    </a:blip>
                    <a:srcRect/>
                    <a:stretch>
                      <a:fillRect/>
                    </a:stretch>
                  </pic:blipFill>
                  <pic:spPr bwMode="auto">
                    <a:xfrm>
                      <a:off x="0" y="0"/>
                      <a:ext cx="2266950" cy="542925"/>
                    </a:xfrm>
                    <a:prstGeom prst="rect">
                      <a:avLst/>
                    </a:prstGeom>
                    <a:noFill/>
                    <a:ln>
                      <a:noFill/>
                    </a:ln>
                  </pic:spPr>
                </pic:pic>
              </a:graphicData>
            </a:graphic>
          </wp:inline>
        </w:drawing>
      </w:r>
      <w:r>
        <w:t>,                                          (Т.11</w:t>
      </w:r>
      <w:r>
        <w:t>)</w:t>
      </w:r>
    </w:p>
    <w:p w:rsidR="00000000" w:rsidRDefault="006B366C">
      <w:pPr>
        <w:ind w:firstLine="403"/>
      </w:pPr>
      <w:r>
        <w:t> </w:t>
      </w:r>
    </w:p>
    <w:p w:rsidR="00000000" w:rsidRDefault="006B366C">
      <w:pPr>
        <w:ind w:firstLine="403"/>
        <w:jc w:val="both"/>
      </w:pPr>
      <w:r>
        <w:t>где σ</w:t>
      </w:r>
      <w:r>
        <w:rPr>
          <w:i/>
          <w:iCs/>
          <w:vertAlign w:val="subscript"/>
        </w:rPr>
        <w:t>x,cr</w:t>
      </w:r>
      <w:r>
        <w:t>, σ</w:t>
      </w:r>
      <w:r>
        <w:rPr>
          <w:i/>
          <w:iCs/>
          <w:vertAlign w:val="subscript"/>
        </w:rPr>
        <w:t>y,cr</w:t>
      </w:r>
      <w:r>
        <w:t xml:space="preserve"> - критические нормальные напряжения соответственно продольное и поперечное;</w:t>
      </w:r>
    </w:p>
    <w:p w:rsidR="00000000" w:rsidRDefault="006B366C">
      <w:pPr>
        <w:ind w:firstLine="403"/>
        <w:jc w:val="both"/>
      </w:pPr>
      <w:r>
        <w:t>τ</w:t>
      </w:r>
      <w:r>
        <w:rPr>
          <w:i/>
          <w:iCs/>
          <w:vertAlign w:val="subscript"/>
        </w:rPr>
        <w:t>xy,cr</w:t>
      </w:r>
      <w:r>
        <w:t xml:space="preserve"> - критическое касательное напряжение;</w:t>
      </w:r>
    </w:p>
    <w:p w:rsidR="00000000" w:rsidRDefault="006B366C">
      <w:pPr>
        <w:ind w:firstLine="403"/>
        <w:jc w:val="both"/>
      </w:pPr>
      <w:r>
        <w:t>ω</w:t>
      </w:r>
      <w:r>
        <w:rPr>
          <w:vertAlign w:val="subscript"/>
        </w:rPr>
        <w:t>1</w:t>
      </w:r>
      <w:r>
        <w:t xml:space="preserve"> - коэффициент, принимаемый по Таблице Т.2;</w:t>
      </w:r>
    </w:p>
    <w:p w:rsidR="00000000" w:rsidRDefault="006B366C">
      <w:pPr>
        <w:ind w:firstLine="403"/>
        <w:jc w:val="both"/>
      </w:pPr>
      <w:r>
        <w:rPr>
          <w:noProof/>
        </w:rPr>
        <w:drawing>
          <wp:inline distT="0" distB="0" distL="0" distR="0">
            <wp:extent cx="1638300" cy="276225"/>
            <wp:effectExtent l="0" t="0" r="0" b="9525"/>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1496" r:link="rId1497">
                      <a:extLst>
                        <a:ext uri="{28A0092B-C50C-407E-A947-70E740481C1C}">
                          <a14:useLocalDpi xmlns:a14="http://schemas.microsoft.com/office/drawing/2010/main" val="0"/>
                        </a:ext>
                      </a:extLst>
                    </a:blip>
                    <a:srcRect/>
                    <a:stretch>
                      <a:fillRect/>
                    </a:stretch>
                  </pic:blipFill>
                  <pic:spPr bwMode="auto">
                    <a:xfrm>
                      <a:off x="0" y="0"/>
                      <a:ext cx="1638300" cy="276225"/>
                    </a:xfrm>
                    <a:prstGeom prst="rect">
                      <a:avLst/>
                    </a:prstGeom>
                    <a:noFill/>
                    <a:ln>
                      <a:noFill/>
                    </a:ln>
                  </pic:spPr>
                </pic:pic>
              </a:graphicData>
            </a:graphic>
          </wp:inline>
        </w:drawing>
      </w:r>
      <w:r>
        <w:t xml:space="preserve"> - коэффициент, вводимый при расчете автодорожных и городских мостов при </w:t>
      </w:r>
      <w:r>
        <w:rPr>
          <w:i/>
          <w:iCs/>
        </w:rPr>
        <w:t>h</w:t>
      </w:r>
      <w:r>
        <w:rPr>
          <w:i/>
          <w:iCs/>
          <w:vertAlign w:val="subscript"/>
        </w:rPr>
        <w:t>w</w:t>
      </w:r>
      <w:r>
        <w:t xml:space="preserve"> /</w:t>
      </w:r>
      <w:r>
        <w:rPr>
          <w:i/>
          <w:iCs/>
        </w:rPr>
        <w:t>t</w:t>
      </w:r>
      <w:r>
        <w:t xml:space="preserve"> &gt; 100</w:t>
      </w:r>
      <w:r>
        <w:t>.</w:t>
      </w:r>
    </w:p>
    <w:p w:rsidR="00000000" w:rsidRDefault="006B366C">
      <w:pPr>
        <w:ind w:firstLine="403"/>
      </w:pPr>
      <w:r>
        <w:t> </w:t>
      </w:r>
    </w:p>
    <w:p w:rsidR="00000000" w:rsidRDefault="006B366C">
      <w:pPr>
        <w:jc w:val="center"/>
      </w:pPr>
      <w:r>
        <w:rPr>
          <w:b/>
          <w:bCs/>
        </w:rPr>
        <w:t xml:space="preserve">Таблица Т.2 </w:t>
      </w:r>
      <w:r>
        <w:rPr>
          <w:b/>
          <w:bCs/>
          <w:lang w:val="en-US"/>
        </w:rPr>
        <w:t>-</w:t>
      </w:r>
      <w:r>
        <w:rPr>
          <w:b/>
          <w:bCs/>
        </w:rPr>
        <w:t xml:space="preserve"> Коэ</w:t>
      </w:r>
      <w:r>
        <w:rPr>
          <w:b/>
          <w:bCs/>
        </w:rPr>
        <w:t>ффициенты ω</w:t>
      </w:r>
      <w:r>
        <w:rPr>
          <w:b/>
          <w:bCs/>
          <w:vertAlign w:val="subscript"/>
        </w:rPr>
        <w:t>1</w:t>
      </w:r>
    </w:p>
    <w:p w:rsidR="00000000" w:rsidRDefault="006B366C">
      <w:pPr>
        <w:ind w:firstLine="403"/>
      </w:pPr>
      <w:r>
        <w:rPr>
          <w:lang w:val="en-US"/>
        </w:rPr>
        <w:t> </w:t>
      </w:r>
    </w:p>
    <w:tbl>
      <w:tblPr>
        <w:tblW w:w="0" w:type="auto"/>
        <w:tblCellMar>
          <w:left w:w="0" w:type="dxa"/>
          <w:right w:w="0" w:type="dxa"/>
        </w:tblCellMar>
        <w:tblLook w:val="04A0" w:firstRow="1" w:lastRow="0" w:firstColumn="1" w:lastColumn="0" w:noHBand="0" w:noVBand="1"/>
      </w:tblPr>
      <w:tblGrid>
        <w:gridCol w:w="1111"/>
        <w:gridCol w:w="1111"/>
        <w:gridCol w:w="1111"/>
        <w:gridCol w:w="1111"/>
        <w:gridCol w:w="1111"/>
        <w:gridCol w:w="1111"/>
        <w:gridCol w:w="1111"/>
        <w:gridCol w:w="1111"/>
      </w:tblGrid>
      <w:tr w:rsidR="00000000">
        <w:trPr>
          <w:trHeight w:val="20"/>
        </w:trPr>
        <w:tc>
          <w:tcPr>
            <w:tcW w:w="11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ξ</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r>
      <w:tr w:rsidR="00000000">
        <w:trPr>
          <w:trHeight w:val="20"/>
        </w:trPr>
        <w:tc>
          <w:tcPr>
            <w:tcW w:w="11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ω</w:t>
            </w:r>
            <w:r>
              <w:rPr>
                <w:vertAlign w:val="subscript"/>
              </w:rPr>
              <w:t>1</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r>
    </w:tbl>
    <w:p w:rsidR="00000000" w:rsidRDefault="006B366C">
      <w:pPr>
        <w:ind w:firstLine="403"/>
      </w:pPr>
      <w:r>
        <w:t> </w:t>
      </w:r>
    </w:p>
    <w:p w:rsidR="00000000" w:rsidRDefault="006B366C">
      <w:pPr>
        <w:ind w:firstLine="403"/>
        <w:jc w:val="both"/>
      </w:pPr>
      <w:r>
        <w:t>Критические напряжения σ</w:t>
      </w:r>
      <w:r>
        <w:rPr>
          <w:i/>
          <w:iCs/>
          <w:vertAlign w:val="subscript"/>
        </w:rPr>
        <w:t>x,cr</w:t>
      </w:r>
      <w:r>
        <w:t>, σ</w:t>
      </w:r>
      <w:r>
        <w:rPr>
          <w:i/>
          <w:iCs/>
          <w:vertAlign w:val="subscript"/>
        </w:rPr>
        <w:t>y,cr</w:t>
      </w:r>
      <w:r>
        <w:t>, σ</w:t>
      </w:r>
      <w:r>
        <w:rPr>
          <w:i/>
          <w:iCs/>
          <w:vertAlign w:val="subscript"/>
        </w:rPr>
        <w:t xml:space="preserve">xy,cr </w:t>
      </w:r>
      <w:r>
        <w:t>следует определять по формулам Таблицы Т.3 в зависимости от приведенных критических напряжений σ</w:t>
      </w:r>
      <w:r>
        <w:rPr>
          <w:i/>
          <w:iCs/>
          <w:vertAlign w:val="subscript"/>
        </w:rPr>
        <w:t>x,cr,еf</w:t>
      </w:r>
      <w:r>
        <w:t>, σ</w:t>
      </w:r>
      <w:r>
        <w:rPr>
          <w:i/>
          <w:iCs/>
          <w:vertAlign w:val="subscript"/>
        </w:rPr>
        <w:t>y,cr,ef</w:t>
      </w:r>
      <w:r>
        <w:t>, σ</w:t>
      </w:r>
      <w:r>
        <w:rPr>
          <w:i/>
          <w:iCs/>
          <w:vertAlign w:val="subscript"/>
        </w:rPr>
        <w:t>xy,cr,ef</w:t>
      </w:r>
      <w:r>
        <w:t>, вычисляемых по Т.4.1 - Т.4.3 настоящего приложения. При этом τ</w:t>
      </w:r>
      <w:r>
        <w:rPr>
          <w:i/>
          <w:iCs/>
          <w:vertAlign w:val="subscript"/>
        </w:rPr>
        <w:t xml:space="preserve">y,cr </w:t>
      </w:r>
      <w:r>
        <w:t>определяется по формулам для σ</w:t>
      </w:r>
      <w:r>
        <w:rPr>
          <w:i/>
          <w:iCs/>
          <w:vertAlign w:val="subscript"/>
        </w:rPr>
        <w:t>x,cr</w:t>
      </w:r>
      <w:r>
        <w:t xml:space="preserve"> </w:t>
      </w:r>
      <w:r>
        <w:t>с подстановкой в них соотношений: σ</w:t>
      </w:r>
      <w:r>
        <w:rPr>
          <w:i/>
          <w:iCs/>
          <w:vertAlign w:val="subscript"/>
        </w:rPr>
        <w:t xml:space="preserve">x,cr </w:t>
      </w:r>
      <w:r>
        <w:t>=</w:t>
      </w:r>
      <w:r>
        <w:t xml:space="preserve"> </w:t>
      </w:r>
      <w:r>
        <w:rPr>
          <w:noProof/>
        </w:rPr>
        <w:drawing>
          <wp:inline distT="0" distB="0" distL="0" distR="0">
            <wp:extent cx="323850" cy="266700"/>
            <wp:effectExtent l="0" t="0" r="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1498" r:link="rId1499">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r>
        <w:t> σ</w:t>
      </w:r>
      <w:r>
        <w:rPr>
          <w:i/>
          <w:iCs/>
          <w:vertAlign w:val="subscript"/>
        </w:rPr>
        <w:t>x,cr,</w:t>
      </w:r>
      <w:r>
        <w:rPr>
          <w:i/>
          <w:iCs/>
          <w:vertAlign w:val="subscript"/>
          <w:lang w:val="en-US"/>
        </w:rPr>
        <w:t>ef</w:t>
      </w:r>
      <w:r>
        <w:rPr>
          <w:i/>
          <w:iCs/>
          <w:vertAlign w:val="subscript"/>
        </w:rPr>
        <w:t xml:space="preserve">  </w:t>
      </w:r>
      <w:r>
        <w:t>=</w:t>
      </w:r>
      <w:r>
        <w:t xml:space="preserve"> </w:t>
      </w:r>
      <w:r>
        <w:rPr>
          <w:noProof/>
        </w:rPr>
        <w:drawing>
          <wp:inline distT="0" distB="0" distL="0" distR="0">
            <wp:extent cx="419100" cy="266700"/>
            <wp:effectExtent l="0" t="0" r="0"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1500" r:link="rId1501">
                      <a:extLst>
                        <a:ext uri="{28A0092B-C50C-407E-A947-70E740481C1C}">
                          <a14:useLocalDpi xmlns:a14="http://schemas.microsoft.com/office/drawing/2010/main" val="0"/>
                        </a:ext>
                      </a:extLst>
                    </a:blip>
                    <a:srcRect/>
                    <a:stretch>
                      <a:fillRect/>
                    </a:stretch>
                  </pic:blipFill>
                  <pic:spPr bwMode="auto">
                    <a:xfrm>
                      <a:off x="0" y="0"/>
                      <a:ext cx="419100" cy="266700"/>
                    </a:xfrm>
                    <a:prstGeom prst="rect">
                      <a:avLst/>
                    </a:prstGeom>
                    <a:noFill/>
                    <a:ln>
                      <a:noFill/>
                    </a:ln>
                  </pic:spPr>
                </pic:pic>
              </a:graphicData>
            </a:graphic>
          </wp:inline>
        </w:drawing>
      </w:r>
      <w:r>
        <w:t>.</w:t>
      </w:r>
    </w:p>
    <w:p w:rsidR="00000000" w:rsidRDefault="006B366C">
      <w:pPr>
        <w:ind w:firstLine="403"/>
        <w:jc w:val="both"/>
      </w:pPr>
      <w:r>
        <w:t>Т.4.1 Приведенное критическое продольное нормальное напряжение для пластинок стенки изгибаемого элемента следует определять по фо</w:t>
      </w:r>
      <w:r>
        <w:t>рмуле</w:t>
      </w:r>
    </w:p>
    <w:p w:rsidR="00000000" w:rsidRDefault="006B366C">
      <w:pPr>
        <w:ind w:firstLine="403"/>
      </w:pPr>
      <w:r>
        <w:t> </w:t>
      </w:r>
    </w:p>
    <w:p w:rsidR="00000000" w:rsidRDefault="006B366C">
      <w:pPr>
        <w:jc w:val="center"/>
      </w:pPr>
      <w:r>
        <w:rPr>
          <w:noProof/>
        </w:rPr>
        <w:drawing>
          <wp:inline distT="0" distB="0" distL="0" distR="0">
            <wp:extent cx="2181225" cy="371475"/>
            <wp:effectExtent l="0" t="0" r="9525" b="952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1502" r:link="rId1503">
                      <a:extLst>
                        <a:ext uri="{28A0092B-C50C-407E-A947-70E740481C1C}">
                          <a14:useLocalDpi xmlns:a14="http://schemas.microsoft.com/office/drawing/2010/main" val="0"/>
                        </a:ext>
                      </a:extLst>
                    </a:blip>
                    <a:srcRect/>
                    <a:stretch>
                      <a:fillRect/>
                    </a:stretch>
                  </pic:blipFill>
                  <pic:spPr bwMode="auto">
                    <a:xfrm>
                      <a:off x="0" y="0"/>
                      <a:ext cx="2181225" cy="371475"/>
                    </a:xfrm>
                    <a:prstGeom prst="rect">
                      <a:avLst/>
                    </a:prstGeom>
                    <a:noFill/>
                    <a:ln>
                      <a:noFill/>
                    </a:ln>
                  </pic:spPr>
                </pic:pic>
              </a:graphicData>
            </a:graphic>
          </wp:inline>
        </w:drawing>
      </w:r>
      <w:r>
        <w:t>,                                           (Т.12</w:t>
      </w:r>
      <w:r>
        <w:t>)</w:t>
      </w:r>
    </w:p>
    <w:p w:rsidR="00000000" w:rsidRDefault="006B366C">
      <w:pPr>
        <w:ind w:firstLine="403"/>
      </w:pPr>
      <w:r>
        <w:t> </w:t>
      </w:r>
    </w:p>
    <w:p w:rsidR="00000000" w:rsidRDefault="006B366C">
      <w:pPr>
        <w:ind w:firstLine="403"/>
        <w:jc w:val="both"/>
      </w:pPr>
      <w:r>
        <w:t>где χ - коэффициент упругого защ</w:t>
      </w:r>
      <w:r>
        <w:t>емления стенки, принимаемый для элементов с болтовыми соединениями равным 1,4, для сварных элементов - по Таблице Т.4;</w:t>
      </w:r>
    </w:p>
    <w:p w:rsidR="00000000" w:rsidRDefault="006B366C">
      <w:pPr>
        <w:ind w:firstLine="403"/>
        <w:jc w:val="both"/>
      </w:pPr>
      <w:r>
        <w:t>ε - коэффициент, принимаемый по Таблице Т.5.</w:t>
      </w:r>
    </w:p>
    <w:p w:rsidR="00000000" w:rsidRDefault="006B366C">
      <w:r>
        <w:t> </w:t>
      </w:r>
    </w:p>
    <w:p w:rsidR="00000000" w:rsidRDefault="006B366C">
      <w:pPr>
        <w:jc w:val="center"/>
      </w:pPr>
      <w:r>
        <w:rPr>
          <w:b/>
          <w:bCs/>
        </w:rPr>
        <w:t>Таблица Т.3 - Формулы для определения критических напряжений σ</w:t>
      </w:r>
      <w:r>
        <w:rPr>
          <w:b/>
          <w:bCs/>
          <w:i/>
          <w:iCs/>
          <w:vertAlign w:val="subscript"/>
        </w:rPr>
        <w:t>x,cr</w:t>
      </w:r>
      <w:r>
        <w:rPr>
          <w:b/>
          <w:bCs/>
        </w:rPr>
        <w:t xml:space="preserve"> и σ</w:t>
      </w:r>
      <w:r>
        <w:rPr>
          <w:b/>
          <w:bCs/>
          <w:u w:val="single"/>
          <w:vertAlign w:val="subscript"/>
        </w:rPr>
        <w:t>y,cr</w:t>
      </w:r>
    </w:p>
    <w:p w:rsidR="00000000" w:rsidRDefault="006B366C">
      <w:r>
        <w:t> </w:t>
      </w:r>
    </w:p>
    <w:tbl>
      <w:tblPr>
        <w:tblW w:w="0" w:type="auto"/>
        <w:tblInd w:w="-765" w:type="dxa"/>
        <w:tblCellMar>
          <w:left w:w="0" w:type="dxa"/>
          <w:right w:w="0" w:type="dxa"/>
        </w:tblCellMar>
        <w:tblLook w:val="04A0" w:firstRow="1" w:lastRow="0" w:firstColumn="1" w:lastColumn="0" w:noHBand="0" w:noVBand="1"/>
      </w:tblPr>
      <w:tblGrid>
        <w:gridCol w:w="1733"/>
        <w:gridCol w:w="1581"/>
        <w:gridCol w:w="6786"/>
      </w:tblGrid>
      <w:tr w:rsidR="00000000">
        <w:tc>
          <w:tcPr>
            <w:tcW w:w="24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Марка стали</w:t>
            </w:r>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Интервал значений σ</w:t>
            </w:r>
            <w:r>
              <w:rPr>
                <w:i/>
                <w:iCs/>
                <w:vertAlign w:val="subscript"/>
              </w:rPr>
              <w:t>xy,cr,ef</w:t>
            </w:r>
            <w:r>
              <w:t xml:space="preserve"> МПа</w:t>
            </w:r>
          </w:p>
        </w:tc>
        <w:tc>
          <w:tcPr>
            <w:tcW w:w="66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Формулы* для определения σ</w:t>
            </w:r>
            <w:r>
              <w:rPr>
                <w:i/>
                <w:iCs/>
                <w:vertAlign w:val="subscript"/>
              </w:rPr>
              <w:t>x,cr</w:t>
            </w:r>
            <w:r>
              <w:t xml:space="preserve"> и σ</w:t>
            </w:r>
            <w:r>
              <w:rPr>
                <w:i/>
                <w:iCs/>
                <w:vertAlign w:val="subscript"/>
              </w:rPr>
              <w:t>y,cr</w:t>
            </w:r>
          </w:p>
          <w:p w:rsidR="00000000" w:rsidRDefault="006B366C">
            <w:pPr>
              <w:jc w:val="center"/>
            </w:pPr>
            <w:r>
              <w:t> </w:t>
            </w:r>
          </w:p>
        </w:tc>
      </w:tr>
      <w:tr w:rsidR="00000000">
        <w:tc>
          <w:tcPr>
            <w:tcW w:w="24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16Д</w:t>
            </w: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0-196</w:t>
            </w:r>
          </w:p>
        </w:tc>
        <w:tc>
          <w:tcPr>
            <w:tcW w:w="66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σ</w:t>
            </w:r>
            <w:r>
              <w:rPr>
                <w:i/>
                <w:iCs/>
                <w:vertAlign w:val="subscript"/>
                <w:lang w:val="en-US"/>
              </w:rPr>
              <w:t>x,cr</w:t>
            </w:r>
            <w:r>
              <w:rPr>
                <w:lang w:val="en-US"/>
              </w:rPr>
              <w:t xml:space="preserve"> = 0,96 </w:t>
            </w:r>
            <w:r>
              <w:t>σ</w:t>
            </w:r>
            <w:r>
              <w:rPr>
                <w:i/>
                <w:iCs/>
                <w:vertAlign w:val="subscript"/>
                <w:lang w:val="en-US"/>
              </w:rPr>
              <w:t>x,cr,ef</w:t>
            </w:r>
            <w:r>
              <w:rPr>
                <w:i/>
                <w:iCs/>
                <w:lang w:val="en-US"/>
              </w:rPr>
              <w:t>m</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196-385</w:t>
            </w:r>
          </w:p>
        </w:tc>
        <w:tc>
          <w:tcPr>
            <w:tcW w:w="66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4171950" cy="352425"/>
                  <wp:effectExtent l="0" t="0" r="0" b="9525"/>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1504" r:link="rId1505">
                            <a:extLst>
                              <a:ext uri="{28A0092B-C50C-407E-A947-70E740481C1C}">
                                <a14:useLocalDpi xmlns:a14="http://schemas.microsoft.com/office/drawing/2010/main" val="0"/>
                              </a:ext>
                            </a:extLst>
                          </a:blip>
                          <a:srcRect/>
                          <a:stretch>
                            <a:fillRect/>
                          </a:stretch>
                        </pic:blipFill>
                        <pic:spPr bwMode="auto">
                          <a:xfrm>
                            <a:off x="0" y="0"/>
                            <a:ext cx="4171950" cy="352425"/>
                          </a:xfrm>
                          <a:prstGeom prst="rect">
                            <a:avLst/>
                          </a:prstGeom>
                          <a:noFill/>
                          <a:ln>
                            <a:noFill/>
                          </a:ln>
                        </pic:spPr>
                      </pic:pic>
                    </a:graphicData>
                  </a:graphic>
                </wp:inline>
              </w:drawing>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Свыше</w:t>
            </w:r>
            <w:r>
              <w:rPr>
                <w:lang w:val="en-US"/>
              </w:rPr>
              <w:t xml:space="preserve"> 385</w:t>
            </w:r>
          </w:p>
        </w:tc>
        <w:tc>
          <w:tcPr>
            <w:tcW w:w="66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2943225" cy="314325"/>
                  <wp:effectExtent l="0" t="0" r="9525" b="9525"/>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1506" r:link="rId1507">
                            <a:extLst>
                              <a:ext uri="{28A0092B-C50C-407E-A947-70E740481C1C}">
                                <a14:useLocalDpi xmlns:a14="http://schemas.microsoft.com/office/drawing/2010/main" val="0"/>
                              </a:ext>
                            </a:extLst>
                          </a:blip>
                          <a:srcRect/>
                          <a:stretch>
                            <a:fillRect/>
                          </a:stretch>
                        </pic:blipFill>
                        <pic:spPr bwMode="auto">
                          <a:xfrm>
                            <a:off x="0" y="0"/>
                            <a:ext cx="2943225" cy="314325"/>
                          </a:xfrm>
                          <a:prstGeom prst="rect">
                            <a:avLst/>
                          </a:prstGeom>
                          <a:noFill/>
                          <a:ln>
                            <a:noFill/>
                          </a:ln>
                        </pic:spPr>
                      </pic:pic>
                    </a:graphicData>
                  </a:graphic>
                </wp:inline>
              </w:drawing>
            </w:r>
          </w:p>
        </w:tc>
      </w:tr>
      <w:tr w:rsidR="00000000">
        <w:tc>
          <w:tcPr>
            <w:tcW w:w="24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15</w:t>
            </w:r>
            <w:r>
              <w:t>ХСНД</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0-207</w:t>
            </w:r>
          </w:p>
        </w:tc>
        <w:tc>
          <w:tcPr>
            <w:tcW w:w="66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σ</w:t>
            </w:r>
            <w:r>
              <w:rPr>
                <w:i/>
                <w:iCs/>
                <w:vertAlign w:val="subscript"/>
                <w:lang w:val="en-US"/>
              </w:rPr>
              <w:t>x,cr</w:t>
            </w:r>
            <w:r>
              <w:rPr>
                <w:lang w:val="en-US"/>
              </w:rPr>
              <w:t xml:space="preserve"> = 0,96 </w:t>
            </w:r>
            <w:r>
              <w:t>σ</w:t>
            </w:r>
            <w:r>
              <w:rPr>
                <w:i/>
                <w:iCs/>
                <w:vertAlign w:val="subscript"/>
                <w:lang w:val="en-US"/>
              </w:rPr>
              <w:t>x,cr,ef</w:t>
            </w:r>
            <w:r>
              <w:rPr>
                <w:i/>
                <w:iCs/>
                <w:lang w:val="en-US"/>
              </w:rPr>
              <w:t>m</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207-524</w:t>
            </w:r>
          </w:p>
        </w:tc>
        <w:tc>
          <w:tcPr>
            <w:tcW w:w="66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4057650" cy="352425"/>
                  <wp:effectExtent l="0" t="0" r="0" b="9525"/>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1508" r:link="rId1509">
                            <a:extLst>
                              <a:ext uri="{28A0092B-C50C-407E-A947-70E740481C1C}">
                                <a14:useLocalDpi xmlns:a14="http://schemas.microsoft.com/office/drawing/2010/main" val="0"/>
                              </a:ext>
                            </a:extLst>
                          </a:blip>
                          <a:srcRect/>
                          <a:stretch>
                            <a:fillRect/>
                          </a:stretch>
                        </pic:blipFill>
                        <pic:spPr bwMode="auto">
                          <a:xfrm>
                            <a:off x="0" y="0"/>
                            <a:ext cx="4057650" cy="352425"/>
                          </a:xfrm>
                          <a:prstGeom prst="rect">
                            <a:avLst/>
                          </a:prstGeom>
                          <a:noFill/>
                          <a:ln>
                            <a:noFill/>
                          </a:ln>
                        </pic:spPr>
                      </pic:pic>
                    </a:graphicData>
                  </a:graphic>
                </wp:inline>
              </w:drawing>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w:t>
            </w:r>
            <w:r>
              <w:rPr>
                <w:lang w:val="en-US"/>
              </w:rPr>
              <w:t xml:space="preserve"> 524</w:t>
            </w:r>
          </w:p>
        </w:tc>
        <w:tc>
          <w:tcPr>
            <w:tcW w:w="66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857500" cy="314325"/>
                  <wp:effectExtent l="0" t="0" r="0" b="9525"/>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1510" r:link="rId1511">
                            <a:extLst>
                              <a:ext uri="{28A0092B-C50C-407E-A947-70E740481C1C}">
                                <a14:useLocalDpi xmlns:a14="http://schemas.microsoft.com/office/drawing/2010/main" val="0"/>
                              </a:ext>
                            </a:extLst>
                          </a:blip>
                          <a:srcRect/>
                          <a:stretch>
                            <a:fillRect/>
                          </a:stretch>
                        </pic:blipFill>
                        <pic:spPr bwMode="auto">
                          <a:xfrm>
                            <a:off x="0" y="0"/>
                            <a:ext cx="2857500" cy="314325"/>
                          </a:xfrm>
                          <a:prstGeom prst="rect">
                            <a:avLst/>
                          </a:prstGeom>
                          <a:noFill/>
                          <a:ln>
                            <a:noFill/>
                          </a:ln>
                        </pic:spPr>
                      </pic:pic>
                    </a:graphicData>
                  </a:graphic>
                </wp:inline>
              </w:drawing>
            </w:r>
          </w:p>
        </w:tc>
      </w:tr>
      <w:tr w:rsidR="00000000">
        <w:tc>
          <w:tcPr>
            <w:tcW w:w="24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r>
              <w:t>ХСНД</w:t>
            </w:r>
            <w:r>
              <w:rPr>
                <w:lang w:val="en-US"/>
              </w:rPr>
              <w:t>,</w:t>
            </w:r>
          </w:p>
          <w:p w:rsidR="00000000" w:rsidRDefault="006B366C">
            <w:pPr>
              <w:jc w:val="center"/>
            </w:pPr>
            <w:r>
              <w:rPr>
                <w:lang w:val="en-US"/>
              </w:rPr>
              <w:t>390-14</w:t>
            </w:r>
            <w:r>
              <w:t>Г</w:t>
            </w:r>
            <w:r>
              <w:rPr>
                <w:lang w:val="en-US"/>
              </w:rPr>
              <w:t>2</w:t>
            </w:r>
            <w:r>
              <w:t>АФД</w:t>
            </w:r>
            <w:r>
              <w:rPr>
                <w:lang w:val="en-US"/>
              </w:rPr>
              <w:t>,</w:t>
            </w:r>
          </w:p>
          <w:p w:rsidR="00000000" w:rsidRDefault="006B366C">
            <w:pPr>
              <w:jc w:val="center"/>
            </w:pPr>
            <w:r>
              <w:rPr>
                <w:lang w:val="en-US"/>
              </w:rPr>
              <w:t>390-15</w:t>
            </w:r>
            <w:r>
              <w:t>Г</w:t>
            </w:r>
            <w:r>
              <w:rPr>
                <w:lang w:val="en-US"/>
              </w:rPr>
              <w:t>2</w:t>
            </w:r>
            <w:r>
              <w:t>АФДпс</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0-229</w:t>
            </w:r>
          </w:p>
        </w:tc>
        <w:tc>
          <w:tcPr>
            <w:tcW w:w="66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σ</w:t>
            </w:r>
            <w:r>
              <w:rPr>
                <w:i/>
                <w:iCs/>
                <w:vertAlign w:val="subscript"/>
                <w:lang w:val="en-US"/>
              </w:rPr>
              <w:t>x,cr</w:t>
            </w:r>
            <w:r>
              <w:rPr>
                <w:lang w:val="en-US"/>
              </w:rPr>
              <w:t xml:space="preserve"> = 0,96 </w:t>
            </w:r>
            <w:r>
              <w:t>σ</w:t>
            </w:r>
            <w:r>
              <w:rPr>
                <w:i/>
                <w:iCs/>
                <w:vertAlign w:val="subscript"/>
                <w:lang w:val="en-US"/>
              </w:rPr>
              <w:t>x,cr,ef</w:t>
            </w:r>
            <w:r>
              <w:rPr>
                <w:i/>
                <w:iCs/>
                <w:lang w:val="en-US"/>
              </w:rPr>
              <w:t>m</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229-591</w:t>
            </w:r>
          </w:p>
        </w:tc>
        <w:tc>
          <w:tcPr>
            <w:tcW w:w="66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4086225" cy="352425"/>
                  <wp:effectExtent l="0" t="0" r="9525" b="9525"/>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1512" r:link="rId1513">
                            <a:extLst>
                              <a:ext uri="{28A0092B-C50C-407E-A947-70E740481C1C}">
                                <a14:useLocalDpi xmlns:a14="http://schemas.microsoft.com/office/drawing/2010/main" val="0"/>
                              </a:ext>
                            </a:extLst>
                          </a:blip>
                          <a:srcRect/>
                          <a:stretch>
                            <a:fillRect/>
                          </a:stretch>
                        </pic:blipFill>
                        <pic:spPr bwMode="auto">
                          <a:xfrm>
                            <a:off x="0" y="0"/>
                            <a:ext cx="4086225" cy="352425"/>
                          </a:xfrm>
                          <a:prstGeom prst="rect">
                            <a:avLst/>
                          </a:prstGeom>
                          <a:noFill/>
                          <a:ln>
                            <a:noFill/>
                          </a:ln>
                        </pic:spPr>
                      </pic:pic>
                    </a:graphicData>
                  </a:graphic>
                </wp:inline>
              </w:drawing>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6B366C"/>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w:t>
            </w:r>
            <w:r>
              <w:rPr>
                <w:lang w:val="en-US"/>
              </w:rPr>
              <w:t xml:space="preserve"> 591</w:t>
            </w:r>
          </w:p>
        </w:tc>
        <w:tc>
          <w:tcPr>
            <w:tcW w:w="662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857500" cy="314325"/>
                  <wp:effectExtent l="0" t="0" r="0" b="9525"/>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1514" r:link="rId1515">
                            <a:extLst>
                              <a:ext uri="{28A0092B-C50C-407E-A947-70E740481C1C}">
                                <a14:useLocalDpi xmlns:a14="http://schemas.microsoft.com/office/drawing/2010/main" val="0"/>
                              </a:ext>
                            </a:extLst>
                          </a:blip>
                          <a:srcRect/>
                          <a:stretch>
                            <a:fillRect/>
                          </a:stretch>
                        </pic:blipFill>
                        <pic:spPr bwMode="auto">
                          <a:xfrm>
                            <a:off x="0" y="0"/>
                            <a:ext cx="2857500" cy="314325"/>
                          </a:xfrm>
                          <a:prstGeom prst="rect">
                            <a:avLst/>
                          </a:prstGeom>
                          <a:noFill/>
                          <a:ln>
                            <a:noFill/>
                          </a:ln>
                        </pic:spPr>
                      </pic:pic>
                    </a:graphicData>
                  </a:graphic>
                </wp:inline>
              </w:drawing>
            </w:r>
          </w:p>
        </w:tc>
      </w:tr>
      <w:tr w:rsidR="00000000">
        <w:tc>
          <w:tcPr>
            <w:tcW w:w="11773"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__________</w:t>
            </w:r>
          </w:p>
          <w:p w:rsidR="00000000" w:rsidRDefault="006B366C">
            <w:r>
              <w:t>* При определении поперечных нормальных критических напряжений в формулах заменяют: σ</w:t>
            </w:r>
            <w:r>
              <w:rPr>
                <w:i/>
                <w:iCs/>
                <w:vertAlign w:val="subscript"/>
              </w:rPr>
              <w:t>x,cr</w:t>
            </w:r>
            <w:r>
              <w:t xml:space="preserve"> на</w:t>
            </w:r>
          </w:p>
          <w:p w:rsidR="00000000" w:rsidRDefault="006B366C">
            <w:r>
              <w:t>σ</w:t>
            </w:r>
            <w:r>
              <w:rPr>
                <w:i/>
                <w:iCs/>
                <w:vertAlign w:val="subscript"/>
              </w:rPr>
              <w:t>y,cr</w:t>
            </w:r>
            <w:r>
              <w:t xml:space="preserve"> и σ</w:t>
            </w:r>
            <w:r>
              <w:rPr>
                <w:i/>
                <w:iCs/>
                <w:vertAlign w:val="subscript"/>
              </w:rPr>
              <w:t>x,cr ,ef</w:t>
            </w:r>
            <w:r>
              <w:t xml:space="preserve"> на σ</w:t>
            </w:r>
            <w:r>
              <w:rPr>
                <w:i/>
                <w:iCs/>
                <w:vertAlign w:val="subscript"/>
              </w:rPr>
              <w:t>y,cr,ef</w:t>
            </w:r>
            <w:r>
              <w:t xml:space="preserve"> Здесь </w:t>
            </w:r>
            <w:r>
              <w:rPr>
                <w:i/>
                <w:iCs/>
              </w:rPr>
              <w:t>m</w:t>
            </w:r>
            <w:r>
              <w:t xml:space="preserve"> - коэффициент условий работы,</w:t>
            </w:r>
            <w:r>
              <w:t xml:space="preserve"> принимаемый по Таблице 60.</w:t>
            </w:r>
          </w:p>
        </w:tc>
      </w:tr>
    </w:tbl>
    <w:p w:rsidR="00000000" w:rsidRDefault="006B366C">
      <w:r>
        <w:t> </w:t>
      </w:r>
    </w:p>
    <w:p w:rsidR="00000000" w:rsidRDefault="006B366C">
      <w:pPr>
        <w:jc w:val="center"/>
      </w:pPr>
      <w:r>
        <w:rPr>
          <w:b/>
          <w:bCs/>
        </w:rPr>
        <w:t>Таблица Т.4 - Коэффициенты χ</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105"/>
        <w:gridCol w:w="1105"/>
        <w:gridCol w:w="1105"/>
        <w:gridCol w:w="1105"/>
        <w:gridCol w:w="1105"/>
        <w:gridCol w:w="1105"/>
        <w:gridCol w:w="1105"/>
        <w:gridCol w:w="1105"/>
      </w:tblGrid>
      <w:tr w:rsidR="00000000">
        <w:trPr>
          <w:trHeight w:val="20"/>
        </w:trPr>
        <w:tc>
          <w:tcPr>
            <w:tcW w:w="11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γ</w:t>
            </w:r>
          </w:p>
        </w:tc>
        <w:tc>
          <w:tcPr>
            <w:tcW w:w="11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11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1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1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1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11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1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 10</w:t>
            </w:r>
          </w:p>
        </w:tc>
      </w:tr>
      <w:tr w:rsidR="00000000">
        <w:trPr>
          <w:trHeight w:val="20"/>
        </w:trPr>
        <w:tc>
          <w:tcPr>
            <w:tcW w:w="11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χ</w:t>
            </w:r>
          </w:p>
        </w:tc>
        <w:tc>
          <w:tcPr>
            <w:tcW w:w="11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1,21</w:t>
            </w:r>
          </w:p>
        </w:tc>
        <w:tc>
          <w:tcPr>
            <w:tcW w:w="11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1,33</w:t>
            </w:r>
          </w:p>
        </w:tc>
        <w:tc>
          <w:tcPr>
            <w:tcW w:w="11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1,46</w:t>
            </w:r>
          </w:p>
        </w:tc>
        <w:tc>
          <w:tcPr>
            <w:tcW w:w="11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1,55</w:t>
            </w:r>
          </w:p>
        </w:tc>
        <w:tc>
          <w:tcPr>
            <w:tcW w:w="11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1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1,63</w:t>
            </w:r>
          </w:p>
        </w:tc>
        <w:tc>
          <w:tcPr>
            <w:tcW w:w="110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w:t>
            </w:r>
          </w:p>
        </w:tc>
      </w:tr>
    </w:tbl>
    <w:p w:rsidR="00000000" w:rsidRDefault="006B366C">
      <w:r>
        <w:rPr>
          <w:lang w:val="en-US"/>
        </w:rPr>
        <w:t> </w:t>
      </w:r>
    </w:p>
    <w:p w:rsidR="00000000" w:rsidRDefault="006B366C">
      <w:pPr>
        <w:jc w:val="center"/>
      </w:pPr>
      <w:r>
        <w:rPr>
          <w:b/>
          <w:bCs/>
        </w:rPr>
        <w:t>Таблица Т.5 - Коэффициенты ε</w:t>
      </w:r>
    </w:p>
    <w:p w:rsidR="00000000" w:rsidRDefault="006B366C">
      <w:r>
        <w:t> </w:t>
      </w:r>
    </w:p>
    <w:tbl>
      <w:tblPr>
        <w:tblW w:w="0" w:type="auto"/>
        <w:tblCellMar>
          <w:left w:w="0" w:type="dxa"/>
          <w:right w:w="0" w:type="dxa"/>
        </w:tblCellMar>
        <w:tblLook w:val="04A0" w:firstRow="1" w:lastRow="0" w:firstColumn="1" w:lastColumn="0" w:noHBand="0" w:noVBand="1"/>
      </w:tblPr>
      <w:tblGrid>
        <w:gridCol w:w="842"/>
        <w:gridCol w:w="842"/>
        <w:gridCol w:w="842"/>
        <w:gridCol w:w="842"/>
        <w:gridCol w:w="842"/>
        <w:gridCol w:w="842"/>
        <w:gridCol w:w="842"/>
        <w:gridCol w:w="842"/>
        <w:gridCol w:w="842"/>
        <w:gridCol w:w="842"/>
        <w:gridCol w:w="842"/>
      </w:tblGrid>
      <w:tr w:rsidR="00000000">
        <w:tc>
          <w:tcPr>
            <w:tcW w:w="84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ξ</w:t>
            </w:r>
          </w:p>
        </w:tc>
        <w:tc>
          <w:tcPr>
            <w:tcW w:w="8420" w:type="dxa"/>
            <w:gridSpan w:val="10"/>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ε при 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0,4</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0,6</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0,67</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0,75</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0,8</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0,9</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w:t>
            </w:r>
          </w:p>
        </w:tc>
        <w:tc>
          <w:tcPr>
            <w:tcW w:w="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 и более</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8,41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6,25</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5,14</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4,75</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4,36</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4,2</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4,04</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4,34</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6,6</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5,9</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5,8</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13,3</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9,6</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8,3</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6,9</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6,6</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6,6</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8,4</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7,9</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8,4</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7,8</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1,33</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14,2</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11,5</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25,6</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23,9</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24,4</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25,6</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25,6</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24,1</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23,9</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54,3</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54,5</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58,0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53,8</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53,8</w:t>
            </w:r>
          </w:p>
        </w:tc>
      </w:tr>
      <w:tr w:rsidR="00000000">
        <w:tc>
          <w:tcPr>
            <w:tcW w:w="8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4,00</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c>
          <w:tcPr>
            <w:tcW w:w="84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95,7</w:t>
            </w:r>
          </w:p>
        </w:tc>
      </w:tr>
    </w:tbl>
    <w:p w:rsidR="00000000" w:rsidRDefault="006B366C">
      <w:r>
        <w:t> </w:t>
      </w:r>
    </w:p>
    <w:p w:rsidR="00000000" w:rsidRDefault="006B366C">
      <w:pPr>
        <w:ind w:firstLine="403"/>
        <w:jc w:val="both"/>
      </w:pPr>
      <w:r>
        <w:t>Т.4.2 Приведенное критическое поперечное нормальное напряжение σ</w:t>
      </w:r>
      <w:r>
        <w:rPr>
          <w:i/>
          <w:iCs/>
          <w:vertAlign w:val="subscript"/>
        </w:rPr>
        <w:t>y,cr,ef</w:t>
      </w:r>
      <w:r>
        <w:t xml:space="preserve"> для пластинок стенки изгибаемого элемента следует определять по формуле</w:t>
      </w:r>
    </w:p>
    <w:p w:rsidR="00000000" w:rsidRDefault="006B366C">
      <w:r>
        <w:t> </w:t>
      </w:r>
    </w:p>
    <w:p w:rsidR="00000000" w:rsidRDefault="006B366C">
      <w:pPr>
        <w:jc w:val="center"/>
      </w:pPr>
      <w:r>
        <w:rPr>
          <w:noProof/>
        </w:rPr>
        <w:drawing>
          <wp:inline distT="0" distB="0" distL="0" distR="0">
            <wp:extent cx="2181225" cy="304800"/>
            <wp:effectExtent l="0" t="0" r="9525"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516" r:link="rId1517">
                      <a:extLst>
                        <a:ext uri="{28A0092B-C50C-407E-A947-70E740481C1C}">
                          <a14:useLocalDpi xmlns:a14="http://schemas.microsoft.com/office/drawing/2010/main" val="0"/>
                        </a:ext>
                      </a:extLst>
                    </a:blip>
                    <a:srcRect/>
                    <a:stretch>
                      <a:fillRect/>
                    </a:stretch>
                  </pic:blipFill>
                  <pic:spPr bwMode="auto">
                    <a:xfrm>
                      <a:off x="0" y="0"/>
                      <a:ext cx="2181225" cy="304800"/>
                    </a:xfrm>
                    <a:prstGeom prst="rect">
                      <a:avLst/>
                    </a:prstGeom>
                    <a:noFill/>
                    <a:ln>
                      <a:noFill/>
                    </a:ln>
                  </pic:spPr>
                </pic:pic>
              </a:graphicData>
            </a:graphic>
          </wp:inline>
        </w:drawing>
      </w:r>
      <w:r>
        <w:t>,                                   (Т.13</w:t>
      </w:r>
      <w:r>
        <w:t>)</w:t>
      </w:r>
    </w:p>
    <w:p w:rsidR="00000000" w:rsidRDefault="006B366C">
      <w:r>
        <w:t> </w:t>
      </w:r>
    </w:p>
    <w:p w:rsidR="00000000" w:rsidRDefault="006B366C">
      <w:pPr>
        <w:ind w:firstLine="403"/>
        <w:jc w:val="both"/>
      </w:pPr>
      <w:r>
        <w:t xml:space="preserve">где ζ - коэффициент, принимаемый равным единице </w:t>
      </w:r>
      <w:r>
        <w:t>при нагрузке, распределенной по всей длине пластинки, и по Таблице Т.6 - при сосредоточенной нагрузке;</w:t>
      </w:r>
    </w:p>
    <w:p w:rsidR="00000000" w:rsidRDefault="006B366C">
      <w:pPr>
        <w:ind w:firstLine="403"/>
        <w:jc w:val="both"/>
      </w:pPr>
      <w:r>
        <w:t>χ - коэффициент упругого защемления стенки, принимаемый по Таблице Т.7;</w:t>
      </w:r>
    </w:p>
    <w:p w:rsidR="00000000" w:rsidRDefault="006B366C">
      <w:pPr>
        <w:ind w:firstLine="403"/>
        <w:jc w:val="both"/>
      </w:pPr>
      <w:r>
        <w:rPr>
          <w:i/>
          <w:iCs/>
        </w:rPr>
        <w:t>z</w:t>
      </w:r>
      <w:r>
        <w:t xml:space="preserve"> - коэффициент, принимаемый по Таблице Т.8.</w:t>
      </w:r>
    </w:p>
    <w:p w:rsidR="00000000" w:rsidRDefault="006B366C">
      <w:r>
        <w:t> </w:t>
      </w:r>
    </w:p>
    <w:p w:rsidR="00000000" w:rsidRDefault="006B366C">
      <w:pPr>
        <w:jc w:val="center"/>
      </w:pPr>
      <w:r>
        <w:rPr>
          <w:b/>
          <w:bCs/>
        </w:rPr>
        <w:t>Таблица Т.6 - Коэффициенты ζ</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796"/>
        <w:gridCol w:w="704"/>
        <w:gridCol w:w="704"/>
        <w:gridCol w:w="704"/>
        <w:gridCol w:w="704"/>
        <w:gridCol w:w="704"/>
        <w:gridCol w:w="704"/>
        <w:gridCol w:w="704"/>
        <w:gridCol w:w="704"/>
        <w:gridCol w:w="704"/>
        <w:gridCol w:w="704"/>
        <w:gridCol w:w="704"/>
        <w:gridCol w:w="704"/>
      </w:tblGrid>
      <w:tr w:rsidR="00000000">
        <w:tc>
          <w:tcPr>
            <w:tcW w:w="79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μ</w:t>
            </w:r>
          </w:p>
        </w:tc>
        <w:tc>
          <w:tcPr>
            <w:tcW w:w="8448" w:type="dxa"/>
            <w:gridSpan w:val="1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w:t>
            </w:r>
            <w:r>
              <w:t>начение коэффициента ζ при ρ</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1,69</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1,76</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1,82</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1,87</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2,74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1,91</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2,79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1,91</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2,73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2,63</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2,54</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1,91</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2,75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2,41</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2,22</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1,99</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1,91</w:t>
            </w:r>
          </w:p>
        </w:tc>
      </w:tr>
      <w:tr w:rsidR="00000000">
        <w:tc>
          <w:tcPr>
            <w:tcW w:w="7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 и более</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2,75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2,47</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2,36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2,28</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2,20</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2,05</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1,96</w:t>
            </w:r>
          </w:p>
        </w:tc>
        <w:tc>
          <w:tcPr>
            <w:tcW w:w="7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1,88</w:t>
            </w:r>
          </w:p>
        </w:tc>
      </w:tr>
      <w:tr w:rsidR="00000000">
        <w:tc>
          <w:tcPr>
            <w:tcW w:w="9244" w:type="dxa"/>
            <w:gridSpan w:val="1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both"/>
            </w:pPr>
            <w:r>
              <w:rPr>
                <w:sz w:val="22"/>
                <w:szCs w:val="22"/>
              </w:rPr>
              <w:t>ПРИМЕЧАНИЕ ρ = 1,04</w:t>
            </w:r>
            <w:r>
              <w:rPr>
                <w:sz w:val="22"/>
                <w:szCs w:val="22"/>
              </w:rPr>
              <w:t xml:space="preserve"> </w:t>
            </w:r>
            <w:r>
              <w:rPr>
                <w:noProof/>
              </w:rPr>
              <w:drawing>
                <wp:inline distT="0" distB="0" distL="0" distR="0">
                  <wp:extent cx="171450" cy="285750"/>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1518" r:link="rId1519">
                            <a:extLst>
                              <a:ext uri="{28A0092B-C50C-407E-A947-70E740481C1C}">
                                <a14:useLocalDpi xmlns:a14="http://schemas.microsoft.com/office/drawing/2010/main" val="0"/>
                              </a:ext>
                            </a:extLst>
                          </a:blip>
                          <a:srcRect/>
                          <a:stretch>
                            <a:fillRect/>
                          </a:stretch>
                        </pic:blipFill>
                        <pic:spPr bwMode="auto">
                          <a:xfrm>
                            <a:off x="0" y="0"/>
                            <a:ext cx="171450" cy="285750"/>
                          </a:xfrm>
                          <a:prstGeom prst="rect">
                            <a:avLst/>
                          </a:prstGeom>
                          <a:noFill/>
                          <a:ln>
                            <a:noFill/>
                          </a:ln>
                        </pic:spPr>
                      </pic:pic>
                    </a:graphicData>
                  </a:graphic>
                </wp:inline>
              </w:drawing>
            </w:r>
            <w:r>
              <w:rPr>
                <w:sz w:val="22"/>
                <w:szCs w:val="22"/>
              </w:rPr>
              <w:t>.</w:t>
            </w:r>
          </w:p>
        </w:tc>
      </w:tr>
    </w:tbl>
    <w:p w:rsidR="00000000" w:rsidRDefault="006B366C">
      <w:r>
        <w:t> </w:t>
      </w:r>
    </w:p>
    <w:p w:rsidR="00000000" w:rsidRDefault="006B366C">
      <w:pPr>
        <w:jc w:val="center"/>
      </w:pPr>
      <w:r>
        <w:rPr>
          <w:b/>
          <w:bCs/>
        </w:rPr>
        <w:t>Таблица Т.7 - Коэффициенты χ</w:t>
      </w:r>
    </w:p>
    <w:p w:rsidR="00000000" w:rsidRDefault="006B366C">
      <w:r>
        <w:rPr>
          <w:lang w:val="en-US"/>
        </w:rPr>
        <w:t> </w:t>
      </w:r>
    </w:p>
    <w:tbl>
      <w:tblPr>
        <w:tblW w:w="0" w:type="auto"/>
        <w:tblInd w:w="-711" w:type="dxa"/>
        <w:tblCellMar>
          <w:left w:w="0" w:type="dxa"/>
          <w:right w:w="0" w:type="dxa"/>
        </w:tblCellMar>
        <w:tblLook w:val="04A0" w:firstRow="1" w:lastRow="0" w:firstColumn="1" w:lastColumn="0" w:noHBand="0" w:noVBand="1"/>
      </w:tblPr>
      <w:tblGrid>
        <w:gridCol w:w="1929"/>
        <w:gridCol w:w="1244"/>
        <w:gridCol w:w="1244"/>
        <w:gridCol w:w="1244"/>
        <w:gridCol w:w="1244"/>
        <w:gridCol w:w="1244"/>
        <w:gridCol w:w="1897"/>
      </w:tblGrid>
      <w:tr w:rsidR="00000000">
        <w:tc>
          <w:tcPr>
            <w:tcW w:w="198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γ</w:t>
            </w:r>
          </w:p>
        </w:tc>
        <w:tc>
          <w:tcPr>
            <w:tcW w:w="8309"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коэффициента χ при 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19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 и более</w:t>
            </w:r>
          </w:p>
        </w:tc>
      </w:tr>
      <w:tr w:rsidR="00000000">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w:t>
            </w:r>
          </w:p>
        </w:tc>
        <w:tc>
          <w:tcPr>
            <w:tcW w:w="19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w:t>
            </w:r>
          </w:p>
        </w:tc>
      </w:tr>
      <w:tr w:rsidR="00000000">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1,24</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1,32</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1,32</w:t>
            </w:r>
          </w:p>
        </w:tc>
        <w:tc>
          <w:tcPr>
            <w:tcW w:w="19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1,32</w:t>
            </w:r>
          </w:p>
        </w:tc>
      </w:tr>
      <w:tr w:rsidR="00000000">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1,28</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1,36</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1,41</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1,52</w:t>
            </w:r>
          </w:p>
        </w:tc>
        <w:tc>
          <w:tcPr>
            <w:tcW w:w="19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1,56</w:t>
            </w:r>
          </w:p>
        </w:tc>
      </w:tr>
      <w:tr w:rsidR="00000000">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1,32</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1,45</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1,57</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1,73</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1,97</w:t>
            </w:r>
          </w:p>
        </w:tc>
        <w:tc>
          <w:tcPr>
            <w:tcW w:w="19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2,21</w:t>
            </w:r>
          </w:p>
        </w:tc>
      </w:tr>
      <w:tr w:rsidR="00000000">
        <w:tc>
          <w:tcPr>
            <w:tcW w:w="19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 и более</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1,34</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1,49</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1,88</w:t>
            </w:r>
          </w:p>
        </w:tc>
        <w:tc>
          <w:tcPr>
            <w:tcW w:w="12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2,51</w:t>
            </w:r>
          </w:p>
        </w:tc>
        <w:tc>
          <w:tcPr>
            <w:tcW w:w="194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2,95</w:t>
            </w:r>
          </w:p>
        </w:tc>
      </w:tr>
    </w:tbl>
    <w:p w:rsidR="00000000" w:rsidRDefault="006B366C">
      <w:r>
        <w:t> </w:t>
      </w:r>
    </w:p>
    <w:p w:rsidR="00000000" w:rsidRDefault="006B366C">
      <w:pPr>
        <w:ind w:firstLine="403"/>
        <w:jc w:val="both"/>
      </w:pPr>
      <w:r>
        <w:t>Т.4.3 Приведенное критическое касательное напряжение τ</w:t>
      </w:r>
      <w:r>
        <w:rPr>
          <w:i/>
          <w:iCs/>
          <w:vertAlign w:val="subscript"/>
        </w:rPr>
        <w:t>xy,cr,ef</w:t>
      </w:r>
      <w:r>
        <w:t xml:space="preserve"> для пластинок стенок</w:t>
      </w:r>
    </w:p>
    <w:p w:rsidR="00000000" w:rsidRDefault="006B366C">
      <w:pPr>
        <w:jc w:val="both"/>
      </w:pPr>
      <w:r>
        <w:t>изгибаемого элемента следует определять по формуле</w:t>
      </w:r>
    </w:p>
    <w:p w:rsidR="00000000" w:rsidRDefault="006B366C">
      <w:r>
        <w:t> </w:t>
      </w:r>
    </w:p>
    <w:p w:rsidR="00000000" w:rsidRDefault="006B366C">
      <w:pPr>
        <w:jc w:val="center"/>
      </w:pPr>
      <w:r>
        <w:rPr>
          <w:noProof/>
        </w:rPr>
        <w:drawing>
          <wp:inline distT="0" distB="0" distL="0" distR="0">
            <wp:extent cx="3067050" cy="333375"/>
            <wp:effectExtent l="0" t="0" r="0" b="9525"/>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520" r:link="rId1521">
                      <a:extLst>
                        <a:ext uri="{28A0092B-C50C-407E-A947-70E740481C1C}">
                          <a14:useLocalDpi xmlns:a14="http://schemas.microsoft.com/office/drawing/2010/main" val="0"/>
                        </a:ext>
                      </a:extLst>
                    </a:blip>
                    <a:srcRect/>
                    <a:stretch>
                      <a:fillRect/>
                    </a:stretch>
                  </pic:blipFill>
                  <pic:spPr bwMode="auto">
                    <a:xfrm>
                      <a:off x="0" y="0"/>
                      <a:ext cx="3067050" cy="333375"/>
                    </a:xfrm>
                    <a:prstGeom prst="rect">
                      <a:avLst/>
                    </a:prstGeom>
                    <a:noFill/>
                    <a:ln>
                      <a:noFill/>
                    </a:ln>
                  </pic:spPr>
                </pic:pic>
              </a:graphicData>
            </a:graphic>
          </wp:inline>
        </w:drawing>
      </w:r>
      <w:r>
        <w:t>,                                       (Т.14</w:t>
      </w:r>
      <w:r>
        <w:t>)</w:t>
      </w:r>
    </w:p>
    <w:p w:rsidR="00000000" w:rsidRDefault="006B366C">
      <w:r>
        <w:t> </w:t>
      </w:r>
    </w:p>
    <w:p w:rsidR="00000000" w:rsidRDefault="006B366C">
      <w:pPr>
        <w:ind w:firstLine="403"/>
        <w:jc w:val="both"/>
      </w:pPr>
      <w:r>
        <w:t xml:space="preserve">где </w:t>
      </w:r>
      <w:r>
        <w:rPr>
          <w:i/>
          <w:iCs/>
        </w:rPr>
        <w:t>d</w:t>
      </w:r>
      <w:r>
        <w:t xml:space="preserve"> - меньшая сторона отсека (</w:t>
      </w:r>
      <w:r>
        <w:rPr>
          <w:i/>
          <w:iCs/>
        </w:rPr>
        <w:t>а</w:t>
      </w:r>
      <w:r>
        <w:t xml:space="preserve"> или </w:t>
      </w:r>
      <w:r>
        <w:rPr>
          <w:i/>
          <w:iCs/>
        </w:rPr>
        <w:t>h</w:t>
      </w:r>
      <w:r>
        <w:rPr>
          <w:i/>
          <w:iCs/>
          <w:vertAlign w:val="subscript"/>
        </w:rPr>
        <w:t>ef</w:t>
      </w:r>
      <w:r>
        <w:t>);</w:t>
      </w:r>
    </w:p>
    <w:p w:rsidR="00000000" w:rsidRDefault="006B366C">
      <w:pPr>
        <w:ind w:firstLine="403"/>
        <w:jc w:val="both"/>
      </w:pPr>
      <w:r>
        <w:t>μ</w:t>
      </w:r>
      <w:r>
        <w:rPr>
          <w:vertAlign w:val="subscript"/>
        </w:rPr>
        <w:t>1</w:t>
      </w:r>
      <w:r>
        <w:t xml:space="preserve"> - коэффициент, принимаемый равным μ при </w:t>
      </w:r>
      <w:r>
        <w:rPr>
          <w:i/>
          <w:iCs/>
        </w:rPr>
        <w:t>а</w:t>
      </w:r>
      <w:r>
        <w:t xml:space="preserve"> &gt; </w:t>
      </w:r>
      <w:r>
        <w:rPr>
          <w:i/>
          <w:iCs/>
        </w:rPr>
        <w:t>h</w:t>
      </w:r>
      <w:r>
        <w:rPr>
          <w:i/>
          <w:iCs/>
          <w:vertAlign w:val="subscript"/>
        </w:rPr>
        <w:t>ef</w:t>
      </w:r>
      <w:r>
        <w:t xml:space="preserve"> и 1/μ при </w:t>
      </w:r>
      <w:r>
        <w:rPr>
          <w:i/>
          <w:iCs/>
        </w:rPr>
        <w:t>а</w:t>
      </w:r>
      <w:r>
        <w:t xml:space="preserve"> &lt; </w:t>
      </w:r>
      <w:r>
        <w:rPr>
          <w:i/>
          <w:iCs/>
        </w:rPr>
        <w:t>h</w:t>
      </w:r>
      <w:r>
        <w:rPr>
          <w:i/>
          <w:iCs/>
          <w:vertAlign w:val="subscript"/>
        </w:rPr>
        <w:t>ef</w:t>
      </w:r>
      <w:r>
        <w:t>;</w:t>
      </w:r>
    </w:p>
    <w:p w:rsidR="00000000" w:rsidRDefault="006B366C">
      <w:pPr>
        <w:ind w:firstLine="403"/>
        <w:jc w:val="both"/>
      </w:pPr>
      <w:r>
        <w:t xml:space="preserve">χ </w:t>
      </w:r>
      <w:r>
        <w:t>- коэффициент упругого защемления стенки, принимаемый равным единице для элементов с болтовыми соединениями и по Таблице Т.9 - для сварных элементов.</w:t>
      </w:r>
    </w:p>
    <w:p w:rsidR="00000000" w:rsidRDefault="006B366C">
      <w:r>
        <w:t> </w:t>
      </w:r>
    </w:p>
    <w:p w:rsidR="00000000" w:rsidRDefault="006B366C">
      <w:pPr>
        <w:jc w:val="center"/>
      </w:pPr>
      <w:r>
        <w:rPr>
          <w:b/>
          <w:bCs/>
        </w:rPr>
        <w:t xml:space="preserve">Таблица Т.8 </w:t>
      </w:r>
      <w:r>
        <w:rPr>
          <w:b/>
          <w:bCs/>
          <w:lang w:val="en-US"/>
        </w:rPr>
        <w:t>-</w:t>
      </w:r>
      <w:r>
        <w:rPr>
          <w:b/>
          <w:bCs/>
        </w:rPr>
        <w:t xml:space="preserve"> Коэффициенты z</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2754"/>
        <w:gridCol w:w="2754"/>
      </w:tblGrid>
      <w:tr w:rsidR="00000000">
        <w:tc>
          <w:tcPr>
            <w:tcW w:w="27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μ</w:t>
            </w:r>
          </w:p>
        </w:tc>
        <w:tc>
          <w:tcPr>
            <w:tcW w:w="27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z</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4,88</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5,12</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5,37</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5,59</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5,80</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6,26</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6,87</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7,69</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8,69</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9,86</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11,21</w:t>
            </w:r>
          </w:p>
        </w:tc>
      </w:tr>
      <w:tr w:rsidR="00000000">
        <w:tc>
          <w:tcPr>
            <w:tcW w:w="27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 и более</w:t>
            </w:r>
          </w:p>
        </w:tc>
        <w:tc>
          <w:tcPr>
            <w:tcW w:w="27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15,28</w:t>
            </w:r>
          </w:p>
        </w:tc>
      </w:tr>
    </w:tbl>
    <w:p w:rsidR="00000000" w:rsidRDefault="006B366C">
      <w:r>
        <w:rPr>
          <w:lang w:val="en-US"/>
        </w:rPr>
        <w:t> </w:t>
      </w:r>
    </w:p>
    <w:p w:rsidR="00000000" w:rsidRDefault="006B366C">
      <w:pPr>
        <w:jc w:val="center"/>
      </w:pPr>
      <w:r>
        <w:rPr>
          <w:b/>
          <w:bCs/>
        </w:rPr>
        <w:t>Таблица Т.9 - Коэффициенты χ</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407"/>
        <w:gridCol w:w="1726"/>
        <w:gridCol w:w="1407"/>
        <w:gridCol w:w="1407"/>
        <w:gridCol w:w="1407"/>
        <w:gridCol w:w="1407"/>
      </w:tblGrid>
      <w:tr w:rsidR="00000000">
        <w:tc>
          <w:tcPr>
            <w:tcW w:w="140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γ</w:t>
            </w:r>
          </w:p>
        </w:tc>
        <w:tc>
          <w:tcPr>
            <w:tcW w:w="7354"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коэффициента χ при 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0,67</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 и более</w:t>
            </w:r>
          </w:p>
        </w:tc>
      </w:tr>
      <w:tr w:rsidR="00000000">
        <w:tc>
          <w:tcPr>
            <w:tcW w:w="14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1,014</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1,063</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1,166</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1,170</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1,192</w:t>
            </w:r>
          </w:p>
        </w:tc>
      </w:tr>
      <w:tr w:rsidR="00000000">
        <w:tc>
          <w:tcPr>
            <w:tcW w:w="14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1,016</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1,075</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1,214</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1,260</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1,300</w:t>
            </w:r>
          </w:p>
        </w:tc>
      </w:tr>
      <w:tr w:rsidR="00000000">
        <w:tc>
          <w:tcPr>
            <w:tcW w:w="14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1,017</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1,081</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1,252</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1,358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1,416</w:t>
            </w:r>
          </w:p>
        </w:tc>
      </w:tr>
      <w:tr w:rsidR="00000000">
        <w:tc>
          <w:tcPr>
            <w:tcW w:w="14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1,085</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1,275</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1,481</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1,516</w:t>
            </w:r>
          </w:p>
        </w:tc>
      </w:tr>
      <w:tr w:rsidR="00000000">
        <w:tc>
          <w:tcPr>
            <w:tcW w:w="14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1,292</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1,496</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1,602</w:t>
            </w:r>
          </w:p>
        </w:tc>
      </w:tr>
      <w:tr w:rsidR="00000000">
        <w:tc>
          <w:tcPr>
            <w:tcW w:w="14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1,524</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1,636</w:t>
            </w:r>
          </w:p>
        </w:tc>
      </w:tr>
      <w:tr w:rsidR="00000000">
        <w:tc>
          <w:tcPr>
            <w:tcW w:w="14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Свыше 10</w:t>
            </w:r>
          </w:p>
        </w:tc>
        <w:tc>
          <w:tcPr>
            <w:tcW w:w="172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1,018</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1,089</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1,303</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1,552</w:t>
            </w:r>
          </w:p>
        </w:tc>
        <w:tc>
          <w:tcPr>
            <w:tcW w:w="14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1,680</w:t>
            </w:r>
          </w:p>
        </w:tc>
      </w:tr>
    </w:tbl>
    <w:p w:rsidR="00000000" w:rsidRDefault="006B366C">
      <w:r>
        <w:t> </w:t>
      </w:r>
    </w:p>
    <w:p w:rsidR="00000000" w:rsidRDefault="006B366C">
      <w:pPr>
        <w:ind w:firstLine="403"/>
        <w:jc w:val="both"/>
      </w:pPr>
      <w:r>
        <w:t>Т.5 Рас</w:t>
      </w:r>
      <w:r>
        <w:t>чет по устойчивости пластинок стенки сплошных изгибаемых элементов, имеющих поперечные ребра и одно продольное ребро в сжатой зоне, следует выполнять:</w:t>
      </w:r>
    </w:p>
    <w:p w:rsidR="00000000" w:rsidRDefault="006B366C">
      <w:pPr>
        <w:ind w:firstLine="403"/>
        <w:jc w:val="both"/>
      </w:pPr>
      <w:r>
        <w:t>первой пластинки - между сжатым поясом и продольным ребром - по формуле</w:t>
      </w:r>
    </w:p>
    <w:p w:rsidR="00000000" w:rsidRDefault="006B366C">
      <w:r>
        <w:t> </w:t>
      </w:r>
    </w:p>
    <w:p w:rsidR="00000000" w:rsidRDefault="006B366C">
      <w:pPr>
        <w:jc w:val="center"/>
      </w:pPr>
      <w:r>
        <w:rPr>
          <w:noProof/>
        </w:rPr>
        <w:drawing>
          <wp:inline distT="0" distB="0" distL="0" distR="0">
            <wp:extent cx="1905000" cy="371475"/>
            <wp:effectExtent l="0" t="0" r="0" b="9525"/>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1522" r:link="rId1523">
                      <a:extLst>
                        <a:ext uri="{28A0092B-C50C-407E-A947-70E740481C1C}">
                          <a14:useLocalDpi xmlns:a14="http://schemas.microsoft.com/office/drawing/2010/main" val="0"/>
                        </a:ext>
                      </a:extLst>
                    </a:blip>
                    <a:srcRect/>
                    <a:stretch>
                      <a:fillRect/>
                    </a:stretch>
                  </pic:blipFill>
                  <pic:spPr bwMode="auto">
                    <a:xfrm>
                      <a:off x="0" y="0"/>
                      <a:ext cx="1905000" cy="371475"/>
                    </a:xfrm>
                    <a:prstGeom prst="rect">
                      <a:avLst/>
                    </a:prstGeom>
                    <a:noFill/>
                    <a:ln>
                      <a:noFill/>
                    </a:ln>
                  </pic:spPr>
                </pic:pic>
              </a:graphicData>
            </a:graphic>
          </wp:inline>
        </w:drawing>
      </w:r>
      <w:r>
        <w:t>,                               (Т.15</w:t>
      </w:r>
      <w:r>
        <w:t>)</w:t>
      </w:r>
    </w:p>
    <w:p w:rsidR="00000000" w:rsidRDefault="006B366C">
      <w:r>
        <w:t> </w:t>
      </w:r>
    </w:p>
    <w:p w:rsidR="00000000" w:rsidRDefault="006B366C">
      <w:pPr>
        <w:ind w:firstLine="403"/>
        <w:jc w:val="both"/>
      </w:pPr>
      <w:r>
        <w:t>где ω</w:t>
      </w:r>
      <w:r>
        <w:rPr>
          <w:vertAlign w:val="subscript"/>
        </w:rPr>
        <w:t>1</w:t>
      </w:r>
      <w:r>
        <w:t xml:space="preserve"> </w:t>
      </w:r>
      <w:r>
        <w:t>- коэффициент, принимаемый по Таблице Т.2;</w:t>
      </w:r>
    </w:p>
    <w:p w:rsidR="00000000" w:rsidRDefault="006B366C">
      <w:pPr>
        <w:ind w:firstLine="403"/>
        <w:jc w:val="both"/>
      </w:pPr>
      <w:r>
        <w:t>σ</w:t>
      </w:r>
      <w:r>
        <w:rPr>
          <w:i/>
          <w:iCs/>
          <w:vertAlign w:val="subscript"/>
        </w:rPr>
        <w:t>x</w:t>
      </w:r>
      <w:r>
        <w:t>, σ</w:t>
      </w:r>
      <w:r>
        <w:rPr>
          <w:i/>
          <w:iCs/>
          <w:vertAlign w:val="subscript"/>
        </w:rPr>
        <w:t>y</w:t>
      </w:r>
      <w:r>
        <w:t>, σ</w:t>
      </w:r>
      <w:r>
        <w:rPr>
          <w:i/>
          <w:iCs/>
          <w:vertAlign w:val="subscript"/>
        </w:rPr>
        <w:t>xy</w:t>
      </w:r>
      <w:r>
        <w:t xml:space="preserve"> - напряжения, определяемые по Т.2;</w:t>
      </w:r>
    </w:p>
    <w:p w:rsidR="00000000" w:rsidRDefault="006B366C">
      <w:pPr>
        <w:ind w:firstLine="403"/>
        <w:jc w:val="both"/>
      </w:pPr>
      <w:r>
        <w:t>σ</w:t>
      </w:r>
      <w:r>
        <w:rPr>
          <w:i/>
          <w:iCs/>
          <w:vertAlign w:val="subscript"/>
        </w:rPr>
        <w:t>x,cr</w:t>
      </w:r>
      <w:r>
        <w:t>, σ</w:t>
      </w:r>
      <w:r>
        <w:rPr>
          <w:i/>
          <w:iCs/>
          <w:vertAlign w:val="subscript"/>
        </w:rPr>
        <w:t>y,cr</w:t>
      </w:r>
      <w:r>
        <w:t>, σ</w:t>
      </w:r>
      <w:r>
        <w:rPr>
          <w:i/>
          <w:iCs/>
          <w:vertAlign w:val="subscript"/>
        </w:rPr>
        <w:t>xy,cr</w:t>
      </w:r>
      <w:r>
        <w:t xml:space="preserve"> - критические напряжения, определяемые согласно Т.4;</w:t>
      </w:r>
    </w:p>
    <w:p w:rsidR="00000000" w:rsidRDefault="006B366C">
      <w:pPr>
        <w:ind w:firstLine="403"/>
        <w:jc w:val="both"/>
      </w:pPr>
      <w:r>
        <w:t>второй пластинки - между растянутым поясом и продольным ребром - по Формуле (Т.11), принимая</w:t>
      </w:r>
      <w:r>
        <w:t xml:space="preserve"> при этом ω</w:t>
      </w:r>
      <w:r>
        <w:rPr>
          <w:vertAlign w:val="subscript"/>
        </w:rPr>
        <w:t>2</w:t>
      </w:r>
      <w:r>
        <w:t xml:space="preserve"> = 1.</w:t>
      </w:r>
    </w:p>
    <w:p w:rsidR="00000000" w:rsidRDefault="006B366C">
      <w:pPr>
        <w:ind w:firstLine="403"/>
        <w:jc w:val="both"/>
      </w:pPr>
      <w:r>
        <w:t>Т.5.1 Приведенное критическое продольное нормальное напряжение σ</w:t>
      </w:r>
      <w:r>
        <w:rPr>
          <w:i/>
          <w:iCs/>
          <w:vertAlign w:val="subscript"/>
        </w:rPr>
        <w:t>x,cr</w:t>
      </w:r>
      <w:r>
        <w:t>,</w:t>
      </w:r>
      <w:r>
        <w:rPr>
          <w:i/>
          <w:iCs/>
          <w:vertAlign w:val="subscript"/>
        </w:rPr>
        <w:t>еf</w:t>
      </w:r>
      <w:r>
        <w:t xml:space="preserve"> следует определять по Формуле (Т.12), при этом коэффициент упругого защемления χ следует принимать:</w:t>
      </w:r>
    </w:p>
    <w:p w:rsidR="00000000" w:rsidRDefault="006B366C">
      <w:pPr>
        <w:ind w:firstLine="403"/>
        <w:jc w:val="both"/>
      </w:pPr>
      <w:r>
        <w:t xml:space="preserve">- первой пластинки: элементов с болтовыми соединениями - χ = 1,3; </w:t>
      </w:r>
      <w:r>
        <w:t>таких же и сварных элементов при объединении с железобетонной плитой - χ = 1,35; прочих сварных элементов - по Таблице Т.10;</w:t>
      </w:r>
    </w:p>
    <w:p w:rsidR="00000000" w:rsidRDefault="006B366C">
      <w:pPr>
        <w:ind w:firstLine="403"/>
        <w:jc w:val="both"/>
      </w:pPr>
      <w:r>
        <w:t>- второй пластинки - χ = 1.</w:t>
      </w:r>
    </w:p>
    <w:p w:rsidR="00000000" w:rsidRDefault="006B366C">
      <w:r>
        <w:t> </w:t>
      </w:r>
    </w:p>
    <w:p w:rsidR="00000000" w:rsidRDefault="006B366C">
      <w:pPr>
        <w:jc w:val="center"/>
      </w:pPr>
      <w:r>
        <w:rPr>
          <w:b/>
          <w:bCs/>
        </w:rPr>
        <w:t>Таблица Т.10 - Коэффициенты χ</w:t>
      </w:r>
    </w:p>
    <w:p w:rsidR="00000000" w:rsidRDefault="006B366C">
      <w:r>
        <w:t> </w:t>
      </w:r>
    </w:p>
    <w:tbl>
      <w:tblPr>
        <w:tblW w:w="0" w:type="auto"/>
        <w:tblCellMar>
          <w:left w:w="0" w:type="dxa"/>
          <w:right w:w="0" w:type="dxa"/>
        </w:tblCellMar>
        <w:tblLook w:val="04A0" w:firstRow="1" w:lastRow="0" w:firstColumn="1" w:lastColumn="0" w:noHBand="0" w:noVBand="1"/>
      </w:tblPr>
      <w:tblGrid>
        <w:gridCol w:w="1480"/>
        <w:gridCol w:w="1480"/>
        <w:gridCol w:w="1480"/>
        <w:gridCol w:w="1480"/>
        <w:gridCol w:w="1480"/>
        <w:gridCol w:w="1480"/>
      </w:tblGrid>
      <w:tr w:rsidR="00000000">
        <w:tc>
          <w:tcPr>
            <w:tcW w:w="14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γ</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 и более</w:t>
            </w:r>
          </w:p>
        </w:tc>
      </w:tr>
      <w:tr w:rsidR="00000000">
        <w:tc>
          <w:tcPr>
            <w:tcW w:w="14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χ</w:t>
            </w:r>
          </w:p>
        </w:tc>
        <w:tc>
          <w:tcPr>
            <w:tcW w:w="14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w:t>
            </w:r>
          </w:p>
        </w:tc>
        <w:tc>
          <w:tcPr>
            <w:tcW w:w="14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1,22</w:t>
            </w:r>
          </w:p>
        </w:tc>
        <w:tc>
          <w:tcPr>
            <w:tcW w:w="14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1,27</w:t>
            </w:r>
          </w:p>
        </w:tc>
        <w:tc>
          <w:tcPr>
            <w:tcW w:w="14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1,31</w:t>
            </w:r>
          </w:p>
        </w:tc>
        <w:tc>
          <w:tcPr>
            <w:tcW w:w="148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1,35</w:t>
            </w:r>
          </w:p>
        </w:tc>
      </w:tr>
    </w:tbl>
    <w:p w:rsidR="00000000" w:rsidRDefault="006B366C">
      <w:r>
        <w:t> </w:t>
      </w:r>
    </w:p>
    <w:p w:rsidR="00000000" w:rsidRDefault="006B366C">
      <w:pPr>
        <w:ind w:firstLine="403"/>
        <w:jc w:val="both"/>
      </w:pPr>
      <w:r>
        <w:t>Т.5.2 Приведенное критическое поперечное нормальное напряжение σ</w:t>
      </w:r>
      <w:r>
        <w:rPr>
          <w:i/>
          <w:iCs/>
          <w:vertAlign w:val="subscript"/>
        </w:rPr>
        <w:t>x,cr,еf</w:t>
      </w:r>
      <w:r>
        <w:t xml:space="preserve"> в первой пластинке следует определять по формуле</w:t>
      </w:r>
    </w:p>
    <w:p w:rsidR="00000000" w:rsidRDefault="006B366C">
      <w:r>
        <w:t> </w:t>
      </w:r>
    </w:p>
    <w:p w:rsidR="00000000" w:rsidRDefault="006B366C">
      <w:pPr>
        <w:jc w:val="center"/>
      </w:pPr>
      <w:r>
        <w:rPr>
          <w:noProof/>
        </w:rPr>
        <w:drawing>
          <wp:inline distT="0" distB="0" distL="0" distR="0">
            <wp:extent cx="2600325" cy="342900"/>
            <wp:effectExtent l="0" t="0" r="9525"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524" r:link="rId1525">
                      <a:extLst>
                        <a:ext uri="{28A0092B-C50C-407E-A947-70E740481C1C}">
                          <a14:useLocalDpi xmlns:a14="http://schemas.microsoft.com/office/drawing/2010/main" val="0"/>
                        </a:ext>
                      </a:extLst>
                    </a:blip>
                    <a:srcRect/>
                    <a:stretch>
                      <a:fillRect/>
                    </a:stretch>
                  </pic:blipFill>
                  <pic:spPr bwMode="auto">
                    <a:xfrm>
                      <a:off x="0" y="0"/>
                      <a:ext cx="2600325" cy="342900"/>
                    </a:xfrm>
                    <a:prstGeom prst="rect">
                      <a:avLst/>
                    </a:prstGeom>
                    <a:noFill/>
                    <a:ln>
                      <a:noFill/>
                    </a:ln>
                  </pic:spPr>
                </pic:pic>
              </a:graphicData>
            </a:graphic>
          </wp:inline>
        </w:drawing>
      </w:r>
      <w:r>
        <w:t>,                               (Т.16</w:t>
      </w:r>
      <w:r>
        <w:t>)</w:t>
      </w:r>
    </w:p>
    <w:p w:rsidR="00000000" w:rsidRDefault="006B366C">
      <w:r>
        <w:t> </w:t>
      </w:r>
    </w:p>
    <w:p w:rsidR="00000000" w:rsidRDefault="006B366C">
      <w:pPr>
        <w:ind w:firstLine="403"/>
        <w:jc w:val="both"/>
      </w:pPr>
      <w:r>
        <w:t xml:space="preserve">где </w:t>
      </w:r>
      <w:r>
        <w:rPr>
          <w:i/>
          <w:iCs/>
          <w:lang w:val="en-US"/>
        </w:rPr>
        <w:t>i</w:t>
      </w:r>
      <w:r>
        <w:t>- коэффициент, принимаемый равным 1,0 при μ = (</w:t>
      </w:r>
      <w:r>
        <w:rPr>
          <w:i/>
          <w:iCs/>
          <w:lang w:val="en-US"/>
        </w:rPr>
        <w:t>a</w:t>
      </w:r>
      <w:r>
        <w:t>/</w:t>
      </w:r>
      <w:r>
        <w:rPr>
          <w:i/>
          <w:iCs/>
          <w:lang w:val="en-US"/>
        </w:rPr>
        <w:t>h</w:t>
      </w:r>
      <w:r>
        <w:rPr>
          <w:vertAlign w:val="subscript"/>
        </w:rPr>
        <w:t>1</w:t>
      </w:r>
      <w:r>
        <w:t>) ≥ 0,7 и 2,0 при 0,7 &gt; μ &gt; 0,4;</w:t>
      </w:r>
    </w:p>
    <w:p w:rsidR="00000000" w:rsidRDefault="006B366C">
      <w:pPr>
        <w:ind w:firstLine="403"/>
        <w:jc w:val="both"/>
      </w:pPr>
      <w:r>
        <w:t>χ -  коэффициент упругого защемления, принимаемый по Таблице Т.11 для элементов, объединенных с</w:t>
      </w:r>
      <w:r>
        <w:t xml:space="preserve"> железобетонной плитой, и для балок с болтовыми соединениями, по Таблице Т.12 - для сварных балок.</w:t>
      </w:r>
    </w:p>
    <w:p w:rsidR="00000000" w:rsidRDefault="006B366C">
      <w:r>
        <w:t> </w:t>
      </w:r>
    </w:p>
    <w:p w:rsidR="00000000" w:rsidRDefault="006B366C">
      <w:pPr>
        <w:jc w:val="center"/>
      </w:pPr>
      <w:r>
        <w:rPr>
          <w:b/>
          <w:bCs/>
        </w:rPr>
        <w:t xml:space="preserve">Таблица Т.11 </w:t>
      </w:r>
      <w:r>
        <w:rPr>
          <w:b/>
          <w:bCs/>
          <w:lang w:val="en-US"/>
        </w:rPr>
        <w:t>-</w:t>
      </w:r>
      <w:r>
        <w:rPr>
          <w:b/>
          <w:bCs/>
        </w:rPr>
        <w:t xml:space="preserve"> Коэффициенты χ</w:t>
      </w:r>
    </w:p>
    <w:p w:rsidR="00000000" w:rsidRDefault="006B366C">
      <w:pPr>
        <w:jc w:val="center"/>
      </w:pPr>
      <w:r>
        <w:rPr>
          <w:lang w:val="en-US"/>
        </w:rPr>
        <w:t> </w:t>
      </w:r>
    </w:p>
    <w:tbl>
      <w:tblPr>
        <w:tblW w:w="0" w:type="auto"/>
        <w:tblCellMar>
          <w:left w:w="0" w:type="dxa"/>
          <w:right w:w="0" w:type="dxa"/>
        </w:tblCellMar>
        <w:tblLook w:val="04A0" w:firstRow="1" w:lastRow="0" w:firstColumn="1" w:lastColumn="0" w:noHBand="0" w:noVBand="1"/>
      </w:tblPr>
      <w:tblGrid>
        <w:gridCol w:w="1472"/>
        <w:gridCol w:w="1472"/>
        <w:gridCol w:w="1472"/>
        <w:gridCol w:w="1472"/>
        <w:gridCol w:w="1472"/>
        <w:gridCol w:w="1472"/>
      </w:tblGrid>
      <w:tr w:rsidR="00000000">
        <w:trPr>
          <w:trHeight w:val="130"/>
        </w:trPr>
        <w:tc>
          <w:tcPr>
            <w:tcW w:w="14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μ</w:t>
            </w:r>
          </w:p>
        </w:tc>
        <w:tc>
          <w:tcPr>
            <w:tcW w:w="14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4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4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14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 и более</w:t>
            </w:r>
          </w:p>
        </w:tc>
      </w:tr>
      <w:tr w:rsidR="00000000">
        <w:trPr>
          <w:trHeight w:val="130"/>
        </w:trPr>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χ</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1,18</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1,31</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1,52</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1,62</w:t>
            </w:r>
          </w:p>
        </w:tc>
      </w:tr>
    </w:tbl>
    <w:p w:rsidR="00000000" w:rsidRDefault="006B366C">
      <w:r>
        <w:rPr>
          <w:lang w:val="en-US"/>
        </w:rPr>
        <w:t> </w:t>
      </w:r>
    </w:p>
    <w:p w:rsidR="00000000" w:rsidRDefault="006B366C">
      <w:r>
        <w:rPr>
          <w:lang w:val="en-US"/>
        </w:rPr>
        <w:t> </w:t>
      </w:r>
    </w:p>
    <w:p w:rsidR="00000000" w:rsidRDefault="006B366C">
      <w:pPr>
        <w:jc w:val="center"/>
      </w:pPr>
      <w:r>
        <w:rPr>
          <w:b/>
          <w:bCs/>
        </w:rPr>
        <w:t>Таблица Т.12 - Коэффициенты χ</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979"/>
        <w:gridCol w:w="979"/>
        <w:gridCol w:w="979"/>
        <w:gridCol w:w="979"/>
        <w:gridCol w:w="979"/>
        <w:gridCol w:w="979"/>
        <w:gridCol w:w="979"/>
        <w:gridCol w:w="979"/>
        <w:gridCol w:w="979"/>
      </w:tblGrid>
      <w:tr w:rsidR="00000000">
        <w:trPr>
          <w:trHeight w:val="91"/>
        </w:trPr>
        <w:tc>
          <w:tcPr>
            <w:tcW w:w="97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γ</w:t>
            </w:r>
          </w:p>
        </w:tc>
        <w:tc>
          <w:tcPr>
            <w:tcW w:w="7832"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Значение коэффициента χ при μ</w:t>
            </w:r>
          </w:p>
        </w:tc>
      </w:tr>
      <w:tr w:rsidR="00000000">
        <w:trPr>
          <w:trHeight w:val="91"/>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r>
      <w:tr w:rsidR="00000000">
        <w:trPr>
          <w:trHeight w:val="91"/>
        </w:trPr>
        <w:tc>
          <w:tcPr>
            <w:tcW w:w="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1,13</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1,17</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1,31</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1,32</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1,29</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1,25</w:t>
            </w:r>
          </w:p>
        </w:tc>
      </w:tr>
      <w:tr w:rsidR="00000000">
        <w:trPr>
          <w:trHeight w:val="91"/>
        </w:trPr>
        <w:tc>
          <w:tcPr>
            <w:tcW w:w="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1,07</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1,14</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1,38</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1,44</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1,43</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1,39</w:t>
            </w:r>
          </w:p>
        </w:tc>
      </w:tr>
    </w:tbl>
    <w:p w:rsidR="00000000" w:rsidRDefault="006B366C">
      <w:r>
        <w:t> </w:t>
      </w:r>
    </w:p>
    <w:p w:rsidR="00000000" w:rsidRDefault="006B366C">
      <w:pPr>
        <w:ind w:firstLine="403"/>
        <w:jc w:val="both"/>
      </w:pPr>
      <w:r>
        <w:t>Приведенное критическое поперечное нормальное напряжение σ</w:t>
      </w:r>
      <w:r>
        <w:rPr>
          <w:i/>
          <w:iCs/>
          <w:vertAlign w:val="subscript"/>
        </w:rPr>
        <w:t>x,cr,еf</w:t>
      </w:r>
      <w:r>
        <w:t xml:space="preserve"> при воздействии сосредоточенной нагрузки, когда действующие напряжения определяются по Формуле (Т.7), следует вычислять по Формуле (Т.16) с умножением на коэффициент 1,55; если при этом </w:t>
      </w:r>
      <w:r>
        <w:rPr>
          <w:i/>
          <w:iCs/>
        </w:rPr>
        <w:t>a</w:t>
      </w:r>
      <w:r>
        <w:t xml:space="preserve"> &gt; </w:t>
      </w:r>
      <w:r>
        <w:t>2</w:t>
      </w:r>
      <w:r>
        <w:rPr>
          <w:i/>
          <w:iCs/>
        </w:rPr>
        <w:t>h</w:t>
      </w:r>
      <w:r>
        <w:rPr>
          <w:vertAlign w:val="subscript"/>
        </w:rPr>
        <w:t>1</w:t>
      </w:r>
      <w:r>
        <w:t xml:space="preserve"> + 2</w:t>
      </w:r>
      <w:r>
        <w:rPr>
          <w:i/>
          <w:iCs/>
        </w:rPr>
        <w:t>l</w:t>
      </w:r>
      <w:r>
        <w:rPr>
          <w:i/>
          <w:iCs/>
          <w:vertAlign w:val="subscript"/>
        </w:rPr>
        <w:t>ef</w:t>
      </w:r>
      <w:r>
        <w:t>, то надлежит принимать</w:t>
      </w:r>
      <w:r>
        <w:t xml:space="preserve"> </w:t>
      </w:r>
      <w:r>
        <w:rPr>
          <w:noProof/>
        </w:rPr>
        <w:drawing>
          <wp:inline distT="0" distB="0" distL="0" distR="0">
            <wp:extent cx="762000" cy="295275"/>
            <wp:effectExtent l="0" t="0" r="0" b="9525"/>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1526" r:link="rId1527">
                      <a:extLst>
                        <a:ext uri="{28A0092B-C50C-407E-A947-70E740481C1C}">
                          <a14:useLocalDpi xmlns:a14="http://schemas.microsoft.com/office/drawing/2010/main" val="0"/>
                        </a:ext>
                      </a:extLst>
                    </a:blip>
                    <a:srcRect/>
                    <a:stretch>
                      <a:fillRect/>
                    </a:stretch>
                  </pic:blipFill>
                  <pic:spPr bwMode="auto">
                    <a:xfrm>
                      <a:off x="0" y="0"/>
                      <a:ext cx="762000" cy="295275"/>
                    </a:xfrm>
                    <a:prstGeom prst="rect">
                      <a:avLst/>
                    </a:prstGeom>
                    <a:noFill/>
                    <a:ln>
                      <a:noFill/>
                    </a:ln>
                  </pic:spPr>
                </pic:pic>
              </a:graphicData>
            </a:graphic>
          </wp:inline>
        </w:drawing>
      </w:r>
      <w:r>
        <w:t>.</w:t>
      </w:r>
    </w:p>
    <w:p w:rsidR="00000000" w:rsidRDefault="006B366C">
      <w:pPr>
        <w:ind w:firstLine="403"/>
        <w:jc w:val="both"/>
      </w:pPr>
      <w:r>
        <w:t xml:space="preserve">Приведенное критическое поперечное нормальное напряжение </w:t>
      </w:r>
      <w:r>
        <w:t>σ</w:t>
      </w:r>
      <w:r>
        <w:rPr>
          <w:i/>
          <w:iCs/>
          <w:vertAlign w:val="subscript"/>
        </w:rPr>
        <w:t>x,cr,еf</w:t>
      </w:r>
      <w:r>
        <w:t xml:space="preserve"> во второй пластинке следует определять по Формуле (Т.13), при этом следует принимать: χ = 1; </w:t>
      </w:r>
      <w:r>
        <w:rPr>
          <w:i/>
          <w:iCs/>
        </w:rPr>
        <w:t>z</w:t>
      </w:r>
      <w:r>
        <w:t xml:space="preserve"> - по Таблице Т.8; ζ - по Таблице Т.6 при ρ = 0,35.</w:t>
      </w:r>
    </w:p>
    <w:p w:rsidR="00000000" w:rsidRDefault="006B366C">
      <w:pPr>
        <w:ind w:firstLine="403"/>
        <w:jc w:val="both"/>
      </w:pPr>
      <w:r>
        <w:t>Т.5.3 Приведенное критическое касательное напряжение τ</w:t>
      </w:r>
      <w:r>
        <w:rPr>
          <w:i/>
          <w:iCs/>
          <w:vertAlign w:val="subscript"/>
        </w:rPr>
        <w:t>x,cr,еf</w:t>
      </w:r>
      <w:r>
        <w:t xml:space="preserve"> следует определять по Формуле (Т.14), п</w:t>
      </w:r>
      <w:r>
        <w:t>ри этом для первой пластинки вместо коэффициента защемления χ должен быть принят коэффициент χ</w:t>
      </w:r>
      <w:r>
        <w:rPr>
          <w:vertAlign w:val="subscript"/>
        </w:rPr>
        <w:t>1</w:t>
      </w:r>
      <w:r>
        <w:t xml:space="preserve"> =</w:t>
      </w:r>
      <w:r>
        <w:t xml:space="preserve"> </w:t>
      </w:r>
      <w:r>
        <w:rPr>
          <w:noProof/>
        </w:rPr>
        <w:drawing>
          <wp:inline distT="0" distB="0" distL="0" distR="0">
            <wp:extent cx="219075" cy="257175"/>
            <wp:effectExtent l="0" t="0" r="9525" b="9525"/>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1528" r:link="rId1529">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r>
        <w:t>, для второй пластинки - χ = 1</w:t>
      </w:r>
      <w:r>
        <w:t>.</w:t>
      </w:r>
    </w:p>
    <w:p w:rsidR="00000000" w:rsidRDefault="006B366C">
      <w:pPr>
        <w:ind w:firstLine="403"/>
        <w:jc w:val="both"/>
      </w:pPr>
      <w:r>
        <w:t>Т.6 Расчет по устойчивости пластинок стенки сплошных изгибаемых элементов, имеющих поперечные ребра и несколько продольных ребер жесткости, следует выполнять:</w:t>
      </w:r>
    </w:p>
    <w:p w:rsidR="00000000" w:rsidRDefault="006B366C">
      <w:pPr>
        <w:ind w:firstLine="403"/>
        <w:jc w:val="both"/>
      </w:pPr>
      <w:r>
        <w:t xml:space="preserve">- первой пластинки - между сжатым поясом и ближайшим ребром </w:t>
      </w:r>
      <w:r>
        <w:t>- по Формуле (Т.15) и Формулам (Т.12), (Т.16) и (Т.14) для σ</w:t>
      </w:r>
      <w:r>
        <w:rPr>
          <w:i/>
          <w:iCs/>
          <w:vertAlign w:val="subscript"/>
        </w:rPr>
        <w:t>x,cr,ef</w:t>
      </w:r>
      <w:r>
        <w:t>, σ</w:t>
      </w:r>
      <w:r>
        <w:rPr>
          <w:i/>
          <w:iCs/>
          <w:vertAlign w:val="subscript"/>
        </w:rPr>
        <w:t>y,cr,ef</w:t>
      </w:r>
      <w:r>
        <w:t>, τ</w:t>
      </w:r>
      <w:r>
        <w:rPr>
          <w:i/>
          <w:iCs/>
          <w:vertAlign w:val="subscript"/>
        </w:rPr>
        <w:t>xy,cr,ef</w:t>
      </w:r>
      <w:r>
        <w:t xml:space="preserve"> соответственно;</w:t>
      </w:r>
    </w:p>
    <w:p w:rsidR="00000000" w:rsidRDefault="006B366C">
      <w:pPr>
        <w:jc w:val="both"/>
      </w:pPr>
      <w:r>
        <w:t> </w:t>
      </w:r>
    </w:p>
    <w:p w:rsidR="00000000" w:rsidRDefault="006B366C">
      <w:pPr>
        <w:ind w:firstLine="403"/>
        <w:jc w:val="both"/>
      </w:pPr>
      <w:r>
        <w:t>- для последующих сжатых пластинок - по формулам для первой пластинки, принимая коэффициент защемления χ = 1;</w:t>
      </w:r>
    </w:p>
    <w:p w:rsidR="00000000" w:rsidRDefault="006B366C">
      <w:pPr>
        <w:ind w:firstLine="403"/>
        <w:jc w:val="both"/>
      </w:pPr>
      <w:r>
        <w:t>- для сжато-растянутой пластинки - по Формуле (Т.11), принимая ω</w:t>
      </w:r>
      <w:r>
        <w:rPr>
          <w:vertAlign w:val="subscript"/>
        </w:rPr>
        <w:t>1</w:t>
      </w:r>
      <w:r>
        <w:t xml:space="preserve"> = 1, и Формулам (Т.12), (Т.16) и (Т.14) для σ</w:t>
      </w:r>
      <w:r>
        <w:rPr>
          <w:i/>
          <w:iCs/>
          <w:vertAlign w:val="subscript"/>
        </w:rPr>
        <w:t>x,cr,еf</w:t>
      </w:r>
      <w:r>
        <w:t>, σ</w:t>
      </w:r>
      <w:r>
        <w:rPr>
          <w:i/>
          <w:iCs/>
          <w:vertAlign w:val="subscript"/>
        </w:rPr>
        <w:t>y,cr,ef</w:t>
      </w:r>
      <w:r>
        <w:t>, τ</w:t>
      </w:r>
      <w:r>
        <w:rPr>
          <w:i/>
          <w:iCs/>
          <w:vertAlign w:val="subscript"/>
        </w:rPr>
        <w:t>xy,cr,ef</w:t>
      </w:r>
      <w:r>
        <w:t xml:space="preserve"> как дл</w:t>
      </w:r>
      <w:r>
        <w:t>я второй пластинки по Т.5.</w:t>
      </w:r>
    </w:p>
    <w:p w:rsidR="00000000" w:rsidRDefault="006B366C">
      <w:pPr>
        <w:ind w:firstLine="403"/>
        <w:jc w:val="both"/>
      </w:pPr>
      <w:r>
        <w:t>Расчет по устойчивости пластинки растянутой зоны стенки следует выполнять по формуле</w:t>
      </w:r>
    </w:p>
    <w:p w:rsidR="00000000" w:rsidRDefault="006B366C">
      <w:r>
        <w:t> </w:t>
      </w:r>
    </w:p>
    <w:p w:rsidR="00000000" w:rsidRDefault="006B366C">
      <w:pPr>
        <w:jc w:val="center"/>
      </w:pPr>
      <w:r>
        <w:rPr>
          <w:noProof/>
        </w:rPr>
        <w:drawing>
          <wp:inline distT="0" distB="0" distL="0" distR="0">
            <wp:extent cx="1371600" cy="542925"/>
            <wp:effectExtent l="0" t="0" r="0" b="9525"/>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530" r:link="rId1531">
                      <a:extLst>
                        <a:ext uri="{28A0092B-C50C-407E-A947-70E740481C1C}">
                          <a14:useLocalDpi xmlns:a14="http://schemas.microsoft.com/office/drawing/2010/main" val="0"/>
                        </a:ext>
                      </a:extLst>
                    </a:blip>
                    <a:srcRect/>
                    <a:stretch>
                      <a:fillRect/>
                    </a:stretch>
                  </pic:blipFill>
                  <pic:spPr bwMode="auto">
                    <a:xfrm>
                      <a:off x="0" y="0"/>
                      <a:ext cx="1371600" cy="542925"/>
                    </a:xfrm>
                    <a:prstGeom prst="rect">
                      <a:avLst/>
                    </a:prstGeom>
                    <a:noFill/>
                    <a:ln>
                      <a:noFill/>
                    </a:ln>
                  </pic:spPr>
                </pic:pic>
              </a:graphicData>
            </a:graphic>
          </wp:inline>
        </w:drawing>
      </w:r>
      <w:r>
        <w:t>,                                        (Т.17</w:t>
      </w:r>
      <w:r>
        <w:t>)</w:t>
      </w:r>
    </w:p>
    <w:p w:rsidR="00000000" w:rsidRDefault="006B366C">
      <w:r>
        <w:t> </w:t>
      </w:r>
    </w:p>
    <w:p w:rsidR="00000000" w:rsidRDefault="006B366C">
      <w:pPr>
        <w:ind w:firstLine="403"/>
        <w:jc w:val="both"/>
      </w:pPr>
      <w:r>
        <w:t>где σ</w:t>
      </w:r>
      <w:r>
        <w:rPr>
          <w:i/>
          <w:iCs/>
          <w:vertAlign w:val="subscript"/>
        </w:rPr>
        <w:t>y,cr</w:t>
      </w:r>
      <w:r>
        <w:t>, τ</w:t>
      </w:r>
      <w:r>
        <w:rPr>
          <w:i/>
          <w:iCs/>
          <w:vertAlign w:val="subscript"/>
        </w:rPr>
        <w:t>xy,cr</w:t>
      </w:r>
      <w:r>
        <w:t xml:space="preserve"> - критические поперечное нормальное и касательное напряжения, определяемые по σ</w:t>
      </w:r>
      <w:r>
        <w:rPr>
          <w:i/>
          <w:iCs/>
          <w:vertAlign w:val="subscript"/>
        </w:rPr>
        <w:t>y,cr,ef</w:t>
      </w:r>
      <w:r>
        <w:t>, τ</w:t>
      </w:r>
      <w:r>
        <w:rPr>
          <w:i/>
          <w:iCs/>
          <w:vertAlign w:val="subscript"/>
        </w:rPr>
        <w:t>xy,cr,ef</w:t>
      </w:r>
      <w:r>
        <w:t xml:space="preserve"> согласно указаниям Т.4, при этом приведенное критическое поперечное н</w:t>
      </w:r>
      <w:r>
        <w:t>ормальное напряжение σ</w:t>
      </w:r>
      <w:r>
        <w:rPr>
          <w:i/>
          <w:iCs/>
          <w:vertAlign w:val="subscript"/>
        </w:rPr>
        <w:t>y,cr,ef</w:t>
      </w:r>
      <w:r>
        <w:t xml:space="preserve"> следует определять по формуле</w:t>
      </w:r>
    </w:p>
    <w:p w:rsidR="00000000" w:rsidRDefault="006B366C">
      <w:r>
        <w:t> </w:t>
      </w:r>
    </w:p>
    <w:p w:rsidR="00000000" w:rsidRDefault="006B366C">
      <w:pPr>
        <w:jc w:val="center"/>
      </w:pPr>
      <w:r>
        <w:rPr>
          <w:noProof/>
        </w:rPr>
        <w:drawing>
          <wp:inline distT="0" distB="0" distL="0" distR="0">
            <wp:extent cx="2124075" cy="304800"/>
            <wp:effectExtent l="0" t="0" r="9525" b="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532" r:link="rId1533">
                      <a:extLst>
                        <a:ext uri="{28A0092B-C50C-407E-A947-70E740481C1C}">
                          <a14:useLocalDpi xmlns:a14="http://schemas.microsoft.com/office/drawing/2010/main" val="0"/>
                        </a:ext>
                      </a:extLst>
                    </a:blip>
                    <a:srcRect/>
                    <a:stretch>
                      <a:fillRect/>
                    </a:stretch>
                  </pic:blipFill>
                  <pic:spPr bwMode="auto">
                    <a:xfrm>
                      <a:off x="0" y="0"/>
                      <a:ext cx="2124075" cy="304800"/>
                    </a:xfrm>
                    <a:prstGeom prst="rect">
                      <a:avLst/>
                    </a:prstGeom>
                    <a:noFill/>
                    <a:ln>
                      <a:noFill/>
                    </a:ln>
                  </pic:spPr>
                </pic:pic>
              </a:graphicData>
            </a:graphic>
          </wp:inline>
        </w:drawing>
      </w:r>
      <w:r>
        <w:t>,                              </w:t>
      </w:r>
      <w:r>
        <w:t>  (Т.18</w:t>
      </w:r>
      <w:r>
        <w:t>)</w:t>
      </w:r>
    </w:p>
    <w:p w:rsidR="00000000" w:rsidRDefault="006B366C">
      <w:r>
        <w:t> </w:t>
      </w:r>
    </w:p>
    <w:p w:rsidR="00000000" w:rsidRDefault="006B366C">
      <w:pPr>
        <w:ind w:firstLine="403"/>
        <w:jc w:val="both"/>
      </w:pPr>
      <w:r>
        <w:t>где δ - коэффициент, принимаемый по Таблице Т.13.</w:t>
      </w:r>
    </w:p>
    <w:p w:rsidR="00000000" w:rsidRDefault="006B366C">
      <w:r>
        <w:t> </w:t>
      </w:r>
    </w:p>
    <w:p w:rsidR="00000000" w:rsidRDefault="006B366C">
      <w:pPr>
        <w:jc w:val="center"/>
      </w:pPr>
      <w:r>
        <w:rPr>
          <w:b/>
          <w:bCs/>
        </w:rPr>
        <w:t>Таблица Т.13 - Коэффициенты δ</w:t>
      </w:r>
    </w:p>
    <w:p w:rsidR="00000000" w:rsidRDefault="006B366C">
      <w:r>
        <w:rPr>
          <w:lang w:val="en-US"/>
        </w:rPr>
        <w:t> </w:t>
      </w:r>
    </w:p>
    <w:tbl>
      <w:tblPr>
        <w:tblW w:w="0" w:type="auto"/>
        <w:tblInd w:w="-1070" w:type="dxa"/>
        <w:tblCellMar>
          <w:left w:w="0" w:type="dxa"/>
          <w:right w:w="0" w:type="dxa"/>
        </w:tblCellMar>
        <w:tblLook w:val="04A0" w:firstRow="1" w:lastRow="0" w:firstColumn="1" w:lastColumn="0" w:noHBand="0" w:noVBand="1"/>
      </w:tblPr>
      <w:tblGrid>
        <w:gridCol w:w="2772"/>
        <w:gridCol w:w="955"/>
        <w:gridCol w:w="954"/>
        <w:gridCol w:w="954"/>
        <w:gridCol w:w="954"/>
        <w:gridCol w:w="954"/>
        <w:gridCol w:w="954"/>
        <w:gridCol w:w="954"/>
        <w:gridCol w:w="954"/>
      </w:tblGrid>
      <w:tr w:rsidR="00000000">
        <w:trPr>
          <w:trHeight w:val="20"/>
        </w:trPr>
        <w:tc>
          <w:tcPr>
            <w:tcW w:w="294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Тип пластинки</w:t>
            </w:r>
          </w:p>
        </w:tc>
        <w:tc>
          <w:tcPr>
            <w:tcW w:w="8032"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δ при</w:t>
            </w:r>
            <w:r>
              <w:t xml:space="preserve"> </w:t>
            </w:r>
            <w:r>
              <w:rPr>
                <w:noProof/>
              </w:rPr>
              <w:drawing>
                <wp:inline distT="0" distB="0" distL="0" distR="0">
                  <wp:extent cx="180975" cy="285750"/>
                  <wp:effectExtent l="0" t="0" r="9525"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534" r:link="rId1535">
                            <a:extLst>
                              <a:ext uri="{28A0092B-C50C-407E-A947-70E740481C1C}">
                                <a14:useLocalDpi xmlns:a14="http://schemas.microsoft.com/office/drawing/2010/main" val="0"/>
                              </a:ext>
                            </a:extLst>
                          </a:blip>
                          <a:srcRect/>
                          <a:stretch>
                            <a:fillRect/>
                          </a:stretch>
                        </pic:blipFill>
                        <pic:spPr bwMode="auto">
                          <a:xfrm>
                            <a:off x="0" y="0"/>
                            <a:ext cx="180975" cy="285750"/>
                          </a:xfrm>
                          <a:prstGeom prst="rect">
                            <a:avLst/>
                          </a:prstGeom>
                          <a:noFill/>
                          <a:ln>
                            <a:noFill/>
                          </a:ln>
                        </pic:spPr>
                      </pic:pic>
                    </a:graphicData>
                  </a:graphic>
                </wp:inline>
              </w:drawing>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0,4</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0,6</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0,7</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0,8</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w:t>
            </w:r>
          </w:p>
        </w:tc>
      </w:tr>
      <w:tr w:rsidR="00000000">
        <w:trPr>
          <w:trHeight w:val="20"/>
        </w:trPr>
        <w:tc>
          <w:tcPr>
            <w:tcW w:w="29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Примыкающая к растянутому поясу </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1240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1380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1520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1650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1820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2240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3860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6300</w:t>
            </w:r>
          </w:p>
        </w:tc>
      </w:tr>
      <w:tr w:rsidR="00000000">
        <w:trPr>
          <w:trHeight w:val="20"/>
        </w:trPr>
        <w:tc>
          <w:tcPr>
            <w:tcW w:w="29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Промежуточная </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920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970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1020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1060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1530</w:t>
            </w:r>
          </w:p>
        </w:tc>
        <w:tc>
          <w:tcPr>
            <w:tcW w:w="100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2130</w:t>
            </w:r>
          </w:p>
        </w:tc>
      </w:tr>
      <w:tr w:rsidR="00000000">
        <w:trPr>
          <w:trHeight w:val="20"/>
        </w:trPr>
        <w:tc>
          <w:tcPr>
            <w:tcW w:w="10978"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w:t>
            </w:r>
            <w:r>
              <w:rPr>
                <w:i/>
                <w:iCs/>
                <w:sz w:val="22"/>
                <w:szCs w:val="22"/>
              </w:rPr>
              <w:t>a</w:t>
            </w:r>
            <w:r>
              <w:rPr>
                <w:sz w:val="22"/>
                <w:szCs w:val="22"/>
              </w:rPr>
              <w:t xml:space="preserve"> и </w:t>
            </w:r>
            <w:r>
              <w:rPr>
                <w:i/>
                <w:iCs/>
                <w:sz w:val="22"/>
                <w:szCs w:val="22"/>
              </w:rPr>
              <w:t>h</w:t>
            </w:r>
            <w:r>
              <w:rPr>
                <w:i/>
                <w:iCs/>
                <w:sz w:val="22"/>
                <w:szCs w:val="22"/>
                <w:vertAlign w:val="subscript"/>
              </w:rPr>
              <w:t>ef</w:t>
            </w:r>
            <w:r>
              <w:rPr>
                <w:sz w:val="22"/>
                <w:szCs w:val="22"/>
              </w:rPr>
              <w:t>следует определять по Т.1.</w:t>
            </w:r>
          </w:p>
        </w:tc>
      </w:tr>
    </w:tbl>
    <w:p w:rsidR="00000000" w:rsidRDefault="006B366C">
      <w:r>
        <w:t> </w:t>
      </w:r>
    </w:p>
    <w:p w:rsidR="00000000" w:rsidRDefault="006B366C">
      <w:pPr>
        <w:ind w:firstLine="403"/>
        <w:jc w:val="both"/>
      </w:pPr>
      <w:r>
        <w:t>Приведенное критическое касательное напряжение τ</w:t>
      </w:r>
      <w:r>
        <w:rPr>
          <w:i/>
          <w:iCs/>
          <w:vertAlign w:val="subscript"/>
        </w:rPr>
        <w:t>xy,cr,ef</w:t>
      </w:r>
      <w:r>
        <w:t xml:space="preserve"> следует определять:</w:t>
      </w:r>
    </w:p>
    <w:p w:rsidR="00000000" w:rsidRDefault="006B366C">
      <w:pPr>
        <w:ind w:firstLine="403"/>
        <w:jc w:val="both"/>
      </w:pPr>
      <w:r>
        <w:t>- для пластинки, примыкающей к растянутому поясу, - по формуле</w:t>
      </w:r>
    </w:p>
    <w:p w:rsidR="00000000" w:rsidRDefault="006B366C">
      <w:r>
        <w:t> </w:t>
      </w:r>
    </w:p>
    <w:p w:rsidR="00000000" w:rsidRDefault="006B366C">
      <w:pPr>
        <w:jc w:val="center"/>
      </w:pPr>
      <w:r>
        <w:rPr>
          <w:noProof/>
        </w:rPr>
        <w:drawing>
          <wp:inline distT="0" distB="0" distL="0" distR="0">
            <wp:extent cx="2981325" cy="333375"/>
            <wp:effectExtent l="0" t="0" r="9525" b="9525"/>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1536" r:link="rId1537">
                      <a:extLst>
                        <a:ext uri="{28A0092B-C50C-407E-A947-70E740481C1C}">
                          <a14:useLocalDpi xmlns:a14="http://schemas.microsoft.com/office/drawing/2010/main" val="0"/>
                        </a:ext>
                      </a:extLst>
                    </a:blip>
                    <a:srcRect/>
                    <a:stretch>
                      <a:fillRect/>
                    </a:stretch>
                  </pic:blipFill>
                  <pic:spPr bwMode="auto">
                    <a:xfrm>
                      <a:off x="0" y="0"/>
                      <a:ext cx="2981325" cy="333375"/>
                    </a:xfrm>
                    <a:prstGeom prst="rect">
                      <a:avLst/>
                    </a:prstGeom>
                    <a:noFill/>
                    <a:ln>
                      <a:noFill/>
                    </a:ln>
                  </pic:spPr>
                </pic:pic>
              </a:graphicData>
            </a:graphic>
          </wp:inline>
        </w:drawing>
      </w:r>
      <w:r>
        <w:t>,                          </w:t>
      </w:r>
      <w:r>
        <w:t>                        (Т.19</w:t>
      </w:r>
      <w:r>
        <w:t>)</w:t>
      </w:r>
    </w:p>
    <w:p w:rsidR="00000000" w:rsidRDefault="006B366C">
      <w:r>
        <w:t> </w:t>
      </w:r>
    </w:p>
    <w:p w:rsidR="00000000" w:rsidRDefault="006B366C">
      <w:pPr>
        <w:ind w:firstLine="403"/>
        <w:jc w:val="both"/>
      </w:pPr>
      <w:r>
        <w:t>- для промежуточной растянутой пластинки - по формуле</w:t>
      </w:r>
    </w:p>
    <w:p w:rsidR="00000000" w:rsidRDefault="006B366C">
      <w:r>
        <w:t> </w:t>
      </w:r>
    </w:p>
    <w:p w:rsidR="00000000" w:rsidRDefault="006B366C">
      <w:pPr>
        <w:jc w:val="center"/>
      </w:pPr>
      <w:r>
        <w:rPr>
          <w:noProof/>
        </w:rPr>
        <w:drawing>
          <wp:inline distT="0" distB="0" distL="0" distR="0">
            <wp:extent cx="2971800" cy="333375"/>
            <wp:effectExtent l="0" t="0" r="0" b="9525"/>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1538" r:link="rId1539">
                      <a:extLst>
                        <a:ext uri="{28A0092B-C50C-407E-A947-70E740481C1C}">
                          <a14:useLocalDpi xmlns:a14="http://schemas.microsoft.com/office/drawing/2010/main" val="0"/>
                        </a:ext>
                      </a:extLst>
                    </a:blip>
                    <a:srcRect/>
                    <a:stretch>
                      <a:fillRect/>
                    </a:stretch>
                  </pic:blipFill>
                  <pic:spPr bwMode="auto">
                    <a:xfrm>
                      <a:off x="0" y="0"/>
                      <a:ext cx="2971800" cy="333375"/>
                    </a:xfrm>
                    <a:prstGeom prst="rect">
                      <a:avLst/>
                    </a:prstGeom>
                    <a:noFill/>
                    <a:ln>
                      <a:noFill/>
                    </a:ln>
                  </pic:spPr>
                </pic:pic>
              </a:graphicData>
            </a:graphic>
          </wp:inline>
        </w:drawing>
      </w:r>
      <w:r>
        <w:t>,  </w:t>
      </w:r>
      <w:r>
        <w:t>                                            (Т.20</w:t>
      </w:r>
      <w:r>
        <w:t>)</w:t>
      </w:r>
    </w:p>
    <w:p w:rsidR="00000000" w:rsidRDefault="006B366C">
      <w:r>
        <w:t> </w:t>
      </w:r>
    </w:p>
    <w:p w:rsidR="00000000" w:rsidRDefault="006B366C">
      <w:pPr>
        <w:ind w:firstLine="403"/>
        <w:jc w:val="both"/>
      </w:pPr>
      <w:r>
        <w:t xml:space="preserve">где </w:t>
      </w:r>
      <w:r>
        <w:rPr>
          <w:i/>
          <w:iCs/>
        </w:rPr>
        <w:t>d</w:t>
      </w:r>
      <w:r>
        <w:t xml:space="preserve"> - меньшая сторона отсека (</w:t>
      </w:r>
      <w:r>
        <w:rPr>
          <w:i/>
          <w:iCs/>
        </w:rPr>
        <w:t>а</w:t>
      </w:r>
      <w:r>
        <w:t xml:space="preserve"> или </w:t>
      </w:r>
      <w:r>
        <w:rPr>
          <w:i/>
          <w:iCs/>
        </w:rPr>
        <w:t>h</w:t>
      </w:r>
      <w:r>
        <w:rPr>
          <w:i/>
          <w:iCs/>
          <w:vertAlign w:val="subscript"/>
        </w:rPr>
        <w:t>ef</w:t>
      </w:r>
      <w:r>
        <w:t>);</w:t>
      </w:r>
    </w:p>
    <w:p w:rsidR="00000000" w:rsidRDefault="006B366C">
      <w:pPr>
        <w:ind w:firstLine="403"/>
        <w:jc w:val="both"/>
      </w:pPr>
      <w:r>
        <w:t>μ</w:t>
      </w:r>
      <w:r>
        <w:rPr>
          <w:vertAlign w:val="subscript"/>
        </w:rPr>
        <w:t>1</w:t>
      </w:r>
      <w:r>
        <w:t xml:space="preserve"> - коэффициент, принимаемый равным μ при а &gt; </w:t>
      </w:r>
      <w:r>
        <w:rPr>
          <w:i/>
          <w:iCs/>
        </w:rPr>
        <w:t>h</w:t>
      </w:r>
      <w:r>
        <w:rPr>
          <w:i/>
          <w:iCs/>
          <w:vertAlign w:val="subscript"/>
        </w:rPr>
        <w:t>ef</w:t>
      </w:r>
      <w:r>
        <w:t xml:space="preserve"> и 1/ μ при </w:t>
      </w:r>
      <w:r>
        <w:rPr>
          <w:i/>
          <w:iCs/>
        </w:rPr>
        <w:t>а</w:t>
      </w:r>
      <w:r>
        <w:t xml:space="preserve"> &lt; </w:t>
      </w:r>
      <w:r>
        <w:rPr>
          <w:i/>
          <w:iCs/>
        </w:rPr>
        <w:t>h</w:t>
      </w:r>
      <w:r>
        <w:rPr>
          <w:i/>
          <w:iCs/>
          <w:vertAlign w:val="subscript"/>
        </w:rPr>
        <w:t>ef</w:t>
      </w:r>
      <w:r>
        <w:t>.</w:t>
      </w:r>
    </w:p>
    <w:p w:rsidR="00000000" w:rsidRDefault="006B366C">
      <w:pPr>
        <w:ind w:firstLine="403"/>
        <w:jc w:val="both"/>
      </w:pPr>
      <w:r>
        <w:t>Т.7 Расчет по устойчивости пластинок стенки сплошных сжато-изгибаемых элементов (балки жесткости пролетного строения распорной системы, арки или пилона) при сжатии сечения по всей высоте следует выполнять по формуле</w:t>
      </w:r>
    </w:p>
    <w:p w:rsidR="00000000" w:rsidRDefault="006B366C">
      <w:pPr>
        <w:jc w:val="both"/>
      </w:pPr>
      <w:r>
        <w:t> </w:t>
      </w:r>
    </w:p>
    <w:p w:rsidR="00000000" w:rsidRDefault="006B366C">
      <w:pPr>
        <w:jc w:val="center"/>
      </w:pPr>
      <w:r>
        <w:rPr>
          <w:noProof/>
        </w:rPr>
        <w:drawing>
          <wp:inline distT="0" distB="0" distL="0" distR="0">
            <wp:extent cx="1819275" cy="371475"/>
            <wp:effectExtent l="0" t="0" r="9525" b="9525"/>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1540" r:link="rId1541">
                      <a:extLst>
                        <a:ext uri="{28A0092B-C50C-407E-A947-70E740481C1C}">
                          <a14:useLocalDpi xmlns:a14="http://schemas.microsoft.com/office/drawing/2010/main" val="0"/>
                        </a:ext>
                      </a:extLst>
                    </a:blip>
                    <a:srcRect/>
                    <a:stretch>
                      <a:fillRect/>
                    </a:stretch>
                  </pic:blipFill>
                  <pic:spPr bwMode="auto">
                    <a:xfrm>
                      <a:off x="0" y="0"/>
                      <a:ext cx="1819275" cy="371475"/>
                    </a:xfrm>
                    <a:prstGeom prst="rect">
                      <a:avLst/>
                    </a:prstGeom>
                    <a:noFill/>
                    <a:ln>
                      <a:noFill/>
                    </a:ln>
                  </pic:spPr>
                </pic:pic>
              </a:graphicData>
            </a:graphic>
          </wp:inline>
        </w:drawing>
      </w:r>
      <w:r>
        <w:t>,                                         (Т.21</w:t>
      </w:r>
      <w:r>
        <w:t>)</w:t>
      </w:r>
    </w:p>
    <w:p w:rsidR="00000000" w:rsidRDefault="006B366C">
      <w:r>
        <w:t> </w:t>
      </w:r>
    </w:p>
    <w:p w:rsidR="00000000" w:rsidRDefault="006B366C">
      <w:pPr>
        <w:ind w:firstLine="403"/>
        <w:jc w:val="both"/>
      </w:pPr>
      <w:r>
        <w:t>где σ</w:t>
      </w:r>
      <w:r>
        <w:rPr>
          <w:i/>
          <w:iCs/>
          <w:vertAlign w:val="subscript"/>
        </w:rPr>
        <w:t>x</w:t>
      </w:r>
      <w:r>
        <w:t xml:space="preserve"> - максимальное продольное нормальное напряжение на границе пластинки от п</w:t>
      </w:r>
      <w:r>
        <w:t xml:space="preserve">родольной силы </w:t>
      </w:r>
      <w:r>
        <w:rPr>
          <w:i/>
          <w:iCs/>
        </w:rPr>
        <w:t>N</w:t>
      </w:r>
      <w:r>
        <w:t xml:space="preserve"> и изгибающего момента </w:t>
      </w:r>
      <w:r>
        <w:rPr>
          <w:i/>
          <w:iCs/>
        </w:rPr>
        <w:t>М</w:t>
      </w:r>
      <w:r>
        <w:rPr>
          <w:i/>
          <w:iCs/>
          <w:vertAlign w:val="subscript"/>
        </w:rPr>
        <w:t>m</w:t>
      </w:r>
      <w:r>
        <w:t>, принимаемого в соответствии с Т.2;</w:t>
      </w:r>
    </w:p>
    <w:p w:rsidR="00000000" w:rsidRDefault="006B366C">
      <w:pPr>
        <w:ind w:firstLine="403"/>
        <w:jc w:val="both"/>
      </w:pPr>
      <w:r>
        <w:t>ω</w:t>
      </w:r>
      <w:r>
        <w:rPr>
          <w:vertAlign w:val="subscript"/>
        </w:rPr>
        <w:t>1</w:t>
      </w:r>
      <w:r>
        <w:t xml:space="preserve"> - коэффициент, определяемый по Таблице Т.2;</w:t>
      </w:r>
    </w:p>
    <w:p w:rsidR="00000000" w:rsidRDefault="006B366C">
      <w:pPr>
        <w:ind w:firstLine="403"/>
        <w:jc w:val="both"/>
      </w:pPr>
      <w:r>
        <w:t>σ</w:t>
      </w:r>
      <w:r>
        <w:rPr>
          <w:i/>
          <w:iCs/>
          <w:vertAlign w:val="subscript"/>
        </w:rPr>
        <w:t>y</w:t>
      </w:r>
      <w:r>
        <w:t>, τ</w:t>
      </w:r>
      <w:r>
        <w:rPr>
          <w:i/>
          <w:iCs/>
          <w:vertAlign w:val="subscript"/>
        </w:rPr>
        <w:t>xy</w:t>
      </w:r>
      <w:r>
        <w:t xml:space="preserve"> - поперечное нормальное и среднее касательное напряжения, определяемые согласно Т.2;</w:t>
      </w:r>
    </w:p>
    <w:p w:rsidR="00000000" w:rsidRDefault="006B366C">
      <w:pPr>
        <w:ind w:firstLine="403"/>
        <w:jc w:val="both"/>
      </w:pPr>
      <w:r>
        <w:t>σ</w:t>
      </w:r>
      <w:r>
        <w:rPr>
          <w:i/>
          <w:iCs/>
          <w:vertAlign w:val="subscript"/>
        </w:rPr>
        <w:t>x,cr</w:t>
      </w:r>
      <w:r>
        <w:t>, σ</w:t>
      </w:r>
      <w:r>
        <w:rPr>
          <w:i/>
          <w:iCs/>
          <w:vertAlign w:val="subscript"/>
        </w:rPr>
        <w:t>y,cr</w:t>
      </w:r>
      <w:r>
        <w:t>, τ</w:t>
      </w:r>
      <w:r>
        <w:rPr>
          <w:i/>
          <w:iCs/>
          <w:vertAlign w:val="subscript"/>
        </w:rPr>
        <w:t>xy,cr</w:t>
      </w:r>
      <w:r>
        <w:t xml:space="preserve"> </w:t>
      </w:r>
      <w:r>
        <w:t>- критические напряжения, определяемые по σ</w:t>
      </w:r>
      <w:r>
        <w:rPr>
          <w:i/>
          <w:iCs/>
          <w:vertAlign w:val="subscript"/>
        </w:rPr>
        <w:t>x,cr,еf</w:t>
      </w:r>
      <w:r>
        <w:t>, σ</w:t>
      </w:r>
      <w:r>
        <w:rPr>
          <w:i/>
          <w:iCs/>
          <w:vertAlign w:val="subscript"/>
        </w:rPr>
        <w:t>y,cr,ef</w:t>
      </w:r>
      <w:r>
        <w:t>, τ</w:t>
      </w:r>
      <w:r>
        <w:rPr>
          <w:i/>
          <w:iCs/>
          <w:vertAlign w:val="subscript"/>
        </w:rPr>
        <w:t>xy,cr,ef</w:t>
      </w:r>
      <w:r>
        <w:t xml:space="preserve"> согласно указаниям Т.4.</w:t>
      </w:r>
    </w:p>
    <w:p w:rsidR="00000000" w:rsidRDefault="006B366C">
      <w:pPr>
        <w:ind w:firstLine="403"/>
        <w:jc w:val="both"/>
      </w:pPr>
      <w:r>
        <w:t>При действии на части высоты сечения растягивающих напряжений расчет следует выполнять как для стенки сплошных изгибаемых элементов по Т.4 - Т.6.</w:t>
      </w:r>
    </w:p>
    <w:p w:rsidR="00000000" w:rsidRDefault="006B366C">
      <w:r>
        <w:t> </w:t>
      </w:r>
    </w:p>
    <w:p w:rsidR="00000000" w:rsidRDefault="006B366C">
      <w:r>
        <w:t> </w:t>
      </w:r>
    </w:p>
    <w:p w:rsidR="00000000" w:rsidRDefault="006B366C">
      <w:pPr>
        <w:jc w:val="right"/>
      </w:pPr>
      <w:r>
        <w:rPr>
          <w:b/>
          <w:bCs/>
        </w:rPr>
        <w:t>Приложение</w:t>
      </w:r>
      <w:r>
        <w:rPr>
          <w:b/>
          <w:bCs/>
        </w:rPr>
        <w:t xml:space="preserve"> У</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jc w:val="center"/>
      </w:pPr>
      <w:r>
        <w:rPr>
          <w:rStyle w:val="s1"/>
        </w:rPr>
        <w:t>Коэффициенты для расчета на выносливость</w:t>
      </w:r>
    </w:p>
    <w:p w:rsidR="00000000" w:rsidRDefault="006B366C">
      <w:r>
        <w:t> </w:t>
      </w:r>
    </w:p>
    <w:p w:rsidR="00000000" w:rsidRDefault="006B366C">
      <w:pPr>
        <w:jc w:val="center"/>
      </w:pPr>
      <w:r>
        <w:rPr>
          <w:b/>
          <w:bCs/>
        </w:rPr>
        <w:t>Таблица У.1 - Эффективные коэффициенты концентрации напряжений β для</w:t>
      </w:r>
    </w:p>
    <w:p w:rsidR="00000000" w:rsidRDefault="006B366C">
      <w:pPr>
        <w:jc w:val="center"/>
      </w:pPr>
      <w:r>
        <w:rPr>
          <w:b/>
          <w:bCs/>
        </w:rPr>
        <w:t>расчета стальных конструкций мостов на выносливость</w:t>
      </w:r>
    </w:p>
    <w:p w:rsidR="00000000" w:rsidRDefault="006B366C">
      <w:r>
        <w:t> </w:t>
      </w:r>
    </w:p>
    <w:tbl>
      <w:tblPr>
        <w:tblW w:w="0" w:type="auto"/>
        <w:tblInd w:w="-3238" w:type="dxa"/>
        <w:tblCellMar>
          <w:left w:w="0" w:type="dxa"/>
          <w:right w:w="0" w:type="dxa"/>
        </w:tblCellMar>
        <w:tblLook w:val="04A0" w:firstRow="1" w:lastRow="0" w:firstColumn="1" w:lastColumn="0" w:noHBand="0" w:noVBand="1"/>
      </w:tblPr>
      <w:tblGrid>
        <w:gridCol w:w="7750"/>
        <w:gridCol w:w="2223"/>
        <w:gridCol w:w="2600"/>
      </w:tblGrid>
      <w:tr w:rsidR="00000000">
        <w:tc>
          <w:tcPr>
            <w:tcW w:w="790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Расположение расчетного сечения и характеристика конструкции</w:t>
            </w:r>
          </w:p>
        </w:tc>
        <w:tc>
          <w:tcPr>
            <w:tcW w:w="490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w:t>
            </w:r>
            <w:r>
              <w:t xml:space="preserve">иент </w:t>
            </w:r>
            <w:r>
              <w:rPr>
                <w:i/>
                <w:iCs/>
              </w:rPr>
              <w:t>β</w:t>
            </w:r>
            <w:r>
              <w:t xml:space="preserve"> для марок стали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16Д</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15ХСНД, 10ХСНД, 390-14Г2АФД, 390-15Г2АФДпс</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 По основному металлу после дробеметной очистки или с необработанной прокатной поверхностью у деталей с прокатными или обработанными фрезерованием, строганием кромками в сечениях вне сварных швов и болтов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1,0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2 То же с кромками, обрезанными газовой </w:t>
            </w:r>
            <w:r>
              <w:t>машинной резкой:</w:t>
            </w:r>
          </w:p>
          <w:p w:rsidR="00000000" w:rsidRDefault="006B366C">
            <w:r>
              <w:t xml:space="preserve">а) нормального качества </w:t>
            </w:r>
          </w:p>
          <w:p w:rsidR="00000000" w:rsidRDefault="006B366C">
            <w:r>
              <w:t>б) чистовой (смыв-процесс, резка с кислородной завесой, кислородно-плазменная)</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1,1</w:t>
            </w:r>
          </w:p>
          <w:p w:rsidR="00000000" w:rsidRDefault="006B366C">
            <w:pPr>
              <w:jc w:val="center"/>
            </w:pPr>
            <w:r>
              <w:t xml:space="preserve">1,0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w:t>
            </w:r>
          </w:p>
          <w:p w:rsidR="00000000" w:rsidRDefault="006B366C">
            <w:pPr>
              <w:jc w:val="center"/>
            </w:pPr>
            <w:r>
              <w:t>1,0</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По основному металлу деталей в сечениях:</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нетто по соединительным болтам составных элементов, а также у свободного отверстия (Рисунок У.1)</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1,3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нетто у отверстия с поставленным в него высокопрочным болтом, затянутым на нормативное усилие (Рисунок У.2)</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1,1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брутто по первому ряду</w:t>
            </w:r>
            <w:r>
              <w:t xml:space="preserve"> высокопрочных болтов в прикреплении фасонки к не стыкуемым в данном узле поясам сплошных балок и элементам решетчатых ферм (Рисунок У.3)</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w:t>
            </w:r>
            <w:r>
              <w:rPr>
                <w:i/>
                <w:iCs/>
              </w:rPr>
              <w:t>f</w:t>
            </w:r>
            <w:r>
              <w:rPr>
                <w:i/>
                <w:iCs/>
                <w:vertAlign w:val="subscript"/>
              </w:rPr>
              <w:t>m</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w:t>
            </w:r>
            <w:r>
              <w:rPr>
                <w:i/>
                <w:iCs/>
              </w:rPr>
              <w:t xml:space="preserve"> f</w:t>
            </w:r>
            <w:r>
              <w:rPr>
                <w:i/>
                <w:iCs/>
                <w:vertAlign w:val="subscript"/>
              </w:rPr>
              <w:t>m</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 то же, в прикреплении к узлу или в стыке двухстенчатых элементов, у которых:</w:t>
            </w:r>
          </w:p>
          <w:p w:rsidR="00000000" w:rsidRDefault="006B366C">
            <w:r>
              <w:t>- непосредственно перекрытая часть сечения (2</w:t>
            </w:r>
            <w:r>
              <w:rPr>
                <w:i/>
                <w:iCs/>
              </w:rPr>
              <w:t>А</w:t>
            </w:r>
            <w:r>
              <w:rPr>
                <w:i/>
                <w:iCs/>
                <w:vertAlign w:val="subscript"/>
                <w:lang w:val="en-US"/>
              </w:rPr>
              <w:t>v</w:t>
            </w:r>
            <w:r>
              <w:t>) составляет, не менее: 80% общей площади сечения, в том числе при двусторонних накладках - 60% (Рисунок У.4)</w:t>
            </w:r>
          </w:p>
          <w:p w:rsidR="00000000" w:rsidRDefault="006B366C">
            <w:r>
              <w:t>- непосредственно п</w:t>
            </w:r>
            <w:r>
              <w:t>ерекрытая часть сечения (2</w:t>
            </w:r>
            <w:r>
              <w:rPr>
                <w:i/>
                <w:iCs/>
              </w:rPr>
              <w:t>А</w:t>
            </w:r>
            <w:r>
              <w:rPr>
                <w:i/>
                <w:iCs/>
                <w:vertAlign w:val="subscript"/>
                <w:lang w:val="en-US"/>
              </w:rPr>
              <w:t>v</w:t>
            </w:r>
            <w:r>
              <w:t>) составляет, не менее: 60% общей площади сечения, в том числе при двусторонних накладках - 40% (см. Рисунок У.4)</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r>
              <w:rPr>
                <w:i/>
                <w:iCs/>
              </w:rPr>
              <w:t>f</w:t>
            </w:r>
            <w:r>
              <w:rPr>
                <w:i/>
                <w:iCs/>
                <w:vertAlign w:val="subscript"/>
              </w:rPr>
              <w:t>m</w:t>
            </w:r>
          </w:p>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1,5</w:t>
            </w:r>
            <w:r>
              <w:rPr>
                <w:i/>
                <w:iCs/>
              </w:rPr>
              <w:t>f</w:t>
            </w:r>
            <w:r>
              <w:rPr>
                <w:i/>
                <w:iCs/>
                <w:vertAlign w:val="subscript"/>
              </w:rPr>
              <w:t>m</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w:t>
            </w:r>
            <w:r>
              <w:rPr>
                <w:i/>
                <w:iCs/>
              </w:rPr>
              <w:t>f</w:t>
            </w:r>
            <w:r>
              <w:rPr>
                <w:i/>
                <w:iCs/>
                <w:vertAlign w:val="subscript"/>
              </w:rPr>
              <w:t>m</w:t>
            </w:r>
          </w:p>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t>1,7</w:t>
            </w:r>
            <w:r>
              <w:rPr>
                <w:i/>
                <w:iCs/>
              </w:rPr>
              <w:t>f</w:t>
            </w:r>
            <w:r>
              <w:rPr>
                <w:i/>
                <w:iCs/>
                <w:vertAlign w:val="subscript"/>
              </w:rPr>
              <w:t>m</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д) то же, в прикреплении к узлу или в стыке с односторонними накладками двухстенч</w:t>
            </w:r>
            <w:r>
              <w:t>атых элементов, у которых непосредственно перекрытая часть сечения (2</w:t>
            </w:r>
            <w:r>
              <w:rPr>
                <w:i/>
                <w:iCs/>
              </w:rPr>
              <w:t>А</w:t>
            </w:r>
            <w:r>
              <w:rPr>
                <w:i/>
                <w:iCs/>
                <w:vertAlign w:val="subscript"/>
                <w:lang w:val="en-US"/>
              </w:rPr>
              <w:t>v</w:t>
            </w:r>
            <w:r>
              <w:t>) составляет (Рисунок У.5), % общей площади сечения:</w:t>
            </w:r>
          </w:p>
          <w:p w:rsidR="00000000" w:rsidRDefault="006B366C">
            <w:r>
              <w:t>- 60 и более</w:t>
            </w:r>
          </w:p>
          <w:p w:rsidR="00000000" w:rsidRDefault="006B366C">
            <w:r>
              <w:t>- менее 60</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1,6</w:t>
            </w:r>
            <w:r>
              <w:rPr>
                <w:i/>
                <w:iCs/>
              </w:rPr>
              <w:t>f</w:t>
            </w:r>
            <w:r>
              <w:rPr>
                <w:i/>
                <w:iCs/>
                <w:vertAlign w:val="subscript"/>
              </w:rPr>
              <w:t>m</w:t>
            </w:r>
          </w:p>
          <w:p w:rsidR="00000000" w:rsidRDefault="006B366C">
            <w:pPr>
              <w:jc w:val="center"/>
            </w:pPr>
            <w:r>
              <w:t>1,7</w:t>
            </w:r>
            <w:r>
              <w:rPr>
                <w:i/>
                <w:iCs/>
              </w:rPr>
              <w:t>f</w:t>
            </w:r>
            <w:r>
              <w:rPr>
                <w:i/>
                <w:iCs/>
                <w:vertAlign w:val="subscript"/>
              </w:rPr>
              <w:t>m</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1,8</w:t>
            </w:r>
            <w:r>
              <w:rPr>
                <w:i/>
                <w:iCs/>
              </w:rPr>
              <w:t>f</w:t>
            </w:r>
            <w:r>
              <w:rPr>
                <w:i/>
                <w:iCs/>
                <w:vertAlign w:val="subscript"/>
              </w:rPr>
              <w:t>m</w:t>
            </w:r>
          </w:p>
          <w:p w:rsidR="00000000" w:rsidRDefault="006B366C">
            <w:pPr>
              <w:jc w:val="center"/>
            </w:pPr>
            <w:r>
              <w:t>1,9</w:t>
            </w:r>
            <w:r>
              <w:rPr>
                <w:i/>
                <w:iCs/>
              </w:rPr>
              <w:t>f</w:t>
            </w:r>
            <w:r>
              <w:rPr>
                <w:i/>
                <w:iCs/>
                <w:vertAlign w:val="subscript"/>
              </w:rPr>
              <w:t>m</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е) то же, в прикреплении к узлу или в стыке с односторонними накладками одностенчат</w:t>
            </w:r>
            <w:r>
              <w:t>ых элементов (Рисунок У.6)</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2,2</w:t>
            </w:r>
            <w:r>
              <w:rPr>
                <w:i/>
                <w:iCs/>
              </w:rPr>
              <w:t>f</w:t>
            </w:r>
            <w:r>
              <w:rPr>
                <w:i/>
                <w:iCs/>
                <w:vertAlign w:val="subscript"/>
              </w:rPr>
              <w:t>m</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2,5</w:t>
            </w:r>
            <w:r>
              <w:rPr>
                <w:i/>
                <w:iCs/>
              </w:rPr>
              <w:t>f</w:t>
            </w:r>
            <w:r>
              <w:rPr>
                <w:i/>
                <w:iCs/>
                <w:vertAlign w:val="subscript"/>
              </w:rPr>
              <w:t>m</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4 По основному металлу деталей в сечении по границе необработанного стыкового шва с усилением, имеющим плавный переход (при стыковании листов одинаковой толщины и ширины)</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1,5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1,8</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5 По основному металлу деталей в сечении по зоне перехода к стыковому шву, </w:t>
            </w:r>
            <w:r>
              <w:t>обработанному в этом месте абразивным кругом или фрезой при стыковании листов:</w:t>
            </w:r>
          </w:p>
          <w:p w:rsidR="00000000" w:rsidRDefault="006B366C">
            <w:r>
              <w:t xml:space="preserve">а) одинаковой толщины и ширины </w:t>
            </w:r>
          </w:p>
          <w:p w:rsidR="00000000" w:rsidRDefault="006B366C">
            <w:r>
              <w:t xml:space="preserve">б) разной ширины в сечении по более узкому листу </w:t>
            </w:r>
          </w:p>
          <w:p w:rsidR="00000000" w:rsidRDefault="006B366C">
            <w:r>
              <w:t xml:space="preserve">в) разной толщины в сечении по более тонкому листу </w:t>
            </w:r>
          </w:p>
          <w:p w:rsidR="00000000" w:rsidRDefault="006B366C">
            <w:r>
              <w:t>г) разной толщины и ширины в сечении по лис</w:t>
            </w:r>
            <w:r>
              <w:t xml:space="preserve">ту с меньшей площадью </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1,0</w:t>
            </w:r>
          </w:p>
          <w:p w:rsidR="00000000" w:rsidRDefault="006B366C">
            <w:pPr>
              <w:jc w:val="center"/>
            </w:pPr>
            <w:r>
              <w:t>1,2</w:t>
            </w:r>
          </w:p>
          <w:p w:rsidR="00000000" w:rsidRDefault="006B366C">
            <w:pPr>
              <w:jc w:val="center"/>
            </w:pPr>
            <w:r>
              <w:t>1,3</w:t>
            </w:r>
          </w:p>
          <w:p w:rsidR="00000000" w:rsidRDefault="006B366C">
            <w:pPr>
              <w:jc w:val="center"/>
            </w:pPr>
            <w:r>
              <w:t>1,6</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1,0</w:t>
            </w:r>
          </w:p>
          <w:p w:rsidR="00000000" w:rsidRDefault="006B366C">
            <w:pPr>
              <w:jc w:val="center"/>
            </w:pPr>
            <w:r>
              <w:t>1,4</w:t>
            </w:r>
          </w:p>
          <w:p w:rsidR="00000000" w:rsidRDefault="006B366C">
            <w:pPr>
              <w:jc w:val="center"/>
            </w:pPr>
            <w:r>
              <w:t>1,5</w:t>
            </w:r>
          </w:p>
          <w:p w:rsidR="00000000" w:rsidRDefault="006B366C">
            <w:pPr>
              <w:jc w:val="center"/>
            </w:pPr>
            <w:r>
              <w:t>1,9</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6 По основному металлу элемента, прикрепляемого внахлестку, в сечении по границе лобового углового шва: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а) без механической обработки этого шва при отношении его катетов </w:t>
            </w:r>
            <w:r>
              <w:rPr>
                <w:i/>
                <w:iCs/>
              </w:rPr>
              <w:t>b</w:t>
            </w:r>
            <w:r>
              <w:t xml:space="preserve"> : </w:t>
            </w:r>
            <w:r>
              <w:rPr>
                <w:i/>
                <w:iCs/>
              </w:rPr>
              <w:t>a</w:t>
            </w:r>
            <w:r>
              <w:t xml:space="preserve"> ≥ 2 (при направлени</w:t>
            </w:r>
            <w:r>
              <w:t xml:space="preserve">и большего катета </w:t>
            </w:r>
            <w:r>
              <w:rPr>
                <w:i/>
                <w:iCs/>
              </w:rPr>
              <w:t>b</w:t>
            </w:r>
            <w:r>
              <w:t xml:space="preserve"> вдоль усилия)</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2,3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3,2</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б) то же, при отношении катетов </w:t>
            </w:r>
            <w:r>
              <w:rPr>
                <w:i/>
                <w:iCs/>
              </w:rPr>
              <w:t>b:a</w:t>
            </w:r>
            <w:r>
              <w:t>=1,5</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2,7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3,7</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в) при механической обработке этого шва и отношении катетов </w:t>
            </w:r>
            <w:r>
              <w:rPr>
                <w:i/>
                <w:iCs/>
              </w:rPr>
              <w:t>b : a</w:t>
            </w:r>
            <w:r>
              <w:t xml:space="preserve"> ≥ 2</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г) то же, при отношении катетов </w:t>
            </w:r>
            <w:r>
              <w:rPr>
                <w:i/>
                <w:iCs/>
              </w:rPr>
              <w:t>b:a</w:t>
            </w:r>
            <w:r>
              <w:t>=1,5</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1,6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7 По основному металлу элемента, прикрепляемого внахлестку фланговыми угловыми швами, в сечениях по концам этих швов независимо от их обработки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3,4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8 По основному металлу растянутых поясов балок и элементов ферм в сечении по границе поперечного углов</w:t>
            </w:r>
            <w:r>
              <w:t>ого шва, прикрепляющего диафрагму или ребро жесткости: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без механической обработки шва, но при наличии плавного перехода от шва к основному металлу при сварке:</w:t>
            </w:r>
          </w:p>
          <w:p w:rsidR="00000000" w:rsidRDefault="006B366C">
            <w:r>
              <w:t>- ручной</w:t>
            </w:r>
          </w:p>
          <w:p w:rsidR="00000000" w:rsidRDefault="006B366C">
            <w:r>
              <w:t>- полуавтоматической под флюсом</w:t>
            </w:r>
          </w:p>
          <w:p w:rsidR="00000000" w:rsidRDefault="006B366C">
            <w:r>
              <w:t>б) при механической обработке шва фрезой</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1,6</w:t>
            </w:r>
          </w:p>
          <w:p w:rsidR="00000000" w:rsidRDefault="006B366C">
            <w:pPr>
              <w:jc w:val="center"/>
            </w:pPr>
            <w:r>
              <w:t>1,3</w:t>
            </w:r>
          </w:p>
          <w:p w:rsidR="00000000" w:rsidRDefault="006B366C">
            <w:pPr>
              <w:jc w:val="center"/>
            </w:pPr>
            <w:r>
              <w:t>1,0</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1,8</w:t>
            </w:r>
          </w:p>
          <w:p w:rsidR="00000000" w:rsidRDefault="006B366C">
            <w:pPr>
              <w:jc w:val="center"/>
            </w:pPr>
            <w:r>
              <w:t>1,5</w:t>
            </w:r>
          </w:p>
          <w:p w:rsidR="00000000" w:rsidRDefault="006B366C">
            <w:pPr>
              <w:jc w:val="center"/>
            </w:pPr>
            <w:r>
              <w:t>1,1</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9 Сечения составных элементов из листов, соединенных непрерывными продольными швами, сваренными автоматом, при действии усилия вдоль оси шва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1,0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10 По основному металлу элементов в мес</w:t>
            </w:r>
            <w:r>
              <w:t>тах, где обрываются детали:</w:t>
            </w:r>
          </w:p>
          <w:p w:rsidR="00000000" w:rsidRDefault="006B366C">
            <w:r>
              <w:t>а) фасонки, привариваемые встык к кромкам поясов балок и ферм или в тавр к стенкам и поясам балок, а также к элементам ферм, при плавной криволинейной форме и механической обработке перехода от фасонки к поясу, при полном пропла</w:t>
            </w:r>
            <w:r>
              <w:t>влении толщины фасонки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оба пояса на стенке двутаврового сечения при условии постепенного уменьшения к месту обрыва ширины и толщины пояса, присоединения стенки к поясам на концевом участке с полным проплавлением и механической обработкой перех</w:t>
            </w:r>
            <w:r>
              <w:t>ода поясов к стенке</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1,3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один лист пакета пояса сварной балки при уменьшении к месту обрыва толщины с уклоном не круче 1:8 и ширины листа со сведением ее на нет с уклоном не круче 1:4 и с механической обработкой концов швов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 накладная деталь для усиления ослабленного отверстиями сечения элемента (компенсатор ослабления) при симметричном уменьшении ее ширины со сведением на нет, с уклоном не круче 1:1 и с механической обработкой концов швов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11 По основному металлу </w:t>
            </w:r>
            <w:r>
              <w:t>элементов проезжей части в сечениях по крайнему ряду высокопрочных болтов в прикреплении: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диагонали продольных связей к нижнему поясу продольной балки, а также «рыбки» к нижнему поясу поперечной балки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1,1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фасонки горизонтальной диафрагмы к</w:t>
            </w:r>
            <w:r>
              <w:t xml:space="preserve"> нижнему поясу продольной балки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1,3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«рыбки» к верхнему поясу продольной балки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1,6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1,8</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12 По оси стыкового шва с полным проплавлением корня шва:</w:t>
            </w:r>
          </w:p>
          <w:p w:rsidR="00000000" w:rsidRDefault="006B366C">
            <w:r>
              <w:t>а) при автоматической и полуавтоматической сварке под флюсом и ручной сварке, с контролем с помощью у</w:t>
            </w:r>
            <w:r>
              <w:t>льтразвуковой дефектоскопии (УЗД)</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1,0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то же, без контроля УЗД</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13 По расчетному сечению углового шва:</w:t>
            </w:r>
          </w:p>
          <w:p w:rsidR="00000000" w:rsidRDefault="006B366C">
            <w:r>
              <w:t>а) лобового шва, выполненного сваркой:</w:t>
            </w:r>
          </w:p>
          <w:p w:rsidR="00000000" w:rsidRDefault="006B366C">
            <w:r>
              <w:t xml:space="preserve">- ручной </w:t>
            </w:r>
          </w:p>
          <w:p w:rsidR="00000000" w:rsidRDefault="006B366C">
            <w:r>
              <w:t>- автоматической и полуавтоматической под флюсом</w:t>
            </w:r>
          </w:p>
          <w:p w:rsidR="00000000" w:rsidRDefault="006B366C">
            <w:r>
              <w:t>б) флангового шва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2,3</w:t>
            </w:r>
          </w:p>
          <w:p w:rsidR="00000000" w:rsidRDefault="006B366C">
            <w:pPr>
              <w:jc w:val="center"/>
            </w:pPr>
            <w:r>
              <w:t>1,9</w:t>
            </w:r>
          </w:p>
          <w:p w:rsidR="00000000" w:rsidRDefault="006B366C">
            <w:pPr>
              <w:jc w:val="center"/>
            </w:pPr>
            <w:r>
              <w:t xml:space="preserve">3,4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3,2</w:t>
            </w:r>
          </w:p>
          <w:p w:rsidR="00000000" w:rsidRDefault="006B366C">
            <w:pPr>
              <w:jc w:val="center"/>
            </w:pPr>
            <w:r>
              <w:t>2,4</w:t>
            </w:r>
          </w:p>
          <w:p w:rsidR="00000000" w:rsidRDefault="006B366C">
            <w:pPr>
              <w:jc w:val="center"/>
            </w:pPr>
            <w:r>
              <w:t>4,4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продольного соединительного шва составного элемента на участке его прикрепления к узлу при непосредственном перекрытии стыковыми накладками или узловыми фасонка</w:t>
            </w:r>
            <w:r>
              <w:t>ми лишь части сечения</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1,5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1,7</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 продольного поясного шва балки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1,7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14 По основному металлу листа настила ортотропной плиты в зоне перехода к монтажному стыковому шву, выполненному односторонней автоматической сваркой под флюсом:</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с наложением первого слоя ручной сваркой на флюсомедной подкладке, без механической об</w:t>
            </w:r>
            <w:r>
              <w:t>работки усиления</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2,4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2,7</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то же, с механической обработкой усиления с обратной стороны стыка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1,6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1,8</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на стеклотканево-медной подкладке с применением гранулированной металлохимической присадки, без механической обработки усиления</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1,5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1,65</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15 По о</w:t>
            </w:r>
            <w:r>
              <w:t>сновному металлу листа настила ортотропной плиты в зоне перехода к потолочному угловому шву его монтажного соединения с поясом главной балки или фермы внахлестку:</w:t>
            </w:r>
          </w:p>
          <w:p w:rsidR="00000000" w:rsidRDefault="006B366C">
            <w:r>
              <w:t>а) выполненному ручной сваркой</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6,4</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7,1</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б) то же, с применением монтажной полосовой вставки, </w:t>
            </w:r>
            <w:r>
              <w:t>привариваемой встык к кромкам ортотропных плит, прикрепляемых внахлестку к поясу балки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3,8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4,2</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16 По основному металлу листа настила ортотропной плиты в зоне перехода к его монтажному стыковому соединению с поясом главной балки или фермы, выполненному односторонней автоматической сваркой под флюсом:</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с наложением первого слоя ручной сваркой н</w:t>
            </w:r>
            <w:r>
              <w:t>а флюсомедной подкладке, с механической обработкой усиления с обратной стороны стыка, при одинаковой толщине стыкуемых листов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1,6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1,8</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то же, при разной толщине стыкуемых листов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1,8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на стеклотканево-медной подкладке с применением металлохимиче</w:t>
            </w:r>
            <w:r>
              <w:t>ской присадки, без механической обработки усиления, при одинаковой толщине стыкуемых листов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1,5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1,65</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 то же, при разной толщине стыкуемых листов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1,7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1,9</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17 По основному металлу в зоне узла пересечения продольного ребра ортотропной плиты с поперечным </w:t>
            </w:r>
            <w:r>
              <w:t>в одноярусной ортотропной плите:</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продольное ребро проходит через V-образный вырез с выкружками на концах радиусом от 15 до 20 мм в стенке поперечного ребра и приварено к ней с одной стороны двумя угловыми швами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продольное ребро проходит через вырез в стенке поперечного ребра и в опорной пластинке и приварено к ней угловыми швами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1,3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1,5</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18 По основному металлу в зоне узла пересечения продольного ребра ортотропной плиты с поперечным в двухъярусной ортотропной</w:t>
            </w:r>
            <w:r>
              <w:t xml:space="preserve"> плите:</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тавровое продольное ребро соединяется с поперечным высокопрочными болтами через отверстия, просверленные в полке продольного и поясе поперечного ребер</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1,3</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тавровое продольное ребро соединяется с поперечным специальными прижимами</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w:t>
            </w:r>
            <w:r>
              <w:t xml:space="preserve">1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19 По основному металлу листа настила и продольных ребер ортотропной плиты по границе швов в зоне цельносварного монтажного поперечного стыка ортотропной плиты:</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при совмещенных в одном сечении стыках листа настила и продольных ребер, без ме</w:t>
            </w:r>
            <w:r>
              <w:t>ханической обработки усиления швов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2,5</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с разнесенными от стыка листа настила стыками продольного ребра, без механической обработки усиления швов</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2,2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2,4</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с разнесенными от стыка листа настила обработанными стыками продольного ребра, с механической обработкой усиления с обратной стороны с</w:t>
            </w:r>
            <w:r>
              <w:t>тыка листа настила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2,1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2,3</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20 По основному металлу листа настила и продольных ребер ортотропной п литы по границе швов в комбинированном стыке - сварном листа настила, болтовом в ребрах:</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а) с устройством прямоугольных скругленных вырезов в продольны</w:t>
            </w:r>
            <w:r>
              <w:t>х ребрах, без полного проплавления их концевых участков, без механической обработки усиления стыкового шва листа настила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2,8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3,1</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б) с устройством обработанных полукруглых выкружек в продольных ребрах, с полным проплавлением их концевых участков, с механи</w:t>
            </w:r>
            <w:r>
              <w:t>ческой обработкой усиления шва с обратной стороны стыка листа настила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2,1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2,3</w:t>
            </w:r>
          </w:p>
        </w:tc>
      </w:tr>
      <w:tr w:rsidR="00000000">
        <w:tc>
          <w:tcPr>
            <w:tcW w:w="7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в) с обрывом продольных ребер вблизи стыка листа настила и постановкой вставки между их торцами, без механической обработки усиления стыкового шва листа настила</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1,9 </w:t>
            </w:r>
          </w:p>
        </w:tc>
        <w:tc>
          <w:tcPr>
            <w:tcW w:w="26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2,1</w:t>
            </w:r>
          </w:p>
        </w:tc>
      </w:tr>
      <w:tr w:rsidR="00000000">
        <w:tc>
          <w:tcPr>
            <w:tcW w:w="1280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1 </w:t>
            </w:r>
            <w:r>
              <w:rPr>
                <w:i/>
                <w:iCs/>
                <w:sz w:val="22"/>
                <w:szCs w:val="22"/>
              </w:rPr>
              <w:t>m</w:t>
            </w:r>
            <w:r>
              <w:rPr>
                <w:i/>
                <w:iCs/>
                <w:sz w:val="22"/>
                <w:szCs w:val="22"/>
                <w:vertAlign w:val="subscript"/>
              </w:rPr>
              <w:t>f</w:t>
            </w:r>
            <w:r>
              <w:rPr>
                <w:sz w:val="22"/>
                <w:szCs w:val="22"/>
              </w:rPr>
              <w:t xml:space="preserve"> </w:t>
            </w:r>
            <w:r>
              <w:rPr>
                <w:sz w:val="22"/>
                <w:szCs w:val="22"/>
              </w:rPr>
              <w:t>- коэффициент, учитывающий влияние сдвигов по контактам соединяемых элементов и принимаемый по Таблице У.3 в зависимости от числа поперечных рядов болтов n в соединении.</w:t>
            </w:r>
          </w:p>
          <w:p w:rsidR="00000000" w:rsidRDefault="006B366C">
            <w:r>
              <w:rPr>
                <w:sz w:val="22"/>
                <w:szCs w:val="22"/>
              </w:rPr>
              <w:t>ПРИМЕЧАНИЕ 2 Параметр n определяется:</w:t>
            </w:r>
          </w:p>
          <w:p w:rsidR="00000000" w:rsidRDefault="006B366C">
            <w:r>
              <w:rPr>
                <w:sz w:val="22"/>
                <w:szCs w:val="22"/>
              </w:rPr>
              <w:t xml:space="preserve">- числом поперечных рядов болтов в прикреплении </w:t>
            </w:r>
            <w:r>
              <w:rPr>
                <w:sz w:val="22"/>
                <w:szCs w:val="22"/>
              </w:rPr>
              <w:t>данного элемента к фасонке или стыковой накладке, когда этот элемент обрывается в данном узле (поз. 3 г, д, е);</w:t>
            </w:r>
          </w:p>
          <w:p w:rsidR="00000000" w:rsidRDefault="006B366C">
            <w:r>
              <w:rPr>
                <w:sz w:val="22"/>
                <w:szCs w:val="22"/>
              </w:rPr>
              <w:t>- общим числом поперечных рядов болтов в прикреплении фасонки к непрерывному элементу (поз. 3 в).</w:t>
            </w:r>
          </w:p>
        </w:tc>
      </w:tr>
    </w:tbl>
    <w:p w:rsidR="00000000" w:rsidRDefault="006B366C">
      <w:pPr>
        <w:jc w:val="center"/>
      </w:pPr>
      <w:r>
        <w:t> </w:t>
      </w:r>
    </w:p>
    <w:p w:rsidR="00000000" w:rsidRDefault="006B366C">
      <w:pPr>
        <w:jc w:val="center"/>
      </w:pPr>
      <w:r>
        <w:rPr>
          <w:noProof/>
        </w:rPr>
        <w:drawing>
          <wp:inline distT="0" distB="0" distL="0" distR="0">
            <wp:extent cx="4295775" cy="1571625"/>
            <wp:effectExtent l="0" t="0" r="9525" b="9525"/>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542" r:link="rId1543">
                      <a:extLst>
                        <a:ext uri="{28A0092B-C50C-407E-A947-70E740481C1C}">
                          <a14:useLocalDpi xmlns:a14="http://schemas.microsoft.com/office/drawing/2010/main" val="0"/>
                        </a:ext>
                      </a:extLst>
                    </a:blip>
                    <a:srcRect/>
                    <a:stretch>
                      <a:fillRect/>
                    </a:stretch>
                  </pic:blipFill>
                  <pic:spPr bwMode="auto">
                    <a:xfrm>
                      <a:off x="0" y="0"/>
                      <a:ext cx="4295775" cy="157162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У.1 - Расположение проверяемого на выносливость расчетного сечения</w:t>
      </w:r>
    </w:p>
    <w:p w:rsidR="00000000" w:rsidRDefault="006B366C">
      <w:pPr>
        <w:jc w:val="center"/>
      </w:pPr>
      <w:r>
        <w:rPr>
          <w:b/>
          <w:bCs/>
        </w:rPr>
        <w:t>А - А по основн</w:t>
      </w:r>
      <w:r>
        <w:rPr>
          <w:b/>
          <w:bCs/>
        </w:rPr>
        <w:t>ому металлу в сечениях нетто по соединительным болтам составных</w:t>
      </w:r>
    </w:p>
    <w:p w:rsidR="00000000" w:rsidRDefault="006B366C">
      <w:pPr>
        <w:jc w:val="center"/>
      </w:pPr>
      <w:r>
        <w:rPr>
          <w:b/>
          <w:bCs/>
        </w:rPr>
        <w:t>элементов, а также у свободного отверстия</w:t>
      </w:r>
    </w:p>
    <w:p w:rsidR="00000000" w:rsidRDefault="006B366C">
      <w:pPr>
        <w:jc w:val="center"/>
      </w:pPr>
      <w:r>
        <w:t> </w:t>
      </w:r>
    </w:p>
    <w:p w:rsidR="00000000" w:rsidRDefault="006B366C">
      <w:pPr>
        <w:jc w:val="center"/>
      </w:pPr>
      <w:r>
        <w:rPr>
          <w:noProof/>
        </w:rPr>
        <w:drawing>
          <wp:inline distT="0" distB="0" distL="0" distR="0">
            <wp:extent cx="1209675" cy="1495425"/>
            <wp:effectExtent l="0" t="0" r="9525" b="9525"/>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1544" r:link="rId1545">
                      <a:extLst>
                        <a:ext uri="{28A0092B-C50C-407E-A947-70E740481C1C}">
                          <a14:useLocalDpi xmlns:a14="http://schemas.microsoft.com/office/drawing/2010/main" val="0"/>
                        </a:ext>
                      </a:extLst>
                    </a:blip>
                    <a:srcRect/>
                    <a:stretch>
                      <a:fillRect/>
                    </a:stretch>
                  </pic:blipFill>
                  <pic:spPr bwMode="auto">
                    <a:xfrm>
                      <a:off x="0" y="0"/>
                      <a:ext cx="1209675" cy="149542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У.2 - Расположение проверяемого на выносливость расчетного сечения</w:t>
      </w:r>
    </w:p>
    <w:p w:rsidR="00000000" w:rsidRDefault="006B366C">
      <w:pPr>
        <w:jc w:val="center"/>
      </w:pPr>
      <w:r>
        <w:rPr>
          <w:b/>
          <w:bCs/>
        </w:rPr>
        <w:t>А - А по основному металлу в сечениях нетто у отверстия с поставленным в него</w:t>
      </w:r>
    </w:p>
    <w:p w:rsidR="00000000" w:rsidRDefault="006B366C">
      <w:pPr>
        <w:jc w:val="center"/>
      </w:pPr>
      <w:r>
        <w:rPr>
          <w:b/>
          <w:bCs/>
        </w:rPr>
        <w:t>высокопрочным болтом, затянутым на нормативное усилие</w:t>
      </w:r>
    </w:p>
    <w:p w:rsidR="00000000" w:rsidRDefault="006B366C">
      <w:r>
        <w:t> </w:t>
      </w:r>
    </w:p>
    <w:p w:rsidR="00000000" w:rsidRDefault="006B366C">
      <w:pPr>
        <w:jc w:val="center"/>
      </w:pPr>
      <w:r>
        <w:t> </w:t>
      </w:r>
    </w:p>
    <w:p w:rsidR="00000000" w:rsidRDefault="006B366C">
      <w:pPr>
        <w:jc w:val="center"/>
      </w:pPr>
      <w:r>
        <w:rPr>
          <w:noProof/>
        </w:rPr>
        <w:drawing>
          <wp:inline distT="0" distB="0" distL="0" distR="0">
            <wp:extent cx="2543175" cy="1971675"/>
            <wp:effectExtent l="0" t="0" r="9525" b="9525"/>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546" r:link="rId1547">
                      <a:extLst>
                        <a:ext uri="{28A0092B-C50C-407E-A947-70E740481C1C}">
                          <a14:useLocalDpi xmlns:a14="http://schemas.microsoft.com/office/drawing/2010/main" val="0"/>
                        </a:ext>
                      </a:extLst>
                    </a:blip>
                    <a:srcRect/>
                    <a:stretch>
                      <a:fillRect/>
                    </a:stretch>
                  </pic:blipFill>
                  <pic:spPr bwMode="auto">
                    <a:xfrm>
                      <a:off x="0" y="0"/>
                      <a:ext cx="2543175" cy="19716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У.3 - Расположение проверяемого на выносливость расчетного сечения</w:t>
      </w:r>
    </w:p>
    <w:p w:rsidR="00000000" w:rsidRDefault="006B366C">
      <w:pPr>
        <w:jc w:val="center"/>
      </w:pPr>
      <w:r>
        <w:rPr>
          <w:b/>
          <w:bCs/>
        </w:rPr>
        <w:t>А - А по основному металлу в сечении брутто по первому ряду высокопрочных</w:t>
      </w:r>
    </w:p>
    <w:p w:rsidR="00000000" w:rsidRDefault="006B366C">
      <w:pPr>
        <w:jc w:val="center"/>
      </w:pPr>
      <w:r>
        <w:rPr>
          <w:b/>
          <w:bCs/>
        </w:rPr>
        <w:t>болтов в прикреплении фасонки к нестыкуемым в данном узле поясам сплошных</w:t>
      </w:r>
    </w:p>
    <w:p w:rsidR="00000000" w:rsidRDefault="006B366C">
      <w:pPr>
        <w:jc w:val="center"/>
      </w:pPr>
      <w:r>
        <w:rPr>
          <w:b/>
          <w:bCs/>
        </w:rPr>
        <w:t>балок и элементам решет</w:t>
      </w:r>
      <w:r>
        <w:rPr>
          <w:b/>
          <w:bCs/>
        </w:rPr>
        <w:t>чатых форм</w:t>
      </w:r>
    </w:p>
    <w:p w:rsidR="00000000" w:rsidRDefault="006B366C">
      <w:r>
        <w:t> </w:t>
      </w:r>
    </w:p>
    <w:p w:rsidR="00000000" w:rsidRDefault="006B366C">
      <w:pPr>
        <w:jc w:val="center"/>
      </w:pPr>
      <w:r>
        <w:rPr>
          <w:noProof/>
        </w:rPr>
        <w:drawing>
          <wp:inline distT="0" distB="0" distL="0" distR="0">
            <wp:extent cx="2771775" cy="2486025"/>
            <wp:effectExtent l="0" t="0" r="9525" b="9525"/>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1548" r:link="rId1549">
                      <a:extLst>
                        <a:ext uri="{28A0092B-C50C-407E-A947-70E740481C1C}">
                          <a14:useLocalDpi xmlns:a14="http://schemas.microsoft.com/office/drawing/2010/main" val="0"/>
                        </a:ext>
                      </a:extLst>
                    </a:blip>
                    <a:srcRect/>
                    <a:stretch>
                      <a:fillRect/>
                    </a:stretch>
                  </pic:blipFill>
                  <pic:spPr bwMode="auto">
                    <a:xfrm>
                      <a:off x="0" y="0"/>
                      <a:ext cx="2771775" cy="248602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У.4 - Расположение проверяемого на выносливость расчетного сечения</w:t>
      </w:r>
    </w:p>
    <w:p w:rsidR="00000000" w:rsidRDefault="006B366C">
      <w:pPr>
        <w:jc w:val="center"/>
      </w:pPr>
      <w:r>
        <w:rPr>
          <w:b/>
          <w:bCs/>
        </w:rPr>
        <w:t>А - А по основн</w:t>
      </w:r>
      <w:r>
        <w:rPr>
          <w:b/>
          <w:bCs/>
        </w:rPr>
        <w:t>ому металлу в сечении брутто по первому ряду высокопрочных</w:t>
      </w:r>
    </w:p>
    <w:p w:rsidR="00000000" w:rsidRDefault="006B366C">
      <w:pPr>
        <w:jc w:val="center"/>
      </w:pPr>
      <w:r>
        <w:rPr>
          <w:b/>
          <w:bCs/>
        </w:rPr>
        <w:t>болтов в креплении к узлу или в стыке двухстенчатых элементов</w:t>
      </w:r>
    </w:p>
    <w:p w:rsidR="00000000" w:rsidRDefault="006B366C">
      <w:pPr>
        <w:jc w:val="center"/>
      </w:pPr>
      <w:r>
        <w:t> </w:t>
      </w:r>
    </w:p>
    <w:p w:rsidR="00000000" w:rsidRDefault="006B366C">
      <w:pPr>
        <w:jc w:val="center"/>
      </w:pPr>
      <w:r>
        <w:rPr>
          <w:noProof/>
        </w:rPr>
        <w:drawing>
          <wp:inline distT="0" distB="0" distL="0" distR="0">
            <wp:extent cx="3876675" cy="2238375"/>
            <wp:effectExtent l="0" t="0" r="9525" b="9525"/>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1550" r:link="rId1551">
                      <a:extLst>
                        <a:ext uri="{28A0092B-C50C-407E-A947-70E740481C1C}">
                          <a14:useLocalDpi xmlns:a14="http://schemas.microsoft.com/office/drawing/2010/main" val="0"/>
                        </a:ext>
                      </a:extLst>
                    </a:blip>
                    <a:srcRect/>
                    <a:stretch>
                      <a:fillRect/>
                    </a:stretch>
                  </pic:blipFill>
                  <pic:spPr bwMode="auto">
                    <a:xfrm>
                      <a:off x="0" y="0"/>
                      <a:ext cx="3876675" cy="22383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У.5 - Расположение проверяемого на выносливость расчетного сечения</w:t>
      </w:r>
    </w:p>
    <w:p w:rsidR="00000000" w:rsidRDefault="006B366C">
      <w:pPr>
        <w:jc w:val="center"/>
      </w:pPr>
      <w:r>
        <w:rPr>
          <w:b/>
          <w:bCs/>
        </w:rPr>
        <w:t>А - А по основному металлу в сечении брутто по первому ряду высокопрочных</w:t>
      </w:r>
    </w:p>
    <w:p w:rsidR="00000000" w:rsidRDefault="006B366C">
      <w:pPr>
        <w:jc w:val="center"/>
      </w:pPr>
      <w:r>
        <w:rPr>
          <w:b/>
          <w:bCs/>
        </w:rPr>
        <w:t>болтов в прикреплении к узлу или в стыке двухстенчатых элементов с</w:t>
      </w:r>
    </w:p>
    <w:p w:rsidR="00000000" w:rsidRDefault="006B366C">
      <w:pPr>
        <w:jc w:val="center"/>
      </w:pPr>
      <w:r>
        <w:rPr>
          <w:b/>
          <w:bCs/>
        </w:rPr>
        <w:t>одност</w:t>
      </w:r>
      <w:r>
        <w:rPr>
          <w:b/>
          <w:bCs/>
        </w:rPr>
        <w:t>оронними накладками</w:t>
      </w:r>
    </w:p>
    <w:p w:rsidR="00000000" w:rsidRDefault="006B366C">
      <w:pPr>
        <w:jc w:val="center"/>
      </w:pPr>
      <w:r>
        <w:t> </w:t>
      </w:r>
    </w:p>
    <w:p w:rsidR="00000000" w:rsidRDefault="006B366C">
      <w:pPr>
        <w:jc w:val="center"/>
      </w:pPr>
      <w:r>
        <w:rPr>
          <w:noProof/>
        </w:rPr>
        <w:drawing>
          <wp:inline distT="0" distB="0" distL="0" distR="0">
            <wp:extent cx="1819275" cy="1609725"/>
            <wp:effectExtent l="0" t="0" r="9525" b="9525"/>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1552" r:link="rId1553">
                      <a:extLst>
                        <a:ext uri="{28A0092B-C50C-407E-A947-70E740481C1C}">
                          <a14:useLocalDpi xmlns:a14="http://schemas.microsoft.com/office/drawing/2010/main" val="0"/>
                        </a:ext>
                      </a:extLst>
                    </a:blip>
                    <a:srcRect/>
                    <a:stretch>
                      <a:fillRect/>
                    </a:stretch>
                  </pic:blipFill>
                  <pic:spPr bwMode="auto">
                    <a:xfrm>
                      <a:off x="0" y="0"/>
                      <a:ext cx="1819275" cy="160972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У.6 - Расположение проверяемого на выносливость расчетного сечения</w:t>
      </w:r>
    </w:p>
    <w:p w:rsidR="00000000" w:rsidRDefault="006B366C">
      <w:pPr>
        <w:jc w:val="center"/>
      </w:pPr>
      <w:r>
        <w:rPr>
          <w:b/>
          <w:bCs/>
        </w:rPr>
        <w:t>А - А по основному металлу в сечении брутто по первому ряду высокопрочных</w:t>
      </w:r>
    </w:p>
    <w:p w:rsidR="00000000" w:rsidRDefault="006B366C">
      <w:pPr>
        <w:jc w:val="center"/>
      </w:pPr>
      <w:r>
        <w:rPr>
          <w:b/>
          <w:bCs/>
        </w:rPr>
        <w:t xml:space="preserve">болтов в </w:t>
      </w:r>
      <w:r>
        <w:rPr>
          <w:b/>
          <w:bCs/>
        </w:rPr>
        <w:t>прикреплении к узлу или в стыке одностенчатых элементов с</w:t>
      </w:r>
    </w:p>
    <w:p w:rsidR="00000000" w:rsidRDefault="006B366C">
      <w:pPr>
        <w:jc w:val="center"/>
      </w:pPr>
      <w:r>
        <w:rPr>
          <w:b/>
          <w:bCs/>
        </w:rPr>
        <w:t>односторонними накладками</w:t>
      </w:r>
    </w:p>
    <w:p w:rsidR="00000000" w:rsidRDefault="006B366C">
      <w:r>
        <w:t> </w:t>
      </w:r>
    </w:p>
    <w:p w:rsidR="00000000" w:rsidRDefault="006B366C">
      <w:pPr>
        <w:jc w:val="center"/>
      </w:pPr>
      <w:r>
        <w:rPr>
          <w:b/>
          <w:bCs/>
        </w:rPr>
        <w:t>Таблица У.2 - Эффективные коэффициенты концентрации напряжений β</w:t>
      </w:r>
      <w:r>
        <w:rPr>
          <w:b/>
          <w:bCs/>
          <w:i/>
          <w:iCs/>
          <w:vertAlign w:val="subscript"/>
        </w:rPr>
        <w:t>s</w:t>
      </w:r>
      <w:r>
        <w:rPr>
          <w:b/>
          <w:bCs/>
        </w:rPr>
        <w:t xml:space="preserve"> для расчета</w:t>
      </w:r>
    </w:p>
    <w:p w:rsidR="00000000" w:rsidRDefault="006B366C">
      <w:pPr>
        <w:jc w:val="center"/>
      </w:pPr>
      <w:r>
        <w:rPr>
          <w:b/>
          <w:bCs/>
        </w:rPr>
        <w:t>на выносливость стальных канатов висячих, вантовых и предварительно напряженных</w:t>
      </w:r>
    </w:p>
    <w:p w:rsidR="00000000" w:rsidRDefault="006B366C">
      <w:pPr>
        <w:jc w:val="center"/>
      </w:pPr>
      <w:r>
        <w:rPr>
          <w:b/>
          <w:bCs/>
        </w:rPr>
        <w:t>стальных про</w:t>
      </w:r>
      <w:r>
        <w:rPr>
          <w:b/>
          <w:bCs/>
        </w:rPr>
        <w:t>летных строений</w:t>
      </w:r>
    </w:p>
    <w:p w:rsidR="00000000" w:rsidRDefault="006B366C">
      <w:r>
        <w:rPr>
          <w:lang w:val="en-US"/>
        </w:rPr>
        <w:t> </w:t>
      </w:r>
    </w:p>
    <w:tbl>
      <w:tblPr>
        <w:tblW w:w="0" w:type="auto"/>
        <w:tblInd w:w="-2007" w:type="dxa"/>
        <w:tblCellMar>
          <w:left w:w="0" w:type="dxa"/>
          <w:right w:w="0" w:type="dxa"/>
        </w:tblCellMar>
        <w:tblLook w:val="04A0" w:firstRow="1" w:lastRow="0" w:firstColumn="1" w:lastColumn="0" w:noHBand="0" w:noVBand="1"/>
      </w:tblPr>
      <w:tblGrid>
        <w:gridCol w:w="6635"/>
        <w:gridCol w:w="4629"/>
      </w:tblGrid>
      <w:tr w:rsidR="00000000">
        <w:trPr>
          <w:trHeight w:val="20"/>
        </w:trPr>
        <w:tc>
          <w:tcPr>
            <w:tcW w:w="6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Устройства, закрепляющие или отклоняющие канаты</w:t>
            </w:r>
          </w:p>
        </w:tc>
        <w:tc>
          <w:tcPr>
            <w:tcW w:w="46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β</w:t>
            </w:r>
            <w:r>
              <w:rPr>
                <w:i/>
                <w:iCs/>
                <w:vertAlign w:val="subscript"/>
              </w:rPr>
              <w:t>s</w:t>
            </w:r>
          </w:p>
        </w:tc>
      </w:tr>
      <w:tr w:rsidR="00000000">
        <w:trPr>
          <w:trHeight w:val="20"/>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1 Анкеры клинового типа </w:t>
            </w:r>
          </w:p>
        </w:tc>
        <w:tc>
          <w:tcPr>
            <w:tcW w:w="46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p>
        </w:tc>
      </w:tr>
      <w:tr w:rsidR="00000000">
        <w:trPr>
          <w:trHeight w:val="20"/>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2 Анкеры с заливкой конца каната в конической или цилиндрической полости корпуса сплавом цветных металлов или эпоксидным компаундом </w:t>
            </w:r>
          </w:p>
        </w:tc>
        <w:tc>
          <w:tcPr>
            <w:tcW w:w="46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w:t>
            </w:r>
          </w:p>
        </w:tc>
      </w:tr>
      <w:tr w:rsidR="00000000">
        <w:trPr>
          <w:trHeight w:val="20"/>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3 Анкеры со сплющиванием концов круглых проволок, защемлением их в анкерной плите и заполнением пустот эпоксидным комп</w:t>
            </w:r>
            <w:r>
              <w:t xml:space="preserve">аундом с наполнителем из стальной дроби </w:t>
            </w:r>
          </w:p>
        </w:tc>
        <w:tc>
          <w:tcPr>
            <w:tcW w:w="46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p>
        </w:tc>
      </w:tr>
      <w:tr w:rsidR="00000000">
        <w:trPr>
          <w:trHeight w:val="20"/>
        </w:trPr>
        <w:tc>
          <w:tcPr>
            <w:tcW w:w="6635"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4 Отклоняющие канат устройства, в том числе стяжки и сжимы, имеющие круговое очертание ложа, скругление радиусом 5 мм у торцов (в месте выхода каната) и укороченную на 40 мм (по сравнению с длиной ложа) прижимн</w:t>
            </w:r>
            <w:r>
              <w:t>ую накладку:</w:t>
            </w:r>
          </w:p>
        </w:tc>
        <w:tc>
          <w:tcPr>
            <w:tcW w:w="4629"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 </w:t>
            </w:r>
          </w:p>
        </w:tc>
      </w:tr>
      <w:tr w:rsidR="00000000">
        <w:trPr>
          <w:trHeight w:val="20"/>
        </w:trPr>
        <w:tc>
          <w:tcPr>
            <w:tcW w:w="6635"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 xml:space="preserve">- при непосредственном контакте каната со стальным ложем и поперечном давлении, </w:t>
            </w:r>
            <w:r>
              <w:rPr>
                <w:i/>
                <w:iCs/>
              </w:rPr>
              <w:t>q</w:t>
            </w:r>
            <w:r>
              <w:t xml:space="preserve"> = (</w:t>
            </w:r>
            <w:r>
              <w:rPr>
                <w:i/>
                <w:iCs/>
              </w:rPr>
              <w:t>N/r</w:t>
            </w:r>
            <w:r>
              <w:t>) ≤ 1, МН/м</w:t>
            </w:r>
          </w:p>
        </w:tc>
        <w:tc>
          <w:tcPr>
            <w:tcW w:w="4629"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1,2</w:t>
            </w:r>
          </w:p>
        </w:tc>
      </w:tr>
      <w:tr w:rsidR="00000000">
        <w:trPr>
          <w:trHeight w:val="20"/>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 при контакте каната со стальным ложем через мягкую прокладку толщиной </w:t>
            </w:r>
            <w:r>
              <w:rPr>
                <w:i/>
                <w:iCs/>
                <w:lang w:val="en-US"/>
              </w:rPr>
              <w:t>t</w:t>
            </w:r>
            <w:r>
              <w:t xml:space="preserve">≥ 1 мм и поперечном давлении, </w:t>
            </w:r>
            <w:r>
              <w:rPr>
                <w:i/>
                <w:iCs/>
              </w:rPr>
              <w:t>q</w:t>
            </w:r>
            <w:r>
              <w:t xml:space="preserve"> = (</w:t>
            </w:r>
            <w:r>
              <w:rPr>
                <w:i/>
                <w:iCs/>
              </w:rPr>
              <w:t>N/r</w:t>
            </w:r>
            <w:r>
              <w:t>) ≤ 2, МН/м</w:t>
            </w:r>
          </w:p>
        </w:tc>
        <w:tc>
          <w:tcPr>
            <w:tcW w:w="46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r>
      <w:tr w:rsidR="00000000">
        <w:trPr>
          <w:trHeight w:val="20"/>
        </w:trPr>
        <w:tc>
          <w:tcPr>
            <w:tcW w:w="6635"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5 Хомут</w:t>
            </w:r>
            <w:r>
              <w:t>ы подвесок; стяжки и сжимы без отклонения каната при поперечном давлении, МН/м:</w:t>
            </w:r>
          </w:p>
        </w:tc>
        <w:tc>
          <w:tcPr>
            <w:tcW w:w="4629" w:type="dxa"/>
            <w:tcBorders>
              <w:top w:val="nil"/>
              <w:left w:val="nil"/>
              <w:bottom w:val="nil"/>
              <w:right w:val="single" w:sz="8" w:space="0" w:color="auto"/>
            </w:tcBorders>
            <w:tcMar>
              <w:top w:w="0" w:type="dxa"/>
              <w:left w:w="108" w:type="dxa"/>
              <w:bottom w:w="0" w:type="dxa"/>
              <w:right w:w="108" w:type="dxa"/>
            </w:tcMar>
            <w:hideMark/>
          </w:tcPr>
          <w:p w:rsidR="00000000" w:rsidRDefault="006B366C">
            <w:r>
              <w:t> </w:t>
            </w:r>
          </w:p>
        </w:tc>
      </w:tr>
      <w:tr w:rsidR="00000000">
        <w:trPr>
          <w:trHeight w:val="20"/>
        </w:trPr>
        <w:tc>
          <w:tcPr>
            <w:tcW w:w="6635" w:type="dxa"/>
            <w:tcBorders>
              <w:top w:val="nil"/>
              <w:left w:val="single" w:sz="8" w:space="0" w:color="auto"/>
              <w:bottom w:val="nil"/>
              <w:right w:val="single" w:sz="8" w:space="0" w:color="auto"/>
            </w:tcBorders>
            <w:tcMar>
              <w:top w:w="0" w:type="dxa"/>
              <w:left w:w="108" w:type="dxa"/>
              <w:bottom w:w="0" w:type="dxa"/>
              <w:right w:w="108" w:type="dxa"/>
            </w:tcMar>
            <w:hideMark/>
          </w:tcPr>
          <w:p w:rsidR="00000000" w:rsidRDefault="006B366C">
            <w:r>
              <w:t xml:space="preserve">- </w:t>
            </w:r>
            <w:r>
              <w:rPr>
                <w:i/>
                <w:iCs/>
                <w:lang w:val="en-US"/>
              </w:rPr>
              <w:t>q</w:t>
            </w:r>
            <w:r>
              <w:t>≤ 1 и непосредственном контакте с канатом</w:t>
            </w:r>
          </w:p>
        </w:tc>
        <w:tc>
          <w:tcPr>
            <w:tcW w:w="4629" w:type="dxa"/>
            <w:tcBorders>
              <w:top w:val="nil"/>
              <w:left w:val="nil"/>
              <w:bottom w:val="nil"/>
              <w:right w:val="single" w:sz="8" w:space="0" w:color="auto"/>
            </w:tcBorders>
            <w:tcMar>
              <w:top w:w="0" w:type="dxa"/>
              <w:left w:w="108" w:type="dxa"/>
              <w:bottom w:w="0" w:type="dxa"/>
              <w:right w:w="108" w:type="dxa"/>
            </w:tcMar>
            <w:hideMark/>
          </w:tcPr>
          <w:p w:rsidR="00000000" w:rsidRDefault="006B366C">
            <w:pPr>
              <w:jc w:val="center"/>
            </w:pPr>
            <w:r>
              <w:t>1,1</w:t>
            </w:r>
          </w:p>
        </w:tc>
      </w:tr>
      <w:tr w:rsidR="00000000">
        <w:trPr>
          <w:trHeight w:val="20"/>
        </w:trPr>
        <w:tc>
          <w:tcPr>
            <w:tcW w:w="66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 </w:t>
            </w:r>
            <w:r>
              <w:rPr>
                <w:i/>
                <w:iCs/>
                <w:lang w:val="en-US"/>
              </w:rPr>
              <w:t>q</w:t>
            </w:r>
            <w:r>
              <w:t xml:space="preserve">≤ 1 и контакте с канатом через мягкую прокладку толщиной </w:t>
            </w:r>
            <w:r>
              <w:rPr>
                <w:i/>
                <w:iCs/>
                <w:lang w:val="en-US"/>
              </w:rPr>
              <w:t>t</w:t>
            </w:r>
            <w:r>
              <w:t>≥ 1, мм</w:t>
            </w:r>
          </w:p>
        </w:tc>
        <w:tc>
          <w:tcPr>
            <w:tcW w:w="462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p>
        </w:tc>
      </w:tr>
      <w:tr w:rsidR="00000000">
        <w:trPr>
          <w:trHeight w:val="20"/>
        </w:trPr>
        <w:tc>
          <w:tcPr>
            <w:tcW w:w="1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Обозначения:</w:t>
            </w:r>
          </w:p>
          <w:p w:rsidR="00000000" w:rsidRDefault="006B366C">
            <w:r>
              <w:rPr>
                <w:i/>
                <w:iCs/>
                <w:sz w:val="22"/>
                <w:szCs w:val="22"/>
              </w:rPr>
              <w:t>N</w:t>
            </w:r>
            <w:r>
              <w:rPr>
                <w:sz w:val="22"/>
                <w:szCs w:val="22"/>
              </w:rPr>
              <w:t xml:space="preserve"> </w:t>
            </w:r>
            <w:r>
              <w:rPr>
                <w:sz w:val="22"/>
                <w:szCs w:val="22"/>
              </w:rPr>
              <w:t>- усилие в канате;</w:t>
            </w:r>
          </w:p>
          <w:p w:rsidR="00000000" w:rsidRDefault="006B366C">
            <w:r>
              <w:rPr>
                <w:i/>
                <w:iCs/>
                <w:sz w:val="22"/>
                <w:szCs w:val="22"/>
              </w:rPr>
              <w:t>r</w:t>
            </w:r>
            <w:r>
              <w:rPr>
                <w:sz w:val="22"/>
                <w:szCs w:val="22"/>
              </w:rPr>
              <w:t xml:space="preserve"> - радиус кривой изгиба каната в отклоняющем устройстве.</w:t>
            </w:r>
          </w:p>
        </w:tc>
      </w:tr>
    </w:tbl>
    <w:p w:rsidR="00000000" w:rsidRDefault="006B366C">
      <w:r>
        <w:t> </w:t>
      </w:r>
    </w:p>
    <w:p w:rsidR="00000000" w:rsidRDefault="006B366C">
      <w:pPr>
        <w:jc w:val="center"/>
      </w:pPr>
      <w:r>
        <w:rPr>
          <w:b/>
          <w:bCs/>
        </w:rPr>
        <w:t xml:space="preserve">Таблица У.3 </w:t>
      </w:r>
      <w:r>
        <w:rPr>
          <w:b/>
          <w:bCs/>
          <w:lang w:val="en-US"/>
        </w:rPr>
        <w:t xml:space="preserve">- </w:t>
      </w:r>
      <w:r>
        <w:rPr>
          <w:b/>
          <w:bCs/>
        </w:rPr>
        <w:t xml:space="preserve">Коэффициенты </w:t>
      </w:r>
      <w:r>
        <w:rPr>
          <w:b/>
          <w:bCs/>
          <w:i/>
          <w:iCs/>
        </w:rPr>
        <w:t>m</w:t>
      </w:r>
      <w:r>
        <w:rPr>
          <w:b/>
          <w:bCs/>
          <w:i/>
          <w:iCs/>
          <w:vertAlign w:val="subscript"/>
        </w:rPr>
        <w:t>f</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276"/>
        <w:gridCol w:w="1276"/>
        <w:gridCol w:w="1276"/>
        <w:gridCol w:w="1276"/>
        <w:gridCol w:w="1276"/>
        <w:gridCol w:w="1276"/>
        <w:gridCol w:w="1276"/>
      </w:tblGrid>
      <w:tr w:rsidR="00000000">
        <w:trPr>
          <w:trHeight w:val="20"/>
        </w:trPr>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n</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r>
              <w:rPr>
                <w:lang w:val="en-US"/>
              </w:rPr>
              <w:t>-</w:t>
            </w:r>
            <w:r>
              <w:t>3</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r>
              <w:rPr>
                <w:lang w:val="en-US"/>
              </w:rPr>
              <w:t>-</w:t>
            </w:r>
            <w:r>
              <w:t>6</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w:t>
            </w:r>
            <w:r>
              <w:rPr>
                <w:lang w:val="en-US"/>
              </w:rPr>
              <w:t>-</w:t>
            </w:r>
            <w:r>
              <w:t>8</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w:t>
            </w:r>
            <w:r>
              <w:rPr>
                <w:lang w:val="en-US"/>
              </w:rPr>
              <w:t>-</w:t>
            </w:r>
            <w:r>
              <w:t>10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w:t>
            </w:r>
            <w:r>
              <w:rPr>
                <w:lang w:val="en-US"/>
              </w:rPr>
              <w:t>-</w:t>
            </w:r>
            <w:r>
              <w:t>15</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 и более</w:t>
            </w:r>
          </w:p>
        </w:tc>
      </w:tr>
      <w:tr w:rsidR="00000000">
        <w:trPr>
          <w:trHeight w:val="20"/>
        </w:trPr>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m</w:t>
            </w:r>
            <w:r>
              <w:rPr>
                <w:i/>
                <w:iCs/>
                <w:vertAlign w:val="subscript"/>
              </w:rPr>
              <w:t>f</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1,05</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1,16</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1,23</w:t>
            </w:r>
          </w:p>
        </w:tc>
      </w:tr>
    </w:tbl>
    <w:p w:rsidR="00000000" w:rsidRDefault="006B366C">
      <w:r>
        <w:rPr>
          <w:lang w:val="en-US"/>
        </w:rPr>
        <w:t> </w:t>
      </w:r>
    </w:p>
    <w:p w:rsidR="00000000" w:rsidRDefault="006B366C">
      <w:r>
        <w:rPr>
          <w:lang w:val="en-US"/>
        </w:rPr>
        <w:t> </w:t>
      </w:r>
    </w:p>
    <w:p w:rsidR="00000000" w:rsidRDefault="006B366C">
      <w:pPr>
        <w:jc w:val="right"/>
      </w:pPr>
      <w:r>
        <w:rPr>
          <w:b/>
          <w:bCs/>
        </w:rPr>
        <w:t>Приложение Ф</w:t>
      </w:r>
    </w:p>
    <w:p w:rsidR="00000000" w:rsidRDefault="006B366C">
      <w:pPr>
        <w:jc w:val="right"/>
      </w:pPr>
      <w:r>
        <w:rPr>
          <w:i/>
          <w:iCs/>
        </w:rPr>
        <w:t>(обязательное)</w:t>
      </w:r>
    </w:p>
    <w:p w:rsidR="00000000" w:rsidRDefault="006B366C">
      <w:pPr>
        <w:jc w:val="center"/>
      </w:pPr>
      <w:r>
        <w:rPr>
          <w:lang w:val="en-US"/>
        </w:rPr>
        <w:t> </w:t>
      </w:r>
    </w:p>
    <w:p w:rsidR="00000000" w:rsidRDefault="006B366C">
      <w:pPr>
        <w:jc w:val="center"/>
      </w:pPr>
      <w:r>
        <w:rPr>
          <w:lang w:val="en-US"/>
        </w:rPr>
        <w:t> </w:t>
      </w:r>
    </w:p>
    <w:p w:rsidR="00000000" w:rsidRDefault="006B366C">
      <w:pPr>
        <w:pStyle w:val="s131"/>
        <w:spacing w:before="0" w:beforeAutospacing="0" w:after="0" w:afterAutospacing="0"/>
        <w:jc w:val="center"/>
      </w:pPr>
      <w:r>
        <w:rPr>
          <w:rStyle w:val="s1"/>
        </w:rPr>
        <w:t>Расчет ортотропной плиты проезжей части по прочности и устойчивости</w:t>
      </w:r>
    </w:p>
    <w:p w:rsidR="00000000" w:rsidRDefault="006B366C">
      <w:r>
        <w:t> </w:t>
      </w:r>
    </w:p>
    <w:p w:rsidR="00000000" w:rsidRDefault="006B366C">
      <w:pPr>
        <w:ind w:firstLine="403"/>
        <w:jc w:val="both"/>
      </w:pPr>
      <w:r>
        <w:t>Ф.1 Метод расчета ортотропной плиты должен учитывать совместную работу листа настила, подкрепляющих его ребер и главных балок.</w:t>
      </w:r>
    </w:p>
    <w:p w:rsidR="00000000" w:rsidRDefault="006B366C">
      <w:pPr>
        <w:ind w:firstLine="403"/>
        <w:jc w:val="both"/>
      </w:pPr>
      <w:r>
        <w:t>Ф.2 Ортотропную плиту допускается условно разделять на отде</w:t>
      </w:r>
      <w:r>
        <w:t>льные системы - продольные и поперечные ребра с соответствующими участками листа настила (Рисунок Ф.1).</w:t>
      </w:r>
    </w:p>
    <w:p w:rsidR="00000000" w:rsidRDefault="006B366C">
      <w:r>
        <w:t> </w:t>
      </w:r>
    </w:p>
    <w:p w:rsidR="00000000" w:rsidRDefault="006B366C">
      <w:pPr>
        <w:jc w:val="center"/>
      </w:pPr>
      <w:r>
        <w:rPr>
          <w:noProof/>
        </w:rPr>
        <w:drawing>
          <wp:inline distT="0" distB="0" distL="0" distR="0">
            <wp:extent cx="7305675" cy="3429000"/>
            <wp:effectExtent l="0" t="0" r="9525"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554" r:link="rId1555">
                      <a:extLst>
                        <a:ext uri="{28A0092B-C50C-407E-A947-70E740481C1C}">
                          <a14:useLocalDpi xmlns:a14="http://schemas.microsoft.com/office/drawing/2010/main" val="0"/>
                        </a:ext>
                      </a:extLst>
                    </a:blip>
                    <a:srcRect/>
                    <a:stretch>
                      <a:fillRect/>
                    </a:stretch>
                  </pic:blipFill>
                  <pic:spPr bwMode="auto">
                    <a:xfrm>
                      <a:off x="0" y="0"/>
                      <a:ext cx="7305675" cy="3429000"/>
                    </a:xfrm>
                    <a:prstGeom prst="rect">
                      <a:avLst/>
                    </a:prstGeom>
                    <a:noFill/>
                    <a:ln>
                      <a:noFill/>
                    </a:ln>
                  </pic:spPr>
                </pic:pic>
              </a:graphicData>
            </a:graphic>
          </wp:inline>
        </w:drawing>
      </w:r>
    </w:p>
    <w:p w:rsidR="00000000" w:rsidRDefault="006B366C">
      <w:pPr>
        <w:jc w:val="center"/>
      </w:pPr>
      <w:r>
        <w:t> </w:t>
      </w:r>
    </w:p>
    <w:p w:rsidR="00000000" w:rsidRDefault="006B366C">
      <w:pPr>
        <w:jc w:val="center"/>
      </w:pPr>
      <w:r>
        <w:t xml:space="preserve">1, 2, 3, ..., </w:t>
      </w:r>
      <w:r>
        <w:rPr>
          <w:i/>
          <w:iCs/>
        </w:rPr>
        <w:t>i</w:t>
      </w:r>
      <w:r>
        <w:t xml:space="preserve"> - номер поперечного ребра верхней плиты; а - продольный разрез;</w:t>
      </w:r>
    </w:p>
    <w:p w:rsidR="00000000" w:rsidRDefault="006B366C">
      <w:pPr>
        <w:jc w:val="center"/>
      </w:pPr>
      <w:r>
        <w:t>б - план; в - поперечный разрез; г - ребро нижней плиты</w:t>
      </w:r>
    </w:p>
    <w:p w:rsidR="00000000" w:rsidRDefault="006B366C">
      <w:pPr>
        <w:jc w:val="center"/>
      </w:pPr>
      <w:r>
        <w:t> </w:t>
      </w:r>
    </w:p>
    <w:p w:rsidR="00000000" w:rsidRDefault="006B366C">
      <w:pPr>
        <w:jc w:val="center"/>
      </w:pPr>
      <w:r>
        <w:rPr>
          <w:b/>
          <w:bCs/>
        </w:rPr>
        <w:t>Рисунок Ф.1 - Коробчатое пролетное строение</w:t>
      </w:r>
    </w:p>
    <w:p w:rsidR="00000000" w:rsidRDefault="006B366C">
      <w:r>
        <w:t> </w:t>
      </w:r>
    </w:p>
    <w:p w:rsidR="00000000" w:rsidRDefault="006B366C">
      <w:pPr>
        <w:ind w:firstLine="403"/>
        <w:jc w:val="both"/>
      </w:pPr>
      <w:r>
        <w:rPr>
          <w:b/>
          <w:bCs/>
        </w:rPr>
        <w:t>Усилия в ортотропной плите при работе на изгиб между главными балками</w:t>
      </w:r>
    </w:p>
    <w:p w:rsidR="00000000" w:rsidRDefault="006B366C">
      <w:pPr>
        <w:ind w:firstLine="403"/>
        <w:jc w:val="both"/>
      </w:pPr>
      <w:r>
        <w:t> </w:t>
      </w:r>
    </w:p>
    <w:p w:rsidR="00000000" w:rsidRDefault="006B366C">
      <w:pPr>
        <w:ind w:firstLine="403"/>
        <w:jc w:val="both"/>
      </w:pPr>
      <w:r>
        <w:t>Ф.3 Изгибающие моменты в продольных ребрах ортотропной плиты следует определять по формуле</w:t>
      </w:r>
    </w:p>
    <w:p w:rsidR="00000000" w:rsidRDefault="006B366C">
      <w:pPr>
        <w:ind w:firstLine="403"/>
        <w:jc w:val="both"/>
      </w:pPr>
      <w:r>
        <w:t> </w:t>
      </w:r>
    </w:p>
    <w:p w:rsidR="00000000" w:rsidRDefault="006B366C">
      <w:pPr>
        <w:jc w:val="center"/>
      </w:pPr>
      <w:r>
        <w:rPr>
          <w:i/>
          <w:iCs/>
        </w:rPr>
        <w:t>M</w:t>
      </w:r>
      <w:r>
        <w:rPr>
          <w:i/>
          <w:iCs/>
          <w:vertAlign w:val="subscript"/>
        </w:rPr>
        <w:t>sl</w:t>
      </w:r>
      <w:r>
        <w:t xml:space="preserve">= </w:t>
      </w:r>
      <w:r>
        <w:rPr>
          <w:i/>
          <w:iCs/>
        </w:rPr>
        <w:t>M</w:t>
      </w:r>
      <w:r>
        <w:rPr>
          <w:vertAlign w:val="subscript"/>
        </w:rPr>
        <w:t>1</w:t>
      </w:r>
      <w:r>
        <w:t xml:space="preserve">+ </w:t>
      </w:r>
      <w:r>
        <w:rPr>
          <w:i/>
          <w:iCs/>
        </w:rPr>
        <w:t>M</w:t>
      </w:r>
      <w:r>
        <w:t>,                     (Ф.1)</w:t>
      </w:r>
    </w:p>
    <w:p w:rsidR="00000000" w:rsidRDefault="006B366C">
      <w:pPr>
        <w:ind w:firstLine="403"/>
      </w:pPr>
      <w:r>
        <w:t> </w:t>
      </w:r>
    </w:p>
    <w:p w:rsidR="00000000" w:rsidRDefault="006B366C">
      <w:pPr>
        <w:ind w:firstLine="403"/>
        <w:jc w:val="both"/>
      </w:pPr>
      <w:r>
        <w:t xml:space="preserve">где </w:t>
      </w:r>
      <w:r>
        <w:rPr>
          <w:i/>
          <w:iCs/>
        </w:rPr>
        <w:t>M</w:t>
      </w:r>
      <w:r>
        <w:rPr>
          <w:vertAlign w:val="subscript"/>
        </w:rPr>
        <w:t>1</w:t>
      </w:r>
      <w:r>
        <w:t xml:space="preserve"> - изгибающий момент в отдельном продольном р</w:t>
      </w:r>
      <w:r>
        <w:t>ебре полного сечения, включающего прилегающие участки листа настила общей шириной, равной расстоянию a между продольными ребрами (Рисунок Ф.1, в), рассматриваемом как неразрезная балка на жестких опорах; момент определяется от нагрузки, расположенной непос</w:t>
      </w:r>
      <w:r>
        <w:t>редственно над этим ребром;</w:t>
      </w:r>
    </w:p>
    <w:p w:rsidR="00000000" w:rsidRDefault="006B366C">
      <w:pPr>
        <w:ind w:firstLine="403"/>
        <w:jc w:val="both"/>
      </w:pPr>
      <w:r>
        <w:rPr>
          <w:i/>
          <w:iCs/>
        </w:rPr>
        <w:t>M</w:t>
      </w:r>
      <w:r>
        <w:t xml:space="preserve"> - изгибающий момент в опорном сечении продольного ребра при изгибе ортотропной плиты между главными балками, определяемый при загружении поверхности влияния нагрузкой, прилагаемой в узлах пересечения продольных и поперечных ре</w:t>
      </w:r>
      <w:r>
        <w:t>бер.</w:t>
      </w:r>
    </w:p>
    <w:p w:rsidR="00000000" w:rsidRDefault="006B366C">
      <w:pPr>
        <w:ind w:firstLine="403"/>
        <w:jc w:val="both"/>
      </w:pPr>
      <w:r>
        <w:t>Нагрузку, передаваемую с продольных ребер на узлы пересечения с поперечными ребрами, следует определять с помощью линии влияния опорной реакции неразрезной многопролетной балки на жестких опорах.</w:t>
      </w:r>
    </w:p>
    <w:p w:rsidR="00000000" w:rsidRDefault="006B366C">
      <w:pPr>
        <w:ind w:firstLine="403"/>
        <w:jc w:val="both"/>
      </w:pPr>
      <w:r>
        <w:t>В пределах крайних третей ширины ортотропной плиты авто</w:t>
      </w:r>
      <w:r>
        <w:t xml:space="preserve">проезда и в ортотропной плите однопутных железнодорожных пролетных строений с ездой поверху следует принимать </w:t>
      </w:r>
      <w:r>
        <w:rPr>
          <w:i/>
          <w:iCs/>
        </w:rPr>
        <w:t>M</w:t>
      </w:r>
      <w:r>
        <w:t xml:space="preserve"> = 0.</w:t>
      </w:r>
    </w:p>
    <w:p w:rsidR="00000000" w:rsidRDefault="006B366C">
      <w:pPr>
        <w:ind w:firstLine="403"/>
        <w:jc w:val="both"/>
      </w:pPr>
      <w:r>
        <w:t xml:space="preserve">Ординаты поверхности влияния для вычисления изгибающего момента </w:t>
      </w:r>
      <w:r>
        <w:rPr>
          <w:i/>
          <w:iCs/>
        </w:rPr>
        <w:t>M</w:t>
      </w:r>
      <w:r>
        <w:t xml:space="preserve"> в опорном сечении продольного ребра над «средним» поперечным ребром 1 (Ри</w:t>
      </w:r>
      <w:r>
        <w:t>сунок Ф.1, а)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314450" cy="257175"/>
            <wp:effectExtent l="0" t="0" r="0" b="9525"/>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1556" r:link="rId1557">
                      <a:extLst>
                        <a:ext uri="{28A0092B-C50C-407E-A947-70E740481C1C}">
                          <a14:useLocalDpi xmlns:a14="http://schemas.microsoft.com/office/drawing/2010/main" val="0"/>
                        </a:ext>
                      </a:extLst>
                    </a:blip>
                    <a:srcRect/>
                    <a:stretch>
                      <a:fillRect/>
                    </a:stretch>
                  </pic:blipFill>
                  <pic:spPr bwMode="auto">
                    <a:xfrm>
                      <a:off x="0" y="0"/>
                      <a:ext cx="1314450" cy="257175"/>
                    </a:xfrm>
                    <a:prstGeom prst="rect">
                      <a:avLst/>
                    </a:prstGeom>
                    <a:noFill/>
                    <a:ln>
                      <a:noFill/>
                    </a:ln>
                  </pic:spPr>
                </pic:pic>
              </a:graphicData>
            </a:graphic>
          </wp:inline>
        </w:drawing>
      </w:r>
      <w:r>
        <w:t>,                                            (Ф.2</w:t>
      </w:r>
      <w:r>
        <w:t>)</w:t>
      </w:r>
    </w:p>
    <w:p w:rsidR="00000000" w:rsidRDefault="006B366C">
      <w:pPr>
        <w:ind w:firstLine="403"/>
      </w:pPr>
      <w:r>
        <w:t> </w:t>
      </w:r>
    </w:p>
    <w:p w:rsidR="00000000" w:rsidRDefault="006B366C">
      <w:pPr>
        <w:ind w:firstLine="403"/>
        <w:jc w:val="both"/>
      </w:pPr>
      <w:r>
        <w:t xml:space="preserve">где </w:t>
      </w:r>
      <w:r>
        <w:rPr>
          <w:i/>
          <w:iCs/>
        </w:rPr>
        <w:t>M</w:t>
      </w:r>
      <w:r>
        <w:rPr>
          <w:vertAlign w:val="subscript"/>
        </w:rPr>
        <w:t>1</w:t>
      </w:r>
      <w:r>
        <w:rPr>
          <w:vertAlign w:val="subscript"/>
          <w:lang w:val="en-US"/>
        </w:rPr>
        <w:t>i</w:t>
      </w:r>
      <w:r>
        <w:t>- принимаемые по Таблице Ф.1 (с у</w:t>
      </w:r>
      <w:r>
        <w:t>множением на l) ординаты линии влияния изгибающего момента в опорном сечении продольного ребра над «средним» поперечным ребром 1 при расположении нагрузки над поперечным ребром і;</w:t>
      </w:r>
    </w:p>
    <w:p w:rsidR="00000000" w:rsidRDefault="006B366C">
      <w:pPr>
        <w:ind w:firstLine="403"/>
        <w:jc w:val="both"/>
      </w:pPr>
      <w:r>
        <w:rPr>
          <w:i/>
          <w:iCs/>
        </w:rPr>
        <w:t>l</w:t>
      </w:r>
      <w:r>
        <w:t xml:space="preserve"> - пролет продольного ребра (Рисунок Ф.1, б);</w:t>
      </w:r>
    </w:p>
    <w:p w:rsidR="00000000" w:rsidRDefault="006B366C">
      <w:pPr>
        <w:ind w:firstLine="403"/>
        <w:jc w:val="both"/>
      </w:pPr>
      <w:r>
        <w:rPr>
          <w:i/>
          <w:iCs/>
        </w:rPr>
        <w:t>L</w:t>
      </w:r>
      <w:r>
        <w:t xml:space="preserve"> - пролет поперечного ребра </w:t>
      </w:r>
      <w:r>
        <w:t>(Рисунок Ф.1, в);</w:t>
      </w:r>
    </w:p>
    <w:p w:rsidR="00000000" w:rsidRDefault="006B366C">
      <w:pPr>
        <w:ind w:firstLine="403"/>
        <w:jc w:val="both"/>
      </w:pPr>
      <w:r>
        <w:rPr>
          <w:i/>
          <w:iCs/>
        </w:rPr>
        <w:t>u</w:t>
      </w:r>
      <w:r>
        <w:t xml:space="preserve"> - координата положения нагрузки от начала поперечного ребра.</w:t>
      </w:r>
    </w:p>
    <w:p w:rsidR="00000000" w:rsidRDefault="006B366C">
      <w:r>
        <w:t> </w:t>
      </w:r>
    </w:p>
    <w:p w:rsidR="00000000" w:rsidRDefault="006B366C">
      <w:pPr>
        <w:jc w:val="center"/>
      </w:pPr>
      <w:r>
        <w:rPr>
          <w:b/>
          <w:bCs/>
        </w:rPr>
        <w:t>Таблица Ф.1 - Ординаты линии влияния</w:t>
      </w:r>
      <w:r>
        <w:rPr>
          <w:b/>
          <w:bCs/>
        </w:rPr>
        <w:t xml:space="preserve"> </w:t>
      </w:r>
      <w:r>
        <w:rPr>
          <w:noProof/>
        </w:rPr>
        <w:drawing>
          <wp:inline distT="0" distB="0" distL="0" distR="0">
            <wp:extent cx="190500" cy="257175"/>
            <wp:effectExtent l="0" t="0" r="0" b="9525"/>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558" r:link="rId1559">
                      <a:extLst>
                        <a:ext uri="{28A0092B-C50C-407E-A947-70E740481C1C}">
                          <a14:useLocalDpi xmlns:a14="http://schemas.microsoft.com/office/drawing/2010/main" val="0"/>
                        </a:ext>
                      </a:extLst>
                    </a:blip>
                    <a:srcRect/>
                    <a:stretch>
                      <a:fillRect/>
                    </a:stretch>
                  </pic:blipFill>
                  <pic:spPr bwMode="auto">
                    <a:xfrm>
                      <a:off x="0" y="0"/>
                      <a:ext cx="190500" cy="257175"/>
                    </a:xfrm>
                    <a:prstGeom prst="rect">
                      <a:avLst/>
                    </a:prstGeom>
                    <a:noFill/>
                    <a:ln>
                      <a:noFill/>
                    </a:ln>
                  </pic:spPr>
                </pic:pic>
              </a:graphicData>
            </a:graphic>
          </wp:inline>
        </w:drawing>
      </w:r>
    </w:p>
    <w:p w:rsidR="00000000" w:rsidRDefault="006B366C">
      <w:r>
        <w:t> </w:t>
      </w:r>
    </w:p>
    <w:p w:rsidR="00000000" w:rsidRDefault="006B366C">
      <w:r>
        <w:t> </w:t>
      </w:r>
    </w:p>
    <w:tbl>
      <w:tblPr>
        <w:tblW w:w="0" w:type="auto"/>
        <w:tblInd w:w="-1168" w:type="dxa"/>
        <w:tblCellMar>
          <w:left w:w="0" w:type="dxa"/>
          <w:right w:w="0" w:type="dxa"/>
        </w:tblCellMar>
        <w:tblLook w:val="04A0" w:firstRow="1" w:lastRow="0" w:firstColumn="1" w:lastColumn="0" w:noHBand="0" w:noVBand="1"/>
      </w:tblPr>
      <w:tblGrid>
        <w:gridCol w:w="2694"/>
        <w:gridCol w:w="1315"/>
        <w:gridCol w:w="1315"/>
        <w:gridCol w:w="1315"/>
        <w:gridCol w:w="1315"/>
        <w:gridCol w:w="1315"/>
      </w:tblGrid>
      <w:tr w:rsidR="00000000">
        <w:tc>
          <w:tcPr>
            <w:tcW w:w="269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Номер поперечного ребра </w:t>
            </w:r>
            <w:r>
              <w:rPr>
                <w:i/>
                <w:iCs/>
              </w:rPr>
              <w:t>i</w:t>
            </w:r>
          </w:p>
        </w:tc>
        <w:tc>
          <w:tcPr>
            <w:tcW w:w="657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Ординаты линии влияния</w:t>
            </w:r>
            <w:r>
              <w:t xml:space="preserve"> </w:t>
            </w:r>
            <w:r>
              <w:rPr>
                <w:noProof/>
              </w:rPr>
              <w:drawing>
                <wp:inline distT="0" distB="0" distL="0" distR="0">
                  <wp:extent cx="180975" cy="257175"/>
                  <wp:effectExtent l="0" t="0" r="9525" b="9525"/>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560" r:link="rId1561">
                            <a:extLst>
                              <a:ext uri="{28A0092B-C50C-407E-A947-70E740481C1C}">
                                <a14:useLocalDpi xmlns:a14="http://schemas.microsoft.com/office/drawing/2010/main" val="0"/>
                              </a:ext>
                            </a:extLst>
                          </a:blip>
                          <a:srcRect/>
                          <a:stretch>
                            <a:fillRect/>
                          </a:stretch>
                        </pic:blipFill>
                        <pic:spPr bwMode="auto">
                          <a:xfrm>
                            <a:off x="0" y="0"/>
                            <a:ext cx="180975" cy="257175"/>
                          </a:xfrm>
                          <a:prstGeom prst="rect">
                            <a:avLst/>
                          </a:prstGeom>
                          <a:noFill/>
                          <a:ln>
                            <a:noFill/>
                          </a:ln>
                        </pic:spPr>
                      </pic:pic>
                    </a:graphicData>
                  </a:graphic>
                </wp:inline>
              </w:drawing>
            </w:r>
            <w:r>
              <w:t xml:space="preserve"> при </w:t>
            </w:r>
            <w:r>
              <w:rPr>
                <w:i/>
                <w:iCs/>
              </w:rPr>
              <w:t>z</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3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0,1</w:t>
            </w:r>
          </w:p>
        </w:tc>
        <w:tc>
          <w:tcPr>
            <w:tcW w:w="13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w:t>
            </w:r>
          </w:p>
        </w:tc>
        <w:tc>
          <w:tcPr>
            <w:tcW w:w="13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c>
          <w:tcPr>
            <w:tcW w:w="13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w:t>
            </w:r>
          </w:p>
        </w:tc>
      </w:tr>
      <w:tr w:rsidR="00000000">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0,0507</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0,0801</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0,1305</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0,1757</w:t>
            </w:r>
          </w:p>
        </w:tc>
      </w:tr>
      <w:tr w:rsidR="00000000">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-0,0281</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-0,0400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-0,0516</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-0,0521</w:t>
            </w:r>
          </w:p>
        </w:tc>
      </w:tr>
      <w:tr w:rsidR="00000000">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0,0025</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-0,0016</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-0,0166</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-0,0348</w:t>
            </w:r>
          </w:p>
        </w:tc>
      </w:tr>
      <w:tr w:rsidR="00000000">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0,0003</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0,0016</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0,0015</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0,0046</w:t>
            </w:r>
          </w:p>
        </w:tc>
      </w:tr>
      <w:tr w:rsidR="00000000">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-0,0001</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0,0014</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0,0025</w:t>
            </w:r>
          </w:p>
        </w:tc>
      </w:tr>
      <w:tr w:rsidR="00000000">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0,0001</w:t>
            </w:r>
          </w:p>
        </w:tc>
        <w:tc>
          <w:tcPr>
            <w:tcW w:w="13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0,0012</w:t>
            </w:r>
          </w:p>
        </w:tc>
      </w:tr>
      <w:tr w:rsidR="00000000">
        <w:tc>
          <w:tcPr>
            <w:tcW w:w="9269"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ПРИМЕЧАНИЕ 1 Обозначения:</w:t>
            </w:r>
          </w:p>
          <w:p w:rsidR="00000000" w:rsidRDefault="006B366C">
            <w:r>
              <w:rPr>
                <w:i/>
                <w:iCs/>
                <w:sz w:val="22"/>
                <w:szCs w:val="22"/>
              </w:rPr>
              <w:t>z</w:t>
            </w:r>
            <w:r>
              <w:rPr>
                <w:sz w:val="22"/>
                <w:szCs w:val="22"/>
              </w:rPr>
              <w:t xml:space="preserve"> - параметр, характеризующий изгибную жесткость ортотропной плиты и определяемый по формуле </w:t>
            </w:r>
            <w:r>
              <w:rPr>
                <w:i/>
                <w:iCs/>
                <w:sz w:val="22"/>
                <w:szCs w:val="22"/>
                <w:lang w:val="en-US"/>
              </w:rPr>
              <w:t>z</w:t>
            </w:r>
            <w:r>
              <w:rPr>
                <w:sz w:val="22"/>
                <w:szCs w:val="22"/>
              </w:rPr>
              <w:t xml:space="preserve"> = 0,0616</w:t>
            </w:r>
            <w:r>
              <w:rPr>
                <w:sz w:val="22"/>
                <w:szCs w:val="22"/>
              </w:rPr>
              <w:t xml:space="preserve"> </w:t>
            </w:r>
            <w:r>
              <w:rPr>
                <w:noProof/>
              </w:rPr>
              <w:drawing>
                <wp:inline distT="0" distB="0" distL="0" distR="0">
                  <wp:extent cx="266700" cy="276225"/>
                  <wp:effectExtent l="0" t="0" r="0" b="9525"/>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562" r:link="rId1563">
                            <a:extLst>
                              <a:ext uri="{28A0092B-C50C-407E-A947-70E740481C1C}">
                                <a14:useLocalDpi xmlns:a14="http://schemas.microsoft.com/office/drawing/2010/main" val="0"/>
                              </a:ext>
                            </a:extLst>
                          </a:blip>
                          <a:srcRect/>
                          <a:stretch>
                            <a:fillRect/>
                          </a:stretch>
                        </pic:blipFill>
                        <pic:spPr bwMode="auto">
                          <a:xfrm>
                            <a:off x="0" y="0"/>
                            <a:ext cx="266700" cy="276225"/>
                          </a:xfrm>
                          <a:prstGeom prst="rect">
                            <a:avLst/>
                          </a:prstGeom>
                          <a:noFill/>
                          <a:ln>
                            <a:noFill/>
                          </a:ln>
                        </pic:spPr>
                      </pic:pic>
                    </a:graphicData>
                  </a:graphic>
                </wp:inline>
              </w:drawing>
            </w:r>
          </w:p>
          <w:p w:rsidR="00000000" w:rsidRDefault="006B366C">
            <w:r>
              <w:rPr>
                <w:sz w:val="22"/>
                <w:szCs w:val="22"/>
              </w:rPr>
              <w:t xml:space="preserve">где </w:t>
            </w:r>
            <w:r>
              <w:rPr>
                <w:i/>
                <w:iCs/>
                <w:sz w:val="22"/>
                <w:szCs w:val="22"/>
              </w:rPr>
              <w:t>I</w:t>
            </w:r>
            <w:r>
              <w:rPr>
                <w:i/>
                <w:iCs/>
                <w:sz w:val="22"/>
                <w:szCs w:val="22"/>
                <w:vertAlign w:val="subscript"/>
              </w:rPr>
              <w:t>sl</w:t>
            </w:r>
            <w:r>
              <w:rPr>
                <w:sz w:val="22"/>
                <w:szCs w:val="22"/>
              </w:rPr>
              <w:t xml:space="preserve"> - момент инерции полного сечения продольного ребра, м</w:t>
            </w:r>
            <w:r>
              <w:rPr>
                <w:sz w:val="22"/>
                <w:szCs w:val="22"/>
                <w:vertAlign w:val="superscript"/>
              </w:rPr>
              <w:t>4</w:t>
            </w:r>
            <w:r>
              <w:rPr>
                <w:sz w:val="22"/>
                <w:szCs w:val="22"/>
              </w:rPr>
              <w:t xml:space="preserve">, относительно горизонтальной оси </w:t>
            </w:r>
            <w:r>
              <w:rPr>
                <w:i/>
                <w:iCs/>
                <w:sz w:val="22"/>
                <w:szCs w:val="22"/>
              </w:rPr>
              <w:t>y</w:t>
            </w:r>
            <w:r>
              <w:rPr>
                <w:sz w:val="22"/>
                <w:szCs w:val="22"/>
                <w:vertAlign w:val="subscript"/>
              </w:rPr>
              <w:t>1</w:t>
            </w:r>
            <w:r>
              <w:rPr>
                <w:sz w:val="22"/>
                <w:szCs w:val="22"/>
              </w:rPr>
              <w:t xml:space="preserve"> (см. Рисунок Ф.1, в);</w:t>
            </w:r>
          </w:p>
          <w:p w:rsidR="00000000" w:rsidRDefault="006B366C">
            <w:r>
              <w:rPr>
                <w:i/>
                <w:iCs/>
                <w:sz w:val="22"/>
                <w:szCs w:val="22"/>
              </w:rPr>
              <w:t>a</w:t>
            </w:r>
            <w:r>
              <w:rPr>
                <w:sz w:val="22"/>
                <w:szCs w:val="22"/>
              </w:rPr>
              <w:t xml:space="preserve"> - расстояние между продольными ребрами, м;</w:t>
            </w:r>
          </w:p>
          <w:p w:rsidR="00000000" w:rsidRDefault="006B366C">
            <w:r>
              <w:rPr>
                <w:i/>
                <w:iCs/>
                <w:sz w:val="22"/>
                <w:szCs w:val="22"/>
              </w:rPr>
              <w:t>I</w:t>
            </w:r>
            <w:r>
              <w:rPr>
                <w:i/>
                <w:iCs/>
                <w:sz w:val="22"/>
                <w:szCs w:val="22"/>
                <w:vertAlign w:val="subscript"/>
              </w:rPr>
              <w:t>s</w:t>
            </w:r>
            <w:r>
              <w:rPr>
                <w:sz w:val="22"/>
                <w:szCs w:val="22"/>
              </w:rPr>
              <w:t>- момент инерции полного поперечного ребра, м</w:t>
            </w:r>
            <w:r>
              <w:rPr>
                <w:sz w:val="22"/>
                <w:szCs w:val="22"/>
                <w:vertAlign w:val="superscript"/>
              </w:rPr>
              <w:t>4</w:t>
            </w:r>
            <w:r>
              <w:rPr>
                <w:sz w:val="22"/>
                <w:szCs w:val="22"/>
              </w:rPr>
              <w:t>, - с прилегающим участком настила шириной 0,2</w:t>
            </w:r>
            <w:r>
              <w:rPr>
                <w:i/>
                <w:iCs/>
                <w:sz w:val="22"/>
                <w:szCs w:val="22"/>
              </w:rPr>
              <w:t>L</w:t>
            </w:r>
            <w:r>
              <w:rPr>
                <w:sz w:val="22"/>
                <w:szCs w:val="22"/>
              </w:rPr>
              <w:t xml:space="preserve">, но не более </w:t>
            </w:r>
            <w:r>
              <w:rPr>
                <w:i/>
                <w:iCs/>
                <w:sz w:val="22"/>
                <w:szCs w:val="22"/>
              </w:rPr>
              <w:t>l</w:t>
            </w:r>
            <w:r>
              <w:rPr>
                <w:sz w:val="22"/>
                <w:szCs w:val="22"/>
              </w:rPr>
              <w:t xml:space="preserve"> - относительно горизонтальной оси </w:t>
            </w:r>
            <w:r>
              <w:rPr>
                <w:i/>
                <w:iCs/>
                <w:sz w:val="22"/>
                <w:szCs w:val="22"/>
              </w:rPr>
              <w:t>x</w:t>
            </w:r>
            <w:r>
              <w:rPr>
                <w:sz w:val="22"/>
                <w:szCs w:val="22"/>
                <w:vertAlign w:val="subscript"/>
              </w:rPr>
              <w:t>1</w:t>
            </w:r>
            <w:r>
              <w:rPr>
                <w:sz w:val="22"/>
                <w:szCs w:val="22"/>
              </w:rPr>
              <w:t xml:space="preserve"> (см. Рисунок Ф.1, а).</w:t>
            </w:r>
          </w:p>
          <w:p w:rsidR="00000000" w:rsidRDefault="006B366C">
            <w:r>
              <w:rPr>
                <w:sz w:val="22"/>
                <w:szCs w:val="22"/>
              </w:rPr>
              <w:t xml:space="preserve">ПРИМЕЧАНИЕ 2 В Таблице Ф.1 принята следующая нумерация поперечных ребер </w:t>
            </w:r>
            <w:r>
              <w:rPr>
                <w:i/>
                <w:iCs/>
                <w:sz w:val="22"/>
                <w:szCs w:val="22"/>
              </w:rPr>
              <w:t>i</w:t>
            </w:r>
            <w:r>
              <w:rPr>
                <w:sz w:val="22"/>
                <w:szCs w:val="22"/>
              </w:rPr>
              <w:t xml:space="preserve">: ребра 2-6 расположены на расстоянии </w:t>
            </w:r>
            <w:r>
              <w:rPr>
                <w:i/>
                <w:iCs/>
                <w:sz w:val="22"/>
                <w:szCs w:val="22"/>
              </w:rPr>
              <w:t>l</w:t>
            </w:r>
            <w:r>
              <w:rPr>
                <w:sz w:val="22"/>
                <w:szCs w:val="22"/>
              </w:rPr>
              <w:t xml:space="preserve"> одно от другого в каждую сторону от «среднего» поперечного ребра 1 (см. Рисунок Ф.1, а).</w:t>
            </w:r>
          </w:p>
        </w:tc>
      </w:tr>
    </w:tbl>
    <w:p w:rsidR="00000000" w:rsidRDefault="006B366C">
      <w:r>
        <w:rPr>
          <w:lang w:val="en-US"/>
        </w:rPr>
        <w:t> </w:t>
      </w:r>
    </w:p>
    <w:p w:rsidR="00000000" w:rsidRDefault="006B366C">
      <w:pPr>
        <w:ind w:firstLine="403"/>
        <w:jc w:val="both"/>
      </w:pPr>
      <w:r>
        <w:t>Ф.4 В железнодорожных пролетных строениях лист настила ортотропной плиты проезжей части следует рассчитывать на изгиб, при этом прогиб листа настила не проверяется.</w:t>
      </w:r>
    </w:p>
    <w:p w:rsidR="00000000" w:rsidRDefault="006B366C">
      <w:pPr>
        <w:ind w:firstLine="403"/>
        <w:jc w:val="both"/>
      </w:pPr>
      <w:r>
        <w:t>При устройстве пути на балласте наибольшие значения изгибающих моментов в листе настила над</w:t>
      </w:r>
      <w:r>
        <w:t xml:space="preserve"> продольными ребрами следует определять по формулам:</w:t>
      </w:r>
    </w:p>
    <w:p w:rsidR="00000000" w:rsidRDefault="006B366C">
      <w:pPr>
        <w:ind w:firstLine="403"/>
        <w:jc w:val="both"/>
      </w:pPr>
      <w:r>
        <w:t>- в зоне под рельсом</w:t>
      </w:r>
    </w:p>
    <w:p w:rsidR="00000000" w:rsidRDefault="006B366C">
      <w:pPr>
        <w:ind w:firstLine="403"/>
      </w:pPr>
      <w:r>
        <w:t> </w:t>
      </w:r>
    </w:p>
    <w:p w:rsidR="00000000" w:rsidRDefault="006B366C">
      <w:pPr>
        <w:jc w:val="center"/>
      </w:pPr>
      <w:r>
        <w:rPr>
          <w:i/>
          <w:iCs/>
          <w:lang w:val="en-US"/>
        </w:rPr>
        <w:t>M</w:t>
      </w:r>
      <w:r>
        <w:rPr>
          <w:i/>
          <w:iCs/>
          <w:vertAlign w:val="subscript"/>
          <w:lang w:val="en-US"/>
        </w:rPr>
        <w:t>y</w:t>
      </w:r>
      <w:r>
        <w:t xml:space="preserve"> = -0,1</w:t>
      </w:r>
      <w:r>
        <w:rPr>
          <w:i/>
          <w:iCs/>
          <w:lang w:val="en-US"/>
        </w:rPr>
        <w:t>νa</w:t>
      </w:r>
      <w:r>
        <w:rPr>
          <w:vertAlign w:val="superscript"/>
        </w:rPr>
        <w:t>2</w:t>
      </w:r>
      <w:r>
        <w:t>,                                               (Ф.3)</w:t>
      </w:r>
    </w:p>
    <w:p w:rsidR="00000000" w:rsidRDefault="006B366C">
      <w:pPr>
        <w:ind w:firstLine="403"/>
      </w:pPr>
      <w:r>
        <w:t> </w:t>
      </w:r>
    </w:p>
    <w:p w:rsidR="00000000" w:rsidRDefault="006B366C">
      <w:pPr>
        <w:ind w:firstLine="403"/>
        <w:jc w:val="both"/>
      </w:pPr>
      <w:r>
        <w:t>- в зоне по оси пролетного строения</w:t>
      </w:r>
    </w:p>
    <w:p w:rsidR="00000000" w:rsidRDefault="006B366C">
      <w:pPr>
        <w:ind w:firstLine="403"/>
        <w:jc w:val="both"/>
      </w:pPr>
      <w:r>
        <w:t> </w:t>
      </w:r>
    </w:p>
    <w:p w:rsidR="00000000" w:rsidRDefault="006B366C">
      <w:pPr>
        <w:jc w:val="center"/>
      </w:pPr>
      <w:r>
        <w:rPr>
          <w:i/>
          <w:iCs/>
          <w:lang w:val="en-US"/>
        </w:rPr>
        <w:t>M</w:t>
      </w:r>
      <w:r>
        <w:rPr>
          <w:i/>
          <w:iCs/>
          <w:vertAlign w:val="subscript"/>
          <w:lang w:val="en-US"/>
        </w:rPr>
        <w:t>y</w:t>
      </w:r>
      <w:r>
        <w:t>= -0,08</w:t>
      </w:r>
      <w:r>
        <w:rPr>
          <w:i/>
          <w:iCs/>
          <w:lang w:val="en-US"/>
        </w:rPr>
        <w:t>νa</w:t>
      </w:r>
      <w:r>
        <w:rPr>
          <w:vertAlign w:val="superscript"/>
        </w:rPr>
        <w:t>2</w:t>
      </w:r>
      <w:r>
        <w:t>,                                                          (Ф.</w:t>
      </w:r>
      <w:r>
        <w:t>4)</w:t>
      </w:r>
    </w:p>
    <w:p w:rsidR="00000000" w:rsidRDefault="006B366C">
      <w:pPr>
        <w:ind w:firstLine="403"/>
      </w:pPr>
      <w:r>
        <w:t> </w:t>
      </w:r>
    </w:p>
    <w:p w:rsidR="00000000" w:rsidRDefault="006B366C">
      <w:pPr>
        <w:ind w:firstLine="403"/>
        <w:jc w:val="both"/>
      </w:pPr>
      <w:r>
        <w:t xml:space="preserve">где </w:t>
      </w:r>
      <w:r>
        <w:rPr>
          <w:i/>
          <w:iCs/>
        </w:rPr>
        <w:t>ν</w:t>
      </w:r>
      <w:r>
        <w:t xml:space="preserve"> - нагрузка на единицу длины, принимаемая по Е.2 (</w:t>
      </w:r>
      <w:hyperlink r:id="rId1564" w:anchor="sub_id=6" w:history="1">
        <w:r>
          <w:rPr>
            <w:rStyle w:val="a3"/>
          </w:rPr>
          <w:t>Приложение Е</w:t>
        </w:r>
      </w:hyperlink>
      <w:r>
        <w:t>).</w:t>
      </w:r>
    </w:p>
    <w:p w:rsidR="00000000" w:rsidRDefault="006B366C">
      <w:pPr>
        <w:ind w:firstLine="403"/>
      </w:pPr>
      <w:r>
        <w:t> </w:t>
      </w:r>
    </w:p>
    <w:p w:rsidR="00000000" w:rsidRDefault="006B366C">
      <w:pPr>
        <w:ind w:firstLine="403"/>
        <w:jc w:val="both"/>
      </w:pPr>
      <w:r>
        <w:rPr>
          <w:b/>
          <w:bCs/>
        </w:rPr>
        <w:t>Расчет элементов ортотропной плиты по прочности</w:t>
      </w:r>
    </w:p>
    <w:p w:rsidR="00000000" w:rsidRDefault="006B366C">
      <w:pPr>
        <w:ind w:firstLine="403"/>
        <w:jc w:val="both"/>
      </w:pPr>
      <w:r>
        <w:t>Ф.5 Для проверки прочности элементов ортотропной пли</w:t>
      </w:r>
      <w:r>
        <w:t xml:space="preserve">ты необходимо получить в результате расчетов в предположении упругих деформаций стали в сечениях І, II, III и точках </w:t>
      </w:r>
      <w:r>
        <w:rPr>
          <w:i/>
          <w:iCs/>
        </w:rPr>
        <w:t>A</w:t>
      </w:r>
      <w:r>
        <w:t xml:space="preserve">, </w:t>
      </w:r>
      <w:r>
        <w:rPr>
          <w:i/>
          <w:iCs/>
        </w:rPr>
        <w:t>B</w:t>
      </w:r>
      <w:r>
        <w:t xml:space="preserve">, </w:t>
      </w:r>
      <w:r>
        <w:rPr>
          <w:i/>
          <w:iCs/>
        </w:rPr>
        <w:t>C</w:t>
      </w:r>
      <w:r>
        <w:t xml:space="preserve">, </w:t>
      </w:r>
      <w:r>
        <w:rPr>
          <w:i/>
          <w:iCs/>
        </w:rPr>
        <w:t>A</w:t>
      </w:r>
      <w:r>
        <w:rPr>
          <w:vertAlign w:val="subscript"/>
        </w:rPr>
        <w:t>1</w:t>
      </w:r>
      <w:r>
        <w:t xml:space="preserve">, </w:t>
      </w:r>
      <w:r>
        <w:rPr>
          <w:i/>
          <w:iCs/>
        </w:rPr>
        <w:t>B</w:t>
      </w:r>
      <w:r>
        <w:rPr>
          <w:vertAlign w:val="subscript"/>
        </w:rPr>
        <w:t>1</w:t>
      </w:r>
      <w:r>
        <w:t xml:space="preserve">, </w:t>
      </w:r>
      <w:r>
        <w:rPr>
          <w:i/>
          <w:iCs/>
        </w:rPr>
        <w:t>D</w:t>
      </w:r>
      <w:r>
        <w:rPr>
          <w:vertAlign w:val="subscript"/>
        </w:rPr>
        <w:t>1</w:t>
      </w:r>
      <w:r>
        <w:t>, указанных на Рисунке Ф.1, нормальные напряжения в листе настила, продольных и поперечных ребрах, а также касательные напряжения в листе настила, от изгиба ортотропной плиты между главными балками σ</w:t>
      </w:r>
      <w:r>
        <w:rPr>
          <w:i/>
          <w:iCs/>
          <w:vertAlign w:val="subscript"/>
        </w:rPr>
        <w:t>xp</w:t>
      </w:r>
      <w:r>
        <w:t>, σ</w:t>
      </w:r>
      <w:r>
        <w:rPr>
          <w:i/>
          <w:iCs/>
          <w:vertAlign w:val="subscript"/>
        </w:rPr>
        <w:t>yp</w:t>
      </w:r>
      <w:r>
        <w:t xml:space="preserve"> и τ</w:t>
      </w:r>
      <w:r>
        <w:rPr>
          <w:i/>
          <w:iCs/>
          <w:vertAlign w:val="subscript"/>
        </w:rPr>
        <w:t>xyp</w:t>
      </w:r>
      <w:r>
        <w:t xml:space="preserve"> и совместной работы ее с главными балками </w:t>
      </w:r>
      <w:r>
        <w:t>пролетного строения σ</w:t>
      </w:r>
      <w:r>
        <w:rPr>
          <w:i/>
          <w:iCs/>
          <w:vertAlign w:val="subscript"/>
        </w:rPr>
        <w:t>xc</w:t>
      </w:r>
      <w:r>
        <w:t>, σ</w:t>
      </w:r>
      <w:r>
        <w:rPr>
          <w:i/>
          <w:iCs/>
          <w:vertAlign w:val="subscript"/>
        </w:rPr>
        <w:t>yc</w:t>
      </w:r>
      <w:r>
        <w:t xml:space="preserve"> и τ</w:t>
      </w:r>
      <w:r>
        <w:rPr>
          <w:i/>
          <w:iCs/>
          <w:vertAlign w:val="subscript"/>
        </w:rPr>
        <w:t>xyc</w:t>
      </w:r>
      <w:r>
        <w:t>.</w:t>
      </w:r>
    </w:p>
    <w:p w:rsidR="00000000" w:rsidRDefault="006B366C">
      <w:pPr>
        <w:ind w:firstLine="403"/>
        <w:jc w:val="both"/>
      </w:pPr>
      <w:r>
        <w:t xml:space="preserve">Ф.6 Проверку прочности растянутого при изгибе ортотропной плиты крайнего нижнего волокна продольного ребра следует выполнять в зоне отрицательных моментов неразрезных главных балок в сечении І - І посредине пролета </w:t>
      </w:r>
      <w:r>
        <w:rPr>
          <w:i/>
          <w:iCs/>
        </w:rPr>
        <w:t>l</w:t>
      </w:r>
      <w:r>
        <w:t xml:space="preserve"> ср</w:t>
      </w:r>
      <w:r>
        <w:t>еднего продольного ребра (см. Рисунок Ф.1 a) - точка А) по формулам:</w:t>
      </w:r>
    </w:p>
    <w:p w:rsidR="00000000" w:rsidRDefault="006B366C">
      <w:pPr>
        <w:ind w:firstLine="403"/>
      </w:pPr>
      <w:r>
        <w:t> </w:t>
      </w:r>
    </w:p>
    <w:p w:rsidR="00000000" w:rsidRDefault="006B366C">
      <w:pPr>
        <w:jc w:val="center"/>
      </w:pPr>
      <w:r>
        <w:t>Ψσ</w:t>
      </w:r>
      <w:r>
        <w:rPr>
          <w:i/>
          <w:iCs/>
          <w:vertAlign w:val="subscript"/>
          <w:lang w:val="en-US"/>
        </w:rPr>
        <w:t>xc</w:t>
      </w:r>
      <w:r>
        <w:t xml:space="preserve">+ </w:t>
      </w:r>
      <w:r>
        <w:rPr>
          <w:i/>
          <w:iCs/>
          <w:lang w:val="en-US"/>
        </w:rPr>
        <w:t>m</w:t>
      </w:r>
      <w:r>
        <w:rPr>
          <w:vertAlign w:val="subscript"/>
        </w:rPr>
        <w:t>1</w:t>
      </w:r>
      <w:r>
        <w:rPr>
          <w:lang w:val="en-US"/>
        </w:rPr>
        <w:t>χ</w:t>
      </w:r>
      <w:r>
        <w:rPr>
          <w:vertAlign w:val="subscript"/>
        </w:rPr>
        <w:t>1</w:t>
      </w:r>
      <w:r>
        <w:t>σ</w:t>
      </w:r>
      <w:r>
        <w:rPr>
          <w:i/>
          <w:iCs/>
          <w:vertAlign w:val="subscript"/>
          <w:lang w:val="en-US"/>
        </w:rPr>
        <w:t>xp</w:t>
      </w:r>
      <w:r>
        <w:t xml:space="preserve">≤ </w:t>
      </w:r>
      <w:r>
        <w:rPr>
          <w:i/>
          <w:iCs/>
          <w:lang w:val="en-US"/>
        </w:rPr>
        <w:t>R</w:t>
      </w:r>
      <w:r>
        <w:rPr>
          <w:i/>
          <w:iCs/>
          <w:vertAlign w:val="subscript"/>
          <w:lang w:val="en-US"/>
        </w:rPr>
        <w:t>y</w:t>
      </w:r>
      <w:r>
        <w:rPr>
          <w:i/>
          <w:iCs/>
          <w:lang w:val="en-US"/>
        </w:rPr>
        <w:t>m</w:t>
      </w:r>
      <w:r>
        <w:t>,                                                  (Ф.5)</w:t>
      </w:r>
    </w:p>
    <w:p w:rsidR="00000000" w:rsidRDefault="006B366C">
      <w:pPr>
        <w:jc w:val="center"/>
      </w:pPr>
      <w:r>
        <w:t>σ</w:t>
      </w:r>
      <w:r>
        <w:rPr>
          <w:i/>
          <w:iCs/>
          <w:vertAlign w:val="subscript"/>
          <w:lang w:val="en-US"/>
        </w:rPr>
        <w:t>xc</w:t>
      </w:r>
      <w:r>
        <w:t xml:space="preserve"> + σ</w:t>
      </w:r>
      <w:r>
        <w:rPr>
          <w:i/>
          <w:iCs/>
          <w:vertAlign w:val="subscript"/>
          <w:lang w:val="en-US"/>
        </w:rPr>
        <w:t>xp</w:t>
      </w:r>
      <w:r>
        <w:t xml:space="preserve">≤ </w:t>
      </w:r>
      <w:r>
        <w:rPr>
          <w:i/>
          <w:iCs/>
          <w:lang w:val="en-US"/>
        </w:rPr>
        <w:t>m</w:t>
      </w:r>
      <w:r>
        <w:rPr>
          <w:vertAlign w:val="subscript"/>
        </w:rPr>
        <w:t>2</w:t>
      </w:r>
      <w:r>
        <w:rPr>
          <w:i/>
          <w:iCs/>
          <w:lang w:val="en-US"/>
        </w:rPr>
        <w:t>R</w:t>
      </w:r>
      <w:r>
        <w:rPr>
          <w:i/>
          <w:iCs/>
          <w:vertAlign w:val="subscript"/>
          <w:lang w:val="en-US"/>
        </w:rPr>
        <w:t>yn</w:t>
      </w:r>
      <w:r>
        <w:rPr>
          <w:i/>
          <w:iCs/>
          <w:lang w:val="en-US"/>
        </w:rPr>
        <w:t>m</w:t>
      </w:r>
      <w:r>
        <w:t>,                                                      (Ф.6)</w:t>
      </w:r>
    </w:p>
    <w:p w:rsidR="00000000" w:rsidRDefault="006B366C">
      <w:pPr>
        <w:ind w:firstLine="403"/>
      </w:pPr>
      <w:r>
        <w:t> </w:t>
      </w:r>
    </w:p>
    <w:p w:rsidR="00000000" w:rsidRDefault="006B366C">
      <w:pPr>
        <w:ind w:firstLine="403"/>
        <w:jc w:val="both"/>
      </w:pPr>
      <w:r>
        <w:t xml:space="preserve">где </w:t>
      </w:r>
      <w:r>
        <w:rPr>
          <w:i/>
          <w:iCs/>
          <w:lang w:val="en-US"/>
        </w:rPr>
        <w:t>R</w:t>
      </w:r>
      <w:r>
        <w:rPr>
          <w:i/>
          <w:iCs/>
          <w:vertAlign w:val="subscript"/>
          <w:lang w:val="en-US"/>
        </w:rPr>
        <w:t>y</w:t>
      </w:r>
      <w:r>
        <w:t xml:space="preserve">, </w:t>
      </w:r>
      <w:r>
        <w:rPr>
          <w:i/>
          <w:iCs/>
          <w:lang w:val="en-US"/>
        </w:rPr>
        <w:t>R</w:t>
      </w:r>
      <w:r>
        <w:rPr>
          <w:i/>
          <w:iCs/>
          <w:vertAlign w:val="subscript"/>
          <w:lang w:val="en-US"/>
        </w:rPr>
        <w:t>yn</w:t>
      </w:r>
      <w:r>
        <w:t>- соответственно расчетное и нормативное сопротивления металла продольного ребра;</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pPr>
        <w:ind w:firstLine="403"/>
        <w:jc w:val="both"/>
      </w:pPr>
      <w:r>
        <w:rPr>
          <w:i/>
          <w:iCs/>
          <w:lang w:val="en-US"/>
        </w:rPr>
        <w:t>m</w:t>
      </w:r>
      <w:r>
        <w:rPr>
          <w:vertAlign w:val="subscript"/>
        </w:rPr>
        <w:t>1</w:t>
      </w:r>
      <w:r>
        <w:t xml:space="preserve">, </w:t>
      </w:r>
      <w:r>
        <w:rPr>
          <w:i/>
          <w:iCs/>
          <w:lang w:val="en-US"/>
        </w:rPr>
        <w:t>m</w:t>
      </w:r>
      <w:r>
        <w:rPr>
          <w:vertAlign w:val="subscript"/>
        </w:rPr>
        <w:t>2</w:t>
      </w:r>
      <w:r>
        <w:t xml:space="preserve"> - коэффициенты условий работы; для автодорожных и городских мостов, а также для автодорожного проезда совмещ</w:t>
      </w:r>
      <w:r>
        <w:t xml:space="preserve">енных мостов их следует принимать по Таблице Ф.2; для железнодорожных и пешеходных мостов, а также для железнодорожного проезда совмещенных мостов </w:t>
      </w:r>
      <w:r>
        <w:rPr>
          <w:i/>
          <w:iCs/>
          <w:lang w:val="en-US"/>
        </w:rPr>
        <w:t>m</w:t>
      </w:r>
      <w:r>
        <w:rPr>
          <w:vertAlign w:val="subscript"/>
        </w:rPr>
        <w:t>1</w:t>
      </w:r>
      <w:r>
        <w:t xml:space="preserve"> =1/æ; при этом проверка по</w:t>
      </w:r>
    </w:p>
    <w:p w:rsidR="00000000" w:rsidRDefault="006B366C">
      <w:pPr>
        <w:ind w:firstLine="403"/>
        <w:jc w:val="both"/>
      </w:pPr>
      <w:r>
        <w:t>Формуле (Ф.6) не выполняется;</w:t>
      </w:r>
    </w:p>
    <w:p w:rsidR="00000000" w:rsidRDefault="006B366C">
      <w:pPr>
        <w:ind w:firstLine="403"/>
        <w:jc w:val="both"/>
      </w:pPr>
      <w:r>
        <w:t>χ</w:t>
      </w:r>
      <w:r>
        <w:rPr>
          <w:vertAlign w:val="subscript"/>
        </w:rPr>
        <w:t>1</w:t>
      </w:r>
      <w:r>
        <w:t xml:space="preserve"> - коэффициент влияния собственных остаточных н</w:t>
      </w:r>
      <w:r>
        <w:t>апряжений, принимаемый равным 0,9 - для крайнего нижнего волокна продольного ребра, выполненного из полосы, прокатного уголка или прокатного тавра, и 1,1 -— для продольного ребра в виде сварного тавра;</w:t>
      </w:r>
    </w:p>
    <w:p w:rsidR="00000000" w:rsidRDefault="006B366C">
      <w:pPr>
        <w:ind w:firstLine="403"/>
        <w:jc w:val="both"/>
      </w:pPr>
      <w:r>
        <w:t>ψ, æ - коэффициенты, определяемые по 8.4.2.3.1 и 8.4.2</w:t>
      </w:r>
      <w:r>
        <w:t>.2.1.</w:t>
      </w:r>
    </w:p>
    <w:p w:rsidR="00000000" w:rsidRDefault="006B366C">
      <w:r>
        <w:t> </w:t>
      </w:r>
    </w:p>
    <w:p w:rsidR="00000000" w:rsidRDefault="006B366C">
      <w:pPr>
        <w:jc w:val="center"/>
      </w:pPr>
      <w:r>
        <w:rPr>
          <w:b/>
          <w:bCs/>
        </w:rPr>
        <w:t xml:space="preserve">Таблица Ф.2 - Коэффициенты </w:t>
      </w:r>
      <w:r>
        <w:rPr>
          <w:b/>
          <w:bCs/>
          <w:i/>
          <w:iCs/>
        </w:rPr>
        <w:t>m</w:t>
      </w:r>
      <w:r>
        <w:rPr>
          <w:b/>
          <w:bCs/>
          <w:vertAlign w:val="subscript"/>
        </w:rPr>
        <w:t>1</w:t>
      </w:r>
      <w:r>
        <w:rPr>
          <w:b/>
          <w:bCs/>
        </w:rPr>
        <w:t xml:space="preserve"> и </w:t>
      </w:r>
      <w:r>
        <w:rPr>
          <w:b/>
          <w:bCs/>
          <w:i/>
          <w:iCs/>
        </w:rPr>
        <w:t>m</w:t>
      </w:r>
      <w:r>
        <w:rPr>
          <w:b/>
          <w:bCs/>
          <w:vertAlign w:val="subscript"/>
        </w:rPr>
        <w:t>2</w:t>
      </w:r>
      <w:r>
        <w:rPr>
          <w:b/>
          <w:bCs/>
        </w:rPr>
        <w:t xml:space="preserve"> для полосовых ребер</w:t>
      </w:r>
    </w:p>
    <w:p w:rsidR="00000000" w:rsidRDefault="006B366C">
      <w:r>
        <w:t> </w:t>
      </w:r>
    </w:p>
    <w:tbl>
      <w:tblPr>
        <w:tblW w:w="0" w:type="auto"/>
        <w:tblCellMar>
          <w:left w:w="0" w:type="dxa"/>
          <w:right w:w="0" w:type="dxa"/>
        </w:tblCellMar>
        <w:tblLook w:val="04A0" w:firstRow="1" w:lastRow="0" w:firstColumn="1" w:lastColumn="0" w:noHBand="0" w:noVBand="1"/>
      </w:tblPr>
      <w:tblGrid>
        <w:gridCol w:w="2287"/>
        <w:gridCol w:w="2287"/>
        <w:gridCol w:w="2287"/>
      </w:tblGrid>
      <w:tr w:rsidR="00000000">
        <w:trPr>
          <w:trHeight w:val="99"/>
        </w:trPr>
        <w:tc>
          <w:tcPr>
            <w:tcW w:w="228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noProof/>
              </w:rPr>
              <w:drawing>
                <wp:inline distT="0" distB="0" distL="0" distR="0">
                  <wp:extent cx="219075" cy="361950"/>
                  <wp:effectExtent l="0" t="0" r="9525"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1565" r:link="rId1566">
                            <a:extLst>
                              <a:ext uri="{28A0092B-C50C-407E-A947-70E740481C1C}">
                                <a14:useLocalDpi xmlns:a14="http://schemas.microsoft.com/office/drawing/2010/main" val="0"/>
                              </a:ext>
                            </a:extLst>
                          </a:blip>
                          <a:srcRect/>
                          <a:stretch>
                            <a:fillRect/>
                          </a:stretch>
                        </pic:blipFill>
                        <pic:spPr bwMode="auto">
                          <a:xfrm>
                            <a:off x="0" y="0"/>
                            <a:ext cx="219075" cy="361950"/>
                          </a:xfrm>
                          <a:prstGeom prst="rect">
                            <a:avLst/>
                          </a:prstGeom>
                          <a:noFill/>
                          <a:ln>
                            <a:noFill/>
                          </a:ln>
                        </pic:spPr>
                      </pic:pic>
                    </a:graphicData>
                  </a:graphic>
                </wp:inline>
              </w:drawing>
            </w:r>
          </w:p>
        </w:tc>
        <w:tc>
          <w:tcPr>
            <w:tcW w:w="457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Значения коэффициентов </w:t>
            </w:r>
            <w:r>
              <w:rPr>
                <w:i/>
                <w:iCs/>
              </w:rPr>
              <w:t>m</w:t>
            </w:r>
            <w:r>
              <w:rPr>
                <w:i/>
                <w:iCs/>
                <w:vertAlign w:val="subscript"/>
              </w:rPr>
              <w:t>1</w:t>
            </w:r>
            <w:r>
              <w:t>и</w:t>
            </w:r>
            <w:r>
              <w:rPr>
                <w:i/>
                <w:iCs/>
              </w:rPr>
              <w:t xml:space="preserve"> m</w:t>
            </w:r>
            <w:r>
              <w:rPr>
                <w:i/>
                <w:iCs/>
                <w:vertAlign w:val="subscript"/>
              </w:rPr>
              <w:t>2</w:t>
            </w:r>
            <w:r>
              <w:t xml:space="preserve"> для полосовых ребер</w:t>
            </w:r>
          </w:p>
        </w:tc>
      </w:tr>
      <w:tr w:rsidR="00000000">
        <w:trPr>
          <w:trHeight w:val="99"/>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m</w:t>
            </w:r>
            <w:r>
              <w:rPr>
                <w:i/>
                <w:iCs/>
                <w:vertAlign w:val="subscript"/>
              </w:rPr>
              <w:t>1</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m</w:t>
            </w:r>
            <w:r>
              <w:rPr>
                <w:i/>
                <w:iCs/>
                <w:vertAlign w:val="subscript"/>
              </w:rPr>
              <w:t>2</w:t>
            </w:r>
          </w:p>
        </w:tc>
      </w:tr>
      <w:tr w:rsidR="00000000">
        <w:trPr>
          <w:trHeight w:val="99"/>
        </w:trPr>
        <w:tc>
          <w:tcPr>
            <w:tcW w:w="22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r>
      <w:tr w:rsidR="00000000">
        <w:trPr>
          <w:trHeight w:val="99"/>
        </w:trPr>
        <w:tc>
          <w:tcPr>
            <w:tcW w:w="22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r>
      <w:tr w:rsidR="00000000">
        <w:trPr>
          <w:trHeight w:val="99"/>
        </w:trPr>
        <w:tc>
          <w:tcPr>
            <w:tcW w:w="22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r>
      <w:tr w:rsidR="00000000">
        <w:trPr>
          <w:trHeight w:val="99"/>
        </w:trPr>
        <w:tc>
          <w:tcPr>
            <w:tcW w:w="22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r>
      <w:tr w:rsidR="00000000">
        <w:trPr>
          <w:trHeight w:val="99"/>
        </w:trPr>
        <w:tc>
          <w:tcPr>
            <w:tcW w:w="686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Коэффициенты </w:t>
            </w:r>
            <w:r>
              <w:rPr>
                <w:i/>
                <w:iCs/>
                <w:sz w:val="22"/>
                <w:szCs w:val="22"/>
              </w:rPr>
              <w:t>m</w:t>
            </w:r>
            <w:r>
              <w:rPr>
                <w:i/>
                <w:iCs/>
                <w:sz w:val="22"/>
                <w:szCs w:val="22"/>
                <w:vertAlign w:val="subscript"/>
              </w:rPr>
              <w:t>1</w:t>
            </w:r>
            <w:r>
              <w:rPr>
                <w:sz w:val="22"/>
                <w:szCs w:val="22"/>
              </w:rPr>
              <w:t>и</w:t>
            </w:r>
            <w:r>
              <w:rPr>
                <w:i/>
                <w:iCs/>
                <w:sz w:val="22"/>
                <w:szCs w:val="22"/>
              </w:rPr>
              <w:t xml:space="preserve"> m</w:t>
            </w:r>
            <w:r>
              <w:rPr>
                <w:i/>
                <w:iCs/>
                <w:sz w:val="22"/>
                <w:szCs w:val="22"/>
                <w:vertAlign w:val="subscript"/>
              </w:rPr>
              <w:t>2</w:t>
            </w:r>
            <w:r>
              <w:rPr>
                <w:sz w:val="22"/>
                <w:szCs w:val="22"/>
              </w:rPr>
              <w:t xml:space="preserve"> для промежуточных значений σ</w:t>
            </w:r>
            <w:r>
              <w:rPr>
                <w:i/>
                <w:iCs/>
                <w:sz w:val="22"/>
                <w:szCs w:val="22"/>
                <w:vertAlign w:val="subscript"/>
              </w:rPr>
              <w:t>xc</w:t>
            </w:r>
            <w:r>
              <w:rPr>
                <w:sz w:val="22"/>
                <w:szCs w:val="22"/>
              </w:rPr>
              <w:t xml:space="preserve"> /σ</w:t>
            </w:r>
            <w:r>
              <w:rPr>
                <w:i/>
                <w:iCs/>
                <w:sz w:val="22"/>
                <w:szCs w:val="22"/>
                <w:vertAlign w:val="subscript"/>
              </w:rPr>
              <w:t>xp</w:t>
            </w:r>
            <w:r>
              <w:rPr>
                <w:sz w:val="22"/>
                <w:szCs w:val="22"/>
              </w:rPr>
              <w:t xml:space="preserve"> следует определять линейной интерполяцией.</w:t>
            </w:r>
          </w:p>
        </w:tc>
      </w:tr>
    </w:tbl>
    <w:p w:rsidR="00000000" w:rsidRDefault="006B366C">
      <w:r>
        <w:t> </w:t>
      </w:r>
    </w:p>
    <w:p w:rsidR="00000000" w:rsidRDefault="006B366C">
      <w:pPr>
        <w:ind w:firstLine="403"/>
        <w:jc w:val="both"/>
      </w:pPr>
      <w:r>
        <w:t>Ф.7 Проверку прочности сжатого при местном изгибе ортотропной плиты крайнего нижнего волокна продольного ребра следует выполнять в зоне положительных моментов неразрезных главных балок в опорном сечении II - II среднего продольного ребра (см. Рисунок Ф.1 а</w:t>
      </w:r>
      <w:r>
        <w:t xml:space="preserve"> - точка В) по формуле</w:t>
      </w:r>
    </w:p>
    <w:p w:rsidR="00000000" w:rsidRDefault="006B366C">
      <w:r>
        <w:t> </w:t>
      </w:r>
    </w:p>
    <w:p w:rsidR="00000000" w:rsidRDefault="006B366C">
      <w:pPr>
        <w:jc w:val="center"/>
      </w:pPr>
      <w:r>
        <w:rPr>
          <w:noProof/>
        </w:rPr>
        <w:drawing>
          <wp:inline distT="0" distB="0" distL="0" distR="0">
            <wp:extent cx="1314450" cy="257175"/>
            <wp:effectExtent l="0" t="0" r="0" b="9525"/>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67" r:link="rId1568">
                      <a:extLst>
                        <a:ext uri="{28A0092B-C50C-407E-A947-70E740481C1C}">
                          <a14:useLocalDpi xmlns:a14="http://schemas.microsoft.com/office/drawing/2010/main" val="0"/>
                        </a:ext>
                      </a:extLst>
                    </a:blip>
                    <a:srcRect/>
                    <a:stretch>
                      <a:fillRect/>
                    </a:stretch>
                  </pic:blipFill>
                  <pic:spPr bwMode="auto">
                    <a:xfrm>
                      <a:off x="0" y="0"/>
                      <a:ext cx="1314450" cy="257175"/>
                    </a:xfrm>
                    <a:prstGeom prst="rect">
                      <a:avLst/>
                    </a:prstGeom>
                    <a:noFill/>
                    <a:ln>
                      <a:noFill/>
                    </a:ln>
                  </pic:spPr>
                </pic:pic>
              </a:graphicData>
            </a:graphic>
          </wp:inline>
        </w:drawing>
      </w:r>
      <w:r>
        <w:t>,                              (Ф.7</w:t>
      </w:r>
      <w:r>
        <w:t>)</w:t>
      </w:r>
    </w:p>
    <w:p w:rsidR="00000000" w:rsidRDefault="006B366C">
      <w:r>
        <w:t> </w:t>
      </w:r>
    </w:p>
    <w:p w:rsidR="00000000" w:rsidRDefault="006B366C">
      <w:pPr>
        <w:ind w:firstLine="403"/>
        <w:jc w:val="both"/>
      </w:pPr>
      <w:r>
        <w:t>где ψ, æ - коэффициенты, опр</w:t>
      </w:r>
      <w:r>
        <w:t>еделяемые по 8.4.2.3.1 и 8.4.2.2.1;</w:t>
      </w:r>
    </w:p>
    <w:p w:rsidR="00000000" w:rsidRDefault="006B366C">
      <w:pPr>
        <w:ind w:firstLine="403"/>
        <w:jc w:val="both"/>
      </w:pPr>
      <w:r>
        <w:t>χ</w:t>
      </w:r>
      <w:r>
        <w:rPr>
          <w:vertAlign w:val="subscript"/>
        </w:rPr>
        <w:t>2</w:t>
      </w:r>
      <w:r>
        <w:t xml:space="preserve"> - коэффициент влияния собственных остаточных напряжений, принимаемый равным 1,1 - для крайнего нижнего волокна ребра, выполненного из полосы, прокатного уголка или прокатного тавра, и 0,9 - для ребра в виде сварного т</w:t>
      </w:r>
      <w:r>
        <w:t>авра;</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pPr>
        <w:ind w:firstLine="403"/>
        <w:jc w:val="both"/>
      </w:pPr>
      <w:r>
        <w:t>Ф.8 Проверку прочности крайнего нижнего волокна поперечной балки следует выполнять в сечении III - III посредине ее пролета (см. Рисунок Ф.1, в - точка С) по формуле</w:t>
      </w:r>
    </w:p>
    <w:p w:rsidR="00000000" w:rsidRDefault="006B366C">
      <w:pPr>
        <w:ind w:firstLine="403"/>
      </w:pPr>
      <w:r>
        <w:t> </w:t>
      </w:r>
    </w:p>
    <w:p w:rsidR="00000000" w:rsidRDefault="006B366C">
      <w:pPr>
        <w:jc w:val="center"/>
      </w:pPr>
      <w:r>
        <w:rPr>
          <w:noProof/>
        </w:rPr>
        <w:drawing>
          <wp:inline distT="0" distB="0" distL="0" distR="0">
            <wp:extent cx="695325" cy="247650"/>
            <wp:effectExtent l="0" t="0" r="9525" b="0"/>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569" r:link="rId1570">
                      <a:extLst>
                        <a:ext uri="{28A0092B-C50C-407E-A947-70E740481C1C}">
                          <a14:useLocalDpi xmlns:a14="http://schemas.microsoft.com/office/drawing/2010/main" val="0"/>
                        </a:ext>
                      </a:extLst>
                    </a:blip>
                    <a:srcRect/>
                    <a:stretch>
                      <a:fillRect/>
                    </a:stretch>
                  </pic:blipFill>
                  <pic:spPr bwMode="auto">
                    <a:xfrm>
                      <a:off x="0" y="0"/>
                      <a:ext cx="695325" cy="247650"/>
                    </a:xfrm>
                    <a:prstGeom prst="rect">
                      <a:avLst/>
                    </a:prstGeom>
                    <a:noFill/>
                    <a:ln>
                      <a:noFill/>
                    </a:ln>
                  </pic:spPr>
                </pic:pic>
              </a:graphicData>
            </a:graphic>
          </wp:inline>
        </w:drawing>
      </w:r>
      <w:r>
        <w:t>,                                            (Ф.8</w:t>
      </w:r>
      <w:r>
        <w:t>)</w:t>
      </w:r>
    </w:p>
    <w:p w:rsidR="00000000" w:rsidRDefault="006B366C">
      <w:pPr>
        <w:ind w:firstLine="403"/>
      </w:pPr>
      <w:r>
        <w:t> </w:t>
      </w:r>
    </w:p>
    <w:p w:rsidR="00000000" w:rsidRDefault="006B366C">
      <w:pPr>
        <w:ind w:firstLine="403"/>
        <w:jc w:val="both"/>
      </w:pPr>
      <w:r>
        <w:t>где æ - коэффициент, определяемый по Формулам (153) и (154);</w:t>
      </w:r>
    </w:p>
    <w:p w:rsidR="00000000" w:rsidRDefault="006B366C">
      <w:pPr>
        <w:ind w:firstLine="403"/>
        <w:jc w:val="both"/>
      </w:pPr>
      <w:r>
        <w:rPr>
          <w:i/>
          <w:iCs/>
        </w:rPr>
        <w:t>m</w:t>
      </w:r>
      <w:r>
        <w:t xml:space="preserve"> - коэффициент условий работы, принимаемый по Таблице 60.</w:t>
      </w:r>
    </w:p>
    <w:p w:rsidR="00000000" w:rsidRDefault="006B366C">
      <w:pPr>
        <w:ind w:firstLine="403"/>
        <w:jc w:val="both"/>
      </w:pPr>
      <w:r>
        <w:t xml:space="preserve">Ф.9 Расчет по прочности листа настила следует выполнять в точках </w:t>
      </w:r>
      <w:r>
        <w:rPr>
          <w:i/>
          <w:iCs/>
        </w:rPr>
        <w:t>A</w:t>
      </w:r>
      <w:r>
        <w:rPr>
          <w:vertAlign w:val="subscript"/>
        </w:rPr>
        <w:t>1</w:t>
      </w:r>
      <w:r>
        <w:t>,</w:t>
      </w:r>
      <w:r>
        <w:t xml:space="preserve"> </w:t>
      </w:r>
      <w:r>
        <w:rPr>
          <w:i/>
          <w:iCs/>
        </w:rPr>
        <w:t>B</w:t>
      </w:r>
      <w:r>
        <w:rPr>
          <w:vertAlign w:val="subscript"/>
        </w:rPr>
        <w:t>1</w:t>
      </w:r>
      <w:r>
        <w:t xml:space="preserve">, </w:t>
      </w:r>
      <w:r>
        <w:rPr>
          <w:i/>
          <w:iCs/>
        </w:rPr>
        <w:t>D</w:t>
      </w:r>
      <w:r>
        <w:rPr>
          <w:vertAlign w:val="subscript"/>
        </w:rPr>
        <w:t>1</w:t>
      </w:r>
      <w:r>
        <w:t xml:space="preserve"> (см. Рисунок Ф.1, б) по формулам:</w:t>
      </w:r>
    </w:p>
    <w:p w:rsidR="00000000" w:rsidRDefault="006B366C">
      <w:pPr>
        <w:ind w:firstLine="403"/>
      </w:pPr>
      <w:r>
        <w:t> </w:t>
      </w:r>
    </w:p>
    <w:p w:rsidR="00000000" w:rsidRDefault="006B366C">
      <w:pPr>
        <w:jc w:val="center"/>
      </w:pPr>
      <w:r>
        <w:rPr>
          <w:noProof/>
        </w:rPr>
        <w:drawing>
          <wp:inline distT="0" distB="0" distL="0" distR="0">
            <wp:extent cx="2295525" cy="219075"/>
            <wp:effectExtent l="0" t="0" r="9525" b="9525"/>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571" r:link="rId1572">
                      <a:extLst>
                        <a:ext uri="{28A0092B-C50C-407E-A947-70E740481C1C}">
                          <a14:useLocalDpi xmlns:a14="http://schemas.microsoft.com/office/drawing/2010/main" val="0"/>
                        </a:ext>
                      </a:extLst>
                    </a:blip>
                    <a:srcRect/>
                    <a:stretch>
                      <a:fillRect/>
                    </a:stretch>
                  </pic:blipFill>
                  <pic:spPr bwMode="auto">
                    <a:xfrm>
                      <a:off x="0" y="0"/>
                      <a:ext cx="2295525" cy="219075"/>
                    </a:xfrm>
                    <a:prstGeom prst="rect">
                      <a:avLst/>
                    </a:prstGeom>
                    <a:noFill/>
                    <a:ln>
                      <a:noFill/>
                    </a:ln>
                  </pic:spPr>
                </pic:pic>
              </a:graphicData>
            </a:graphic>
          </wp:inline>
        </w:drawing>
      </w:r>
      <w:r>
        <w:t>,                                             (Ф.</w:t>
      </w:r>
      <w:r>
        <w:t>9</w:t>
      </w:r>
      <w:r>
        <w:t>)</w:t>
      </w:r>
    </w:p>
    <w:p w:rsidR="00000000" w:rsidRDefault="006B366C">
      <w:pPr>
        <w:jc w:val="center"/>
      </w:pPr>
      <w:r>
        <w:rPr>
          <w:lang w:val="en-US"/>
        </w:rPr>
        <w:t>τ</w:t>
      </w:r>
      <w:r>
        <w:rPr>
          <w:i/>
          <w:iCs/>
          <w:vertAlign w:val="subscript"/>
          <w:lang w:val="en-US"/>
        </w:rPr>
        <w:t>xy</w:t>
      </w:r>
      <w:r>
        <w:t xml:space="preserve">≤ </w:t>
      </w:r>
      <w:r>
        <w:rPr>
          <w:i/>
          <w:iCs/>
          <w:lang w:val="en-US"/>
        </w:rPr>
        <w:t>R</w:t>
      </w:r>
      <w:r>
        <w:rPr>
          <w:i/>
          <w:iCs/>
          <w:vertAlign w:val="subscript"/>
          <w:lang w:val="en-US"/>
        </w:rPr>
        <w:t>s</w:t>
      </w:r>
      <w:r>
        <w:rPr>
          <w:i/>
          <w:iCs/>
          <w:lang w:val="en-US"/>
        </w:rPr>
        <w:t>m</w:t>
      </w:r>
      <w:r>
        <w:t>,                                        (Ф.10)</w:t>
      </w:r>
    </w:p>
    <w:p w:rsidR="00000000" w:rsidRDefault="006B366C">
      <w:pPr>
        <w:ind w:firstLine="403"/>
      </w:pPr>
      <w:r>
        <w:t> </w:t>
      </w:r>
    </w:p>
    <w:p w:rsidR="00000000" w:rsidRDefault="006B366C">
      <w:pPr>
        <w:ind w:firstLine="403"/>
        <w:jc w:val="both"/>
      </w:pPr>
      <w:r>
        <w:t xml:space="preserve">где </w:t>
      </w:r>
      <w:r>
        <w:rPr>
          <w:lang w:val="en-US"/>
        </w:rPr>
        <w:t>σ</w:t>
      </w:r>
      <w:r>
        <w:rPr>
          <w:i/>
          <w:iCs/>
          <w:vertAlign w:val="subscript"/>
          <w:lang w:val="en-US"/>
        </w:rPr>
        <w:t>x</w:t>
      </w:r>
      <w:r>
        <w:t xml:space="preserve"> = </w:t>
      </w:r>
      <w:r>
        <w:rPr>
          <w:lang w:val="en-US"/>
        </w:rPr>
        <w:t>σ</w:t>
      </w:r>
      <w:r>
        <w:rPr>
          <w:i/>
          <w:iCs/>
          <w:vertAlign w:val="subscript"/>
          <w:lang w:val="en-US"/>
        </w:rPr>
        <w:t>xc</w:t>
      </w:r>
      <w:r>
        <w:t xml:space="preserve"> + </w:t>
      </w:r>
      <w:r>
        <w:rPr>
          <w:i/>
          <w:iCs/>
          <w:lang w:val="en-US"/>
        </w:rPr>
        <w:t>m</w:t>
      </w:r>
      <w:r>
        <w:rPr>
          <w:vertAlign w:val="subscript"/>
        </w:rPr>
        <w:t>4</w:t>
      </w:r>
      <w:r>
        <w:rPr>
          <w:lang w:val="en-US"/>
        </w:rPr>
        <w:t>σ</w:t>
      </w:r>
      <w:r>
        <w:rPr>
          <w:i/>
          <w:iCs/>
          <w:vertAlign w:val="subscript"/>
          <w:lang w:val="en-US"/>
        </w:rPr>
        <w:t>xp</w:t>
      </w:r>
      <w:r>
        <w:t>;</w:t>
      </w:r>
    </w:p>
    <w:p w:rsidR="00000000" w:rsidRDefault="006B366C">
      <w:pPr>
        <w:ind w:firstLine="403"/>
        <w:jc w:val="both"/>
      </w:pPr>
      <w:r>
        <w:rPr>
          <w:lang w:val="en-US"/>
        </w:rPr>
        <w:t>σ</w:t>
      </w:r>
      <w:r>
        <w:rPr>
          <w:i/>
          <w:iCs/>
          <w:vertAlign w:val="subscript"/>
          <w:lang w:val="en-US"/>
        </w:rPr>
        <w:t>y</w:t>
      </w:r>
      <w:r>
        <w:t xml:space="preserve"> = </w:t>
      </w:r>
      <w:r>
        <w:rPr>
          <w:lang w:val="en-US"/>
        </w:rPr>
        <w:t>σ</w:t>
      </w:r>
      <w:r>
        <w:rPr>
          <w:i/>
          <w:iCs/>
          <w:vertAlign w:val="subscript"/>
          <w:lang w:val="en-US"/>
        </w:rPr>
        <w:t>xyc</w:t>
      </w:r>
      <w:r>
        <w:t xml:space="preserve"> + </w:t>
      </w:r>
      <w:r>
        <w:rPr>
          <w:i/>
          <w:iCs/>
          <w:lang w:val="en-US"/>
        </w:rPr>
        <w:t>m</w:t>
      </w:r>
      <w:r>
        <w:rPr>
          <w:vertAlign w:val="subscript"/>
        </w:rPr>
        <w:t>4</w:t>
      </w:r>
      <w:r>
        <w:rPr>
          <w:lang w:val="en-US"/>
        </w:rPr>
        <w:t>σ</w:t>
      </w:r>
      <w:r>
        <w:rPr>
          <w:i/>
          <w:iCs/>
          <w:vertAlign w:val="subscript"/>
          <w:lang w:val="en-US"/>
        </w:rPr>
        <w:t>yp</w:t>
      </w:r>
      <w:r>
        <w:t>;</w:t>
      </w:r>
    </w:p>
    <w:p w:rsidR="00000000" w:rsidRDefault="006B366C">
      <w:pPr>
        <w:ind w:firstLine="403"/>
        <w:jc w:val="both"/>
      </w:pPr>
      <w:r>
        <w:rPr>
          <w:lang w:val="en-US"/>
        </w:rPr>
        <w:t>τ</w:t>
      </w:r>
      <w:r>
        <w:rPr>
          <w:i/>
          <w:iCs/>
          <w:vertAlign w:val="subscript"/>
          <w:lang w:val="en-US"/>
        </w:rPr>
        <w:t>xy</w:t>
      </w:r>
      <w:r>
        <w:t xml:space="preserve"> = </w:t>
      </w:r>
      <w:r>
        <w:rPr>
          <w:lang w:val="en-US"/>
        </w:rPr>
        <w:t>τ</w:t>
      </w:r>
      <w:r>
        <w:rPr>
          <w:i/>
          <w:iCs/>
          <w:vertAlign w:val="subscript"/>
          <w:lang w:val="en-US"/>
        </w:rPr>
        <w:t>xyc</w:t>
      </w:r>
      <w:r>
        <w:t xml:space="preserve"> + </w:t>
      </w:r>
      <w:r>
        <w:rPr>
          <w:i/>
          <w:iCs/>
          <w:lang w:val="en-US"/>
        </w:rPr>
        <w:t>m</w:t>
      </w:r>
      <w:r>
        <w:rPr>
          <w:vertAlign w:val="subscript"/>
        </w:rPr>
        <w:t>4</w:t>
      </w:r>
      <w:r>
        <w:rPr>
          <w:lang w:val="en-US"/>
        </w:rPr>
        <w:t>τ</w:t>
      </w:r>
      <w:r>
        <w:rPr>
          <w:i/>
          <w:iCs/>
          <w:vertAlign w:val="subscript"/>
          <w:lang w:val="en-US"/>
        </w:rPr>
        <w:t>xyp</w:t>
      </w:r>
      <w:r>
        <w:t>;</w:t>
      </w:r>
    </w:p>
    <w:p w:rsidR="00000000" w:rsidRDefault="006B366C">
      <w:pPr>
        <w:ind w:firstLine="403"/>
        <w:jc w:val="both"/>
      </w:pPr>
      <w:r>
        <w:rPr>
          <w:i/>
          <w:iCs/>
          <w:lang w:val="en-US"/>
        </w:rPr>
        <w:t>m</w:t>
      </w:r>
      <w:r>
        <w:t>- коэффициент условий работы, принимаемый по Таблице 60;</w:t>
      </w:r>
    </w:p>
    <w:p w:rsidR="00000000" w:rsidRDefault="006B366C">
      <w:pPr>
        <w:ind w:firstLine="403"/>
        <w:jc w:val="both"/>
      </w:pPr>
      <w:r>
        <w:rPr>
          <w:i/>
          <w:iCs/>
          <w:lang w:val="en-US"/>
        </w:rPr>
        <w:t>m</w:t>
      </w:r>
      <w:r>
        <w:rPr>
          <w:vertAlign w:val="subscript"/>
        </w:rPr>
        <w:t>3</w:t>
      </w:r>
      <w:r>
        <w:t xml:space="preserve"> - коэффициент, равный 1,15 при </w:t>
      </w:r>
      <w:r>
        <w:rPr>
          <w:lang w:val="en-US"/>
        </w:rPr>
        <w:t>σ</w:t>
      </w:r>
      <w:r>
        <w:rPr>
          <w:i/>
          <w:iCs/>
          <w:vertAlign w:val="subscript"/>
          <w:lang w:val="en-US"/>
        </w:rPr>
        <w:t>y</w:t>
      </w:r>
      <w:r>
        <w:t xml:space="preserve">=0 или 1,10 - при </w:t>
      </w:r>
      <w:r>
        <w:rPr>
          <w:lang w:val="en-US"/>
        </w:rPr>
        <w:t>σ</w:t>
      </w:r>
      <w:r>
        <w:rPr>
          <w:i/>
          <w:iCs/>
          <w:vertAlign w:val="subscript"/>
          <w:lang w:val="en-US"/>
        </w:rPr>
        <w:t>y</w:t>
      </w:r>
      <w:r>
        <w:t>≠ 0;</w:t>
      </w:r>
    </w:p>
    <w:p w:rsidR="00000000" w:rsidRDefault="006B366C">
      <w:pPr>
        <w:ind w:firstLine="403"/>
        <w:jc w:val="both"/>
      </w:pPr>
      <w:r>
        <w:rPr>
          <w:i/>
          <w:iCs/>
          <w:lang w:val="en-US"/>
        </w:rPr>
        <w:t>m</w:t>
      </w:r>
      <w:r>
        <w:rPr>
          <w:vertAlign w:val="subscript"/>
        </w:rPr>
        <w:t>4</w:t>
      </w:r>
      <w:r>
        <w:t xml:space="preserve"> </w:t>
      </w:r>
      <w:r>
        <w:t xml:space="preserve">- коэффициент условий работы, принимаемый равным 1,05 - при проверке прочности листа настила в точке </w:t>
      </w:r>
      <w:r>
        <w:rPr>
          <w:i/>
          <w:iCs/>
        </w:rPr>
        <w:t>A</w:t>
      </w:r>
      <w:r>
        <w:rPr>
          <w:vertAlign w:val="subscript"/>
        </w:rPr>
        <w:t>1</w:t>
      </w:r>
      <w:r>
        <w:t xml:space="preserve"> ортотропной плиты автодорожных и городских мостов и 1,0 - во всех остальных случаях.</w:t>
      </w:r>
    </w:p>
    <w:p w:rsidR="00000000" w:rsidRDefault="006B366C">
      <w:pPr>
        <w:ind w:firstLine="403"/>
        <w:jc w:val="both"/>
      </w:pPr>
      <w:r>
        <w:t>При выполнении данной проверки допускается принимать в качестве рас</w:t>
      </w:r>
      <w:r>
        <w:t xml:space="preserve">четных загружения, при которых достигает максимального значения одно из действующих в данной точке ортотропной плиты напряжений </w:t>
      </w:r>
      <w:r>
        <w:rPr>
          <w:lang w:val="en-US"/>
        </w:rPr>
        <w:t>σ</w:t>
      </w:r>
      <w:r>
        <w:rPr>
          <w:i/>
          <w:iCs/>
          <w:vertAlign w:val="subscript"/>
          <w:lang w:val="en-US"/>
        </w:rPr>
        <w:t>x</w:t>
      </w:r>
      <w:r>
        <w:t xml:space="preserve">, </w:t>
      </w:r>
      <w:r>
        <w:rPr>
          <w:lang w:val="en-US"/>
        </w:rPr>
        <w:t>σ</w:t>
      </w:r>
      <w:r>
        <w:rPr>
          <w:i/>
          <w:iCs/>
          <w:vertAlign w:val="subscript"/>
          <w:lang w:val="en-US"/>
        </w:rPr>
        <w:t>y</w:t>
      </w:r>
      <w:r>
        <w:t xml:space="preserve"> или </w:t>
      </w:r>
      <w:r>
        <w:rPr>
          <w:lang w:val="en-US"/>
        </w:rPr>
        <w:t>τ</w:t>
      </w:r>
      <w:r>
        <w:rPr>
          <w:i/>
          <w:iCs/>
          <w:vertAlign w:val="subscript"/>
          <w:lang w:val="en-US"/>
        </w:rPr>
        <w:t>xy</w:t>
      </w:r>
      <w:r>
        <w:t>.</w:t>
      </w:r>
    </w:p>
    <w:p w:rsidR="00000000" w:rsidRDefault="006B366C">
      <w:pPr>
        <w:ind w:firstLine="403"/>
        <w:jc w:val="both"/>
      </w:pPr>
      <w:r>
        <w:t> </w:t>
      </w:r>
    </w:p>
    <w:p w:rsidR="00000000" w:rsidRDefault="006B366C">
      <w:pPr>
        <w:ind w:firstLine="403"/>
        <w:jc w:val="both"/>
      </w:pPr>
      <w:r>
        <w:rPr>
          <w:b/>
          <w:bCs/>
        </w:rPr>
        <w:t>Расчет элементов ортотропной плиты по устойчивости</w:t>
      </w:r>
    </w:p>
    <w:p w:rsidR="00000000" w:rsidRDefault="006B366C">
      <w:pPr>
        <w:ind w:firstLine="403"/>
        <w:jc w:val="both"/>
      </w:pPr>
      <w:r>
        <w:t>Ф.10 Местная устойчивость листа настила между продольными р</w:t>
      </w:r>
      <w:r>
        <w:t xml:space="preserve">ебрами, продольных полосовых ребер, свесов поясов тавровых продольных и поперечных ребер должна быть обеспечена согласно 8.4.5.2 и 8.4.6.2, а стенки тавровых ребер - согласно </w:t>
      </w:r>
      <w:hyperlink r:id="rId1573" w:anchor="sub_id=16" w:history="1">
        <w:r>
          <w:rPr>
            <w:rStyle w:val="a3"/>
          </w:rPr>
          <w:t>П</w:t>
        </w:r>
        <w:r>
          <w:rPr>
            <w:rStyle w:val="a3"/>
          </w:rPr>
          <w:t>риложению Т</w:t>
        </w:r>
      </w:hyperlink>
      <w:r>
        <w:t>. При этом следует выбирать наиболее невыгодную комбинацию напряжений от изгиба ортотропной плиты между главными балками и совместной ее работы с главными балками пролетного строения.</w:t>
      </w:r>
    </w:p>
    <w:p w:rsidR="00000000" w:rsidRDefault="006B366C">
      <w:pPr>
        <w:ind w:firstLine="403"/>
        <w:jc w:val="both"/>
      </w:pPr>
      <w:r>
        <w:t>Ф.11 Общая устойчивость листа настила, подкрепленного продоль</w:t>
      </w:r>
      <w:r>
        <w:t>ными ребрами, должна быть обеспечена поперечными ребрами.</w:t>
      </w:r>
    </w:p>
    <w:p w:rsidR="00000000" w:rsidRDefault="006B366C">
      <w:pPr>
        <w:ind w:firstLine="403"/>
        <w:jc w:val="both"/>
      </w:pPr>
      <w:r>
        <w:t xml:space="preserve">Момент инерции поперечных ребер </w:t>
      </w:r>
      <w:r>
        <w:rPr>
          <w:i/>
          <w:iCs/>
        </w:rPr>
        <w:t>I</w:t>
      </w:r>
      <w:r>
        <w:rPr>
          <w:i/>
          <w:iCs/>
          <w:vertAlign w:val="subscript"/>
          <w:lang w:val="en-US"/>
        </w:rPr>
        <w:t>s</w:t>
      </w:r>
      <w:r>
        <w:t>(по Ф.3) сжатой (сжато-изогнутой) ортотропной плиты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866900" cy="342900"/>
            <wp:effectExtent l="0" t="0" r="0"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1574" r:link="rId1575">
                      <a:extLst>
                        <a:ext uri="{28A0092B-C50C-407E-A947-70E740481C1C}">
                          <a14:useLocalDpi xmlns:a14="http://schemas.microsoft.com/office/drawing/2010/main" val="0"/>
                        </a:ext>
                      </a:extLst>
                    </a:blip>
                    <a:srcRect/>
                    <a:stretch>
                      <a:fillRect/>
                    </a:stretch>
                  </pic:blipFill>
                  <pic:spPr bwMode="auto">
                    <a:xfrm>
                      <a:off x="0" y="0"/>
                      <a:ext cx="1866900" cy="342900"/>
                    </a:xfrm>
                    <a:prstGeom prst="rect">
                      <a:avLst/>
                    </a:prstGeom>
                    <a:noFill/>
                    <a:ln>
                      <a:noFill/>
                    </a:ln>
                  </pic:spPr>
                </pic:pic>
              </a:graphicData>
            </a:graphic>
          </wp:inline>
        </w:drawing>
      </w:r>
      <w:r>
        <w:t>,                                               (Ф.11</w:t>
      </w:r>
      <w:r>
        <w:t>)</w:t>
      </w:r>
    </w:p>
    <w:p w:rsidR="00000000" w:rsidRDefault="006B366C">
      <w:pPr>
        <w:ind w:firstLine="403"/>
      </w:pPr>
      <w:r>
        <w:t> </w:t>
      </w:r>
    </w:p>
    <w:p w:rsidR="00000000" w:rsidRDefault="006B366C">
      <w:pPr>
        <w:ind w:firstLine="403"/>
        <w:jc w:val="both"/>
      </w:pPr>
      <w:r>
        <w:t>где α - коэффициент, определяемый по Таблице Ф.3;</w:t>
      </w:r>
    </w:p>
    <w:p w:rsidR="00000000" w:rsidRDefault="006B366C">
      <w:pPr>
        <w:ind w:firstLine="403"/>
        <w:jc w:val="both"/>
      </w:pPr>
      <w:r>
        <w:t xml:space="preserve">ψ - коэффициент, принимаемый равным: 0,055 - при </w:t>
      </w:r>
      <w:r>
        <w:rPr>
          <w:i/>
          <w:iCs/>
        </w:rPr>
        <w:t>k</w:t>
      </w:r>
      <w:r>
        <w:t xml:space="preserve"> =1; 0,15 - при </w:t>
      </w:r>
      <w:r>
        <w:rPr>
          <w:i/>
          <w:iCs/>
        </w:rPr>
        <w:t>k</w:t>
      </w:r>
      <w:r>
        <w:t xml:space="preserve"> = 2; 0,20 - при </w:t>
      </w:r>
      <w:r>
        <w:rPr>
          <w:i/>
          <w:iCs/>
        </w:rPr>
        <w:t>k</w:t>
      </w:r>
      <w:r>
        <w:t xml:space="preserve"> = 3;</w:t>
      </w:r>
    </w:p>
    <w:p w:rsidR="00000000" w:rsidRDefault="006B366C">
      <w:pPr>
        <w:ind w:firstLine="403"/>
        <w:jc w:val="both"/>
      </w:pPr>
      <w:r>
        <w:rPr>
          <w:i/>
          <w:iCs/>
        </w:rPr>
        <w:t>k</w:t>
      </w:r>
      <w:r>
        <w:t xml:space="preserve"> - число продольных ребер рассчитываемой ортотропной плиты;</w:t>
      </w:r>
    </w:p>
    <w:p w:rsidR="00000000" w:rsidRDefault="006B366C">
      <w:pPr>
        <w:ind w:firstLine="403"/>
        <w:jc w:val="both"/>
      </w:pPr>
      <w:r>
        <w:rPr>
          <w:i/>
          <w:iCs/>
        </w:rPr>
        <w:t>L</w:t>
      </w:r>
      <w:r>
        <w:t xml:space="preserve"> </w:t>
      </w:r>
      <w:r>
        <w:t>- расстояние между стенками главных балок или центрами узлов геометрически неизменяемых поперечных связей, м;</w:t>
      </w:r>
    </w:p>
    <w:p w:rsidR="00000000" w:rsidRDefault="006B366C">
      <w:pPr>
        <w:ind w:firstLine="403"/>
        <w:jc w:val="both"/>
      </w:pPr>
      <w:r>
        <w:rPr>
          <w:i/>
          <w:iCs/>
        </w:rPr>
        <w:t>l</w:t>
      </w:r>
      <w:r>
        <w:t xml:space="preserve"> - расстояние между поперечными ребрами, м;</w:t>
      </w:r>
    </w:p>
    <w:p w:rsidR="00000000" w:rsidRDefault="006B366C">
      <w:pPr>
        <w:ind w:firstLine="403"/>
        <w:jc w:val="both"/>
      </w:pPr>
      <w:r>
        <w:rPr>
          <w:i/>
          <w:iCs/>
        </w:rPr>
        <w:t>I</w:t>
      </w:r>
      <w:r>
        <w:rPr>
          <w:i/>
          <w:iCs/>
          <w:vertAlign w:val="subscript"/>
        </w:rPr>
        <w:t>sl</w:t>
      </w:r>
      <w:r>
        <w:t xml:space="preserve"> - момент инерции полного сечения продольного ребра (по Ф.3);</w:t>
      </w:r>
    </w:p>
    <w:p w:rsidR="00000000" w:rsidRDefault="006B366C">
      <w:pPr>
        <w:ind w:firstLine="403"/>
        <w:jc w:val="both"/>
      </w:pPr>
      <w:r>
        <w:t>σ</w:t>
      </w:r>
      <w:r>
        <w:rPr>
          <w:i/>
          <w:iCs/>
          <w:vertAlign w:val="subscript"/>
        </w:rPr>
        <w:t>xc</w:t>
      </w:r>
      <w:r>
        <w:t xml:space="preserve"> - действующие напряжения в листе</w:t>
      </w:r>
      <w:r>
        <w:t xml:space="preserve"> настила от совместной работы ортотропной плиты с главными балками пролетного строения, МПа, вычисленные в предположении упругих деформаций стали;</w:t>
      </w:r>
    </w:p>
    <w:p w:rsidR="00000000" w:rsidRDefault="006B366C">
      <w:pPr>
        <w:ind w:firstLine="403"/>
        <w:jc w:val="both"/>
      </w:pPr>
      <w:r>
        <w:t>σ</w:t>
      </w:r>
      <w:r>
        <w:rPr>
          <w:i/>
          <w:iCs/>
          <w:vertAlign w:val="subscript"/>
        </w:rPr>
        <w:t>x,cr ,ef</w:t>
      </w:r>
      <w:r>
        <w:t xml:space="preserve"> - напряжение, МПа, вычисленное по Таблице 68 по значению σ</w:t>
      </w:r>
      <w:r>
        <w:rPr>
          <w:i/>
          <w:iCs/>
          <w:vertAlign w:val="subscript"/>
        </w:rPr>
        <w:t xml:space="preserve">x,cr </w:t>
      </w:r>
      <w:r>
        <w:t>= σ</w:t>
      </w:r>
      <w:r>
        <w:rPr>
          <w:i/>
          <w:iCs/>
          <w:vertAlign w:val="subscript"/>
        </w:rPr>
        <w:t>x,c</w:t>
      </w:r>
      <w:r>
        <w:t xml:space="preserve">. </w:t>
      </w:r>
    </w:p>
    <w:p w:rsidR="00000000" w:rsidRDefault="006B366C">
      <w:r>
        <w:t> </w:t>
      </w:r>
    </w:p>
    <w:p w:rsidR="00000000" w:rsidRDefault="006B366C">
      <w:pPr>
        <w:jc w:val="center"/>
      </w:pPr>
      <w:r>
        <w:rPr>
          <w:b/>
          <w:bCs/>
        </w:rPr>
        <w:t xml:space="preserve">Таблица Ф.3 </w:t>
      </w:r>
      <w:r>
        <w:rPr>
          <w:b/>
          <w:bCs/>
          <w:lang w:val="en-US"/>
        </w:rPr>
        <w:t xml:space="preserve">- </w:t>
      </w:r>
      <w:r>
        <w:rPr>
          <w:b/>
          <w:bCs/>
        </w:rPr>
        <w:t>Коэффициент</w:t>
      </w:r>
      <w:r>
        <w:rPr>
          <w:b/>
          <w:bCs/>
        </w:rPr>
        <w:t>ы α</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520"/>
        <w:gridCol w:w="499"/>
        <w:gridCol w:w="756"/>
        <w:gridCol w:w="756"/>
        <w:gridCol w:w="756"/>
        <w:gridCol w:w="756"/>
        <w:gridCol w:w="756"/>
        <w:gridCol w:w="756"/>
        <w:gridCol w:w="756"/>
        <w:gridCol w:w="756"/>
        <w:gridCol w:w="756"/>
        <w:gridCol w:w="756"/>
        <w:gridCol w:w="756"/>
      </w:tblGrid>
      <w:tr w:rsidR="00000000">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ω</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0,95</w:t>
            </w:r>
          </w:p>
        </w:tc>
        <w:tc>
          <w:tcPr>
            <w:tcW w:w="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w:t>
            </w:r>
          </w:p>
        </w:tc>
      </w:tr>
      <w:tr w:rsidR="00000000">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α</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0,016</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0,053</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0,115</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0,205</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0,320</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0,462</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0,646</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0,872</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1,192</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1,470</w:t>
            </w:r>
          </w:p>
        </w:tc>
        <w:tc>
          <w:tcPr>
            <w:tcW w:w="707"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2,025</w:t>
            </w:r>
          </w:p>
        </w:tc>
      </w:tr>
    </w:tbl>
    <w:p w:rsidR="00000000" w:rsidRDefault="006B366C">
      <w:r>
        <w:rPr>
          <w:lang w:val="en-US"/>
        </w:rPr>
        <w:t> </w:t>
      </w:r>
    </w:p>
    <w:p w:rsidR="00000000" w:rsidRDefault="006B366C">
      <w:r>
        <w:t> </w:t>
      </w:r>
    </w:p>
    <w:p w:rsidR="00000000" w:rsidRDefault="006B366C">
      <w:pPr>
        <w:ind w:firstLine="403"/>
        <w:jc w:val="both"/>
      </w:pPr>
      <w:r>
        <w:t>Допускается также определять σ</w:t>
      </w:r>
      <w:r>
        <w:rPr>
          <w:i/>
          <w:iCs/>
          <w:vertAlign w:val="subscript"/>
        </w:rPr>
        <w:t>x,cr ,ef</w:t>
      </w:r>
      <w:r>
        <w:t xml:space="preserve"> по формуле</w:t>
      </w:r>
    </w:p>
    <w:p w:rsidR="00000000" w:rsidRDefault="006B366C">
      <w:pPr>
        <w:jc w:val="both"/>
      </w:pPr>
      <w:r>
        <w:t> </w:t>
      </w:r>
    </w:p>
    <w:p w:rsidR="00000000" w:rsidRDefault="006B366C">
      <w:pPr>
        <w:jc w:val="center"/>
      </w:pPr>
      <w:r>
        <w:rPr>
          <w:noProof/>
        </w:rPr>
        <w:drawing>
          <wp:inline distT="0" distB="0" distL="0" distR="0">
            <wp:extent cx="962025" cy="304800"/>
            <wp:effectExtent l="0" t="0" r="9525"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576" r:link="rId1577">
                      <a:extLst>
                        <a:ext uri="{28A0092B-C50C-407E-A947-70E740481C1C}">
                          <a14:useLocalDpi xmlns:a14="http://schemas.microsoft.com/office/drawing/2010/main" val="0"/>
                        </a:ext>
                      </a:extLst>
                    </a:blip>
                    <a:srcRect/>
                    <a:stretch>
                      <a:fillRect/>
                    </a:stretch>
                  </pic:blipFill>
                  <pic:spPr bwMode="auto">
                    <a:xfrm>
                      <a:off x="0" y="0"/>
                      <a:ext cx="962025" cy="304800"/>
                    </a:xfrm>
                    <a:prstGeom prst="rect">
                      <a:avLst/>
                    </a:prstGeom>
                    <a:noFill/>
                    <a:ln>
                      <a:noFill/>
                    </a:ln>
                  </pic:spPr>
                </pic:pic>
              </a:graphicData>
            </a:graphic>
          </wp:inline>
        </w:drawing>
      </w:r>
      <w:r>
        <w:t>,                                      (Ф.12</w:t>
      </w:r>
      <w:r>
        <w:t>)</w:t>
      </w:r>
    </w:p>
    <w:p w:rsidR="00000000" w:rsidRDefault="006B366C">
      <w:r>
        <w:t> </w:t>
      </w:r>
    </w:p>
    <w:p w:rsidR="00000000" w:rsidRDefault="006B366C">
      <w:pPr>
        <w:ind w:firstLine="403"/>
        <w:jc w:val="both"/>
      </w:pPr>
      <w:r>
        <w:rPr>
          <w:sz w:val="22"/>
          <w:szCs w:val="22"/>
        </w:rPr>
        <w:t>ПРИМЕЧАНИЕ 1 Коэффициент ω определяют по форм</w:t>
      </w:r>
      <w:r>
        <w:rPr>
          <w:sz w:val="22"/>
          <w:szCs w:val="22"/>
        </w:rPr>
        <w:t>уле ω = σ</w:t>
      </w:r>
      <w:r>
        <w:rPr>
          <w:i/>
          <w:iCs/>
          <w:sz w:val="22"/>
          <w:szCs w:val="22"/>
          <w:vertAlign w:val="subscript"/>
        </w:rPr>
        <w:t>xc</w:t>
      </w:r>
      <w:r>
        <w:rPr>
          <w:sz w:val="22"/>
          <w:szCs w:val="22"/>
        </w:rPr>
        <w:t xml:space="preserve"> /φ</w:t>
      </w:r>
      <w:r>
        <w:rPr>
          <w:sz w:val="22"/>
          <w:szCs w:val="22"/>
          <w:vertAlign w:val="subscript"/>
        </w:rPr>
        <w:t>0</w:t>
      </w:r>
      <w:r>
        <w:rPr>
          <w:i/>
          <w:iCs/>
          <w:sz w:val="22"/>
          <w:szCs w:val="22"/>
        </w:rPr>
        <w:t>R</w:t>
      </w:r>
      <w:r>
        <w:rPr>
          <w:i/>
          <w:iCs/>
          <w:sz w:val="22"/>
          <w:szCs w:val="22"/>
          <w:vertAlign w:val="subscript"/>
        </w:rPr>
        <w:t>y</w:t>
      </w:r>
      <w:r>
        <w:rPr>
          <w:sz w:val="22"/>
          <w:szCs w:val="22"/>
        </w:rPr>
        <w:t xml:space="preserve"> где φ</w:t>
      </w:r>
      <w:r>
        <w:rPr>
          <w:sz w:val="22"/>
          <w:szCs w:val="22"/>
          <w:vertAlign w:val="subscript"/>
        </w:rPr>
        <w:t>0</w:t>
      </w:r>
      <w:r>
        <w:rPr>
          <w:sz w:val="22"/>
          <w:szCs w:val="22"/>
        </w:rPr>
        <w:t xml:space="preserve"> следует определять по Таблице Ф.4 при </w:t>
      </w:r>
      <w:r>
        <w:rPr>
          <w:i/>
          <w:iCs/>
          <w:sz w:val="22"/>
          <w:szCs w:val="22"/>
        </w:rPr>
        <w:t>l</w:t>
      </w:r>
      <w:r>
        <w:rPr>
          <w:i/>
          <w:iCs/>
          <w:sz w:val="22"/>
          <w:szCs w:val="22"/>
          <w:vertAlign w:val="subscript"/>
        </w:rPr>
        <w:t>ef</w:t>
      </w:r>
      <w:r>
        <w:rPr>
          <w:sz w:val="22"/>
          <w:szCs w:val="22"/>
        </w:rPr>
        <w:t xml:space="preserve"> = </w:t>
      </w:r>
      <w:r>
        <w:rPr>
          <w:i/>
          <w:iCs/>
          <w:sz w:val="22"/>
          <w:szCs w:val="22"/>
        </w:rPr>
        <w:t>l</w:t>
      </w:r>
      <w:r>
        <w:rPr>
          <w:sz w:val="22"/>
          <w:szCs w:val="22"/>
        </w:rPr>
        <w:t>.</w:t>
      </w:r>
    </w:p>
    <w:p w:rsidR="00000000" w:rsidRDefault="006B366C">
      <w:pPr>
        <w:ind w:firstLine="403"/>
        <w:jc w:val="both"/>
      </w:pPr>
      <w:r>
        <w:t> </w:t>
      </w:r>
    </w:p>
    <w:p w:rsidR="00000000" w:rsidRDefault="006B366C">
      <w:pPr>
        <w:ind w:firstLine="403"/>
        <w:jc w:val="both"/>
      </w:pPr>
      <w:r>
        <w:t xml:space="preserve">Для сжатой ортотропной плиты, не воспринимающей местную нагрузку, в Формуле (Ф.11) коэффициент α следует принимать равным 2,025, что обеспечивает равенство расчетной длины </w:t>
      </w:r>
      <w:r>
        <w:rPr>
          <w:i/>
          <w:iCs/>
          <w:sz w:val="22"/>
          <w:szCs w:val="22"/>
        </w:rPr>
        <w:t>l</w:t>
      </w:r>
      <w:r>
        <w:rPr>
          <w:i/>
          <w:iCs/>
          <w:sz w:val="22"/>
          <w:szCs w:val="22"/>
          <w:vertAlign w:val="subscript"/>
        </w:rPr>
        <w:t>ef</w:t>
      </w:r>
      <w:r>
        <w:t xml:space="preserve"> продольных ребер расстоянию между поперечными ребрами l.</w:t>
      </w:r>
    </w:p>
    <w:p w:rsidR="00000000" w:rsidRDefault="006B366C">
      <w:r>
        <w:t> </w:t>
      </w:r>
    </w:p>
    <w:p w:rsidR="00000000" w:rsidRDefault="006B366C">
      <w:pPr>
        <w:jc w:val="center"/>
      </w:pPr>
      <w:r>
        <w:rPr>
          <w:b/>
          <w:bCs/>
        </w:rPr>
        <w:t xml:space="preserve">Таблица Ф.4 </w:t>
      </w:r>
      <w:r>
        <w:rPr>
          <w:b/>
          <w:bCs/>
          <w:lang w:val="en-US"/>
        </w:rPr>
        <w:t>-</w:t>
      </w:r>
      <w:r>
        <w:rPr>
          <w:b/>
          <w:bCs/>
        </w:rPr>
        <w:t xml:space="preserve"> Коэффиц</w:t>
      </w:r>
      <w:r>
        <w:rPr>
          <w:b/>
          <w:bCs/>
        </w:rPr>
        <w:t>иенты φ</w:t>
      </w:r>
      <w:r>
        <w:rPr>
          <w:b/>
          <w:bCs/>
          <w:vertAlign w:val="subscript"/>
        </w:rPr>
        <w:t>0</w:t>
      </w:r>
    </w:p>
    <w:p w:rsidR="00000000" w:rsidRDefault="006B366C">
      <w:r>
        <w:rPr>
          <w:lang w:val="en-US"/>
        </w:rPr>
        <w:t> </w:t>
      </w:r>
    </w:p>
    <w:p w:rsidR="00000000" w:rsidRDefault="006B366C">
      <w:r>
        <w:t> </w:t>
      </w:r>
    </w:p>
    <w:p w:rsidR="00000000" w:rsidRDefault="006B366C">
      <w:r>
        <w:t> </w:t>
      </w:r>
    </w:p>
    <w:p w:rsidR="00000000" w:rsidRDefault="006B366C">
      <w:r>
        <w:t> </w:t>
      </w:r>
    </w:p>
    <w:tbl>
      <w:tblPr>
        <w:tblW w:w="0" w:type="auto"/>
        <w:tblCellMar>
          <w:left w:w="0" w:type="dxa"/>
          <w:right w:w="0" w:type="dxa"/>
        </w:tblCellMar>
        <w:tblLook w:val="04A0" w:firstRow="1" w:lastRow="0" w:firstColumn="1" w:lastColumn="0" w:noHBand="0" w:noVBand="1"/>
      </w:tblPr>
      <w:tblGrid>
        <w:gridCol w:w="1759"/>
        <w:gridCol w:w="1759"/>
        <w:gridCol w:w="1759"/>
        <w:gridCol w:w="3370"/>
      </w:tblGrid>
      <w:tr w:rsidR="00000000">
        <w:tc>
          <w:tcPr>
            <w:tcW w:w="175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Гибкость λ</w:t>
            </w:r>
            <w:r>
              <w:rPr>
                <w:vertAlign w:val="subscript"/>
              </w:rPr>
              <w:t>0</w:t>
            </w:r>
            <w:r>
              <w:t xml:space="preserve"> , λ</w:t>
            </w:r>
            <w:r>
              <w:rPr>
                <w:vertAlign w:val="subscript"/>
              </w:rPr>
              <w:t>1</w:t>
            </w:r>
          </w:p>
        </w:tc>
        <w:tc>
          <w:tcPr>
            <w:tcW w:w="6888"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φ</w:t>
            </w:r>
            <w:r>
              <w:rPr>
                <w:vertAlign w:val="subscript"/>
              </w:rPr>
              <w:t>0</w:t>
            </w:r>
            <w:r>
              <w:t xml:space="preserve"> для стали марок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16Д</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15ХСНД</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10ХСНД, 390-14Г2АФД, 390-15Г2АФДпс</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41</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44</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0,92</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53</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60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0,95</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0,76</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0,72</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70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0,59</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80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0,73</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0,56</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0,59</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0,44</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0,47</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130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170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w:t>
            </w:r>
          </w:p>
        </w:tc>
      </w:tr>
      <w:tr w:rsidR="00000000">
        <w:tc>
          <w:tcPr>
            <w:tcW w:w="1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tc>
        <w:tc>
          <w:tcPr>
            <w:tcW w:w="1759"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w:t>
            </w:r>
          </w:p>
        </w:tc>
        <w:tc>
          <w:tcPr>
            <w:tcW w:w="337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w:t>
            </w:r>
          </w:p>
        </w:tc>
      </w:tr>
    </w:tbl>
    <w:p w:rsidR="00000000" w:rsidRDefault="006B366C">
      <w:r>
        <w:t> </w:t>
      </w:r>
    </w:p>
    <w:p w:rsidR="00000000" w:rsidRDefault="006B366C">
      <w:pPr>
        <w:ind w:firstLine="403"/>
        <w:jc w:val="both"/>
      </w:pPr>
      <w:r>
        <w:t>Ф.12 Расчет по общей устойчивости ортотропной плиты в целом (сжатой и сжато-изогнутой) при обеспечении условия (Ф.11) следует выполнять по формуле</w:t>
      </w:r>
    </w:p>
    <w:p w:rsidR="00000000" w:rsidRDefault="006B366C">
      <w:pPr>
        <w:ind w:firstLine="403"/>
      </w:pPr>
      <w:r>
        <w:t> </w:t>
      </w:r>
    </w:p>
    <w:p w:rsidR="00000000" w:rsidRDefault="006B366C">
      <w:pPr>
        <w:jc w:val="center"/>
      </w:pPr>
      <w:r>
        <w:t>σ</w:t>
      </w:r>
      <w:r>
        <w:rPr>
          <w:i/>
          <w:iCs/>
          <w:vertAlign w:val="subscript"/>
        </w:rPr>
        <w:t>xc</w:t>
      </w:r>
      <w:r>
        <w:t xml:space="preserve"> ≤φ</w:t>
      </w:r>
      <w:r>
        <w:rPr>
          <w:vertAlign w:val="subscript"/>
        </w:rPr>
        <w:t>0</w:t>
      </w:r>
      <w:r>
        <w:rPr>
          <w:i/>
          <w:iCs/>
          <w:lang w:val="en-US"/>
        </w:rPr>
        <w:t>R</w:t>
      </w:r>
      <w:r>
        <w:rPr>
          <w:i/>
          <w:iCs/>
          <w:vertAlign w:val="subscript"/>
        </w:rPr>
        <w:t>y</w:t>
      </w:r>
      <w:r>
        <w:rPr>
          <w:i/>
          <w:iCs/>
        </w:rPr>
        <w:t>m</w:t>
      </w:r>
      <w:r>
        <w:t>,                      (Ф.13)</w:t>
      </w:r>
    </w:p>
    <w:p w:rsidR="00000000" w:rsidRDefault="006B366C">
      <w:pPr>
        <w:ind w:firstLine="403"/>
      </w:pPr>
      <w:r>
        <w:t> </w:t>
      </w:r>
    </w:p>
    <w:p w:rsidR="00000000" w:rsidRDefault="006B366C">
      <w:pPr>
        <w:ind w:firstLine="403"/>
        <w:jc w:val="both"/>
      </w:pPr>
      <w:r>
        <w:t>где σ</w:t>
      </w:r>
      <w:r>
        <w:rPr>
          <w:i/>
          <w:iCs/>
          <w:vertAlign w:val="subscript"/>
        </w:rPr>
        <w:t>xc</w:t>
      </w:r>
      <w:r>
        <w:t xml:space="preserve"> - см. Ф.11;</w:t>
      </w:r>
    </w:p>
    <w:p w:rsidR="00000000" w:rsidRDefault="006B366C">
      <w:pPr>
        <w:ind w:firstLine="403"/>
        <w:jc w:val="both"/>
      </w:pPr>
      <w:r>
        <w:t>φ</w:t>
      </w:r>
      <w:r>
        <w:rPr>
          <w:vertAlign w:val="subscript"/>
        </w:rPr>
        <w:t xml:space="preserve">0 </w:t>
      </w:r>
      <w:r>
        <w:t>- коэффициент продольного изгиба, принимаемый по Таблице Ф.4 в зависимости от гибкости λ</w:t>
      </w:r>
      <w:r>
        <w:rPr>
          <w:vertAlign w:val="subscript"/>
        </w:rPr>
        <w:t>0</w:t>
      </w:r>
      <w:r>
        <w:t>;</w:t>
      </w:r>
    </w:p>
    <w:p w:rsidR="00000000" w:rsidRDefault="006B366C">
      <w:pPr>
        <w:ind w:firstLine="403"/>
        <w:jc w:val="both"/>
      </w:pPr>
      <w:r>
        <w:rPr>
          <w:i/>
          <w:iCs/>
        </w:rPr>
        <w:t>m</w:t>
      </w:r>
      <w:r>
        <w:t xml:space="preserve"> - коэффициент условий работы, принимаемый по Таблице 60, 8.3.13.</w:t>
      </w:r>
    </w:p>
    <w:p w:rsidR="00000000" w:rsidRDefault="006B366C">
      <w:pPr>
        <w:ind w:firstLine="403"/>
        <w:jc w:val="both"/>
      </w:pPr>
      <w:r>
        <w:t>Гибкость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1847850" cy="542925"/>
            <wp:effectExtent l="0" t="0" r="0" b="9525"/>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578" r:link="rId1579">
                      <a:extLst>
                        <a:ext uri="{28A0092B-C50C-407E-A947-70E740481C1C}">
                          <a14:useLocalDpi xmlns:a14="http://schemas.microsoft.com/office/drawing/2010/main" val="0"/>
                        </a:ext>
                      </a:extLst>
                    </a:blip>
                    <a:srcRect/>
                    <a:stretch>
                      <a:fillRect/>
                    </a:stretch>
                  </pic:blipFill>
                  <pic:spPr bwMode="auto">
                    <a:xfrm>
                      <a:off x="0" y="0"/>
                      <a:ext cx="1847850" cy="542925"/>
                    </a:xfrm>
                    <a:prstGeom prst="rect">
                      <a:avLst/>
                    </a:prstGeom>
                    <a:noFill/>
                    <a:ln>
                      <a:noFill/>
                    </a:ln>
                  </pic:spPr>
                </pic:pic>
              </a:graphicData>
            </a:graphic>
          </wp:inline>
        </w:drawing>
      </w:r>
      <w:r>
        <w:t>,                                                   (Ф.14</w:t>
      </w:r>
      <w:r>
        <w:t>)</w:t>
      </w:r>
    </w:p>
    <w:p w:rsidR="00000000" w:rsidRDefault="006B366C">
      <w:pPr>
        <w:ind w:firstLine="403"/>
      </w:pPr>
      <w:r>
        <w:t> </w:t>
      </w:r>
    </w:p>
    <w:p w:rsidR="00000000" w:rsidRDefault="006B366C">
      <w:pPr>
        <w:ind w:firstLine="403"/>
      </w:pPr>
      <w:r>
        <w:t> </w:t>
      </w:r>
    </w:p>
    <w:p w:rsidR="00000000" w:rsidRDefault="006B366C">
      <w:pPr>
        <w:ind w:firstLine="403"/>
        <w:jc w:val="both"/>
      </w:pPr>
      <w:r>
        <w:t xml:space="preserve">где </w:t>
      </w:r>
      <w:r>
        <w:rPr>
          <w:i/>
          <w:iCs/>
        </w:rPr>
        <w:t>l</w:t>
      </w:r>
      <w:r>
        <w:rPr>
          <w:i/>
          <w:iCs/>
          <w:vertAlign w:val="subscript"/>
        </w:rPr>
        <w:t>ef</w:t>
      </w:r>
      <w:r>
        <w:t xml:space="preserve"> </w:t>
      </w:r>
      <w:r>
        <w:t>- расчетная (свободная) длина продольных ребер, определяемая из выражения</w:t>
      </w:r>
      <w:r>
        <w:t xml:space="preserve"> </w:t>
      </w:r>
      <w:r>
        <w:rPr>
          <w:noProof/>
        </w:rPr>
        <w:drawing>
          <wp:inline distT="0" distB="0" distL="0" distR="0">
            <wp:extent cx="638175" cy="371475"/>
            <wp:effectExtent l="0" t="0" r="9525" b="9525"/>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1580" r:link="rId1581">
                      <a:extLst>
                        <a:ext uri="{28A0092B-C50C-407E-A947-70E740481C1C}">
                          <a14:useLocalDpi xmlns:a14="http://schemas.microsoft.com/office/drawing/2010/main" val="0"/>
                        </a:ext>
                      </a:extLst>
                    </a:blip>
                    <a:srcRect/>
                    <a:stretch>
                      <a:fillRect/>
                    </a:stretch>
                  </pic:blipFill>
                  <pic:spPr bwMode="auto">
                    <a:xfrm>
                      <a:off x="0" y="0"/>
                      <a:ext cx="638175" cy="371475"/>
                    </a:xfrm>
                    <a:prstGeom prst="rect">
                      <a:avLst/>
                    </a:prstGeom>
                    <a:noFill/>
                    <a:ln>
                      <a:noFill/>
                    </a:ln>
                  </pic:spPr>
                </pic:pic>
              </a:graphicData>
            </a:graphic>
          </wp:inline>
        </w:drawing>
      </w:r>
      <w:r>
        <w:t> ; здесь коэффициен</w:t>
      </w:r>
      <w:r>
        <w:t>т ω находят из Таблицы Ф.3 по значени</w:t>
      </w:r>
      <w:r>
        <w:t>ю</w:t>
      </w:r>
    </w:p>
    <w:p w:rsidR="00000000" w:rsidRDefault="006B366C">
      <w:pPr>
        <w:ind w:firstLine="403"/>
      </w:pPr>
      <w:r>
        <w:t> </w:t>
      </w:r>
    </w:p>
    <w:p w:rsidR="00000000" w:rsidRDefault="006B366C">
      <w:pPr>
        <w:jc w:val="center"/>
      </w:pPr>
      <w:r>
        <w:rPr>
          <w:noProof/>
        </w:rPr>
        <w:drawing>
          <wp:inline distT="0" distB="0" distL="0" distR="0">
            <wp:extent cx="1371600" cy="323850"/>
            <wp:effectExtent l="0" t="0" r="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1582" r:link="rId1583">
                      <a:extLst>
                        <a:ext uri="{28A0092B-C50C-407E-A947-70E740481C1C}">
                          <a14:useLocalDpi xmlns:a14="http://schemas.microsoft.com/office/drawing/2010/main" val="0"/>
                        </a:ext>
                      </a:extLst>
                    </a:blip>
                    <a:srcRect/>
                    <a:stretch>
                      <a:fillRect/>
                    </a:stretch>
                  </pic:blipFill>
                  <pic:spPr bwMode="auto">
                    <a:xfrm>
                      <a:off x="0" y="0"/>
                      <a:ext cx="1371600" cy="323850"/>
                    </a:xfrm>
                    <a:prstGeom prst="rect">
                      <a:avLst/>
                    </a:prstGeom>
                    <a:noFill/>
                    <a:ln>
                      <a:noFill/>
                    </a:ln>
                  </pic:spPr>
                </pic:pic>
              </a:graphicData>
            </a:graphic>
          </wp:inline>
        </w:drawing>
      </w:r>
      <w:r>
        <w:rPr>
          <w:lang w:val="en-US"/>
        </w:rPr>
        <w:t xml:space="preserve">;                      </w:t>
      </w:r>
      <w:r>
        <w:t>Ф</w:t>
      </w:r>
      <w:r>
        <w:rPr>
          <w:lang w:val="en-US"/>
        </w:rPr>
        <w:t>.15</w:t>
      </w:r>
      <w:r>
        <w:rPr>
          <w:lang w:val="en-US"/>
        </w:rPr>
        <w:t>)</w:t>
      </w:r>
    </w:p>
    <w:p w:rsidR="00000000" w:rsidRDefault="006B366C">
      <w:pPr>
        <w:ind w:firstLine="403"/>
      </w:pPr>
      <w:r>
        <w:rPr>
          <w:lang w:val="en-US"/>
        </w:rPr>
        <w:t> </w:t>
      </w:r>
    </w:p>
    <w:p w:rsidR="00000000" w:rsidRDefault="006B366C">
      <w:pPr>
        <w:ind w:firstLine="403"/>
        <w:jc w:val="both"/>
      </w:pPr>
      <w:r>
        <w:rPr>
          <w:i/>
          <w:iCs/>
          <w:lang w:val="en-US"/>
        </w:rPr>
        <w:t>I</w:t>
      </w:r>
      <w:r>
        <w:rPr>
          <w:i/>
          <w:iCs/>
          <w:vertAlign w:val="subscript"/>
          <w:lang w:val="en-US"/>
        </w:rPr>
        <w:t>s</w:t>
      </w:r>
      <w:r>
        <w:rPr>
          <w:lang w:val="en-US"/>
        </w:rPr>
        <w:t xml:space="preserve">, </w:t>
      </w:r>
      <w:r>
        <w:rPr>
          <w:i/>
          <w:iCs/>
          <w:lang w:val="en-US"/>
        </w:rPr>
        <w:t>I</w:t>
      </w:r>
      <w:r>
        <w:rPr>
          <w:i/>
          <w:iCs/>
          <w:vertAlign w:val="subscript"/>
          <w:lang w:val="en-US"/>
        </w:rPr>
        <w:t>sl</w:t>
      </w:r>
      <w:r>
        <w:t xml:space="preserve">и </w:t>
      </w:r>
      <w:r>
        <w:rPr>
          <w:i/>
          <w:iCs/>
          <w:lang w:val="en-US"/>
        </w:rPr>
        <w:t>l</w:t>
      </w:r>
      <w:r>
        <w:rPr>
          <w:lang w:val="en-US"/>
        </w:rPr>
        <w:t xml:space="preserve"> - </w:t>
      </w:r>
      <w:r>
        <w:t>см</w:t>
      </w:r>
      <w:r>
        <w:rPr>
          <w:lang w:val="en-US"/>
        </w:rPr>
        <w:t xml:space="preserve">. </w:t>
      </w:r>
      <w:r>
        <w:t>Ф.3;</w:t>
      </w:r>
    </w:p>
    <w:p w:rsidR="00000000" w:rsidRDefault="006B366C">
      <w:pPr>
        <w:ind w:firstLine="403"/>
        <w:jc w:val="both"/>
      </w:pPr>
      <w:r>
        <w:rPr>
          <w:i/>
          <w:iCs/>
        </w:rPr>
        <w:t>a</w:t>
      </w:r>
      <w:r>
        <w:t xml:space="preserve"> - расстояние между продольными ребрами, м;</w:t>
      </w:r>
    </w:p>
    <w:p w:rsidR="00000000" w:rsidRDefault="006B366C">
      <w:pPr>
        <w:ind w:firstLine="403"/>
        <w:jc w:val="both"/>
      </w:pPr>
      <w:r>
        <w:rPr>
          <w:i/>
          <w:iCs/>
        </w:rPr>
        <w:t>t</w:t>
      </w:r>
      <w:r>
        <w:rPr>
          <w:i/>
          <w:iCs/>
          <w:vertAlign w:val="subscript"/>
        </w:rPr>
        <w:t>h</w:t>
      </w:r>
      <w:r>
        <w:t xml:space="preserve"> - толщина листа настила, м;</w:t>
      </w:r>
    </w:p>
    <w:p w:rsidR="00000000" w:rsidRDefault="006B366C">
      <w:pPr>
        <w:ind w:firstLine="403"/>
        <w:jc w:val="both"/>
      </w:pPr>
      <w:r>
        <w:t>ξ - коэффициент, принимаемый равным 1,0 - для ортотропной плиты нижнего пояса и по Таблице Ф.5 - для плиты верхнего пояса коробчатых главных балок;</w:t>
      </w:r>
    </w:p>
    <w:p w:rsidR="00000000" w:rsidRDefault="006B366C">
      <w:pPr>
        <w:ind w:firstLine="403"/>
        <w:jc w:val="both"/>
      </w:pPr>
      <w:r>
        <w:rPr>
          <w:i/>
          <w:iCs/>
        </w:rPr>
        <w:t>A</w:t>
      </w:r>
      <w:r>
        <w:t xml:space="preserve"> - площадь полного сечения</w:t>
      </w:r>
      <w:r>
        <w:t xml:space="preserve"> продольного ребра, м</w:t>
      </w:r>
      <w:r>
        <w:rPr>
          <w:vertAlign w:val="superscript"/>
        </w:rPr>
        <w:t>2</w:t>
      </w:r>
      <w:r>
        <w:t>;</w:t>
      </w:r>
    </w:p>
    <w:p w:rsidR="00000000" w:rsidRDefault="006B366C">
      <w:pPr>
        <w:ind w:firstLine="403"/>
        <w:jc w:val="both"/>
      </w:pPr>
      <w:r>
        <w:rPr>
          <w:noProof/>
        </w:rPr>
        <w:drawing>
          <wp:inline distT="0" distB="0" distL="0" distR="0">
            <wp:extent cx="857250" cy="390525"/>
            <wp:effectExtent l="0" t="0" r="0" b="9525"/>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1584" r:link="rId1585">
                      <a:extLst>
                        <a:ext uri="{28A0092B-C50C-407E-A947-70E740481C1C}">
                          <a14:useLocalDpi xmlns:a14="http://schemas.microsoft.com/office/drawing/2010/main" val="0"/>
                        </a:ext>
                      </a:extLst>
                    </a:blip>
                    <a:srcRect/>
                    <a:stretch>
                      <a:fillRect/>
                    </a:stretch>
                  </pic:blipFill>
                  <pic:spPr bwMode="auto">
                    <a:xfrm>
                      <a:off x="0" y="0"/>
                      <a:ext cx="857250" cy="390525"/>
                    </a:xfrm>
                    <a:prstGeom prst="rect">
                      <a:avLst/>
                    </a:prstGeom>
                    <a:noFill/>
                    <a:ln>
                      <a:noFill/>
                    </a:ln>
                  </pic:spPr>
                </pic:pic>
              </a:graphicData>
            </a:graphic>
          </wp:inline>
        </w:drawing>
      </w:r>
    </w:p>
    <w:p w:rsidR="00000000" w:rsidRDefault="006B366C">
      <w:pPr>
        <w:ind w:firstLine="403"/>
        <w:jc w:val="both"/>
      </w:pPr>
      <w:r>
        <w:t xml:space="preserve">здесь </w:t>
      </w:r>
      <w:r>
        <w:rPr>
          <w:i/>
          <w:iCs/>
        </w:rPr>
        <w:t>I</w:t>
      </w:r>
      <w:r>
        <w:rPr>
          <w:i/>
          <w:iCs/>
          <w:vertAlign w:val="subscript"/>
          <w:lang w:val="en-US"/>
        </w:rPr>
        <w:t>t</w:t>
      </w:r>
      <w:r>
        <w:t>- момент инерции полного сечения продольного ребра при чисто</w:t>
      </w:r>
      <w:r>
        <w:t>м кручении.</w:t>
      </w:r>
    </w:p>
    <w:p w:rsidR="00000000" w:rsidRDefault="006B366C">
      <w:r>
        <w:t> </w:t>
      </w:r>
    </w:p>
    <w:p w:rsidR="00000000" w:rsidRDefault="006B366C">
      <w:pPr>
        <w:jc w:val="center"/>
      </w:pPr>
      <w:r>
        <w:rPr>
          <w:b/>
          <w:bCs/>
        </w:rPr>
        <w:t>Таблица Ф.5 - Коэффициенты ξ</w:t>
      </w:r>
    </w:p>
    <w:p w:rsidR="00000000" w:rsidRDefault="006B366C">
      <w:r>
        <w:rPr>
          <w:lang w:val="en-US"/>
        </w:rPr>
        <w:t> </w:t>
      </w:r>
    </w:p>
    <w:tbl>
      <w:tblPr>
        <w:tblW w:w="0" w:type="auto"/>
        <w:tblInd w:w="-348" w:type="dxa"/>
        <w:tblCellMar>
          <w:left w:w="0" w:type="dxa"/>
          <w:right w:w="0" w:type="dxa"/>
        </w:tblCellMar>
        <w:tblLook w:val="04A0" w:firstRow="1" w:lastRow="0" w:firstColumn="1" w:lastColumn="0" w:noHBand="0" w:noVBand="1"/>
      </w:tblPr>
      <w:tblGrid>
        <w:gridCol w:w="3234"/>
        <w:gridCol w:w="2886"/>
      </w:tblGrid>
      <w:tr w:rsidR="00000000">
        <w:trPr>
          <w:trHeight w:val="160"/>
        </w:trPr>
        <w:tc>
          <w:tcPr>
            <w:tcW w:w="3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i/>
                <w:iCs/>
              </w:rPr>
              <w:t xml:space="preserve">f </w:t>
            </w:r>
            <w:r>
              <w:rPr>
                <w:i/>
                <w:iCs/>
                <w:lang w:val="en-US"/>
              </w:rPr>
              <w:t>/</w:t>
            </w:r>
            <w:r>
              <w:rPr>
                <w:i/>
                <w:iCs/>
              </w:rPr>
              <w:t>i</w:t>
            </w:r>
          </w:p>
        </w:tc>
        <w:tc>
          <w:tcPr>
            <w:tcW w:w="2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Коэффициент ξ</w:t>
            </w:r>
          </w:p>
        </w:tc>
      </w:tr>
      <w:tr w:rsidR="00000000">
        <w:trPr>
          <w:trHeight w:val="99"/>
        </w:trPr>
        <w:tc>
          <w:tcPr>
            <w:tcW w:w="3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2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w:t>
            </w:r>
          </w:p>
        </w:tc>
      </w:tr>
      <w:tr w:rsidR="00000000">
        <w:trPr>
          <w:trHeight w:val="99"/>
        </w:trPr>
        <w:tc>
          <w:tcPr>
            <w:tcW w:w="3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w:t>
            </w:r>
          </w:p>
        </w:tc>
        <w:tc>
          <w:tcPr>
            <w:tcW w:w="2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w:t>
            </w:r>
          </w:p>
        </w:tc>
      </w:tr>
      <w:tr w:rsidR="00000000">
        <w:trPr>
          <w:trHeight w:val="99"/>
        </w:trPr>
        <w:tc>
          <w:tcPr>
            <w:tcW w:w="3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tc>
        <w:tc>
          <w:tcPr>
            <w:tcW w:w="2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w:t>
            </w:r>
          </w:p>
        </w:tc>
      </w:tr>
      <w:tr w:rsidR="00000000">
        <w:trPr>
          <w:trHeight w:val="99"/>
        </w:trPr>
        <w:tc>
          <w:tcPr>
            <w:tcW w:w="3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288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0,66</w:t>
            </w:r>
          </w:p>
        </w:tc>
      </w:tr>
      <w:tr w:rsidR="00000000">
        <w:trPr>
          <w:trHeight w:val="99"/>
        </w:trPr>
        <w:tc>
          <w:tcPr>
            <w:tcW w:w="612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both"/>
            </w:pPr>
            <w:r>
              <w:rPr>
                <w:sz w:val="22"/>
                <w:szCs w:val="22"/>
              </w:rPr>
              <w:t>ПРИМЕЧАНИЕ Обозначения:</w:t>
            </w:r>
          </w:p>
          <w:p w:rsidR="00000000" w:rsidRDefault="006B366C">
            <w:pPr>
              <w:jc w:val="both"/>
            </w:pPr>
            <w:r>
              <w:rPr>
                <w:i/>
                <w:iCs/>
                <w:sz w:val="22"/>
                <w:szCs w:val="22"/>
              </w:rPr>
              <w:t>f</w:t>
            </w:r>
            <w:r>
              <w:rPr>
                <w:sz w:val="22"/>
                <w:szCs w:val="22"/>
              </w:rPr>
              <w:t xml:space="preserve"> - прогиб продольного ребра между поперечными ребрами, м;</w:t>
            </w:r>
          </w:p>
          <w:p w:rsidR="00000000" w:rsidRDefault="006B366C">
            <w:pPr>
              <w:jc w:val="both"/>
            </w:pPr>
            <w:r>
              <w:rPr>
                <w:i/>
                <w:iCs/>
                <w:sz w:val="22"/>
                <w:szCs w:val="22"/>
              </w:rPr>
              <w:t>i</w:t>
            </w:r>
            <w:r>
              <w:rPr>
                <w:sz w:val="22"/>
                <w:szCs w:val="22"/>
              </w:rPr>
              <w:t xml:space="preserve"> </w:t>
            </w:r>
            <w:r>
              <w:rPr>
                <w:sz w:val="22"/>
                <w:szCs w:val="22"/>
              </w:rPr>
              <w:t>- радиус инерции полного сечения продольного ребра, м.</w:t>
            </w:r>
          </w:p>
          <w:p w:rsidR="00000000" w:rsidRDefault="006B366C">
            <w:pPr>
              <w:jc w:val="center"/>
            </w:pPr>
            <w:r>
              <w:t> </w:t>
            </w:r>
          </w:p>
        </w:tc>
      </w:tr>
    </w:tbl>
    <w:p w:rsidR="00000000" w:rsidRDefault="006B366C">
      <w:r>
        <w:t> </w:t>
      </w:r>
    </w:p>
    <w:p w:rsidR="00000000" w:rsidRDefault="006B366C">
      <w:pPr>
        <w:ind w:firstLine="403"/>
        <w:jc w:val="both"/>
      </w:pPr>
      <w:r>
        <w:t>Сжато-изогнутую ортотропную плиту железнодорожных мостов следует проверять на общую устойчивость по Формуле (178), принимая гибкость по Формуле (Ф.14) при ξ = 1,0.</w:t>
      </w:r>
    </w:p>
    <w:p w:rsidR="00000000" w:rsidRDefault="006B366C">
      <w:pPr>
        <w:ind w:firstLine="403"/>
        <w:jc w:val="both"/>
      </w:pPr>
      <w:r>
        <w:t>Ф.13 Тавровые продольные ребра (см. Рисунок Ф.1 в, г) сжатой ортотропной плиты нижнего пояса</w:t>
      </w:r>
      <w:r>
        <w:t xml:space="preserve"> коробчатых главных балок при изгибно-крутильной форме потери устойчивости следует рассчитывать по Формуле (Ф.13), принимая коэффициент продольного изгиба φ</w:t>
      </w:r>
      <w:r>
        <w:rPr>
          <w:vertAlign w:val="subscript"/>
        </w:rPr>
        <w:t>0</w:t>
      </w:r>
      <w:r>
        <w:t xml:space="preserve"> в зависимости от гибкости λ</w:t>
      </w:r>
      <w:r>
        <w:rPr>
          <w:vertAlign w:val="subscript"/>
        </w:rPr>
        <w:t>1</w:t>
      </w:r>
      <w:r>
        <w:t>.</w:t>
      </w:r>
    </w:p>
    <w:p w:rsidR="00000000" w:rsidRDefault="006B366C">
      <w:pPr>
        <w:ind w:firstLine="403"/>
        <w:jc w:val="both"/>
      </w:pPr>
      <w:r>
        <w:t>Гибкость λ</w:t>
      </w:r>
      <w:r>
        <w:rPr>
          <w:vertAlign w:val="subscript"/>
        </w:rPr>
        <w:t xml:space="preserve">1 </w:t>
      </w:r>
      <w:r>
        <w:t>следует определять по формуле</w:t>
      </w:r>
    </w:p>
    <w:p w:rsidR="00000000" w:rsidRDefault="006B366C">
      <w:r>
        <w:t> </w:t>
      </w:r>
    </w:p>
    <w:p w:rsidR="00000000" w:rsidRDefault="006B366C">
      <w:pPr>
        <w:jc w:val="center"/>
      </w:pPr>
      <w:r>
        <w:rPr>
          <w:noProof/>
        </w:rPr>
        <w:drawing>
          <wp:inline distT="0" distB="0" distL="0" distR="0">
            <wp:extent cx="1438275" cy="371475"/>
            <wp:effectExtent l="0" t="0" r="9525" b="9525"/>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1586" r:link="rId1587">
                      <a:extLst>
                        <a:ext uri="{28A0092B-C50C-407E-A947-70E740481C1C}">
                          <a14:useLocalDpi xmlns:a14="http://schemas.microsoft.com/office/drawing/2010/main" val="0"/>
                        </a:ext>
                      </a:extLst>
                    </a:blip>
                    <a:srcRect/>
                    <a:stretch>
                      <a:fillRect/>
                    </a:stretch>
                  </pic:blipFill>
                  <pic:spPr bwMode="auto">
                    <a:xfrm>
                      <a:off x="0" y="0"/>
                      <a:ext cx="1438275" cy="371475"/>
                    </a:xfrm>
                    <a:prstGeom prst="rect">
                      <a:avLst/>
                    </a:prstGeom>
                    <a:noFill/>
                    <a:ln>
                      <a:noFill/>
                    </a:ln>
                  </pic:spPr>
                </pic:pic>
              </a:graphicData>
            </a:graphic>
          </wp:inline>
        </w:drawing>
      </w:r>
      <w:r>
        <w:rPr>
          <w:lang w:val="en-US"/>
        </w:rPr>
        <w:t>,                                        (</w:t>
      </w:r>
      <w:r>
        <w:t>Ф</w:t>
      </w:r>
      <w:r>
        <w:rPr>
          <w:lang w:val="en-US"/>
        </w:rPr>
        <w:t>.16</w:t>
      </w:r>
      <w:r>
        <w:rPr>
          <w:lang w:val="en-US"/>
        </w:rPr>
        <w:t>)</w:t>
      </w:r>
    </w:p>
    <w:p w:rsidR="00000000" w:rsidRDefault="006B366C">
      <w:r>
        <w:rPr>
          <w:lang w:val="en-US"/>
        </w:rPr>
        <w:t> </w:t>
      </w:r>
    </w:p>
    <w:p w:rsidR="00000000" w:rsidRDefault="006B366C">
      <w:pPr>
        <w:ind w:firstLine="403"/>
        <w:jc w:val="both"/>
      </w:pPr>
      <w:r>
        <w:t xml:space="preserve">где </w:t>
      </w:r>
      <w:r>
        <w:rPr>
          <w:i/>
          <w:iCs/>
          <w:lang w:val="en-US"/>
        </w:rPr>
        <w:t>I</w:t>
      </w:r>
      <w:r>
        <w:rPr>
          <w:i/>
          <w:iCs/>
          <w:vertAlign w:val="subscript"/>
          <w:lang w:val="en-US"/>
        </w:rPr>
        <w:t>p</w:t>
      </w:r>
      <w:r>
        <w:rPr>
          <w:lang w:val="en-US"/>
        </w:rPr>
        <w:t xml:space="preserve"> = </w:t>
      </w:r>
      <w:r>
        <w:rPr>
          <w:i/>
          <w:iCs/>
          <w:lang w:val="en-US"/>
        </w:rPr>
        <w:t>I</w:t>
      </w:r>
      <w:r>
        <w:rPr>
          <w:i/>
          <w:iCs/>
          <w:vertAlign w:val="subscript"/>
          <w:lang w:val="en-US"/>
        </w:rPr>
        <w:t>y</w:t>
      </w:r>
      <w:r>
        <w:rPr>
          <w:lang w:val="en-US"/>
        </w:rPr>
        <w:t xml:space="preserve"> + </w:t>
      </w:r>
      <w:r>
        <w:rPr>
          <w:i/>
          <w:iCs/>
          <w:lang w:val="en-US"/>
        </w:rPr>
        <w:t>I</w:t>
      </w:r>
      <w:r>
        <w:rPr>
          <w:i/>
          <w:iCs/>
          <w:vertAlign w:val="subscript"/>
          <w:lang w:val="en-US"/>
        </w:rPr>
        <w:t>z</w:t>
      </w:r>
      <w:r>
        <w:rPr>
          <w:lang w:val="en-US"/>
        </w:rPr>
        <w:t xml:space="preserve"> + </w:t>
      </w:r>
      <w:r>
        <w:rPr>
          <w:i/>
          <w:iCs/>
          <w:lang w:val="en-US"/>
        </w:rPr>
        <w:t>A</w:t>
      </w:r>
      <w:r>
        <w:rPr>
          <w:lang w:val="en-US"/>
        </w:rPr>
        <w:t>(</w:t>
      </w:r>
      <w:r>
        <w:rPr>
          <w:i/>
          <w:iCs/>
          <w:lang w:val="en-US"/>
        </w:rPr>
        <w:t>h</w:t>
      </w:r>
      <w:r>
        <w:rPr>
          <w:i/>
          <w:iCs/>
          <w:vertAlign w:val="subscript"/>
          <w:lang w:val="en-US"/>
        </w:rPr>
        <w:t>w</w:t>
      </w:r>
      <w:r>
        <w:rPr>
          <w:lang w:val="en-US"/>
        </w:rPr>
        <w:t xml:space="preserve"> + </w:t>
      </w:r>
      <w:r>
        <w:rPr>
          <w:i/>
          <w:iCs/>
          <w:lang w:val="en-US"/>
        </w:rPr>
        <w:t>e</w:t>
      </w:r>
      <w:r>
        <w:rPr>
          <w:lang w:val="en-US"/>
        </w:rPr>
        <w:t>)</w:t>
      </w:r>
      <w:r>
        <w:rPr>
          <w:vertAlign w:val="superscript"/>
          <w:lang w:val="en-US"/>
        </w:rPr>
        <w:t>2</w:t>
      </w:r>
      <w:r>
        <w:rPr>
          <w:lang w:val="en-US"/>
        </w:rPr>
        <w:t>;</w:t>
      </w:r>
    </w:p>
    <w:p w:rsidR="00000000" w:rsidRDefault="006B366C">
      <w:pPr>
        <w:ind w:firstLine="403"/>
        <w:jc w:val="both"/>
      </w:pPr>
      <w:r>
        <w:rPr>
          <w:i/>
          <w:iCs/>
          <w:lang w:val="en-US"/>
        </w:rPr>
        <w:t>l</w:t>
      </w:r>
      <w:r>
        <w:t>- см. Ф.3;</w:t>
      </w:r>
    </w:p>
    <w:p w:rsidR="00000000" w:rsidRDefault="006B366C">
      <w:pPr>
        <w:ind w:firstLine="403"/>
        <w:jc w:val="both"/>
      </w:pPr>
      <w:r>
        <w:rPr>
          <w:i/>
          <w:iCs/>
          <w:lang w:val="en-US"/>
        </w:rPr>
        <w:t>h</w:t>
      </w:r>
      <w:r>
        <w:rPr>
          <w:i/>
          <w:iCs/>
          <w:vertAlign w:val="subscript"/>
          <w:lang w:val="en-US"/>
        </w:rPr>
        <w:t>w</w:t>
      </w:r>
      <w:r>
        <w:t>- высота стенки ребра,</w:t>
      </w:r>
      <w:r>
        <w:t xml:space="preserve"> м, толщиной </w:t>
      </w:r>
      <w:r>
        <w:rPr>
          <w:i/>
          <w:iCs/>
          <w:lang w:val="en-US"/>
        </w:rPr>
        <w:t>t</w:t>
      </w:r>
      <w:r>
        <w:rPr>
          <w:i/>
          <w:iCs/>
          <w:vertAlign w:val="subscript"/>
          <w:lang w:val="en-US"/>
        </w:rPr>
        <w:t>w</w:t>
      </w:r>
      <w:r>
        <w:t xml:space="preserve"> (см. Рисунок Ф.1, г);</w:t>
      </w:r>
    </w:p>
    <w:p w:rsidR="00000000" w:rsidRDefault="006B366C">
      <w:pPr>
        <w:ind w:firstLine="403"/>
        <w:jc w:val="both"/>
      </w:pPr>
      <w:r>
        <w:rPr>
          <w:i/>
          <w:iCs/>
        </w:rPr>
        <w:t xml:space="preserve">е </w:t>
      </w:r>
      <w:r>
        <w:t xml:space="preserve">- расстояние от центра тяжести полки, м, шириной </w:t>
      </w:r>
      <w:r>
        <w:rPr>
          <w:i/>
          <w:iCs/>
        </w:rPr>
        <w:t>b</w:t>
      </w:r>
      <w:r>
        <w:rPr>
          <w:i/>
          <w:iCs/>
          <w:vertAlign w:val="subscript"/>
        </w:rPr>
        <w:t>f</w:t>
      </w:r>
      <w:r>
        <w:t xml:space="preserve">, толщиной </w:t>
      </w:r>
      <w:r>
        <w:rPr>
          <w:i/>
          <w:iCs/>
        </w:rPr>
        <w:t>t</w:t>
      </w:r>
      <w:r>
        <w:rPr>
          <w:i/>
          <w:iCs/>
          <w:vertAlign w:val="subscript"/>
        </w:rPr>
        <w:t>f</w:t>
      </w:r>
      <w:r>
        <w:t xml:space="preserve"> до центра тяжести таврового продольного ребра (см. Рисунок Ф.1, г);</w:t>
      </w:r>
    </w:p>
    <w:p w:rsidR="00000000" w:rsidRDefault="006B366C">
      <w:pPr>
        <w:ind w:firstLine="403"/>
        <w:jc w:val="both"/>
      </w:pPr>
      <w:r>
        <w:rPr>
          <w:i/>
          <w:iCs/>
        </w:rPr>
        <w:t>I</w:t>
      </w:r>
      <w:r>
        <w:rPr>
          <w:i/>
          <w:iCs/>
          <w:vertAlign w:val="subscript"/>
          <w:lang w:val="en-US"/>
        </w:rPr>
        <w:t>y</w:t>
      </w:r>
      <w:r>
        <w:t xml:space="preserve">, </w:t>
      </w:r>
      <w:r>
        <w:rPr>
          <w:i/>
          <w:iCs/>
        </w:rPr>
        <w:t>I</w:t>
      </w:r>
      <w:r>
        <w:rPr>
          <w:i/>
          <w:iCs/>
          <w:vertAlign w:val="subscript"/>
          <w:lang w:val="en-US"/>
        </w:rPr>
        <w:t>z</w:t>
      </w:r>
      <w:r>
        <w:t xml:space="preserve">- соответственно момент инерции сечения таврового продольного ребра относительно горизонтальной оси </w:t>
      </w:r>
      <w:r>
        <w:rPr>
          <w:i/>
          <w:iCs/>
        </w:rPr>
        <w:t>y</w:t>
      </w:r>
      <w:r>
        <w:t xml:space="preserve"> и вертикальной оси </w:t>
      </w:r>
      <w:r>
        <w:rPr>
          <w:i/>
          <w:iCs/>
        </w:rPr>
        <w:t>z</w:t>
      </w:r>
      <w:r>
        <w:t>;</w:t>
      </w:r>
    </w:p>
    <w:p w:rsidR="00000000" w:rsidRDefault="006B366C">
      <w:pPr>
        <w:ind w:firstLine="403"/>
      </w:pPr>
      <w:r>
        <w:t> </w:t>
      </w:r>
    </w:p>
    <w:p w:rsidR="00000000" w:rsidRDefault="006B366C">
      <w:pPr>
        <w:jc w:val="center"/>
      </w:pPr>
      <w:r>
        <w:rPr>
          <w:noProof/>
        </w:rPr>
        <w:drawing>
          <wp:inline distT="0" distB="0" distL="0" distR="0">
            <wp:extent cx="1038225" cy="314325"/>
            <wp:effectExtent l="0" t="0" r="9525" b="9525"/>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588" r:link="rId1589">
                      <a:extLst>
                        <a:ext uri="{28A0092B-C50C-407E-A947-70E740481C1C}">
                          <a14:useLocalDpi xmlns:a14="http://schemas.microsoft.com/office/drawing/2010/main" val="0"/>
                        </a:ext>
                      </a:extLst>
                    </a:blip>
                    <a:srcRect/>
                    <a:stretch>
                      <a:fillRect/>
                    </a:stretch>
                  </pic:blipFill>
                  <pic:spPr bwMode="auto">
                    <a:xfrm>
                      <a:off x="0" y="0"/>
                      <a:ext cx="1038225" cy="314325"/>
                    </a:xfrm>
                    <a:prstGeom prst="rect">
                      <a:avLst/>
                    </a:prstGeom>
                    <a:noFill/>
                    <a:ln>
                      <a:noFill/>
                    </a:ln>
                  </pic:spPr>
                </pic:pic>
              </a:graphicData>
            </a:graphic>
          </wp:inline>
        </w:drawing>
      </w:r>
      <w:r>
        <w:rPr>
          <w:lang w:val="en-US"/>
        </w:rPr>
        <w:t>,                                       (</w:t>
      </w:r>
      <w:r>
        <w:t>Ф</w:t>
      </w:r>
      <w:r>
        <w:rPr>
          <w:lang w:val="en-US"/>
        </w:rPr>
        <w:t>.17</w:t>
      </w:r>
      <w:r>
        <w:rPr>
          <w:lang w:val="en-US"/>
        </w:rPr>
        <w:t>)</w:t>
      </w:r>
    </w:p>
    <w:p w:rsidR="00000000" w:rsidRDefault="006B366C">
      <w:pPr>
        <w:jc w:val="center"/>
      </w:pPr>
      <w:r>
        <w:rPr>
          <w:noProof/>
        </w:rPr>
        <w:drawing>
          <wp:inline distT="0" distB="0" distL="0" distR="0">
            <wp:extent cx="1323975" cy="257175"/>
            <wp:effectExtent l="0" t="0" r="9525" b="9525"/>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590" r:link="rId1591">
                      <a:extLst>
                        <a:ext uri="{28A0092B-C50C-407E-A947-70E740481C1C}">
                          <a14:useLocalDpi xmlns:a14="http://schemas.microsoft.com/office/drawing/2010/main" val="0"/>
                        </a:ext>
                      </a:extLst>
                    </a:blip>
                    <a:srcRect/>
                    <a:stretch>
                      <a:fillRect/>
                    </a:stretch>
                  </pic:blipFill>
                  <pic:spPr bwMode="auto">
                    <a:xfrm>
                      <a:off x="0" y="0"/>
                      <a:ext cx="1323975" cy="257175"/>
                    </a:xfrm>
                    <a:prstGeom prst="rect">
                      <a:avLst/>
                    </a:prstGeom>
                    <a:noFill/>
                    <a:ln>
                      <a:noFill/>
                    </a:ln>
                  </pic:spPr>
                </pic:pic>
              </a:graphicData>
            </a:graphic>
          </wp:inline>
        </w:drawing>
      </w:r>
      <w:r>
        <w:rPr>
          <w:lang w:val="en-US"/>
        </w:rPr>
        <w:t>,            </w:t>
      </w:r>
      <w:r>
        <w:rPr>
          <w:lang w:val="en-US"/>
        </w:rPr>
        <w:t>                          (</w:t>
      </w:r>
      <w:r>
        <w:t>Ф</w:t>
      </w:r>
      <w:r>
        <w:rPr>
          <w:lang w:val="en-US"/>
        </w:rPr>
        <w:t>.18</w:t>
      </w:r>
      <w:r>
        <w:rPr>
          <w:lang w:val="en-US"/>
        </w:rPr>
        <w:t>)</w:t>
      </w:r>
    </w:p>
    <w:p w:rsidR="00000000" w:rsidRDefault="006B366C">
      <w:pPr>
        <w:jc w:val="center"/>
      </w:pPr>
      <w:r>
        <w:rPr>
          <w:i/>
          <w:iCs/>
          <w:lang w:val="en-US"/>
        </w:rPr>
        <w:t>A</w:t>
      </w:r>
      <w:r>
        <w:rPr>
          <w:lang w:val="en-US"/>
        </w:rPr>
        <w:t xml:space="preserve"> = </w:t>
      </w:r>
      <w:r>
        <w:rPr>
          <w:i/>
          <w:iCs/>
          <w:lang w:val="en-US"/>
        </w:rPr>
        <w:t>b</w:t>
      </w:r>
      <w:r>
        <w:rPr>
          <w:i/>
          <w:iCs/>
          <w:vertAlign w:val="subscript"/>
          <w:lang w:val="en-US"/>
        </w:rPr>
        <w:t>f</w:t>
      </w:r>
      <w:r>
        <w:rPr>
          <w:i/>
          <w:iCs/>
          <w:lang w:val="en-US"/>
        </w:rPr>
        <w:t>t</w:t>
      </w:r>
      <w:r>
        <w:rPr>
          <w:i/>
          <w:iCs/>
          <w:vertAlign w:val="subscript"/>
          <w:lang w:val="en-US"/>
        </w:rPr>
        <w:t>f</w:t>
      </w:r>
      <w:r>
        <w:rPr>
          <w:lang w:val="en-US"/>
        </w:rPr>
        <w:t xml:space="preserve"> + </w:t>
      </w:r>
      <w:r>
        <w:rPr>
          <w:i/>
          <w:iCs/>
          <w:lang w:val="en-US"/>
        </w:rPr>
        <w:t>h</w:t>
      </w:r>
      <w:r>
        <w:rPr>
          <w:i/>
          <w:iCs/>
          <w:vertAlign w:val="subscript"/>
          <w:lang w:val="en-US"/>
        </w:rPr>
        <w:t>w</w:t>
      </w:r>
      <w:r>
        <w:rPr>
          <w:i/>
          <w:iCs/>
          <w:lang w:val="en-US"/>
        </w:rPr>
        <w:t>t</w:t>
      </w:r>
      <w:r>
        <w:rPr>
          <w:i/>
          <w:iCs/>
          <w:vertAlign w:val="subscript"/>
          <w:lang w:val="en-US"/>
        </w:rPr>
        <w:t>w</w:t>
      </w:r>
      <w:r>
        <w:rPr>
          <w:lang w:val="en-US"/>
        </w:rPr>
        <w:t>,                                     (</w:t>
      </w:r>
      <w:r>
        <w:t>Ф</w:t>
      </w:r>
      <w:r>
        <w:rPr>
          <w:lang w:val="en-US"/>
        </w:rPr>
        <w:t>.19)</w:t>
      </w:r>
    </w:p>
    <w:p w:rsidR="00000000" w:rsidRDefault="006B366C">
      <w:r>
        <w:rPr>
          <w:lang w:val="en-US"/>
        </w:rPr>
        <w:t> </w:t>
      </w:r>
    </w:p>
    <w:p w:rsidR="00000000" w:rsidRDefault="006B366C">
      <w:pPr>
        <w:ind w:firstLine="403"/>
        <w:jc w:val="both"/>
      </w:pPr>
      <w:r>
        <w:t>Для обеспечения местной устойчивости элементов таврового сечения продольного</w:t>
      </w:r>
    </w:p>
    <w:p w:rsidR="00000000" w:rsidRDefault="006B366C">
      <w:pPr>
        <w:ind w:firstLine="403"/>
        <w:jc w:val="both"/>
      </w:pPr>
      <w:r>
        <w:t>ребра толщина полки и стенки соответствует требованиям 8.4.5.2:</w:t>
      </w:r>
    </w:p>
    <w:p w:rsidR="00000000" w:rsidRDefault="006B366C">
      <w:pPr>
        <w:ind w:firstLine="403"/>
        <w:jc w:val="both"/>
      </w:pPr>
      <w:r>
        <w:t xml:space="preserve">- при </w:t>
      </w:r>
      <w:r>
        <w:rPr>
          <w:i/>
          <w:iCs/>
          <w:lang w:val="en-US"/>
        </w:rPr>
        <w:t>b</w:t>
      </w:r>
      <w:r>
        <w:rPr>
          <w:i/>
          <w:iCs/>
          <w:vertAlign w:val="subscript"/>
          <w:lang w:val="en-US"/>
        </w:rPr>
        <w:t>f</w:t>
      </w:r>
      <w:r>
        <w:rPr>
          <w:i/>
          <w:iCs/>
          <w:vertAlign w:val="subscript"/>
        </w:rPr>
        <w:t xml:space="preserve">  </w:t>
      </w:r>
      <w:r>
        <w:t>&gt; 0,3</w:t>
      </w:r>
      <w:r>
        <w:rPr>
          <w:i/>
          <w:iCs/>
          <w:lang w:val="en-US"/>
        </w:rPr>
        <w:t>h</w:t>
      </w:r>
      <w:r>
        <w:rPr>
          <w:i/>
          <w:iCs/>
          <w:vertAlign w:val="subscript"/>
          <w:lang w:val="en-US"/>
        </w:rPr>
        <w:t>w</w:t>
      </w:r>
      <w:r>
        <w:t>продольное ребро полного сечения следует считать двутавром;</w:t>
      </w:r>
    </w:p>
    <w:p w:rsidR="00000000" w:rsidRDefault="006B366C">
      <w:pPr>
        <w:ind w:firstLine="403"/>
        <w:jc w:val="both"/>
      </w:pPr>
      <w:r>
        <w:t xml:space="preserve">- при </w:t>
      </w:r>
      <w:r>
        <w:rPr>
          <w:i/>
          <w:iCs/>
          <w:lang w:val="en-US"/>
        </w:rPr>
        <w:t>b</w:t>
      </w:r>
      <w:r>
        <w:rPr>
          <w:i/>
          <w:iCs/>
          <w:vertAlign w:val="subscript"/>
          <w:lang w:val="en-US"/>
        </w:rPr>
        <w:t>f</w:t>
      </w:r>
      <w:r>
        <w:rPr>
          <w:i/>
          <w:iCs/>
          <w:vertAlign w:val="subscript"/>
        </w:rPr>
        <w:t xml:space="preserve">  </w:t>
      </w:r>
      <w:r>
        <w:t>= 0 продольное ребро полного сечения следует считать тавром;</w:t>
      </w:r>
    </w:p>
    <w:p w:rsidR="00000000" w:rsidRDefault="006B366C">
      <w:pPr>
        <w:ind w:firstLine="403"/>
        <w:jc w:val="both"/>
      </w:pPr>
      <w:r>
        <w:t xml:space="preserve">- при 0 &lt; </w:t>
      </w:r>
      <w:r>
        <w:rPr>
          <w:i/>
          <w:iCs/>
          <w:lang w:val="en-US"/>
        </w:rPr>
        <w:t>b</w:t>
      </w:r>
      <w:r>
        <w:rPr>
          <w:i/>
          <w:iCs/>
          <w:vertAlign w:val="subscript"/>
          <w:lang w:val="en-US"/>
        </w:rPr>
        <w:t>f</w:t>
      </w:r>
      <w:r>
        <w:t>≤ 0,3</w:t>
      </w:r>
      <w:r>
        <w:rPr>
          <w:i/>
          <w:iCs/>
          <w:lang w:val="en-US"/>
        </w:rPr>
        <w:t>h</w:t>
      </w:r>
      <w:r>
        <w:rPr>
          <w:i/>
          <w:iCs/>
          <w:vertAlign w:val="subscript"/>
          <w:lang w:val="en-US"/>
        </w:rPr>
        <w:t>w</w:t>
      </w:r>
      <w:r>
        <w:t xml:space="preserve"> требования к толщине стенки определяются линейной</w:t>
      </w:r>
    </w:p>
    <w:p w:rsidR="00000000" w:rsidRDefault="006B366C">
      <w:pPr>
        <w:ind w:firstLine="403"/>
        <w:jc w:val="both"/>
      </w:pPr>
      <w:r>
        <w:t>интерполяцией между нормами для двутавра и тавра (</w:t>
      </w:r>
      <w:r>
        <w:rPr>
          <w:i/>
          <w:iCs/>
          <w:lang w:val="en-US"/>
        </w:rPr>
        <w:t>b</w:t>
      </w:r>
      <w:r>
        <w:rPr>
          <w:i/>
          <w:iCs/>
          <w:vertAlign w:val="subscript"/>
          <w:lang w:val="en-US"/>
        </w:rPr>
        <w:t>f</w:t>
      </w:r>
      <w:r>
        <w:rPr>
          <w:i/>
          <w:iCs/>
          <w:vertAlign w:val="subscript"/>
        </w:rPr>
        <w:t xml:space="preserve">  </w:t>
      </w:r>
      <w:r>
        <w:t>=</w:t>
      </w:r>
      <w:r>
        <w:t xml:space="preserve"> 0). </w:t>
      </w:r>
    </w:p>
    <w:p w:rsidR="00000000" w:rsidRDefault="006B366C">
      <w:r>
        <w:t> </w:t>
      </w:r>
    </w:p>
    <w:p w:rsidR="00000000" w:rsidRDefault="006B366C">
      <w:r>
        <w:t> </w:t>
      </w:r>
    </w:p>
    <w:p w:rsidR="00000000" w:rsidRDefault="006B366C">
      <w:pPr>
        <w:jc w:val="right"/>
      </w:pPr>
      <w:r>
        <w:rPr>
          <w:b/>
          <w:bCs/>
        </w:rPr>
        <w:t>Приложение Х</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Учет ползучести, виброползучести бетона</w:t>
      </w:r>
      <w:r>
        <w:rPr>
          <w:rStyle w:val="s1"/>
        </w:rPr>
        <w:br/>
        <w:t>и обжатия поперечных швов в сталежелезобетонных конструкциях</w:t>
      </w:r>
    </w:p>
    <w:p w:rsidR="00000000" w:rsidRDefault="006B366C">
      <w:r>
        <w:t> </w:t>
      </w:r>
    </w:p>
    <w:p w:rsidR="00000000" w:rsidRDefault="006B366C">
      <w:pPr>
        <w:ind w:firstLine="403"/>
        <w:jc w:val="both"/>
      </w:pPr>
      <w:r>
        <w:t>Х.1 При учете ползучести бетона в статически определимых конструкциях следует определить уравновешенные в пределах поперечного сечения напряжения (далее - внутренние напряжения) и соответствующие деформации.</w:t>
      </w:r>
    </w:p>
    <w:p w:rsidR="00000000" w:rsidRDefault="006B366C">
      <w:pPr>
        <w:ind w:firstLine="403"/>
        <w:jc w:val="both"/>
      </w:pPr>
      <w:r>
        <w:t xml:space="preserve">Для конструкции, состоящей из стальной балки со </w:t>
      </w:r>
      <w:r>
        <w:t>сплошной стенкой и объединенной с ней в уровне проезда железобетонной плиты (см. Рисунок Х.1), внутренние напряжения от ползучести бетона в общем случае следует определять по формулам:</w:t>
      </w:r>
    </w:p>
    <w:p w:rsidR="00000000" w:rsidRDefault="006B366C">
      <w:pPr>
        <w:ind w:firstLine="403"/>
        <w:jc w:val="both"/>
      </w:pPr>
      <w:r>
        <w:t>- на уровне центра тяжести бетонной части сечения (растяжение)</w:t>
      </w:r>
    </w:p>
    <w:p w:rsidR="00000000" w:rsidRDefault="006B366C">
      <w:r>
        <w:t> </w:t>
      </w:r>
    </w:p>
    <w:p w:rsidR="00000000" w:rsidRDefault="006B366C">
      <w:pPr>
        <w:jc w:val="center"/>
      </w:pPr>
      <w:r>
        <w:rPr>
          <w:lang w:val="en-US"/>
        </w:rPr>
        <w:t>σ</w:t>
      </w:r>
      <w:r>
        <w:rPr>
          <w:i/>
          <w:iCs/>
          <w:vertAlign w:val="subscript"/>
          <w:lang w:val="en-US"/>
        </w:rPr>
        <w:t>b</w:t>
      </w:r>
      <w:r>
        <w:rPr>
          <w:i/>
          <w:iCs/>
          <w:vertAlign w:val="subscript"/>
        </w:rPr>
        <w:t>,</w:t>
      </w:r>
      <w:r>
        <w:rPr>
          <w:i/>
          <w:iCs/>
          <w:vertAlign w:val="subscript"/>
          <w:lang w:val="en-US"/>
        </w:rPr>
        <w:t>kr</w:t>
      </w:r>
      <w:r>
        <w:t xml:space="preserve"> </w:t>
      </w:r>
      <w:r>
        <w:t>= -</w:t>
      </w:r>
      <w:r>
        <w:rPr>
          <w:lang w:val="en-US"/>
        </w:rPr>
        <w:t>ασ</w:t>
      </w:r>
      <w:r>
        <w:rPr>
          <w:i/>
          <w:iCs/>
          <w:vertAlign w:val="subscript"/>
          <w:lang w:val="en-US"/>
        </w:rPr>
        <w:t>b</w:t>
      </w:r>
      <w:r>
        <w:rPr>
          <w:vertAlign w:val="subscript"/>
        </w:rPr>
        <w:t>1</w:t>
      </w:r>
      <w:r>
        <w:t>,                       (Х.1)</w:t>
      </w:r>
    </w:p>
    <w:p w:rsidR="00000000" w:rsidRDefault="006B366C">
      <w:r>
        <w:t> </w:t>
      </w:r>
    </w:p>
    <w:p w:rsidR="00000000" w:rsidRDefault="006B366C">
      <w:pPr>
        <w:ind w:firstLine="403"/>
        <w:jc w:val="both"/>
      </w:pPr>
      <w:r>
        <w:t>- в крайней фибре нижнего пояса стальной балки (растяжение или сжатие)</w:t>
      </w:r>
    </w:p>
    <w:p w:rsidR="00000000" w:rsidRDefault="006B366C">
      <w:pPr>
        <w:ind w:firstLine="403"/>
      </w:pPr>
      <w:r>
        <w:t> </w:t>
      </w:r>
    </w:p>
    <w:p w:rsidR="00000000" w:rsidRDefault="006B366C">
      <w:pPr>
        <w:jc w:val="center"/>
      </w:pPr>
      <w:r>
        <w:rPr>
          <w:noProof/>
        </w:rPr>
        <w:drawing>
          <wp:inline distT="0" distB="0" distL="0" distR="0">
            <wp:extent cx="1828800" cy="323850"/>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592" r:link="rId1593">
                      <a:extLst>
                        <a:ext uri="{28A0092B-C50C-407E-A947-70E740481C1C}">
                          <a14:useLocalDpi xmlns:a14="http://schemas.microsoft.com/office/drawing/2010/main" val="0"/>
                        </a:ext>
                      </a:extLst>
                    </a:blip>
                    <a:srcRect/>
                    <a:stretch>
                      <a:fillRect/>
                    </a:stretch>
                  </pic:blipFill>
                  <pic:spPr bwMode="auto">
                    <a:xfrm>
                      <a:off x="0" y="0"/>
                      <a:ext cx="1828800" cy="323850"/>
                    </a:xfrm>
                    <a:prstGeom prst="rect">
                      <a:avLst/>
                    </a:prstGeom>
                    <a:noFill/>
                    <a:ln>
                      <a:noFill/>
                    </a:ln>
                  </pic:spPr>
                </pic:pic>
              </a:graphicData>
            </a:graphic>
          </wp:inline>
        </w:drawing>
      </w:r>
      <w:r>
        <w:t>,                            (Х.2</w:t>
      </w:r>
      <w:r>
        <w:t>)</w:t>
      </w:r>
    </w:p>
    <w:p w:rsidR="00000000" w:rsidRDefault="006B366C">
      <w:pPr>
        <w:ind w:firstLine="403"/>
      </w:pPr>
      <w:r>
        <w:t> </w:t>
      </w:r>
    </w:p>
    <w:p w:rsidR="00000000" w:rsidRDefault="006B366C">
      <w:pPr>
        <w:ind w:firstLine="403"/>
        <w:jc w:val="both"/>
      </w:pPr>
      <w:r>
        <w:t>- в крайней фибре верхнего пояса стальной балки (сжатие)</w:t>
      </w:r>
    </w:p>
    <w:p w:rsidR="00000000" w:rsidRDefault="006B366C">
      <w:pPr>
        <w:ind w:firstLine="403"/>
      </w:pPr>
      <w:r>
        <w:t> </w:t>
      </w:r>
    </w:p>
    <w:p w:rsidR="00000000" w:rsidRDefault="006B366C">
      <w:pPr>
        <w:ind w:firstLine="403"/>
      </w:pPr>
      <w:r>
        <w:t> </w:t>
      </w:r>
    </w:p>
    <w:p w:rsidR="00000000" w:rsidRDefault="006B366C">
      <w:pPr>
        <w:jc w:val="center"/>
      </w:pPr>
      <w:r>
        <w:rPr>
          <w:noProof/>
        </w:rPr>
        <w:drawing>
          <wp:inline distT="0" distB="0" distL="0" distR="0">
            <wp:extent cx="1828800" cy="323850"/>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594" r:link="rId1595">
                      <a:extLst>
                        <a:ext uri="{28A0092B-C50C-407E-A947-70E740481C1C}">
                          <a14:useLocalDpi xmlns:a14="http://schemas.microsoft.com/office/drawing/2010/main" val="0"/>
                        </a:ext>
                      </a:extLst>
                    </a:blip>
                    <a:srcRect/>
                    <a:stretch>
                      <a:fillRect/>
                    </a:stretch>
                  </pic:blipFill>
                  <pic:spPr bwMode="auto">
                    <a:xfrm>
                      <a:off x="0" y="0"/>
                      <a:ext cx="1828800" cy="323850"/>
                    </a:xfrm>
                    <a:prstGeom prst="rect">
                      <a:avLst/>
                    </a:prstGeom>
                    <a:noFill/>
                    <a:ln>
                      <a:noFill/>
                    </a:ln>
                  </pic:spPr>
                </pic:pic>
              </a:graphicData>
            </a:graphic>
          </wp:inline>
        </w:drawing>
      </w:r>
      <w:r>
        <w:t>,                                                       (Х.3</w:t>
      </w:r>
      <w:r>
        <w:t>)</w:t>
      </w:r>
    </w:p>
    <w:p w:rsidR="00000000" w:rsidRDefault="006B366C">
      <w:pPr>
        <w:ind w:firstLine="403"/>
      </w:pPr>
      <w:r>
        <w:t> </w:t>
      </w:r>
    </w:p>
    <w:p w:rsidR="00000000" w:rsidRDefault="006B366C">
      <w:pPr>
        <w:ind w:firstLine="403"/>
        <w:jc w:val="both"/>
      </w:pPr>
      <w:r>
        <w:t xml:space="preserve">- в стержнях крайнего ряда ненапрягаемой арматуры плиты при </w:t>
      </w:r>
      <w:r>
        <w:rPr>
          <w:i/>
          <w:iCs/>
          <w:lang w:val="en-US"/>
        </w:rPr>
        <w:t>E</w:t>
      </w:r>
      <w:r>
        <w:rPr>
          <w:i/>
          <w:iCs/>
          <w:vertAlign w:val="subscript"/>
          <w:lang w:val="en-US"/>
        </w:rPr>
        <w:t>r</w:t>
      </w:r>
      <w:r>
        <w:t xml:space="preserve"> = </w:t>
      </w:r>
      <w:r>
        <w:rPr>
          <w:i/>
          <w:iCs/>
          <w:lang w:val="en-US"/>
        </w:rPr>
        <w:t>E</w:t>
      </w:r>
      <w:r>
        <w:rPr>
          <w:i/>
          <w:iCs/>
          <w:vertAlign w:val="subscript"/>
          <w:lang w:val="en-US"/>
        </w:rPr>
        <w:t>rs</w:t>
      </w:r>
      <w:r>
        <w:t xml:space="preserve"> = </w:t>
      </w:r>
      <w:r>
        <w:rPr>
          <w:i/>
          <w:iCs/>
          <w:lang w:val="en-US"/>
        </w:rPr>
        <w:t>E</w:t>
      </w:r>
      <w:r>
        <w:rPr>
          <w:i/>
          <w:iCs/>
          <w:vertAlign w:val="subscript"/>
          <w:lang w:val="en-US"/>
        </w:rPr>
        <w:t>st</w:t>
      </w:r>
      <w:r>
        <w:t>(сжатие)</w:t>
      </w:r>
    </w:p>
    <w:p w:rsidR="00000000" w:rsidRDefault="006B366C">
      <w:pPr>
        <w:ind w:firstLine="403"/>
      </w:pPr>
      <w:r>
        <w:t> </w:t>
      </w:r>
    </w:p>
    <w:p w:rsidR="00000000" w:rsidRDefault="006B366C">
      <w:pPr>
        <w:jc w:val="center"/>
      </w:pPr>
      <w:r>
        <w:rPr>
          <w:noProof/>
        </w:rPr>
        <w:drawing>
          <wp:inline distT="0" distB="0" distL="0" distR="0">
            <wp:extent cx="1800225" cy="333375"/>
            <wp:effectExtent l="0" t="0" r="9525" b="9525"/>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96" r:link="rId1597">
                      <a:extLst>
                        <a:ext uri="{28A0092B-C50C-407E-A947-70E740481C1C}">
                          <a14:useLocalDpi xmlns:a14="http://schemas.microsoft.com/office/drawing/2010/main" val="0"/>
                        </a:ext>
                      </a:extLst>
                    </a:blip>
                    <a:srcRect/>
                    <a:stretch>
                      <a:fillRect/>
                    </a:stretch>
                  </pic:blipFill>
                  <pic:spPr bwMode="auto">
                    <a:xfrm>
                      <a:off x="0" y="0"/>
                      <a:ext cx="1800225" cy="333375"/>
                    </a:xfrm>
                    <a:prstGeom prst="rect">
                      <a:avLst/>
                    </a:prstGeom>
                    <a:noFill/>
                    <a:ln>
                      <a:noFill/>
                    </a:ln>
                  </pic:spPr>
                </pic:pic>
              </a:graphicData>
            </a:graphic>
          </wp:inline>
        </w:drawing>
      </w:r>
      <w:r>
        <w:t>,                                         (Х.4</w:t>
      </w:r>
      <w:r>
        <w:t>)</w:t>
      </w:r>
    </w:p>
    <w:p w:rsidR="00000000" w:rsidRDefault="006B366C">
      <w:pPr>
        <w:ind w:firstLine="403"/>
      </w:pPr>
      <w:r>
        <w:t> </w:t>
      </w:r>
    </w:p>
    <w:p w:rsidR="00000000" w:rsidRDefault="006B366C">
      <w:pPr>
        <w:ind w:firstLine="403"/>
        <w:jc w:val="both"/>
      </w:pPr>
      <w:r>
        <w:t>- потери предварительного напряжения напряг</w:t>
      </w:r>
      <w:r>
        <w:t>аемой арматуры (сжатие)</w:t>
      </w:r>
    </w:p>
    <w:p w:rsidR="00000000" w:rsidRDefault="006B366C">
      <w:pPr>
        <w:ind w:firstLine="403"/>
      </w:pPr>
      <w:r>
        <w:t> </w:t>
      </w:r>
    </w:p>
    <w:p w:rsidR="00000000" w:rsidRDefault="006B366C">
      <w:pPr>
        <w:jc w:val="center"/>
      </w:pPr>
      <w:r>
        <w:rPr>
          <w:noProof/>
        </w:rPr>
        <w:drawing>
          <wp:inline distT="0" distB="0" distL="0" distR="0">
            <wp:extent cx="1905000" cy="333375"/>
            <wp:effectExtent l="0" t="0" r="0" b="9525"/>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598" r:link="rId1599">
                      <a:extLst>
                        <a:ext uri="{28A0092B-C50C-407E-A947-70E740481C1C}">
                          <a14:useLocalDpi xmlns:a14="http://schemas.microsoft.com/office/drawing/2010/main" val="0"/>
                        </a:ext>
                      </a:extLst>
                    </a:blip>
                    <a:srcRect/>
                    <a:stretch>
                      <a:fillRect/>
                    </a:stretch>
                  </pic:blipFill>
                  <pic:spPr bwMode="auto">
                    <a:xfrm>
                      <a:off x="0" y="0"/>
                      <a:ext cx="1905000" cy="333375"/>
                    </a:xfrm>
                    <a:prstGeom prst="rect">
                      <a:avLst/>
                    </a:prstGeom>
                    <a:noFill/>
                    <a:ln>
                      <a:noFill/>
                    </a:ln>
                  </pic:spPr>
                </pic:pic>
              </a:graphicData>
            </a:graphic>
          </wp:inline>
        </w:drawing>
      </w:r>
      <w:r>
        <w:t>,                                  (Х.5</w:t>
      </w:r>
      <w:r>
        <w:t>)</w:t>
      </w:r>
    </w:p>
    <w:p w:rsidR="00000000" w:rsidRDefault="006B366C">
      <w:pPr>
        <w:ind w:firstLine="403"/>
      </w:pPr>
      <w:r>
        <w:t> </w:t>
      </w:r>
    </w:p>
    <w:p w:rsidR="00000000" w:rsidRDefault="006B366C">
      <w:pPr>
        <w:ind w:firstLine="403"/>
        <w:jc w:val="both"/>
      </w:pPr>
      <w:r>
        <w:t>- в крайней фибре бетона (растяжение)</w:t>
      </w:r>
    </w:p>
    <w:p w:rsidR="00000000" w:rsidRDefault="006B366C">
      <w:pPr>
        <w:ind w:firstLine="403"/>
      </w:pPr>
      <w:r>
        <w:t> </w:t>
      </w:r>
    </w:p>
    <w:p w:rsidR="00000000" w:rsidRDefault="006B366C">
      <w:pPr>
        <w:jc w:val="center"/>
      </w:pPr>
      <w:r>
        <w:rPr>
          <w:noProof/>
        </w:rPr>
        <w:drawing>
          <wp:inline distT="0" distB="0" distL="0" distR="0">
            <wp:extent cx="2114550" cy="276225"/>
            <wp:effectExtent l="0" t="0" r="0" b="9525"/>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600" r:link="rId1601">
                      <a:extLst>
                        <a:ext uri="{28A0092B-C50C-407E-A947-70E740481C1C}">
                          <a14:useLocalDpi xmlns:a14="http://schemas.microsoft.com/office/drawing/2010/main" val="0"/>
                        </a:ext>
                      </a:extLst>
                    </a:blip>
                    <a:srcRect/>
                    <a:stretch>
                      <a:fillRect/>
                    </a:stretch>
                  </pic:blipFill>
                  <pic:spPr bwMode="auto">
                    <a:xfrm>
                      <a:off x="0" y="0"/>
                      <a:ext cx="2114550" cy="276225"/>
                    </a:xfrm>
                    <a:prstGeom prst="rect">
                      <a:avLst/>
                    </a:prstGeom>
                    <a:noFill/>
                    <a:ln>
                      <a:noFill/>
                    </a:ln>
                  </pic:spPr>
                </pic:pic>
              </a:graphicData>
            </a:graphic>
          </wp:inline>
        </w:drawing>
      </w:r>
      <w:r>
        <w:t>,                                     (Х.6</w:t>
      </w:r>
      <w:r>
        <w:t>)</w:t>
      </w:r>
    </w:p>
    <w:p w:rsidR="00000000" w:rsidRDefault="006B366C">
      <w:pPr>
        <w:ind w:firstLine="403"/>
      </w:pPr>
      <w:r>
        <w:t> </w:t>
      </w:r>
    </w:p>
    <w:p w:rsidR="00000000" w:rsidRDefault="006B366C">
      <w:pPr>
        <w:ind w:firstLine="403"/>
        <w:jc w:val="both"/>
      </w:pPr>
      <w:r>
        <w:t>Относительные деформации от ползучести бетона в уровне це</w:t>
      </w:r>
      <w:r>
        <w:t>нтра тяжести его сечения (см. Рисунок Х.1) следует вычислять по формулам:</w:t>
      </w:r>
    </w:p>
    <w:p w:rsidR="00000000" w:rsidRDefault="006B366C">
      <w:pPr>
        <w:ind w:firstLine="403"/>
        <w:jc w:val="both"/>
      </w:pPr>
      <w:r>
        <w:t>- относительные деформации, соответствующие напряжениям в стальной части сечения,</w:t>
      </w:r>
    </w:p>
    <w:p w:rsidR="00000000" w:rsidRDefault="006B366C">
      <w:pPr>
        <w:ind w:firstLine="403"/>
      </w:pPr>
      <w:r>
        <w:t> </w:t>
      </w:r>
    </w:p>
    <w:p w:rsidR="00000000" w:rsidRDefault="006B366C">
      <w:pPr>
        <w:jc w:val="center"/>
      </w:pPr>
      <w:r>
        <w:rPr>
          <w:noProof/>
        </w:rPr>
        <w:drawing>
          <wp:inline distT="0" distB="0" distL="0" distR="0">
            <wp:extent cx="790575" cy="266700"/>
            <wp:effectExtent l="0" t="0" r="9525"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602" r:link="rId1603">
                      <a:extLst>
                        <a:ext uri="{28A0092B-C50C-407E-A947-70E740481C1C}">
                          <a14:useLocalDpi xmlns:a14="http://schemas.microsoft.com/office/drawing/2010/main" val="0"/>
                        </a:ext>
                      </a:extLst>
                    </a:blip>
                    <a:srcRect/>
                    <a:stretch>
                      <a:fillRect/>
                    </a:stretch>
                  </pic:blipFill>
                  <pic:spPr bwMode="auto">
                    <a:xfrm>
                      <a:off x="0" y="0"/>
                      <a:ext cx="790575" cy="266700"/>
                    </a:xfrm>
                    <a:prstGeom prst="rect">
                      <a:avLst/>
                    </a:prstGeom>
                    <a:noFill/>
                    <a:ln>
                      <a:noFill/>
                    </a:ln>
                  </pic:spPr>
                </pic:pic>
              </a:graphicData>
            </a:graphic>
          </wp:inline>
        </w:drawing>
      </w:r>
      <w:r>
        <w:t>,                                          (Х.7</w:t>
      </w:r>
      <w:r>
        <w:t>)</w:t>
      </w:r>
    </w:p>
    <w:p w:rsidR="00000000" w:rsidRDefault="006B366C">
      <w:pPr>
        <w:ind w:firstLine="403"/>
      </w:pPr>
      <w:r>
        <w:t> </w:t>
      </w:r>
    </w:p>
    <w:p w:rsidR="00000000" w:rsidRDefault="006B366C">
      <w:pPr>
        <w:ind w:firstLine="403"/>
        <w:jc w:val="both"/>
      </w:pPr>
      <w:r>
        <w:t>- относительные деформации, соответствующие напряжениям в бетонной части сечения,</w:t>
      </w:r>
    </w:p>
    <w:p w:rsidR="00000000" w:rsidRDefault="006B366C">
      <w:pPr>
        <w:ind w:firstLine="403"/>
      </w:pPr>
      <w:r>
        <w:t> </w:t>
      </w:r>
    </w:p>
    <w:p w:rsidR="00000000" w:rsidRDefault="006B366C">
      <w:pPr>
        <w:jc w:val="center"/>
      </w:pPr>
      <w:r>
        <w:rPr>
          <w:noProof/>
        </w:rPr>
        <w:drawing>
          <wp:inline distT="0" distB="0" distL="0" distR="0">
            <wp:extent cx="742950" cy="266700"/>
            <wp:effectExtent l="0" t="0" r="0"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1604" r:link="rId1605">
                      <a:extLst>
                        <a:ext uri="{28A0092B-C50C-407E-A947-70E740481C1C}">
                          <a14:useLocalDpi xmlns:a14="http://schemas.microsoft.com/office/drawing/2010/main" val="0"/>
                        </a:ext>
                      </a:extLst>
                    </a:blip>
                    <a:srcRect/>
                    <a:stretch>
                      <a:fillRect/>
                    </a:stretch>
                  </pic:blipFill>
                  <pic:spPr bwMode="auto">
                    <a:xfrm>
                      <a:off x="0" y="0"/>
                      <a:ext cx="742950" cy="266700"/>
                    </a:xfrm>
                    <a:prstGeom prst="rect">
                      <a:avLst/>
                    </a:prstGeom>
                    <a:noFill/>
                    <a:ln>
                      <a:noFill/>
                    </a:ln>
                  </pic:spPr>
                </pic:pic>
              </a:graphicData>
            </a:graphic>
          </wp:inline>
        </w:drawing>
      </w:r>
      <w:r>
        <w:t>,                                            (Х.8</w:t>
      </w:r>
      <w:r>
        <w:t>)</w:t>
      </w:r>
    </w:p>
    <w:p w:rsidR="00000000" w:rsidRDefault="006B366C">
      <w:pPr>
        <w:ind w:firstLine="403"/>
      </w:pPr>
      <w:r>
        <w:t> </w:t>
      </w:r>
    </w:p>
    <w:p w:rsidR="00000000" w:rsidRDefault="006B366C">
      <w:pPr>
        <w:ind w:firstLine="403"/>
        <w:jc w:val="both"/>
      </w:pPr>
      <w:r>
        <w:t>В Формулах (Х.1) - (Х.8):</w:t>
      </w:r>
    </w:p>
    <w:p w:rsidR="00000000" w:rsidRDefault="006B366C">
      <w:pPr>
        <w:ind w:firstLine="403"/>
        <w:jc w:val="both"/>
      </w:pPr>
      <w:r>
        <w:t>α, β, ν - параметры, связанные с податливостью бетонной и стальной частей сечения и определяемые по формулам:</w:t>
      </w:r>
    </w:p>
    <w:p w:rsidR="00000000" w:rsidRDefault="006B366C">
      <w:pPr>
        <w:ind w:firstLine="403"/>
      </w:pPr>
      <w:r>
        <w:t> </w:t>
      </w:r>
    </w:p>
    <w:p w:rsidR="00000000" w:rsidRDefault="006B366C">
      <w:pPr>
        <w:jc w:val="center"/>
      </w:pPr>
      <w:r>
        <w:rPr>
          <w:noProof/>
        </w:rPr>
        <w:drawing>
          <wp:inline distT="0" distB="0" distL="0" distR="0">
            <wp:extent cx="1009650" cy="266700"/>
            <wp:effectExtent l="0" t="0" r="0" b="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606" r:link="rId1607">
                      <a:extLst>
                        <a:ext uri="{28A0092B-C50C-407E-A947-70E740481C1C}">
                          <a14:useLocalDpi xmlns:a14="http://schemas.microsoft.com/office/drawing/2010/main" val="0"/>
                        </a:ext>
                      </a:extLst>
                    </a:blip>
                    <a:srcRect/>
                    <a:stretch>
                      <a:fillRect/>
                    </a:stretch>
                  </pic:blipFill>
                  <pic:spPr bwMode="auto">
                    <a:xfrm>
                      <a:off x="0" y="0"/>
                      <a:ext cx="1009650" cy="266700"/>
                    </a:xfrm>
                    <a:prstGeom prst="rect">
                      <a:avLst/>
                    </a:prstGeom>
                    <a:noFill/>
                    <a:ln>
                      <a:noFill/>
                    </a:ln>
                  </pic:spPr>
                </pic:pic>
              </a:graphicData>
            </a:graphic>
          </wp:inline>
        </w:drawing>
      </w:r>
      <w:r>
        <w:t>,                                          (Х.9</w:t>
      </w:r>
      <w:r>
        <w:t>)</w:t>
      </w:r>
    </w:p>
    <w:p w:rsidR="00000000" w:rsidRDefault="006B366C">
      <w:pPr>
        <w:jc w:val="center"/>
      </w:pPr>
      <w:r>
        <w:t>β = αν,                                         (Х.1</w:t>
      </w:r>
      <w:r>
        <w:t>0)</w:t>
      </w:r>
    </w:p>
    <w:p w:rsidR="00000000" w:rsidRDefault="006B366C">
      <w:pPr>
        <w:jc w:val="center"/>
      </w:pPr>
      <w:r>
        <w:rPr>
          <w:noProof/>
        </w:rPr>
        <w:drawing>
          <wp:inline distT="0" distB="0" distL="0" distR="0">
            <wp:extent cx="1190625" cy="333375"/>
            <wp:effectExtent l="0" t="0" r="9525" b="9525"/>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608" r:link="rId1609">
                      <a:extLst>
                        <a:ext uri="{28A0092B-C50C-407E-A947-70E740481C1C}">
                          <a14:useLocalDpi xmlns:a14="http://schemas.microsoft.com/office/drawing/2010/main" val="0"/>
                        </a:ext>
                      </a:extLst>
                    </a:blip>
                    <a:srcRect/>
                    <a:stretch>
                      <a:fillRect/>
                    </a:stretch>
                  </pic:blipFill>
                  <pic:spPr bwMode="auto">
                    <a:xfrm>
                      <a:off x="0" y="0"/>
                      <a:ext cx="1190625" cy="333375"/>
                    </a:xfrm>
                    <a:prstGeom prst="rect">
                      <a:avLst/>
                    </a:prstGeom>
                    <a:noFill/>
                    <a:ln>
                      <a:noFill/>
                    </a:ln>
                  </pic:spPr>
                </pic:pic>
              </a:graphicData>
            </a:graphic>
          </wp:inline>
        </w:drawing>
      </w:r>
      <w:r>
        <w:t>.                                        (Х.11</w:t>
      </w:r>
      <w:r>
        <w:t>)</w:t>
      </w:r>
    </w:p>
    <w:p w:rsidR="00000000" w:rsidRDefault="006B366C">
      <w:pPr>
        <w:ind w:firstLine="403"/>
      </w:pPr>
      <w:r>
        <w:t> </w:t>
      </w:r>
    </w:p>
    <w:p w:rsidR="00000000" w:rsidRDefault="006B366C">
      <w:pPr>
        <w:ind w:firstLine="403"/>
        <w:jc w:val="both"/>
      </w:pPr>
      <w:r>
        <w:t>где φ</w:t>
      </w:r>
      <w:r>
        <w:rPr>
          <w:i/>
          <w:iCs/>
          <w:vertAlign w:val="subscript"/>
          <w:lang w:val="en-US"/>
        </w:rPr>
        <w:t>kr</w:t>
      </w:r>
      <w:r>
        <w:t>= γ</w:t>
      </w:r>
      <w:r>
        <w:rPr>
          <w:i/>
          <w:iCs/>
          <w:vertAlign w:val="subscript"/>
          <w:lang w:val="en-US"/>
        </w:rPr>
        <w:t>f</w:t>
      </w:r>
      <w:r>
        <w:rPr>
          <w:i/>
          <w:iCs/>
          <w:lang w:val="en-US"/>
        </w:rPr>
        <w:t>E</w:t>
      </w:r>
      <w:r>
        <w:rPr>
          <w:i/>
          <w:iCs/>
          <w:vertAlign w:val="subscript"/>
          <w:lang w:val="en-US"/>
        </w:rPr>
        <w:t>b</w:t>
      </w:r>
      <w:r>
        <w:rPr>
          <w:i/>
          <w:iCs/>
          <w:lang w:val="en-US"/>
        </w:rPr>
        <w:t>c</w:t>
      </w:r>
      <w:r>
        <w:rPr>
          <w:i/>
          <w:iCs/>
          <w:vertAlign w:val="subscript"/>
          <w:lang w:val="en-US"/>
        </w:rPr>
        <w:t>n</w:t>
      </w:r>
      <w:r>
        <w:t>- предельная характеристика ползучести бетона;</w:t>
      </w:r>
    </w:p>
    <w:p w:rsidR="00000000" w:rsidRDefault="006B366C">
      <w:pPr>
        <w:ind w:firstLine="403"/>
        <w:jc w:val="both"/>
      </w:pPr>
      <w:r>
        <w:t>γ</w:t>
      </w:r>
      <w:r>
        <w:rPr>
          <w:i/>
          <w:iCs/>
          <w:vertAlign w:val="subscript"/>
          <w:lang w:val="en-US"/>
        </w:rPr>
        <w:t>f</w:t>
      </w:r>
      <w:r>
        <w:t> - коэффициент надежности по нагрузке, принимается по Таблице 8;</w:t>
      </w:r>
    </w:p>
    <w:p w:rsidR="00000000" w:rsidRDefault="006B366C">
      <w:pPr>
        <w:ind w:firstLine="403"/>
        <w:jc w:val="both"/>
      </w:pPr>
      <w:r>
        <w:rPr>
          <w:i/>
          <w:iCs/>
          <w:lang w:val="en-US"/>
        </w:rPr>
        <w:t>c</w:t>
      </w:r>
      <w:r>
        <w:rPr>
          <w:i/>
          <w:iCs/>
          <w:vertAlign w:val="subscript"/>
          <w:lang w:val="en-US"/>
        </w:rPr>
        <w:t>n</w:t>
      </w:r>
      <w:r>
        <w:t xml:space="preserve">- нормативная деформация ползучести бетона, определяемая по Таблице 7.1.7 и </w:t>
      </w:r>
      <w:hyperlink r:id="rId1610" w:anchor="sub_id=11" w:history="1">
        <w:r>
          <w:rPr>
            <w:rStyle w:val="a3"/>
          </w:rPr>
          <w:t>Приложения М</w:t>
        </w:r>
      </w:hyperlink>
      <w:r>
        <w:t xml:space="preserve"> с учетом требований </w:t>
      </w:r>
      <w:hyperlink r:id="rId1611" w:anchor="sub_id=13" w:history="1">
        <w:r>
          <w:rPr>
            <w:rStyle w:val="a3"/>
          </w:rPr>
          <w:t>Приложения П</w:t>
        </w:r>
      </w:hyperlink>
      <w:r>
        <w:t>;</w:t>
      </w:r>
    </w:p>
    <w:p w:rsidR="00000000" w:rsidRDefault="006B366C">
      <w:pPr>
        <w:ind w:firstLine="403"/>
        <w:jc w:val="both"/>
      </w:pPr>
      <w:r>
        <w:t>σ</w:t>
      </w:r>
      <w:r>
        <w:rPr>
          <w:i/>
          <w:iCs/>
          <w:vertAlign w:val="subscript"/>
        </w:rPr>
        <w:t>b</w:t>
      </w:r>
      <w:r>
        <w:rPr>
          <w:vertAlign w:val="subscript"/>
        </w:rPr>
        <w:t>1</w:t>
      </w:r>
      <w:r>
        <w:t>, σ</w:t>
      </w:r>
      <w:r>
        <w:rPr>
          <w:i/>
          <w:iCs/>
          <w:vertAlign w:val="subscript"/>
        </w:rPr>
        <w:t>bf</w:t>
      </w:r>
      <w:r>
        <w:rPr>
          <w:vertAlign w:val="subscript"/>
        </w:rPr>
        <w:t>,1</w:t>
      </w:r>
      <w:r>
        <w:t xml:space="preserve"> - начальные напряжения сжатия соответственно на уровне центра тяжести сечения и в крайней фибре бетона</w:t>
      </w:r>
      <w:r>
        <w:t xml:space="preserve"> от постоянных нагрузок и воздействий;</w:t>
      </w:r>
    </w:p>
    <w:p w:rsidR="00000000" w:rsidRDefault="006B366C">
      <w:pPr>
        <w:ind w:firstLine="403"/>
        <w:jc w:val="both"/>
      </w:pPr>
      <w:r>
        <w:t>σ</w:t>
      </w:r>
      <w:r>
        <w:rPr>
          <w:i/>
          <w:iCs/>
          <w:vertAlign w:val="subscript"/>
        </w:rPr>
        <w:t>sbf,kr</w:t>
      </w:r>
      <w:r>
        <w:t xml:space="preserve"> - условное напряжение в уровне крайней фибры бетона, МПа, определяемое из выражения</w:t>
      </w:r>
      <w:r>
        <w:t xml:space="preserve"> </w:t>
      </w:r>
      <w:r>
        <w:rPr>
          <w:noProof/>
        </w:rPr>
        <w:drawing>
          <wp:inline distT="0" distB="0" distL="0" distR="0">
            <wp:extent cx="2190750" cy="295275"/>
            <wp:effectExtent l="0" t="0" r="0" b="9525"/>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1612" r:link="rId1613">
                      <a:extLst>
                        <a:ext uri="{28A0092B-C50C-407E-A947-70E740481C1C}">
                          <a14:useLocalDpi xmlns:a14="http://schemas.microsoft.com/office/drawing/2010/main" val="0"/>
                        </a:ext>
                      </a:extLst>
                    </a:blip>
                    <a:srcRect/>
                    <a:stretch>
                      <a:fillRect/>
                    </a:stretch>
                  </pic:blipFill>
                  <pic:spPr bwMode="auto">
                    <a:xfrm>
                      <a:off x="0" y="0"/>
                      <a:ext cx="2190750" cy="295275"/>
                    </a:xfrm>
                    <a:prstGeom prst="rect">
                      <a:avLst/>
                    </a:prstGeom>
                    <a:noFill/>
                    <a:ln>
                      <a:noFill/>
                    </a:ln>
                  </pic:spPr>
                </pic:pic>
              </a:graphicData>
            </a:graphic>
          </wp:inline>
        </w:drawing>
      </w:r>
    </w:p>
    <w:p w:rsidR="00000000" w:rsidRDefault="006B366C">
      <w:pPr>
        <w:ind w:firstLine="403"/>
        <w:jc w:val="both"/>
      </w:pPr>
      <w:r>
        <w:rPr>
          <w:i/>
          <w:iCs/>
          <w:lang w:val="en-US"/>
        </w:rPr>
        <w:t>A</w:t>
      </w:r>
      <w:r>
        <w:rPr>
          <w:i/>
          <w:iCs/>
          <w:vertAlign w:val="subscript"/>
          <w:lang w:val="en-US"/>
        </w:rPr>
        <w:t>st</w:t>
      </w:r>
      <w:r>
        <w:t xml:space="preserve">, </w:t>
      </w:r>
      <w:r>
        <w:rPr>
          <w:i/>
          <w:iCs/>
          <w:lang w:val="en-US"/>
        </w:rPr>
        <w:t>I</w:t>
      </w:r>
      <w:r>
        <w:rPr>
          <w:i/>
          <w:iCs/>
          <w:vertAlign w:val="subscript"/>
          <w:lang w:val="en-US"/>
        </w:rPr>
        <w:t>st</w:t>
      </w:r>
      <w:r>
        <w:t xml:space="preserve">, </w:t>
      </w:r>
      <w:r>
        <w:rPr>
          <w:i/>
          <w:iCs/>
          <w:lang w:val="en-US"/>
        </w:rPr>
        <w:t>W</w:t>
      </w:r>
      <w:r>
        <w:rPr>
          <w:i/>
          <w:iCs/>
          <w:vertAlign w:val="subscript"/>
          <w:lang w:val="en-US"/>
        </w:rPr>
        <w:t>s</w:t>
      </w:r>
      <w:r>
        <w:rPr>
          <w:i/>
          <w:iCs/>
          <w:vertAlign w:val="subscript"/>
        </w:rPr>
        <w:t>1,</w:t>
      </w:r>
      <w:r>
        <w:rPr>
          <w:i/>
          <w:iCs/>
          <w:vertAlign w:val="subscript"/>
          <w:lang w:val="en-US"/>
        </w:rPr>
        <w:t>st</w:t>
      </w:r>
      <w:r>
        <w:t xml:space="preserve">, </w:t>
      </w:r>
      <w:r>
        <w:rPr>
          <w:i/>
          <w:iCs/>
          <w:lang w:val="en-US"/>
        </w:rPr>
        <w:t>W</w:t>
      </w:r>
      <w:r>
        <w:rPr>
          <w:i/>
          <w:iCs/>
          <w:vertAlign w:val="subscript"/>
          <w:lang w:val="en-US"/>
        </w:rPr>
        <w:t>s</w:t>
      </w:r>
      <w:r>
        <w:rPr>
          <w:i/>
          <w:iCs/>
          <w:vertAlign w:val="subscript"/>
        </w:rPr>
        <w:t>2,</w:t>
      </w:r>
      <w:r>
        <w:rPr>
          <w:i/>
          <w:iCs/>
          <w:vertAlign w:val="subscript"/>
          <w:lang w:val="en-US"/>
        </w:rPr>
        <w:t>st</w:t>
      </w:r>
      <w:r>
        <w:t xml:space="preserve">, </w:t>
      </w:r>
      <w:r>
        <w:rPr>
          <w:i/>
          <w:iCs/>
          <w:lang w:val="en-US"/>
        </w:rPr>
        <w:t>W</w:t>
      </w:r>
      <w:r>
        <w:rPr>
          <w:i/>
          <w:iCs/>
          <w:vertAlign w:val="subscript"/>
          <w:lang w:val="en-US"/>
        </w:rPr>
        <w:t>rf</w:t>
      </w:r>
      <w:r>
        <w:rPr>
          <w:i/>
          <w:iCs/>
          <w:vertAlign w:val="subscript"/>
        </w:rPr>
        <w:t>,</w:t>
      </w:r>
      <w:r>
        <w:rPr>
          <w:i/>
          <w:iCs/>
          <w:vertAlign w:val="subscript"/>
          <w:lang w:val="en-US"/>
        </w:rPr>
        <w:t>st</w:t>
      </w:r>
      <w:r>
        <w:t>- соответственно площадь, момент инерции, моменты сопротивления нижнего и верхнего поясов балки и крайнего ряда арматуры брутто стальной части сечения, включая арматуру;</w:t>
      </w:r>
    </w:p>
    <w:p w:rsidR="00000000" w:rsidRDefault="006B366C">
      <w:pPr>
        <w:ind w:firstLine="403"/>
        <w:jc w:val="both"/>
      </w:pPr>
      <w:r>
        <w:rPr>
          <w:noProof/>
        </w:rPr>
        <w:drawing>
          <wp:inline distT="0" distB="0" distL="0" distR="0">
            <wp:extent cx="533400" cy="295275"/>
            <wp:effectExtent l="0" t="0" r="0" b="9525"/>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1614" r:link="rId1615">
                      <a:extLst>
                        <a:ext uri="{28A0092B-C50C-407E-A947-70E740481C1C}">
                          <a14:useLocalDpi xmlns:a14="http://schemas.microsoft.com/office/drawing/2010/main" val="0"/>
                        </a:ext>
                      </a:extLst>
                    </a:blip>
                    <a:srcRect/>
                    <a:stretch>
                      <a:fillRect/>
                    </a:stretch>
                  </pic:blipFill>
                  <pic:spPr bwMode="auto">
                    <a:xfrm>
                      <a:off x="0" y="0"/>
                      <a:ext cx="533400" cy="295275"/>
                    </a:xfrm>
                    <a:prstGeom prst="rect">
                      <a:avLst/>
                    </a:prstGeom>
                    <a:noFill/>
                    <a:ln>
                      <a:noFill/>
                    </a:ln>
                  </pic:spPr>
                </pic:pic>
              </a:graphicData>
            </a:graphic>
          </wp:inline>
        </w:drawing>
      </w:r>
      <w:r>
        <w:t> - коэффициент приведения по 9.1.12</w:t>
      </w:r>
      <w:r>
        <w:t>.</w:t>
      </w:r>
    </w:p>
    <w:p w:rsidR="00000000" w:rsidRDefault="006B366C">
      <w:pPr>
        <w:jc w:val="center"/>
      </w:pPr>
      <w:r>
        <w:t> </w:t>
      </w:r>
    </w:p>
    <w:p w:rsidR="00000000" w:rsidRDefault="006B366C">
      <w:pPr>
        <w:jc w:val="center"/>
      </w:pPr>
      <w:r>
        <w:rPr>
          <w:noProof/>
        </w:rPr>
        <w:drawing>
          <wp:inline distT="0" distB="0" distL="0" distR="0">
            <wp:extent cx="7610475" cy="2505075"/>
            <wp:effectExtent l="0" t="0" r="9525" b="952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616" r:link="rId1617">
                      <a:extLst>
                        <a:ext uri="{28A0092B-C50C-407E-A947-70E740481C1C}">
                          <a14:useLocalDpi xmlns:a14="http://schemas.microsoft.com/office/drawing/2010/main" val="0"/>
                        </a:ext>
                      </a:extLst>
                    </a:blip>
                    <a:srcRect/>
                    <a:stretch>
                      <a:fillRect/>
                    </a:stretch>
                  </pic:blipFill>
                  <pic:spPr bwMode="auto">
                    <a:xfrm>
                      <a:off x="0" y="0"/>
                      <a:ext cx="7610475" cy="25050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Х.1 - Эпюры относительных де</w:t>
      </w:r>
      <w:r>
        <w:rPr>
          <w:b/>
          <w:bCs/>
        </w:rPr>
        <w:t>формаций и внутренних напряжений</w:t>
      </w:r>
    </w:p>
    <w:p w:rsidR="00000000" w:rsidRDefault="006B366C">
      <w:pPr>
        <w:jc w:val="center"/>
      </w:pPr>
      <w:r>
        <w:rPr>
          <w:b/>
          <w:bCs/>
        </w:rPr>
        <w:t>от ползучести бетона</w:t>
      </w:r>
    </w:p>
    <w:p w:rsidR="00000000" w:rsidRDefault="006B366C">
      <w:r>
        <w:t> </w:t>
      </w:r>
    </w:p>
    <w:p w:rsidR="00000000" w:rsidRDefault="006B366C">
      <w:pPr>
        <w:ind w:firstLine="403"/>
        <w:jc w:val="both"/>
      </w:pPr>
      <w:r>
        <w:t>Остальные обозначения соответствуют 9.1.4, 9.2.1.1 и Рисунку Х.1.</w:t>
      </w:r>
    </w:p>
    <w:p w:rsidR="00000000" w:rsidRDefault="006B366C">
      <w:pPr>
        <w:ind w:firstLine="403"/>
        <w:jc w:val="both"/>
      </w:pPr>
      <w:r>
        <w:t xml:space="preserve">Х.2 Ползучесть бетона допускается учитывать введением в расчет условного модуля упругости бетона </w:t>
      </w:r>
      <w:r>
        <w:rPr>
          <w:i/>
          <w:iCs/>
        </w:rPr>
        <w:t>E</w:t>
      </w:r>
      <w:r>
        <w:rPr>
          <w:i/>
          <w:iCs/>
          <w:vertAlign w:val="subscript"/>
        </w:rPr>
        <w:t>ef,kr</w:t>
      </w:r>
      <w:r>
        <w:t xml:space="preserve"> если в статически определимой </w:t>
      </w:r>
      <w:r>
        <w:t xml:space="preserve">конструкции все постоянные нагрузки, вызывающие напряжение в бетоне, прилагаются в одной стадии и при одной и той же схеме работы. Модуль </w:t>
      </w:r>
      <w:r>
        <w:rPr>
          <w:i/>
          <w:iCs/>
        </w:rPr>
        <w:t>E</w:t>
      </w:r>
      <w:r>
        <w:rPr>
          <w:i/>
          <w:iCs/>
          <w:vertAlign w:val="subscript"/>
        </w:rPr>
        <w:t>ef,kr</w:t>
      </w:r>
      <w:r>
        <w:t xml:space="preserve"> следует определять по формуле</w:t>
      </w:r>
    </w:p>
    <w:p w:rsidR="00000000" w:rsidRDefault="006B366C">
      <w:r>
        <w:t> </w:t>
      </w:r>
    </w:p>
    <w:p w:rsidR="00000000" w:rsidRDefault="006B366C">
      <w:pPr>
        <w:jc w:val="center"/>
      </w:pPr>
      <w:r>
        <w:rPr>
          <w:noProof/>
        </w:rPr>
        <w:drawing>
          <wp:inline distT="0" distB="0" distL="0" distR="0">
            <wp:extent cx="1943100" cy="285750"/>
            <wp:effectExtent l="0" t="0" r="0"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618" r:link="rId1619">
                      <a:extLst>
                        <a:ext uri="{28A0092B-C50C-407E-A947-70E740481C1C}">
                          <a14:useLocalDpi xmlns:a14="http://schemas.microsoft.com/office/drawing/2010/main" val="0"/>
                        </a:ext>
                      </a:extLst>
                    </a:blip>
                    <a:srcRect/>
                    <a:stretch>
                      <a:fillRect/>
                    </a:stretch>
                  </pic:blipFill>
                  <pic:spPr bwMode="auto">
                    <a:xfrm>
                      <a:off x="0" y="0"/>
                      <a:ext cx="1943100" cy="285750"/>
                    </a:xfrm>
                    <a:prstGeom prst="rect">
                      <a:avLst/>
                    </a:prstGeom>
                    <a:noFill/>
                    <a:ln>
                      <a:noFill/>
                    </a:ln>
                  </pic:spPr>
                </pic:pic>
              </a:graphicData>
            </a:graphic>
          </wp:inline>
        </w:drawing>
      </w:r>
      <w:r>
        <w:t>,                                  (Х.12</w:t>
      </w:r>
      <w:r>
        <w:t>)</w:t>
      </w:r>
    </w:p>
    <w:p w:rsidR="00000000" w:rsidRDefault="006B366C">
      <w:r>
        <w:t> </w:t>
      </w:r>
    </w:p>
    <w:p w:rsidR="00000000" w:rsidRDefault="006B366C">
      <w:pPr>
        <w:ind w:firstLine="403"/>
        <w:jc w:val="both"/>
      </w:pPr>
      <w:r>
        <w:t xml:space="preserve">где </w:t>
      </w:r>
      <w:r>
        <w:rPr>
          <w:i/>
          <w:iCs/>
        </w:rPr>
        <w:t>ν</w:t>
      </w:r>
      <w:r>
        <w:t>, φ</w:t>
      </w:r>
      <w:r>
        <w:rPr>
          <w:i/>
          <w:iCs/>
          <w:vertAlign w:val="subscript"/>
        </w:rPr>
        <w:t>kr</w:t>
      </w:r>
      <w:r>
        <w:t xml:space="preserve"> - то же, что в Х.1.</w:t>
      </w:r>
    </w:p>
    <w:p w:rsidR="00000000" w:rsidRDefault="006B366C">
      <w:pPr>
        <w:ind w:firstLine="403"/>
        <w:jc w:val="both"/>
      </w:pPr>
      <w:r>
        <w:t xml:space="preserve">Внутренние напряжения от ползучести бетона для </w:t>
      </w:r>
      <w:r>
        <w:rPr>
          <w:i/>
          <w:iCs/>
        </w:rPr>
        <w:t>i</w:t>
      </w:r>
      <w:r>
        <w:t>-й фибры сечения следует вычислять по формуле</w:t>
      </w:r>
    </w:p>
    <w:p w:rsidR="00000000" w:rsidRDefault="006B366C">
      <w:r>
        <w:t> </w:t>
      </w:r>
    </w:p>
    <w:p w:rsidR="00000000" w:rsidRDefault="006B366C">
      <w:pPr>
        <w:jc w:val="center"/>
      </w:pPr>
      <w:r>
        <w:t>σ</w:t>
      </w:r>
      <w:r>
        <w:rPr>
          <w:i/>
          <w:iCs/>
          <w:vertAlign w:val="subscript"/>
          <w:lang w:val="en-US"/>
        </w:rPr>
        <w:t>i,kr</w:t>
      </w:r>
      <w:r>
        <w:rPr>
          <w:lang w:val="en-US"/>
        </w:rPr>
        <w:t xml:space="preserve"> = </w:t>
      </w:r>
      <w:r>
        <w:t>σ</w:t>
      </w:r>
      <w:r>
        <w:rPr>
          <w:i/>
          <w:iCs/>
          <w:vertAlign w:val="subscript"/>
          <w:lang w:val="en-US"/>
        </w:rPr>
        <w:t>i,ef</w:t>
      </w:r>
      <w:r>
        <w:rPr>
          <w:lang w:val="en-US"/>
        </w:rPr>
        <w:t xml:space="preserve"> - </w:t>
      </w:r>
      <w:r>
        <w:t>σ</w:t>
      </w:r>
      <w:r>
        <w:rPr>
          <w:i/>
          <w:iCs/>
          <w:vertAlign w:val="subscript"/>
          <w:lang w:val="en-US"/>
        </w:rPr>
        <w:t>i</w:t>
      </w:r>
      <w:r>
        <w:rPr>
          <w:lang w:val="en-US"/>
        </w:rPr>
        <w:t>,                                                    (</w:t>
      </w:r>
      <w:r>
        <w:t>Х</w:t>
      </w:r>
      <w:r>
        <w:rPr>
          <w:lang w:val="en-US"/>
        </w:rPr>
        <w:t>.13)</w:t>
      </w:r>
    </w:p>
    <w:p w:rsidR="00000000" w:rsidRDefault="006B366C">
      <w:r>
        <w:rPr>
          <w:lang w:val="en-US"/>
        </w:rPr>
        <w:t> </w:t>
      </w:r>
    </w:p>
    <w:p w:rsidR="00000000" w:rsidRDefault="006B366C">
      <w:pPr>
        <w:ind w:firstLine="403"/>
        <w:jc w:val="both"/>
      </w:pPr>
      <w:r>
        <w:t>где σ</w:t>
      </w:r>
      <w:r>
        <w:rPr>
          <w:i/>
          <w:iCs/>
          <w:vertAlign w:val="subscript"/>
          <w:lang w:val="en-US"/>
        </w:rPr>
        <w:t>i</w:t>
      </w:r>
      <w:r>
        <w:rPr>
          <w:i/>
          <w:iCs/>
          <w:vertAlign w:val="subscript"/>
        </w:rPr>
        <w:t>,</w:t>
      </w:r>
      <w:r>
        <w:rPr>
          <w:i/>
          <w:iCs/>
          <w:vertAlign w:val="subscript"/>
          <w:lang w:val="en-US"/>
        </w:rPr>
        <w:t>ef</w:t>
      </w:r>
      <w:r>
        <w:t xml:space="preserve"> , σ</w:t>
      </w:r>
      <w:r>
        <w:rPr>
          <w:i/>
          <w:iCs/>
          <w:vertAlign w:val="subscript"/>
          <w:lang w:val="en-US"/>
        </w:rPr>
        <w:t>i</w:t>
      </w:r>
      <w:r>
        <w:t xml:space="preserve"> </w:t>
      </w:r>
      <w:r>
        <w:t xml:space="preserve">- напряжения от постоянных нагрузок, МПа, полученные при модуле упругости бетона соответственно </w:t>
      </w:r>
      <w:r>
        <w:rPr>
          <w:i/>
          <w:iCs/>
        </w:rPr>
        <w:t>E</w:t>
      </w:r>
      <w:r>
        <w:rPr>
          <w:i/>
          <w:iCs/>
          <w:vertAlign w:val="subscript"/>
        </w:rPr>
        <w:t>ef,kr</w:t>
      </w:r>
      <w:r>
        <w:t xml:space="preserve"> и </w:t>
      </w:r>
      <w:r>
        <w:rPr>
          <w:i/>
          <w:iCs/>
        </w:rPr>
        <w:t>E</w:t>
      </w:r>
      <w:r>
        <w:rPr>
          <w:i/>
          <w:iCs/>
          <w:vertAlign w:val="subscript"/>
        </w:rPr>
        <w:t>b</w:t>
      </w:r>
      <w:r>
        <w:t xml:space="preserve">. </w:t>
      </w:r>
    </w:p>
    <w:p w:rsidR="00000000" w:rsidRDefault="006B366C">
      <w:pPr>
        <w:ind w:firstLine="403"/>
        <w:jc w:val="both"/>
      </w:pPr>
      <w:r>
        <w:t>Х.3 При учете ползучести бетона в статически неопределимых конструкциях следует определить внутренние напряжения и внешние силовые факторы (опорны</w:t>
      </w:r>
      <w:r>
        <w:t>е реакции, изгибающие моменты и пр.), а также соответствующие деформации.</w:t>
      </w:r>
    </w:p>
    <w:p w:rsidR="00000000" w:rsidRDefault="006B366C">
      <w:pPr>
        <w:ind w:firstLine="403"/>
        <w:jc w:val="both"/>
      </w:pPr>
      <w:r>
        <w:t>Внутренние напряжения и внешние силовые факторы допускается вычислять методом последовательных приближений, принимая усилия σ</w:t>
      </w:r>
      <w:r>
        <w:rPr>
          <w:i/>
          <w:iCs/>
          <w:vertAlign w:val="subscript"/>
        </w:rPr>
        <w:t>b,kr</w:t>
      </w:r>
      <w:r>
        <w:t xml:space="preserve">, </w:t>
      </w:r>
      <w:r>
        <w:rPr>
          <w:i/>
          <w:iCs/>
        </w:rPr>
        <w:t>A</w:t>
      </w:r>
      <w:r>
        <w:rPr>
          <w:i/>
          <w:iCs/>
          <w:vertAlign w:val="subscript"/>
        </w:rPr>
        <w:t>b</w:t>
      </w:r>
      <w:r>
        <w:t xml:space="preserve"> в центре тяжести бетонной части сечения за нагру</w:t>
      </w:r>
      <w:r>
        <w:t>зки (σ</w:t>
      </w:r>
      <w:r>
        <w:rPr>
          <w:i/>
          <w:iCs/>
          <w:vertAlign w:val="subscript"/>
        </w:rPr>
        <w:t>b,kr</w:t>
      </w:r>
      <w:r>
        <w:t xml:space="preserve"> и </w:t>
      </w:r>
      <w:r>
        <w:rPr>
          <w:i/>
          <w:iCs/>
        </w:rPr>
        <w:t>A</w:t>
      </w:r>
      <w:r>
        <w:rPr>
          <w:i/>
          <w:iCs/>
          <w:vertAlign w:val="subscript"/>
        </w:rPr>
        <w:t>b</w:t>
      </w:r>
      <w:r>
        <w:t xml:space="preserve"> принимают по Х.1).</w:t>
      </w:r>
    </w:p>
    <w:p w:rsidR="00000000" w:rsidRDefault="006B366C">
      <w:pPr>
        <w:ind w:firstLine="403"/>
        <w:jc w:val="both"/>
      </w:pPr>
      <w:r>
        <w:t xml:space="preserve">При этом, выполняя расчет методом сил, бетонную часть сечения следует учитывать следующим образом: с модулем </w:t>
      </w:r>
      <w:r>
        <w:rPr>
          <w:i/>
          <w:iCs/>
        </w:rPr>
        <w:t>E</w:t>
      </w:r>
      <w:r>
        <w:rPr>
          <w:i/>
          <w:iCs/>
          <w:vertAlign w:val="subscript"/>
        </w:rPr>
        <w:t>ef,kr</w:t>
      </w:r>
      <w:r>
        <w:t xml:space="preserve"> (см. Х.2) - при определении основных и побочных перемещений; с модулем </w:t>
      </w:r>
      <w:r>
        <w:rPr>
          <w:i/>
          <w:iCs/>
        </w:rPr>
        <w:t>E</w:t>
      </w:r>
      <w:r>
        <w:rPr>
          <w:i/>
          <w:iCs/>
          <w:vertAlign w:val="subscript"/>
        </w:rPr>
        <w:t>b</w:t>
      </w:r>
      <w:r>
        <w:t xml:space="preserve"> - при определении напряжений в </w:t>
      </w:r>
      <w:r>
        <w:t>центре тяжести бетона от внешних силовых факторов, вызванных ползучестью. Выраженные через φ</w:t>
      </w:r>
      <w:r>
        <w:rPr>
          <w:i/>
          <w:iCs/>
          <w:vertAlign w:val="subscript"/>
        </w:rPr>
        <w:t>kr</w:t>
      </w:r>
      <w:r>
        <w:t xml:space="preserve"> значения предельной характеристики ползучести, используемые для определения σ</w:t>
      </w:r>
      <w:r>
        <w:rPr>
          <w:i/>
          <w:iCs/>
          <w:vertAlign w:val="subscript"/>
        </w:rPr>
        <w:t>b,kr</w:t>
      </w:r>
      <w:r>
        <w:t xml:space="preserve"> и </w:t>
      </w:r>
      <w:r>
        <w:rPr>
          <w:i/>
          <w:iCs/>
        </w:rPr>
        <w:t>E</w:t>
      </w:r>
      <w:r>
        <w:rPr>
          <w:i/>
          <w:iCs/>
          <w:vertAlign w:val="subscript"/>
        </w:rPr>
        <w:t>ef,kr</w:t>
      </w:r>
      <w:r>
        <w:t xml:space="preserve"> при последовательных приближениях, приведены в Таблице Х.1.</w:t>
      </w:r>
    </w:p>
    <w:p w:rsidR="00000000" w:rsidRDefault="006B366C">
      <w:r>
        <w:t> </w:t>
      </w:r>
    </w:p>
    <w:p w:rsidR="00000000" w:rsidRDefault="006B366C">
      <w:pPr>
        <w:jc w:val="center"/>
      </w:pPr>
      <w:r>
        <w:rPr>
          <w:b/>
          <w:bCs/>
        </w:rPr>
        <w:t xml:space="preserve">Таблица </w:t>
      </w:r>
      <w:r>
        <w:rPr>
          <w:b/>
          <w:bCs/>
        </w:rPr>
        <w:t>Х.1 - Предельные значения характеристик ползучести бетона</w:t>
      </w:r>
    </w:p>
    <w:p w:rsidR="00000000" w:rsidRDefault="006B366C">
      <w:r>
        <w:t> </w:t>
      </w:r>
    </w:p>
    <w:tbl>
      <w:tblPr>
        <w:tblW w:w="0" w:type="auto"/>
        <w:tblCellMar>
          <w:left w:w="0" w:type="dxa"/>
          <w:right w:w="0" w:type="dxa"/>
        </w:tblCellMar>
        <w:tblLook w:val="04A0" w:firstRow="1" w:lastRow="0" w:firstColumn="1" w:lastColumn="0" w:noHBand="0" w:noVBand="1"/>
      </w:tblPr>
      <w:tblGrid>
        <w:gridCol w:w="2094"/>
        <w:gridCol w:w="4126"/>
        <w:gridCol w:w="3115"/>
      </w:tblGrid>
      <w:tr w:rsidR="00000000">
        <w:tc>
          <w:tcPr>
            <w:tcW w:w="211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Номер приближения</w:t>
            </w:r>
          </w:p>
        </w:tc>
        <w:tc>
          <w:tcPr>
            <w:tcW w:w="745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предельной характеристики ползучести бетона φ</w:t>
            </w:r>
            <w:r>
              <w:rPr>
                <w:i/>
                <w:iCs/>
                <w:vertAlign w:val="subscript"/>
              </w:rPr>
              <w:t>kr</w:t>
            </w:r>
            <w:r>
              <w:t xml:space="preserve"> при вычислении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426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напряжений от ползучести бетона на уровне центра тяжести бетонной части сечения σ</w:t>
            </w:r>
            <w:r>
              <w:rPr>
                <w:i/>
                <w:iCs/>
                <w:vertAlign w:val="subscript"/>
              </w:rPr>
              <w:t>b,kr</w:t>
            </w:r>
          </w:p>
        </w:tc>
        <w:tc>
          <w:tcPr>
            <w:tcW w:w="31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основных и побочных перемещений</w:t>
            </w:r>
          </w:p>
        </w:tc>
      </w:tr>
      <w:tr w:rsidR="00000000">
        <w:tc>
          <w:tcPr>
            <w:tcW w:w="2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1</w:t>
            </w:r>
          </w:p>
        </w:tc>
        <w:tc>
          <w:tcPr>
            <w:tcW w:w="42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φ</w:t>
            </w:r>
            <w:r>
              <w:rPr>
                <w:i/>
                <w:iCs/>
                <w:vertAlign w:val="subscript"/>
              </w:rPr>
              <w:t>kr</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r>
              <w:t xml:space="preserve"> φ</w:t>
            </w:r>
            <w:r>
              <w:rPr>
                <w:i/>
                <w:iCs/>
                <w:vertAlign w:val="subscript"/>
              </w:rPr>
              <w:t>kr</w:t>
            </w:r>
          </w:p>
        </w:tc>
      </w:tr>
      <w:tr w:rsidR="00000000">
        <w:tc>
          <w:tcPr>
            <w:tcW w:w="2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2</w:t>
            </w:r>
          </w:p>
        </w:tc>
        <w:tc>
          <w:tcPr>
            <w:tcW w:w="42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0,5</w:t>
            </w:r>
            <w:r>
              <w:t xml:space="preserve"> φ</w:t>
            </w:r>
            <w:r>
              <w:rPr>
                <w:i/>
                <w:iCs/>
                <w:vertAlign w:val="subscript"/>
              </w:rPr>
              <w:t>kr</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0,38</w:t>
            </w:r>
            <w:r>
              <w:t xml:space="preserve"> φ</w:t>
            </w:r>
            <w:r>
              <w:rPr>
                <w:i/>
                <w:iCs/>
                <w:vertAlign w:val="subscript"/>
              </w:rPr>
              <w:t>kr</w:t>
            </w:r>
          </w:p>
        </w:tc>
      </w:tr>
      <w:tr w:rsidR="00000000">
        <w:tc>
          <w:tcPr>
            <w:tcW w:w="2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3</w:t>
            </w:r>
          </w:p>
        </w:tc>
        <w:tc>
          <w:tcPr>
            <w:tcW w:w="426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0,38</w:t>
            </w:r>
            <w:r>
              <w:t xml:space="preserve"> φ</w:t>
            </w:r>
            <w:r>
              <w:rPr>
                <w:i/>
                <w:iCs/>
                <w:vertAlign w:val="subscript"/>
              </w:rPr>
              <w:t>kr</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0,32</w:t>
            </w:r>
            <w:r>
              <w:t xml:space="preserve"> φ</w:t>
            </w:r>
            <w:r>
              <w:rPr>
                <w:i/>
                <w:iCs/>
                <w:vertAlign w:val="subscript"/>
              </w:rPr>
              <w:t>kr</w:t>
            </w:r>
          </w:p>
        </w:tc>
      </w:tr>
    </w:tbl>
    <w:p w:rsidR="00000000" w:rsidRDefault="006B366C">
      <w:r>
        <w:t> </w:t>
      </w:r>
    </w:p>
    <w:p w:rsidR="00000000" w:rsidRDefault="006B366C">
      <w:pPr>
        <w:ind w:firstLine="403"/>
        <w:jc w:val="both"/>
      </w:pPr>
      <w:r>
        <w:t>Х.4 Прогибы конструкции от ползучести бетона следует определять, рассматривая стальную часть сечения под действием сил  σ</w:t>
      </w:r>
      <w:r>
        <w:rPr>
          <w:i/>
          <w:iCs/>
          <w:vertAlign w:val="subscript"/>
        </w:rPr>
        <w:t>b,kr</w:t>
      </w:r>
      <w:r>
        <w:t xml:space="preserve">, </w:t>
      </w:r>
      <w:r>
        <w:rPr>
          <w:i/>
          <w:iCs/>
        </w:rPr>
        <w:t>A</w:t>
      </w:r>
      <w:r>
        <w:rPr>
          <w:i/>
          <w:iCs/>
          <w:vertAlign w:val="subscript"/>
          <w:lang w:val="en-US"/>
        </w:rPr>
        <w:t>b</w:t>
      </w:r>
      <w:r>
        <w:t xml:space="preserve"> приложенных в уровне центра тяжести сечения бетона. Для статически определимых конструкций имеет место равенство σ</w:t>
      </w:r>
      <w:r>
        <w:rPr>
          <w:i/>
          <w:iCs/>
          <w:vertAlign w:val="subscript"/>
        </w:rPr>
        <w:t>kr</w:t>
      </w:r>
      <w:r>
        <w:t xml:space="preserve"> = σ</w:t>
      </w:r>
      <w:r>
        <w:rPr>
          <w:i/>
          <w:iCs/>
          <w:vertAlign w:val="subscript"/>
        </w:rPr>
        <w:t>b,kr</w:t>
      </w:r>
      <w:r>
        <w:t xml:space="preserve"> д</w:t>
      </w:r>
      <w:r>
        <w:t>ля статически неопределимых систем σ</w:t>
      </w:r>
      <w:r>
        <w:rPr>
          <w:i/>
          <w:iCs/>
          <w:vertAlign w:val="subscript"/>
        </w:rPr>
        <w:t>kr</w:t>
      </w:r>
      <w:r>
        <w:t xml:space="preserve"> равно сумме внутренних напряжений и напряжений от внешних силовых факторов, вызванных ползучестью.</w:t>
      </w:r>
    </w:p>
    <w:p w:rsidR="00000000" w:rsidRDefault="006B366C">
      <w:pPr>
        <w:ind w:firstLine="403"/>
        <w:jc w:val="both"/>
      </w:pPr>
      <w:r>
        <w:t>Х.5 Деформации обжатия замоноличенных бетоном поперечных швов сборной железобетонной плиты следует учитывать в расчета</w:t>
      </w:r>
      <w:r>
        <w:t>х, если продольная арматура плиты не состыкована в швах и при этом плита не имеет предварительного напряжения в продольном направлении.</w:t>
      </w:r>
    </w:p>
    <w:p w:rsidR="00000000" w:rsidRDefault="006B366C">
      <w:pPr>
        <w:ind w:firstLine="403"/>
        <w:jc w:val="both"/>
      </w:pPr>
      <w:r>
        <w:t xml:space="preserve">Деформации обжатия поперечных швов следует учитывать введением в выражения для α, β, </w:t>
      </w:r>
      <w:r>
        <w:rPr>
          <w:i/>
          <w:iCs/>
        </w:rPr>
        <w:t>E</w:t>
      </w:r>
      <w:r>
        <w:rPr>
          <w:i/>
          <w:iCs/>
          <w:vertAlign w:val="subscript"/>
        </w:rPr>
        <w:t>ef,kr</w:t>
      </w:r>
      <w:r>
        <w:t xml:space="preserve"> (см. Х.1 и Х.2) обобщенной х</w:t>
      </w:r>
      <w:r>
        <w:t>арактеристики ползучести бетона и обжатия поперечных швов φ</w:t>
      </w:r>
      <w:r>
        <w:rPr>
          <w:i/>
          <w:iCs/>
          <w:vertAlign w:val="subscript"/>
        </w:rPr>
        <w:t>kr,d</w:t>
      </w:r>
      <w:r>
        <w:t xml:space="preserve"> определяемой по формуле</w:t>
      </w:r>
    </w:p>
    <w:p w:rsidR="00000000" w:rsidRDefault="006B366C">
      <w:r>
        <w:t> </w:t>
      </w:r>
    </w:p>
    <w:p w:rsidR="00000000" w:rsidRDefault="006B366C">
      <w:pPr>
        <w:jc w:val="center"/>
      </w:pPr>
      <w:r>
        <w:rPr>
          <w:noProof/>
        </w:rPr>
        <w:drawing>
          <wp:inline distT="0" distB="0" distL="0" distR="0">
            <wp:extent cx="1323975" cy="295275"/>
            <wp:effectExtent l="0" t="0" r="9525" b="952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620" r:link="rId1621">
                      <a:extLst>
                        <a:ext uri="{28A0092B-C50C-407E-A947-70E740481C1C}">
                          <a14:useLocalDpi xmlns:a14="http://schemas.microsoft.com/office/drawing/2010/main" val="0"/>
                        </a:ext>
                      </a:extLst>
                    </a:blip>
                    <a:srcRect/>
                    <a:stretch>
                      <a:fillRect/>
                    </a:stretch>
                  </pic:blipFill>
                  <pic:spPr bwMode="auto">
                    <a:xfrm>
                      <a:off x="0" y="0"/>
                      <a:ext cx="1323975" cy="295275"/>
                    </a:xfrm>
                    <a:prstGeom prst="rect">
                      <a:avLst/>
                    </a:prstGeom>
                    <a:noFill/>
                    <a:ln>
                      <a:noFill/>
                    </a:ln>
                  </pic:spPr>
                </pic:pic>
              </a:graphicData>
            </a:graphic>
          </wp:inline>
        </w:drawing>
      </w:r>
      <w:r>
        <w:t>,  </w:t>
      </w:r>
      <w:r>
        <w:t>                                    (Х.14</w:t>
      </w:r>
      <w:r>
        <w:t>)</w:t>
      </w:r>
    </w:p>
    <w:p w:rsidR="00000000" w:rsidRDefault="006B366C">
      <w:r>
        <w:t> </w:t>
      </w:r>
    </w:p>
    <w:p w:rsidR="00000000" w:rsidRDefault="006B366C">
      <w:pPr>
        <w:ind w:firstLine="403"/>
        <w:jc w:val="both"/>
      </w:pPr>
      <w:r>
        <w:t xml:space="preserve">где </w:t>
      </w:r>
      <w:r>
        <w:rPr>
          <w:i/>
          <w:iCs/>
        </w:rPr>
        <w:t>L</w:t>
      </w:r>
      <w:r>
        <w:t xml:space="preserve"> - длина сжатой постоянными нагрузками и воздействиями железобетонной плиты;</w:t>
      </w:r>
    </w:p>
    <w:p w:rsidR="00000000" w:rsidRDefault="006B366C">
      <w:pPr>
        <w:ind w:firstLine="403"/>
        <w:jc w:val="both"/>
      </w:pPr>
      <w:r>
        <w:rPr>
          <w:noProof/>
        </w:rPr>
        <w:drawing>
          <wp:inline distT="0" distB="0" distL="0" distR="0">
            <wp:extent cx="304800" cy="180975"/>
            <wp:effectExtent l="0" t="0" r="0" b="952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1622" r:link="rId1623">
                      <a:extLst>
                        <a:ext uri="{28A0092B-C50C-407E-A947-70E740481C1C}">
                          <a14:useLocalDpi xmlns:a14="http://schemas.microsoft.com/office/drawing/2010/main" val="0"/>
                        </a:ext>
                      </a:extLst>
                    </a:blip>
                    <a:srcRect/>
                    <a:stretch>
                      <a:fillRect/>
                    </a:stretch>
                  </pic:blipFill>
                  <pic:spPr bwMode="auto">
                    <a:xfrm>
                      <a:off x="0" y="0"/>
                      <a:ext cx="304800" cy="180975"/>
                    </a:xfrm>
                    <a:prstGeom prst="rect">
                      <a:avLst/>
                    </a:prstGeom>
                    <a:noFill/>
                    <a:ln>
                      <a:noFill/>
                    </a:ln>
                  </pic:spPr>
                </pic:pic>
              </a:graphicData>
            </a:graphic>
          </wp:inline>
        </w:drawing>
      </w:r>
      <w:r>
        <w:rPr>
          <w:lang w:val="en-US"/>
        </w:rPr>
        <w:t> </w:t>
      </w:r>
      <w:r>
        <w:t xml:space="preserve">- суммарная деформация обжатия поперечных швов, м, расположенных на длине </w:t>
      </w:r>
      <w:r>
        <w:rPr>
          <w:i/>
          <w:iCs/>
        </w:rPr>
        <w:t>L</w:t>
      </w:r>
      <w:r>
        <w:t>;</w:t>
      </w:r>
    </w:p>
    <w:p w:rsidR="00000000" w:rsidRDefault="006B366C">
      <w:pPr>
        <w:ind w:firstLine="403"/>
        <w:jc w:val="both"/>
      </w:pPr>
      <w:r>
        <w:t>φ</w:t>
      </w:r>
      <w:r>
        <w:rPr>
          <w:i/>
          <w:iCs/>
          <w:vertAlign w:val="subscript"/>
        </w:rPr>
        <w:t>kr</w:t>
      </w:r>
      <w:r>
        <w:t xml:space="preserve"> - то же, что в Х.1;</w:t>
      </w:r>
    </w:p>
    <w:p w:rsidR="00000000" w:rsidRDefault="006B366C">
      <w:pPr>
        <w:ind w:firstLine="403"/>
        <w:jc w:val="both"/>
      </w:pPr>
      <w:r>
        <w:rPr>
          <w:i/>
          <w:iCs/>
        </w:rPr>
        <w:t>E</w:t>
      </w:r>
      <w:r>
        <w:rPr>
          <w:i/>
          <w:iCs/>
          <w:vertAlign w:val="subscript"/>
        </w:rPr>
        <w:t>b</w:t>
      </w:r>
      <w:r>
        <w:t xml:space="preserve">, </w:t>
      </w:r>
      <w:r>
        <w:rPr>
          <w:i/>
          <w:iCs/>
        </w:rPr>
        <w:t>R</w:t>
      </w:r>
      <w:r>
        <w:rPr>
          <w:i/>
          <w:iCs/>
          <w:vertAlign w:val="subscript"/>
        </w:rPr>
        <w:t>b</w:t>
      </w:r>
      <w:r>
        <w:t xml:space="preserve"> - принимают по 7.2.6 и 7.2.14.</w:t>
      </w:r>
    </w:p>
    <w:p w:rsidR="00000000" w:rsidRDefault="006B366C">
      <w:pPr>
        <w:ind w:firstLine="403"/>
        <w:jc w:val="both"/>
      </w:pPr>
      <w:r>
        <w:t>При отсутствии опытных данных значение Δ</w:t>
      </w:r>
      <w:r>
        <w:rPr>
          <w:i/>
          <w:iCs/>
          <w:vertAlign w:val="subscript"/>
          <w:lang w:val="en-US"/>
        </w:rPr>
        <w:t>d</w:t>
      </w:r>
      <w:r>
        <w:t>, см, допускается вычислять по формуле</w:t>
      </w:r>
    </w:p>
    <w:p w:rsidR="00000000" w:rsidRDefault="006B366C">
      <w:pPr>
        <w:ind w:firstLine="403"/>
      </w:pPr>
      <w:r>
        <w:t> </w:t>
      </w:r>
    </w:p>
    <w:p w:rsidR="00000000" w:rsidRDefault="006B366C">
      <w:pPr>
        <w:jc w:val="center"/>
      </w:pPr>
      <w:r>
        <w:t>Δ</w:t>
      </w:r>
      <w:r>
        <w:rPr>
          <w:i/>
          <w:iCs/>
          <w:vertAlign w:val="subscript"/>
          <w:lang w:val="en-US"/>
        </w:rPr>
        <w:t>d</w:t>
      </w:r>
      <w:r>
        <w:t xml:space="preserve"> = 0,005 + 0,00035</w:t>
      </w:r>
      <w:r>
        <w:rPr>
          <w:i/>
          <w:iCs/>
          <w:lang w:val="en-US"/>
        </w:rPr>
        <w:t>b</w:t>
      </w:r>
      <w:r>
        <w:rPr>
          <w:i/>
          <w:iCs/>
          <w:vertAlign w:val="subscript"/>
        </w:rPr>
        <w:t>d</w:t>
      </w:r>
      <w:r>
        <w:t>,                                      (Х.15)</w:t>
      </w:r>
    </w:p>
    <w:p w:rsidR="00000000" w:rsidRDefault="006B366C">
      <w:pPr>
        <w:ind w:firstLine="403"/>
      </w:pPr>
      <w:r>
        <w:t> </w:t>
      </w:r>
    </w:p>
    <w:p w:rsidR="00000000" w:rsidRDefault="006B366C">
      <w:pPr>
        <w:ind w:firstLine="403"/>
        <w:jc w:val="both"/>
      </w:pPr>
      <w:r>
        <w:t xml:space="preserve">где </w:t>
      </w:r>
      <w:r>
        <w:rPr>
          <w:i/>
          <w:iCs/>
          <w:lang w:val="en-US"/>
        </w:rPr>
        <w:t>b</w:t>
      </w:r>
      <w:r>
        <w:rPr>
          <w:i/>
          <w:iCs/>
          <w:vertAlign w:val="subscript"/>
        </w:rPr>
        <w:t>d</w:t>
      </w:r>
      <w:r>
        <w:t xml:space="preserve"> - ширина шва (зазор между торцами сборных плит).</w:t>
      </w:r>
    </w:p>
    <w:p w:rsidR="00000000" w:rsidRDefault="006B366C">
      <w:pPr>
        <w:ind w:firstLine="403"/>
        <w:jc w:val="both"/>
      </w:pPr>
      <w:r>
        <w:t xml:space="preserve">Х.6 Учет виброползучести бетона следует выполнять введением в расчет условного модуля упругости бетона </w:t>
      </w:r>
      <w:r>
        <w:rPr>
          <w:i/>
          <w:iCs/>
        </w:rPr>
        <w:t>E</w:t>
      </w:r>
      <w:r>
        <w:rPr>
          <w:i/>
          <w:iCs/>
          <w:vertAlign w:val="subscript"/>
        </w:rPr>
        <w:t>νkr</w:t>
      </w:r>
      <w:r>
        <w:t>, вычисляемого по Х.2 с заменой φ</w:t>
      </w:r>
      <w:r>
        <w:rPr>
          <w:i/>
          <w:iCs/>
          <w:vertAlign w:val="subscript"/>
        </w:rPr>
        <w:t>kr</w:t>
      </w:r>
      <w:r>
        <w:t xml:space="preserve"> на φ</w:t>
      </w:r>
      <w:r>
        <w:rPr>
          <w:i/>
          <w:iCs/>
          <w:vertAlign w:val="subscript"/>
        </w:rPr>
        <w:t>νkr</w:t>
      </w:r>
      <w:r>
        <w:t xml:space="preserve"> определяемой по формуле</w:t>
      </w:r>
    </w:p>
    <w:p w:rsidR="00000000" w:rsidRDefault="006B366C">
      <w:pPr>
        <w:ind w:firstLine="403"/>
      </w:pPr>
      <w:r>
        <w:t> </w:t>
      </w:r>
    </w:p>
    <w:p w:rsidR="00000000" w:rsidRDefault="006B366C">
      <w:pPr>
        <w:ind w:firstLine="403"/>
        <w:jc w:val="center"/>
      </w:pPr>
      <w:r>
        <w:rPr>
          <w:noProof/>
        </w:rPr>
        <w:drawing>
          <wp:inline distT="0" distB="0" distL="0" distR="0">
            <wp:extent cx="3467100" cy="276225"/>
            <wp:effectExtent l="0" t="0" r="0" b="9525"/>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1624" r:link="rId1625">
                      <a:extLst>
                        <a:ext uri="{28A0092B-C50C-407E-A947-70E740481C1C}">
                          <a14:useLocalDpi xmlns:a14="http://schemas.microsoft.com/office/drawing/2010/main" val="0"/>
                        </a:ext>
                      </a:extLst>
                    </a:blip>
                    <a:srcRect/>
                    <a:stretch>
                      <a:fillRect/>
                    </a:stretch>
                  </pic:blipFill>
                  <pic:spPr bwMode="auto">
                    <a:xfrm>
                      <a:off x="0" y="0"/>
                      <a:ext cx="3467100" cy="276225"/>
                    </a:xfrm>
                    <a:prstGeom prst="rect">
                      <a:avLst/>
                    </a:prstGeom>
                    <a:noFill/>
                    <a:ln>
                      <a:noFill/>
                    </a:ln>
                  </pic:spPr>
                </pic:pic>
              </a:graphicData>
            </a:graphic>
          </wp:inline>
        </w:drawing>
      </w:r>
      <w:r>
        <w:t>,                               (Х.16</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685800" cy="276225"/>
            <wp:effectExtent l="0" t="0" r="0" b="9525"/>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1626" r:link="rId1627">
                      <a:extLst>
                        <a:ext uri="{28A0092B-C50C-407E-A947-70E740481C1C}">
                          <a14:useLocalDpi xmlns:a14="http://schemas.microsoft.com/office/drawing/2010/main" val="0"/>
                        </a:ext>
                      </a:extLst>
                    </a:blip>
                    <a:srcRect/>
                    <a:stretch>
                      <a:fillRect/>
                    </a:stretch>
                  </pic:blipFill>
                  <pic:spPr bwMode="auto">
                    <a:xfrm>
                      <a:off x="0" y="0"/>
                      <a:ext cx="685800" cy="276225"/>
                    </a:xfrm>
                    <a:prstGeom prst="rect">
                      <a:avLst/>
                    </a:prstGeom>
                    <a:noFill/>
                    <a:ln>
                      <a:noFill/>
                    </a:ln>
                  </pic:spPr>
                </pic:pic>
              </a:graphicData>
            </a:graphic>
          </wp:inline>
        </w:drawing>
      </w:r>
      <w:r>
        <w:rPr>
          <w:lang w:val="en-US"/>
        </w:rPr>
        <w:t> </w:t>
      </w:r>
      <w:r>
        <w:t>- характеристика цикла начальных напряжений в бетоне, определенных без учета виброползучести и ползучести</w:t>
      </w:r>
      <w:r>
        <w:t>;</w:t>
      </w:r>
    </w:p>
    <w:p w:rsidR="00000000" w:rsidRDefault="006B366C">
      <w:pPr>
        <w:ind w:firstLine="403"/>
        <w:jc w:val="both"/>
      </w:pPr>
      <w:r>
        <w:t>φ</w:t>
      </w:r>
      <w:r>
        <w:rPr>
          <w:i/>
          <w:iCs/>
          <w:vertAlign w:val="subscript"/>
        </w:rPr>
        <w:t>kr</w:t>
      </w:r>
      <w:r>
        <w:t xml:space="preserve">, </w:t>
      </w:r>
      <w:r>
        <w:rPr>
          <w:i/>
          <w:iCs/>
          <w:lang w:val="en-US"/>
        </w:rPr>
        <w:t>c</w:t>
      </w:r>
      <w:r>
        <w:rPr>
          <w:i/>
          <w:iCs/>
          <w:vertAlign w:val="subscript"/>
        </w:rPr>
        <w:t>n</w:t>
      </w:r>
      <w:r>
        <w:t xml:space="preserve"> - то же, что в Х.1.</w:t>
      </w:r>
    </w:p>
    <w:p w:rsidR="00000000" w:rsidRDefault="006B366C">
      <w:r>
        <w:t> </w:t>
      </w:r>
    </w:p>
    <w:p w:rsidR="00000000" w:rsidRDefault="006B366C">
      <w:r>
        <w:t> </w:t>
      </w:r>
    </w:p>
    <w:p w:rsidR="00000000" w:rsidRDefault="006B366C">
      <w:pPr>
        <w:jc w:val="right"/>
      </w:pPr>
      <w:r>
        <w:rPr>
          <w:b/>
          <w:bCs/>
        </w:rPr>
        <w:t>П</w:t>
      </w:r>
      <w:r>
        <w:rPr>
          <w:b/>
          <w:bCs/>
        </w:rPr>
        <w:t>риложение Ц</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Определение напряжений в сталежелезобетонных балках</w:t>
      </w:r>
      <w:r>
        <w:rPr>
          <w:rStyle w:val="s1"/>
        </w:rPr>
        <w:br/>
        <w:t>от усадки бетона и температурных воздействий</w:t>
      </w:r>
    </w:p>
    <w:p w:rsidR="00000000" w:rsidRDefault="006B366C">
      <w:r>
        <w:t> </w:t>
      </w:r>
    </w:p>
    <w:p w:rsidR="00000000" w:rsidRDefault="006B366C">
      <w:pPr>
        <w:ind w:firstLine="403"/>
        <w:jc w:val="both"/>
      </w:pPr>
      <w:r>
        <w:t>Ц.1 Напряжения в стали и бетоне для статически определимой конструкции, состоящей из стальной балки со сплошной стенкой и объе</w:t>
      </w:r>
      <w:r>
        <w:t>диненной с ней в уровне проезда железобетонной плиты, следует определять по формулам:</w:t>
      </w:r>
    </w:p>
    <w:p w:rsidR="00000000" w:rsidRDefault="006B366C">
      <w:pPr>
        <w:ind w:firstLine="403"/>
        <w:jc w:val="both"/>
      </w:pPr>
      <w:r>
        <w:t>а) от усадки бетона</w:t>
      </w:r>
    </w:p>
    <w:p w:rsidR="00000000" w:rsidRDefault="006B366C">
      <w:r>
        <w:t> </w:t>
      </w:r>
    </w:p>
    <w:p w:rsidR="00000000" w:rsidRDefault="006B366C">
      <w:pPr>
        <w:jc w:val="center"/>
      </w:pPr>
      <w:r>
        <w:rPr>
          <w:noProof/>
        </w:rPr>
        <w:drawing>
          <wp:inline distT="0" distB="0" distL="0" distR="0">
            <wp:extent cx="2486025" cy="323850"/>
            <wp:effectExtent l="0" t="0" r="9525" b="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1628" r:link="rId1629">
                      <a:extLst>
                        <a:ext uri="{28A0092B-C50C-407E-A947-70E740481C1C}">
                          <a14:useLocalDpi xmlns:a14="http://schemas.microsoft.com/office/drawing/2010/main" val="0"/>
                        </a:ext>
                      </a:extLst>
                    </a:blip>
                    <a:srcRect/>
                    <a:stretch>
                      <a:fillRect/>
                    </a:stretch>
                  </pic:blipFill>
                  <pic:spPr bwMode="auto">
                    <a:xfrm>
                      <a:off x="0" y="0"/>
                      <a:ext cx="2486025" cy="323850"/>
                    </a:xfrm>
                    <a:prstGeom prst="rect">
                      <a:avLst/>
                    </a:prstGeom>
                    <a:noFill/>
                    <a:ln>
                      <a:noFill/>
                    </a:ln>
                  </pic:spPr>
                </pic:pic>
              </a:graphicData>
            </a:graphic>
          </wp:inline>
        </w:drawing>
      </w:r>
      <w:r>
        <w:t>,                         (Ц.1</w:t>
      </w:r>
      <w:r>
        <w:t>)</w:t>
      </w:r>
    </w:p>
    <w:p w:rsidR="00000000" w:rsidRDefault="006B366C">
      <w:r>
        <w:t> </w:t>
      </w:r>
    </w:p>
    <w:p w:rsidR="00000000" w:rsidRDefault="006B366C">
      <w:pPr>
        <w:ind w:firstLine="403"/>
        <w:jc w:val="both"/>
      </w:pPr>
      <w:r>
        <w:t xml:space="preserve">где </w:t>
      </w:r>
      <w:r>
        <w:rPr>
          <w:i/>
          <w:iCs/>
          <w:lang w:val="en-US"/>
        </w:rPr>
        <w:t>A</w:t>
      </w:r>
      <w:r>
        <w:rPr>
          <w:i/>
          <w:iCs/>
          <w:vertAlign w:val="subscript"/>
          <w:lang w:val="en-US"/>
        </w:rPr>
        <w:t>stb</w:t>
      </w:r>
      <w:r>
        <w:rPr>
          <w:i/>
          <w:iCs/>
          <w:vertAlign w:val="subscript"/>
        </w:rPr>
        <w:t>,</w:t>
      </w:r>
      <w:r>
        <w:rPr>
          <w:i/>
          <w:iCs/>
          <w:vertAlign w:val="subscript"/>
          <w:lang w:val="en-US"/>
        </w:rPr>
        <w:t>shr</w:t>
      </w:r>
      <w:r>
        <w:t xml:space="preserve">, </w:t>
      </w:r>
      <w:r>
        <w:rPr>
          <w:i/>
          <w:iCs/>
          <w:lang w:val="en-US"/>
        </w:rPr>
        <w:t>I</w:t>
      </w:r>
      <w:r>
        <w:rPr>
          <w:i/>
          <w:iCs/>
          <w:vertAlign w:val="subscript"/>
          <w:lang w:val="en-US"/>
        </w:rPr>
        <w:t>stbshr</w:t>
      </w:r>
      <w:r>
        <w:t>- приведенные к стали соответственно площадь, и момент инерции брутто поперечного сечения сталежелезобетон</w:t>
      </w:r>
      <w:r>
        <w:t xml:space="preserve">ной балки, при модуле упругости бетона </w:t>
      </w:r>
      <w:r>
        <w:rPr>
          <w:i/>
          <w:iCs/>
          <w:lang w:val="en-US"/>
        </w:rPr>
        <w:t>E</w:t>
      </w:r>
      <w:r>
        <w:rPr>
          <w:i/>
          <w:iCs/>
          <w:vertAlign w:val="subscript"/>
        </w:rPr>
        <w:t>ef,shr</w:t>
      </w:r>
      <w:r>
        <w:t xml:space="preserve"> определяемом по 9.1.8;</w:t>
      </w:r>
    </w:p>
    <w:p w:rsidR="00000000" w:rsidRDefault="006B366C">
      <w:pPr>
        <w:ind w:firstLine="403"/>
        <w:jc w:val="both"/>
      </w:pPr>
      <w:r>
        <w:rPr>
          <w:i/>
          <w:iCs/>
        </w:rPr>
        <w:t>A</w:t>
      </w:r>
      <w:r>
        <w:rPr>
          <w:i/>
          <w:iCs/>
          <w:vertAlign w:val="subscript"/>
        </w:rPr>
        <w:t>st</w:t>
      </w:r>
      <w:r>
        <w:t xml:space="preserve"> - площадь стальной части сечения, включая арматуру железобетонной плиты; </w:t>
      </w:r>
      <w:r>
        <w:rPr>
          <w:i/>
          <w:iCs/>
          <w:lang w:val="en-US"/>
        </w:rPr>
        <w:t>S</w:t>
      </w:r>
      <w:r>
        <w:rPr>
          <w:i/>
          <w:iCs/>
          <w:vertAlign w:val="subscript"/>
          <w:lang w:val="en-US"/>
        </w:rPr>
        <w:t>shr</w:t>
      </w:r>
      <w:r>
        <w:t xml:space="preserve">= </w:t>
      </w:r>
      <w:r>
        <w:rPr>
          <w:i/>
          <w:iCs/>
          <w:lang w:val="en-US"/>
        </w:rPr>
        <w:t>A</w:t>
      </w:r>
      <w:r>
        <w:rPr>
          <w:i/>
          <w:iCs/>
          <w:vertAlign w:val="subscript"/>
          <w:lang w:val="en-US"/>
        </w:rPr>
        <w:t>st</w:t>
      </w:r>
      <w:r>
        <w:rPr>
          <w:i/>
          <w:iCs/>
          <w:vertAlign w:val="subscript"/>
        </w:rPr>
        <w:t>,</w:t>
      </w:r>
      <w:r>
        <w:rPr>
          <w:i/>
          <w:iCs/>
          <w:vertAlign w:val="subscript"/>
          <w:lang w:val="en-US"/>
        </w:rPr>
        <w:t>stb</w:t>
      </w:r>
      <w:r>
        <w:t xml:space="preserve">, </w:t>
      </w:r>
      <w:r>
        <w:rPr>
          <w:i/>
          <w:iCs/>
          <w:lang w:val="en-US"/>
        </w:rPr>
        <w:t>Z</w:t>
      </w:r>
      <w:r>
        <w:rPr>
          <w:i/>
          <w:iCs/>
          <w:vertAlign w:val="subscript"/>
          <w:lang w:val="en-US"/>
        </w:rPr>
        <w:t>st</w:t>
      </w:r>
      <w:r>
        <w:rPr>
          <w:i/>
          <w:iCs/>
          <w:vertAlign w:val="subscript"/>
        </w:rPr>
        <w:t>,</w:t>
      </w:r>
      <w:r>
        <w:rPr>
          <w:i/>
          <w:iCs/>
          <w:vertAlign w:val="subscript"/>
          <w:lang w:val="en-US"/>
        </w:rPr>
        <w:t>stb</w:t>
      </w:r>
      <w:r>
        <w:t>,</w:t>
      </w:r>
    </w:p>
    <w:p w:rsidR="00000000" w:rsidRDefault="006B366C">
      <w:pPr>
        <w:ind w:firstLine="403"/>
        <w:jc w:val="both"/>
      </w:pPr>
      <w:r>
        <w:t xml:space="preserve">здесь </w:t>
      </w:r>
      <w:r>
        <w:rPr>
          <w:i/>
          <w:iCs/>
          <w:lang w:val="en-US"/>
        </w:rPr>
        <w:t>Z</w:t>
      </w:r>
      <w:r>
        <w:rPr>
          <w:i/>
          <w:iCs/>
          <w:vertAlign w:val="subscript"/>
          <w:lang w:val="en-US"/>
        </w:rPr>
        <w:t>st</w:t>
      </w:r>
      <w:r>
        <w:rPr>
          <w:i/>
          <w:iCs/>
          <w:vertAlign w:val="subscript"/>
        </w:rPr>
        <w:t>,</w:t>
      </w:r>
      <w:r>
        <w:rPr>
          <w:i/>
          <w:iCs/>
          <w:vertAlign w:val="subscript"/>
          <w:lang w:val="en-US"/>
        </w:rPr>
        <w:t>stb</w:t>
      </w:r>
      <w:r>
        <w:t xml:space="preserve">- расстояние от центра тяжести </w:t>
      </w:r>
      <w:r>
        <w:rPr>
          <w:i/>
          <w:iCs/>
          <w:lang w:val="en-US"/>
        </w:rPr>
        <w:t>A</w:t>
      </w:r>
      <w:r>
        <w:rPr>
          <w:i/>
          <w:iCs/>
          <w:vertAlign w:val="subscript"/>
          <w:lang w:val="en-US"/>
        </w:rPr>
        <w:t>stb</w:t>
      </w:r>
      <w:r>
        <w:rPr>
          <w:i/>
          <w:iCs/>
          <w:vertAlign w:val="subscript"/>
        </w:rPr>
        <w:t>,</w:t>
      </w:r>
      <w:r>
        <w:rPr>
          <w:i/>
          <w:iCs/>
          <w:vertAlign w:val="subscript"/>
          <w:lang w:val="en-US"/>
        </w:rPr>
        <w:t>shr</w:t>
      </w:r>
      <w:r>
        <w:t xml:space="preserve"> до центра тяжести </w:t>
      </w:r>
      <w:r>
        <w:rPr>
          <w:i/>
          <w:iCs/>
        </w:rPr>
        <w:t>A</w:t>
      </w:r>
      <w:r>
        <w:rPr>
          <w:i/>
          <w:iCs/>
          <w:vertAlign w:val="subscript"/>
        </w:rPr>
        <w:t>st</w:t>
      </w:r>
      <w:r>
        <w:t>;</w:t>
      </w:r>
    </w:p>
    <w:p w:rsidR="00000000" w:rsidRDefault="006B366C">
      <w:pPr>
        <w:ind w:firstLine="403"/>
        <w:jc w:val="both"/>
      </w:pPr>
      <w:r>
        <w:rPr>
          <w:i/>
          <w:iCs/>
        </w:rPr>
        <w:t>Z</w:t>
      </w:r>
      <w:r>
        <w:t xml:space="preserve"> - расст</w:t>
      </w:r>
      <w:r>
        <w:t xml:space="preserve">ояние от центра тяжести </w:t>
      </w:r>
      <w:r>
        <w:rPr>
          <w:i/>
          <w:iCs/>
        </w:rPr>
        <w:t>A</w:t>
      </w:r>
      <w:r>
        <w:rPr>
          <w:i/>
          <w:iCs/>
          <w:vertAlign w:val="subscript"/>
        </w:rPr>
        <w:t>stb,shr</w:t>
      </w:r>
      <w:r>
        <w:t xml:space="preserve"> до фибры, где определяется σ</w:t>
      </w:r>
      <w:r>
        <w:rPr>
          <w:i/>
          <w:iCs/>
          <w:vertAlign w:val="subscript"/>
        </w:rPr>
        <w:t>shr</w:t>
      </w:r>
      <w:r>
        <w:t xml:space="preserve"> (положительное направление оси </w:t>
      </w:r>
      <w:r>
        <w:rPr>
          <w:i/>
          <w:iCs/>
        </w:rPr>
        <w:t>Z</w:t>
      </w:r>
      <w:r>
        <w:t xml:space="preserve"> принято вниз);</w:t>
      </w:r>
    </w:p>
    <w:p w:rsidR="00000000" w:rsidRDefault="006B366C">
      <w:pPr>
        <w:ind w:firstLine="403"/>
        <w:jc w:val="both"/>
      </w:pPr>
      <w:r>
        <w:t>ν</w:t>
      </w:r>
      <w:r>
        <w:rPr>
          <w:i/>
          <w:iCs/>
          <w:vertAlign w:val="subscript"/>
        </w:rPr>
        <w:t>shr</w:t>
      </w:r>
      <w:r>
        <w:t xml:space="preserve"> = 0; ν</w:t>
      </w:r>
      <w:r>
        <w:rPr>
          <w:i/>
          <w:iCs/>
          <w:vertAlign w:val="subscript"/>
        </w:rPr>
        <w:t>shr</w:t>
      </w:r>
      <w:r>
        <w:t xml:space="preserve"> = 1 - при определении напряжений соответственно в бетоне и в стали;</w:t>
      </w:r>
    </w:p>
    <w:p w:rsidR="00000000" w:rsidRDefault="006B366C">
      <w:pPr>
        <w:ind w:firstLine="403"/>
        <w:jc w:val="both"/>
      </w:pPr>
      <w:r>
        <w:rPr>
          <w:i/>
          <w:iCs/>
        </w:rPr>
        <w:t>E</w:t>
      </w:r>
      <w:r>
        <w:t xml:space="preserve"> - следует принимать равным при определении напряжений:</w:t>
      </w:r>
    </w:p>
    <w:p w:rsidR="00000000" w:rsidRDefault="006B366C">
      <w:pPr>
        <w:ind w:firstLine="403"/>
        <w:jc w:val="both"/>
      </w:pPr>
      <w:r>
        <w:t>- в</w:t>
      </w:r>
      <w:r>
        <w:t xml:space="preserve"> бетоне </w:t>
      </w:r>
      <w:r>
        <w:rPr>
          <w:i/>
          <w:iCs/>
        </w:rPr>
        <w:t>E</w:t>
      </w:r>
      <w:r>
        <w:rPr>
          <w:i/>
          <w:iCs/>
          <w:vertAlign w:val="subscript"/>
        </w:rPr>
        <w:t>ef,shr</w:t>
      </w:r>
      <w:r>
        <w:t xml:space="preserve">; </w:t>
      </w:r>
    </w:p>
    <w:p w:rsidR="00000000" w:rsidRDefault="006B366C">
      <w:pPr>
        <w:ind w:firstLine="403"/>
        <w:jc w:val="both"/>
      </w:pPr>
      <w:r>
        <w:t xml:space="preserve">- в стальной балке </w:t>
      </w:r>
      <w:r>
        <w:rPr>
          <w:i/>
          <w:iCs/>
        </w:rPr>
        <w:t>E</w:t>
      </w:r>
      <w:r>
        <w:rPr>
          <w:i/>
          <w:iCs/>
          <w:vertAlign w:val="subscript"/>
        </w:rPr>
        <w:t>st</w:t>
      </w:r>
      <w:r>
        <w:rPr>
          <w:vertAlign w:val="subscript"/>
        </w:rPr>
        <w:t>;</w:t>
      </w:r>
    </w:p>
    <w:p w:rsidR="00000000" w:rsidRDefault="006B366C">
      <w:pPr>
        <w:ind w:firstLine="403"/>
        <w:jc w:val="both"/>
      </w:pPr>
      <w:r>
        <w:t xml:space="preserve">- в ненапрягаемой арматуре </w:t>
      </w:r>
      <w:r>
        <w:rPr>
          <w:i/>
          <w:iCs/>
        </w:rPr>
        <w:t>E</w:t>
      </w:r>
      <w:r>
        <w:rPr>
          <w:i/>
          <w:iCs/>
          <w:vertAlign w:val="subscript"/>
        </w:rPr>
        <w:t>rs</w:t>
      </w:r>
      <w:r>
        <w:t xml:space="preserve">; </w:t>
      </w:r>
    </w:p>
    <w:p w:rsidR="00000000" w:rsidRDefault="006B366C">
      <w:pPr>
        <w:ind w:firstLine="403"/>
        <w:jc w:val="both"/>
      </w:pPr>
      <w:r>
        <w:t xml:space="preserve">- в напрягаемой арматуре  </w:t>
      </w:r>
      <w:r>
        <w:rPr>
          <w:i/>
          <w:iCs/>
        </w:rPr>
        <w:t>E</w:t>
      </w:r>
      <w:r>
        <w:rPr>
          <w:i/>
          <w:iCs/>
          <w:vertAlign w:val="subscript"/>
        </w:rPr>
        <w:t>rp</w:t>
      </w:r>
      <w:r>
        <w:t xml:space="preserve">; </w:t>
      </w:r>
    </w:p>
    <w:p w:rsidR="00000000" w:rsidRDefault="006B366C">
      <w:pPr>
        <w:ind w:firstLine="403"/>
        <w:jc w:val="both"/>
      </w:pPr>
      <w:r>
        <w:t>ε</w:t>
      </w:r>
      <w:r>
        <w:rPr>
          <w:i/>
          <w:iCs/>
          <w:vertAlign w:val="subscript"/>
        </w:rPr>
        <w:t>shr</w:t>
      </w:r>
      <w:r>
        <w:t xml:space="preserve"> </w:t>
      </w:r>
      <w:r>
        <w:t>- предельная относительная деформация усадки бетона, принимаемая по 9.1.8;</w:t>
      </w:r>
    </w:p>
    <w:p w:rsidR="00000000" w:rsidRDefault="006B366C">
      <w:pPr>
        <w:ind w:firstLine="403"/>
        <w:jc w:val="both"/>
      </w:pPr>
      <w:r>
        <w:t>б) от температурных воздействий</w:t>
      </w:r>
    </w:p>
    <w:p w:rsidR="00000000" w:rsidRDefault="006B366C">
      <w:pPr>
        <w:ind w:firstLine="403"/>
      </w:pPr>
      <w:r>
        <w:t> </w:t>
      </w:r>
    </w:p>
    <w:p w:rsidR="00000000" w:rsidRDefault="006B366C">
      <w:pPr>
        <w:jc w:val="center"/>
      </w:pPr>
      <w:r>
        <w:rPr>
          <w:noProof/>
        </w:rPr>
        <w:drawing>
          <wp:inline distT="0" distB="0" distL="0" distR="0">
            <wp:extent cx="2095500" cy="323850"/>
            <wp:effectExtent l="0" t="0" r="0"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1630" r:link="rId1631">
                      <a:extLst>
                        <a:ext uri="{28A0092B-C50C-407E-A947-70E740481C1C}">
                          <a14:useLocalDpi xmlns:a14="http://schemas.microsoft.com/office/drawing/2010/main" val="0"/>
                        </a:ext>
                      </a:extLst>
                    </a:blip>
                    <a:srcRect/>
                    <a:stretch>
                      <a:fillRect/>
                    </a:stretch>
                  </pic:blipFill>
                  <pic:spPr bwMode="auto">
                    <a:xfrm>
                      <a:off x="0" y="0"/>
                      <a:ext cx="2095500" cy="323850"/>
                    </a:xfrm>
                    <a:prstGeom prst="rect">
                      <a:avLst/>
                    </a:prstGeom>
                    <a:noFill/>
                    <a:ln>
                      <a:noFill/>
                    </a:ln>
                  </pic:spPr>
                </pic:pic>
              </a:graphicData>
            </a:graphic>
          </wp:inline>
        </w:drawing>
      </w:r>
      <w:r>
        <w:t>,                                           (Ц.2</w:t>
      </w:r>
      <w:r>
        <w:t>)</w:t>
      </w:r>
    </w:p>
    <w:p w:rsidR="00000000" w:rsidRDefault="006B366C">
      <w:pPr>
        <w:ind w:firstLine="403"/>
      </w:pPr>
      <w:r>
        <w:t> </w:t>
      </w:r>
    </w:p>
    <w:p w:rsidR="00000000" w:rsidRDefault="006B366C">
      <w:pPr>
        <w:ind w:firstLine="403"/>
        <w:jc w:val="both"/>
      </w:pPr>
      <w:r>
        <w:t>где α = 1· 10</w:t>
      </w:r>
      <w:r>
        <w:rPr>
          <w:vertAlign w:val="superscript"/>
        </w:rPr>
        <w:t>-5</w:t>
      </w:r>
      <w:r>
        <w:t xml:space="preserve"> град </w:t>
      </w:r>
      <w:r>
        <w:rPr>
          <w:vertAlign w:val="superscript"/>
        </w:rPr>
        <w:t>-1</w:t>
      </w:r>
      <w:r>
        <w:t xml:space="preserve"> - коэффициент линейного расширения стали и бетона;</w:t>
      </w:r>
    </w:p>
    <w:p w:rsidR="00000000" w:rsidRDefault="006B366C">
      <w:pPr>
        <w:ind w:firstLine="403"/>
        <w:jc w:val="both"/>
      </w:pPr>
      <w:r>
        <w:rPr>
          <w:i/>
          <w:iCs/>
          <w:lang w:val="en-US"/>
        </w:rPr>
        <w:t>t</w:t>
      </w:r>
      <w:r>
        <w:rPr>
          <w:vertAlign w:val="subscript"/>
          <w:lang w:val="en-US"/>
        </w:rPr>
        <w:t>max</w:t>
      </w:r>
      <w:r>
        <w:t xml:space="preserve">= </w:t>
      </w:r>
      <w:r>
        <w:rPr>
          <w:lang w:val="en-US"/>
        </w:rPr>
        <w:t>γ</w:t>
      </w:r>
      <w:r>
        <w:rPr>
          <w:i/>
          <w:iCs/>
          <w:vertAlign w:val="subscript"/>
          <w:lang w:val="en-US"/>
        </w:rPr>
        <w:t>f</w:t>
      </w:r>
      <w:r>
        <w:rPr>
          <w:i/>
          <w:iCs/>
          <w:lang w:val="en-US"/>
        </w:rPr>
        <w:t>t</w:t>
      </w:r>
      <w:r>
        <w:rPr>
          <w:i/>
          <w:iCs/>
          <w:vertAlign w:val="subscript"/>
          <w:lang w:val="en-US"/>
        </w:rPr>
        <w:t>n</w:t>
      </w:r>
      <w:r>
        <w:rPr>
          <w:i/>
          <w:iCs/>
          <w:vertAlign w:val="subscript"/>
        </w:rPr>
        <w:t>,</w:t>
      </w:r>
      <w:r>
        <w:rPr>
          <w:i/>
          <w:iCs/>
          <w:vertAlign w:val="subscript"/>
          <w:lang w:val="en-US"/>
        </w:rPr>
        <w:t>max</w:t>
      </w:r>
      <w:r>
        <w:t>;</w:t>
      </w:r>
    </w:p>
    <w:p w:rsidR="00000000" w:rsidRDefault="006B366C">
      <w:pPr>
        <w:ind w:firstLine="403"/>
        <w:jc w:val="both"/>
      </w:pPr>
      <w:r>
        <w:t xml:space="preserve">здесь </w:t>
      </w:r>
      <w:r>
        <w:rPr>
          <w:lang w:val="en-US"/>
        </w:rPr>
        <w:t>γ</w:t>
      </w:r>
      <w:r>
        <w:rPr>
          <w:i/>
          <w:iCs/>
          <w:vertAlign w:val="subscript"/>
          <w:lang w:val="en-US"/>
        </w:rPr>
        <w:t>f</w:t>
      </w:r>
      <w:r>
        <w:t>- принимают по Таблице 18;</w:t>
      </w:r>
    </w:p>
    <w:p w:rsidR="00000000" w:rsidRDefault="006B366C">
      <w:pPr>
        <w:ind w:firstLine="403"/>
        <w:jc w:val="both"/>
      </w:pPr>
      <w:r>
        <w:rPr>
          <w:i/>
          <w:iCs/>
          <w:lang w:val="en-US"/>
        </w:rPr>
        <w:t>t</w:t>
      </w:r>
      <w:r>
        <w:rPr>
          <w:i/>
          <w:iCs/>
          <w:vertAlign w:val="subscript"/>
          <w:lang w:val="en-US"/>
        </w:rPr>
        <w:t>n</w:t>
      </w:r>
      <w:r>
        <w:rPr>
          <w:i/>
          <w:iCs/>
          <w:vertAlign w:val="subscript"/>
        </w:rPr>
        <w:t>,</w:t>
      </w:r>
      <w:r>
        <w:rPr>
          <w:i/>
          <w:iCs/>
          <w:vertAlign w:val="subscript"/>
          <w:lang w:val="en-US"/>
        </w:rPr>
        <w:t>max</w:t>
      </w:r>
      <w:r>
        <w:t>- принимают по 9.1.9;</w:t>
      </w:r>
    </w:p>
    <w:p w:rsidR="00000000" w:rsidRDefault="006B366C">
      <w:pPr>
        <w:ind w:firstLine="403"/>
        <w:jc w:val="both"/>
      </w:pPr>
      <w:r>
        <w:rPr>
          <w:i/>
          <w:iCs/>
        </w:rPr>
        <w:t>Е</w:t>
      </w:r>
      <w:r>
        <w:t xml:space="preserve"> - принимают равным </w:t>
      </w:r>
      <w:r>
        <w:rPr>
          <w:i/>
          <w:iCs/>
          <w:lang w:val="en-US"/>
        </w:rPr>
        <w:t>E</w:t>
      </w:r>
      <w:r>
        <w:rPr>
          <w:i/>
          <w:iCs/>
          <w:vertAlign w:val="subscript"/>
        </w:rPr>
        <w:t>b</w:t>
      </w:r>
      <w:r>
        <w:rPr>
          <w:i/>
          <w:iCs/>
        </w:rPr>
        <w:t>,</w:t>
      </w:r>
      <w:r>
        <w:rPr>
          <w:i/>
          <w:iCs/>
          <w:lang w:val="en-US"/>
        </w:rPr>
        <w:t>E</w:t>
      </w:r>
      <w:r>
        <w:rPr>
          <w:i/>
          <w:iCs/>
          <w:vertAlign w:val="subscript"/>
        </w:rPr>
        <w:t>st</w:t>
      </w:r>
      <w:r>
        <w:t xml:space="preserve">, </w:t>
      </w:r>
      <w:r>
        <w:rPr>
          <w:i/>
          <w:iCs/>
          <w:lang w:val="en-US"/>
        </w:rPr>
        <w:t>E</w:t>
      </w:r>
      <w:r>
        <w:rPr>
          <w:i/>
          <w:iCs/>
          <w:vertAlign w:val="subscript"/>
        </w:rPr>
        <w:t>rs</w:t>
      </w:r>
      <w:r>
        <w:rPr>
          <w:i/>
          <w:iCs/>
        </w:rPr>
        <w:t>,</w:t>
      </w:r>
      <w:r>
        <w:rPr>
          <w:i/>
          <w:iCs/>
          <w:lang w:val="en-US"/>
        </w:rPr>
        <w:t>E</w:t>
      </w:r>
      <w:r>
        <w:rPr>
          <w:i/>
          <w:iCs/>
          <w:vertAlign w:val="subscript"/>
        </w:rPr>
        <w:t>rp</w:t>
      </w:r>
      <w:r>
        <w:t xml:space="preserve"> при определении напряжений соответственно в бетоне, стальной балке, ненапрягаемой и напрягаемой арматуре;</w:t>
      </w:r>
    </w:p>
    <w:p w:rsidR="00000000" w:rsidRDefault="006B366C">
      <w:pPr>
        <w:ind w:firstLine="403"/>
        <w:jc w:val="both"/>
      </w:pPr>
      <w:r>
        <w:rPr>
          <w:i/>
          <w:iCs/>
          <w:lang w:val="en-US"/>
        </w:rPr>
        <w:t>A</w:t>
      </w:r>
      <w:r>
        <w:rPr>
          <w:i/>
          <w:iCs/>
          <w:vertAlign w:val="subscript"/>
        </w:rPr>
        <w:t>stb,t</w:t>
      </w:r>
      <w:r>
        <w:rPr>
          <w:i/>
          <w:iCs/>
          <w:lang w:val="en-US"/>
        </w:rPr>
        <w:t>I</w:t>
      </w:r>
      <w:r>
        <w:rPr>
          <w:i/>
          <w:iCs/>
        </w:rPr>
        <w:t>stb,t</w:t>
      </w:r>
      <w:r>
        <w:t xml:space="preserve"> - приведенные к стали площадь и момент инерции брутто поперечного сечения сталежелезобетонной балки;</w:t>
      </w:r>
    </w:p>
    <w:p w:rsidR="00000000" w:rsidRDefault="006B366C">
      <w:pPr>
        <w:ind w:firstLine="403"/>
        <w:jc w:val="both"/>
      </w:pPr>
      <w:r>
        <w:rPr>
          <w:i/>
          <w:iCs/>
        </w:rPr>
        <w:t>Z</w:t>
      </w:r>
      <w:r>
        <w:t xml:space="preserve"> - расстояние от центра тяжести</w:t>
      </w:r>
      <w:r>
        <w:t xml:space="preserve"> </w:t>
      </w:r>
      <w:r>
        <w:rPr>
          <w:i/>
          <w:iCs/>
          <w:lang w:val="en-US"/>
        </w:rPr>
        <w:t>A</w:t>
      </w:r>
      <w:r>
        <w:rPr>
          <w:i/>
          <w:iCs/>
          <w:vertAlign w:val="subscript"/>
        </w:rPr>
        <w:t>stb,t</w:t>
      </w:r>
      <w:r>
        <w:t xml:space="preserve"> до фибры, где определяется σ</w:t>
      </w:r>
      <w:r>
        <w:rPr>
          <w:i/>
          <w:iCs/>
          <w:vertAlign w:val="subscript"/>
        </w:rPr>
        <w:t>t</w:t>
      </w:r>
      <w:r>
        <w:t>.</w:t>
      </w:r>
    </w:p>
    <w:p w:rsidR="00000000" w:rsidRDefault="006B366C">
      <w:pPr>
        <w:ind w:firstLine="403"/>
        <w:jc w:val="both"/>
      </w:pPr>
      <w:r>
        <w:t>В случаях повышения или понижения температуры стальной части конструкции в Формуле (Ц.2) следует принимать:</w:t>
      </w:r>
    </w:p>
    <w:p w:rsidR="00000000" w:rsidRDefault="006B366C">
      <w:pPr>
        <w:ind w:firstLine="403"/>
      </w:pPr>
      <w:r>
        <w:t> </w:t>
      </w:r>
    </w:p>
    <w:p w:rsidR="00000000" w:rsidRDefault="006B366C">
      <w:pPr>
        <w:jc w:val="center"/>
      </w:pPr>
      <w:r>
        <w:rPr>
          <w:i/>
          <w:iCs/>
          <w:lang w:val="en-US"/>
        </w:rPr>
        <w:t>A</w:t>
      </w:r>
      <w:r>
        <w:rPr>
          <w:vertAlign w:val="subscript"/>
          <w:lang w:val="en-US"/>
        </w:rPr>
        <w:t>1</w:t>
      </w:r>
      <w:r>
        <w:rPr>
          <w:lang w:val="en-US"/>
        </w:rPr>
        <w:t xml:space="preserve"> = 0,8</w:t>
      </w:r>
      <w:r>
        <w:rPr>
          <w:i/>
          <w:iCs/>
          <w:lang w:val="en-US"/>
        </w:rPr>
        <w:t>A</w:t>
      </w:r>
      <w:r>
        <w:rPr>
          <w:i/>
          <w:iCs/>
          <w:vertAlign w:val="subscript"/>
          <w:lang w:val="en-US"/>
        </w:rPr>
        <w:t>wt</w:t>
      </w:r>
      <w:r>
        <w:rPr>
          <w:lang w:val="en-US"/>
        </w:rPr>
        <w:t xml:space="preserve"> + 0,3</w:t>
      </w:r>
      <w:r>
        <w:rPr>
          <w:i/>
          <w:iCs/>
          <w:lang w:val="en-US"/>
        </w:rPr>
        <w:t>A</w:t>
      </w:r>
      <w:r>
        <w:rPr>
          <w:i/>
          <w:iCs/>
          <w:vertAlign w:val="subscript"/>
          <w:lang w:val="en-US"/>
        </w:rPr>
        <w:t>s</w:t>
      </w:r>
      <w:r>
        <w:rPr>
          <w:vertAlign w:val="subscript"/>
          <w:lang w:val="en-US"/>
        </w:rPr>
        <w:t>1,</w:t>
      </w:r>
      <w:r>
        <w:rPr>
          <w:i/>
          <w:iCs/>
          <w:vertAlign w:val="subscript"/>
          <w:lang w:val="en-US"/>
        </w:rPr>
        <w:t>t</w:t>
      </w:r>
      <w:r>
        <w:rPr>
          <w:lang w:val="en-US"/>
        </w:rPr>
        <w:t>,                     (</w:t>
      </w:r>
      <w:r>
        <w:t>Ц</w:t>
      </w:r>
      <w:r>
        <w:rPr>
          <w:lang w:val="en-US"/>
        </w:rPr>
        <w:t>.3)</w:t>
      </w:r>
    </w:p>
    <w:p w:rsidR="00000000" w:rsidRDefault="006B366C">
      <w:pPr>
        <w:jc w:val="center"/>
      </w:pPr>
      <w:r>
        <w:rPr>
          <w:i/>
          <w:iCs/>
          <w:lang w:val="en-US"/>
        </w:rPr>
        <w:t>S</w:t>
      </w:r>
      <w:r>
        <w:rPr>
          <w:i/>
          <w:iCs/>
          <w:vertAlign w:val="subscript"/>
          <w:lang w:val="en-US"/>
        </w:rPr>
        <w:t>t</w:t>
      </w:r>
      <w:r>
        <w:rPr>
          <w:lang w:val="en-US"/>
        </w:rPr>
        <w:t xml:space="preserve"> = (0,4</w:t>
      </w:r>
      <w:r>
        <w:rPr>
          <w:i/>
          <w:iCs/>
          <w:lang w:val="en-US"/>
        </w:rPr>
        <w:t>h</w:t>
      </w:r>
      <w:r>
        <w:rPr>
          <w:i/>
          <w:iCs/>
          <w:vertAlign w:val="subscript"/>
          <w:lang w:val="en-US"/>
        </w:rPr>
        <w:t>w</w:t>
      </w:r>
      <w:r>
        <w:rPr>
          <w:lang w:val="en-US"/>
        </w:rPr>
        <w:t xml:space="preserve"> - 0,8</w:t>
      </w:r>
      <w:r>
        <w:rPr>
          <w:i/>
          <w:iCs/>
          <w:lang w:val="en-US"/>
        </w:rPr>
        <w:t>Z</w:t>
      </w:r>
      <w:r>
        <w:rPr>
          <w:i/>
          <w:iCs/>
          <w:vertAlign w:val="subscript"/>
          <w:lang w:val="en-US"/>
        </w:rPr>
        <w:t>b</w:t>
      </w:r>
      <w:r>
        <w:rPr>
          <w:vertAlign w:val="subscript"/>
          <w:lang w:val="en-US"/>
        </w:rPr>
        <w:t>1,</w:t>
      </w:r>
      <w:r>
        <w:rPr>
          <w:i/>
          <w:iCs/>
          <w:vertAlign w:val="subscript"/>
          <w:lang w:val="en-US"/>
        </w:rPr>
        <w:t>stb</w:t>
      </w:r>
      <w:r>
        <w:rPr>
          <w:lang w:val="en-US"/>
        </w:rPr>
        <w:t>)</w:t>
      </w:r>
      <w:r>
        <w:rPr>
          <w:i/>
          <w:iCs/>
          <w:lang w:val="en-US"/>
        </w:rPr>
        <w:t xml:space="preserve"> A</w:t>
      </w:r>
      <w:r>
        <w:rPr>
          <w:i/>
          <w:iCs/>
          <w:vertAlign w:val="subscript"/>
          <w:lang w:val="en-US"/>
        </w:rPr>
        <w:t>wt</w:t>
      </w:r>
      <w:r>
        <w:rPr>
          <w:lang w:val="en-US"/>
        </w:rPr>
        <w:t xml:space="preserve"> + 0,3</w:t>
      </w:r>
      <w:r>
        <w:rPr>
          <w:i/>
          <w:iCs/>
          <w:lang w:val="en-US"/>
        </w:rPr>
        <w:t>A</w:t>
      </w:r>
      <w:r>
        <w:rPr>
          <w:i/>
          <w:iCs/>
          <w:vertAlign w:val="subscript"/>
          <w:lang w:val="en-US"/>
        </w:rPr>
        <w:t>s</w:t>
      </w:r>
      <w:r>
        <w:rPr>
          <w:vertAlign w:val="subscript"/>
          <w:lang w:val="en-US"/>
        </w:rPr>
        <w:t>1,</w:t>
      </w:r>
      <w:r>
        <w:rPr>
          <w:i/>
          <w:iCs/>
          <w:vertAlign w:val="subscript"/>
          <w:lang w:val="en-US"/>
        </w:rPr>
        <w:t>t</w:t>
      </w:r>
      <w:r>
        <w:rPr>
          <w:i/>
          <w:iCs/>
          <w:lang w:val="en-US"/>
        </w:rPr>
        <w:t>Z</w:t>
      </w:r>
      <w:r>
        <w:rPr>
          <w:i/>
          <w:iCs/>
          <w:vertAlign w:val="subscript"/>
          <w:lang w:val="en-US"/>
        </w:rPr>
        <w:t>b</w:t>
      </w:r>
      <w:r>
        <w:rPr>
          <w:vertAlign w:val="subscript"/>
          <w:lang w:val="en-US"/>
        </w:rPr>
        <w:t>1,</w:t>
      </w:r>
      <w:r>
        <w:rPr>
          <w:i/>
          <w:iCs/>
          <w:vertAlign w:val="subscript"/>
          <w:lang w:val="en-US"/>
        </w:rPr>
        <w:t>stb</w:t>
      </w:r>
      <w:r>
        <w:rPr>
          <w:lang w:val="en-US"/>
        </w:rPr>
        <w:t>,        </w:t>
      </w:r>
      <w:r>
        <w:rPr>
          <w:lang w:val="en-US"/>
        </w:rPr>
        <w:t>       (</w:t>
      </w:r>
      <w:r>
        <w:t>Ц</w:t>
      </w:r>
      <w:r>
        <w:rPr>
          <w:lang w:val="en-US"/>
        </w:rPr>
        <w:t>.4)</w:t>
      </w:r>
    </w:p>
    <w:p w:rsidR="00000000" w:rsidRDefault="006B366C">
      <w:pPr>
        <w:jc w:val="center"/>
      </w:pPr>
      <w:r>
        <w:rPr>
          <w:i/>
          <w:iCs/>
          <w:lang w:val="en-US"/>
        </w:rPr>
        <w:t>ν</w:t>
      </w:r>
      <w:r>
        <w:t xml:space="preserve"> = </w:t>
      </w:r>
      <w:r>
        <w:rPr>
          <w:i/>
          <w:iCs/>
          <w:lang w:val="en-US"/>
        </w:rPr>
        <w:t>ν</w:t>
      </w:r>
      <w:r>
        <w:rPr>
          <w:i/>
          <w:iCs/>
          <w:vertAlign w:val="subscript"/>
        </w:rPr>
        <w:t>ti</w:t>
      </w:r>
      <w:r>
        <w:t>,</w:t>
      </w:r>
    </w:p>
    <w:p w:rsidR="00000000" w:rsidRDefault="006B366C">
      <w:pPr>
        <w:jc w:val="center"/>
      </w:pPr>
      <w:r>
        <w:t> </w:t>
      </w:r>
    </w:p>
    <w:p w:rsidR="00000000" w:rsidRDefault="006B366C">
      <w:pPr>
        <w:ind w:firstLine="403"/>
        <w:jc w:val="both"/>
      </w:pPr>
      <w:r>
        <w:t xml:space="preserve">где </w:t>
      </w:r>
      <w:r>
        <w:rPr>
          <w:i/>
          <w:iCs/>
          <w:lang w:val="en-US"/>
        </w:rPr>
        <w:t>A</w:t>
      </w:r>
      <w:r>
        <w:rPr>
          <w:i/>
          <w:iCs/>
          <w:vertAlign w:val="subscript"/>
          <w:lang w:val="en-US"/>
        </w:rPr>
        <w:t>wt</w:t>
      </w:r>
      <w:r>
        <w:t>- площадь стальных вертикальных элементов (стенки, вертикальных полок поясных уголков, ламелей);</w:t>
      </w:r>
    </w:p>
    <w:p w:rsidR="00000000" w:rsidRDefault="006B366C">
      <w:pPr>
        <w:ind w:firstLine="403"/>
        <w:jc w:val="both"/>
      </w:pPr>
      <w:r>
        <w:rPr>
          <w:i/>
          <w:iCs/>
          <w:lang w:val="en-US"/>
        </w:rPr>
        <w:t>A</w:t>
      </w:r>
      <w:r>
        <w:rPr>
          <w:i/>
          <w:iCs/>
          <w:vertAlign w:val="subscript"/>
          <w:lang w:val="en-US"/>
        </w:rPr>
        <w:t>s</w:t>
      </w:r>
      <w:r>
        <w:rPr>
          <w:vertAlign w:val="subscript"/>
        </w:rPr>
        <w:t>1,</w:t>
      </w:r>
      <w:r>
        <w:rPr>
          <w:i/>
          <w:iCs/>
          <w:vertAlign w:val="subscript"/>
          <w:lang w:val="en-US"/>
        </w:rPr>
        <w:t>t</w:t>
      </w:r>
      <w:r>
        <w:t>- площадь стальных горизонтальных элементов нижнего пояса.</w:t>
      </w:r>
    </w:p>
    <w:p w:rsidR="00000000" w:rsidRDefault="006B366C">
      <w:pPr>
        <w:ind w:firstLine="403"/>
        <w:jc w:val="both"/>
      </w:pPr>
      <w:r>
        <w:t>В случае повышения температуры железобетонной плиты в Формуле (Ц</w:t>
      </w:r>
      <w:r>
        <w:t>.2) следует принимать:</w:t>
      </w:r>
    </w:p>
    <w:p w:rsidR="00000000" w:rsidRDefault="006B366C">
      <w:pPr>
        <w:ind w:firstLine="403"/>
      </w:pPr>
      <w:r>
        <w:t> </w:t>
      </w:r>
    </w:p>
    <w:p w:rsidR="00000000" w:rsidRDefault="006B366C">
      <w:pPr>
        <w:jc w:val="center"/>
      </w:pPr>
      <w:r>
        <w:rPr>
          <w:noProof/>
        </w:rPr>
        <w:drawing>
          <wp:inline distT="0" distB="0" distL="0" distR="0">
            <wp:extent cx="1647825" cy="333375"/>
            <wp:effectExtent l="0" t="0" r="9525" b="9525"/>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632" r:link="rId1633">
                      <a:extLst>
                        <a:ext uri="{28A0092B-C50C-407E-A947-70E740481C1C}">
                          <a14:useLocalDpi xmlns:a14="http://schemas.microsoft.com/office/drawing/2010/main" val="0"/>
                        </a:ext>
                      </a:extLst>
                    </a:blip>
                    <a:srcRect/>
                    <a:stretch>
                      <a:fillRect/>
                    </a:stretch>
                  </pic:blipFill>
                  <pic:spPr bwMode="auto">
                    <a:xfrm>
                      <a:off x="0" y="0"/>
                      <a:ext cx="1647825" cy="333375"/>
                    </a:xfrm>
                    <a:prstGeom prst="rect">
                      <a:avLst/>
                    </a:prstGeom>
                    <a:noFill/>
                    <a:ln>
                      <a:noFill/>
                    </a:ln>
                  </pic:spPr>
                </pic:pic>
              </a:graphicData>
            </a:graphic>
          </wp:inline>
        </w:drawing>
      </w:r>
      <w:r>
        <w:t>,                                (Ц.5</w:t>
      </w:r>
      <w:r>
        <w:t>)</w:t>
      </w:r>
    </w:p>
    <w:p w:rsidR="00000000" w:rsidRDefault="006B366C">
      <w:pPr>
        <w:jc w:val="center"/>
      </w:pPr>
      <w:r>
        <w:t> </w:t>
      </w:r>
    </w:p>
    <w:p w:rsidR="00000000" w:rsidRDefault="006B366C">
      <w:pPr>
        <w:jc w:val="center"/>
      </w:pPr>
      <w:r>
        <w:rPr>
          <w:noProof/>
        </w:rPr>
        <w:drawing>
          <wp:inline distT="0" distB="0" distL="0" distR="0">
            <wp:extent cx="1447800" cy="285750"/>
            <wp:effectExtent l="0" t="0" r="0" b="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1634" r:link="rId1635">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t>,                                     (Ц.6</w:t>
      </w:r>
      <w:r>
        <w:t>)</w:t>
      </w:r>
    </w:p>
    <w:p w:rsidR="00000000" w:rsidRDefault="006B366C">
      <w:pPr>
        <w:ind w:firstLine="403"/>
      </w:pPr>
      <w:r>
        <w:t> </w:t>
      </w:r>
    </w:p>
    <w:p w:rsidR="00000000" w:rsidRDefault="006B366C">
      <w:pPr>
        <w:ind w:firstLine="403"/>
        <w:jc w:val="center"/>
      </w:pPr>
      <w:r>
        <w:rPr>
          <w:i/>
          <w:iCs/>
          <w:lang w:val="en-US"/>
        </w:rPr>
        <w:t>ν</w:t>
      </w:r>
      <w:r>
        <w:t>=</w:t>
      </w:r>
      <w:r>
        <w:rPr>
          <w:noProof/>
        </w:rPr>
        <w:drawing>
          <wp:inline distT="0" distB="0" distL="0" distR="0">
            <wp:extent cx="200025" cy="180975"/>
            <wp:effectExtent l="0" t="0" r="9525" b="9525"/>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1636" r:link="rId1637">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t>,</w:t>
      </w:r>
    </w:p>
    <w:p w:rsidR="00000000" w:rsidRDefault="006B366C">
      <w:pPr>
        <w:ind w:firstLine="403"/>
        <w:jc w:val="both"/>
      </w:pPr>
      <w:r>
        <w:t xml:space="preserve">где </w:t>
      </w:r>
      <w:r>
        <w:rPr>
          <w:i/>
          <w:iCs/>
        </w:rPr>
        <w:t>b</w:t>
      </w:r>
      <w:r>
        <w:rPr>
          <w:i/>
          <w:iCs/>
          <w:vertAlign w:val="subscript"/>
        </w:rPr>
        <w:t>sl</w:t>
      </w:r>
      <w:r>
        <w:t xml:space="preserve">, </w:t>
      </w:r>
      <w:r>
        <w:rPr>
          <w:i/>
          <w:iCs/>
        </w:rPr>
        <w:t>t</w:t>
      </w:r>
      <w:r>
        <w:rPr>
          <w:i/>
          <w:iCs/>
          <w:vertAlign w:val="subscript"/>
        </w:rPr>
        <w:t>sl</w:t>
      </w:r>
      <w:r>
        <w:t>, см, - принимают по 9.1.11.</w:t>
      </w:r>
    </w:p>
    <w:p w:rsidR="00000000" w:rsidRDefault="006B366C">
      <w:pPr>
        <w:ind w:firstLine="403"/>
        <w:jc w:val="both"/>
      </w:pPr>
      <w:r>
        <w:t xml:space="preserve">Величины </w:t>
      </w:r>
      <w:r>
        <w:rPr>
          <w:i/>
          <w:iCs/>
          <w:lang w:val="en-US"/>
        </w:rPr>
        <w:t>ν</w:t>
      </w:r>
      <w:r>
        <w:rPr>
          <w:i/>
          <w:iCs/>
          <w:vertAlign w:val="subscript"/>
        </w:rPr>
        <w:t>ti</w:t>
      </w:r>
      <w:r>
        <w:t xml:space="preserve"> и</w:t>
      </w:r>
      <w:r>
        <w:t xml:space="preserve"> </w:t>
      </w:r>
      <w:r>
        <w:rPr>
          <w:noProof/>
        </w:rPr>
        <w:drawing>
          <wp:inline distT="0" distB="0" distL="0" distR="0">
            <wp:extent cx="238125" cy="180975"/>
            <wp:effectExtent l="0" t="0" r="9525" b="9525"/>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1638" r:link="rId1639">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t xml:space="preserve">относящиеся к </w:t>
      </w:r>
      <w:r>
        <w:rPr>
          <w:i/>
          <w:iCs/>
        </w:rPr>
        <w:t>i</w:t>
      </w:r>
      <w:r>
        <w:t>-й точке сечения, в которой определяются напряжения, следует принимать по 9.1.9</w:t>
      </w:r>
      <w:r>
        <w:t>.</w:t>
      </w:r>
    </w:p>
    <w:p w:rsidR="00000000" w:rsidRDefault="006B366C">
      <w:pPr>
        <w:ind w:firstLine="403"/>
        <w:jc w:val="both"/>
      </w:pPr>
      <w:r>
        <w:t>Остальные обозначения, принятые в Формулах (Ц.3) - (Ц.6), соотв</w:t>
      </w:r>
      <w:r>
        <w:t>етствуют 9.1.4 и Рисунку 14.</w:t>
      </w:r>
    </w:p>
    <w:p w:rsidR="00000000" w:rsidRDefault="006B366C">
      <w:pPr>
        <w:ind w:firstLine="403"/>
        <w:jc w:val="both"/>
      </w:pPr>
      <w:r>
        <w:t>Ц.2 При расчете статически неопределимых систем на температурные воздействия и усадку бетона геометрические характеристики сечения следует принимать по Ц.1.</w:t>
      </w:r>
    </w:p>
    <w:p w:rsidR="00000000" w:rsidRDefault="006B366C">
      <w:pPr>
        <w:ind w:firstLine="403"/>
      </w:pPr>
      <w:r>
        <w:t> </w:t>
      </w:r>
    </w:p>
    <w:p w:rsidR="00000000" w:rsidRDefault="006B366C">
      <w:pPr>
        <w:ind w:firstLine="403"/>
      </w:pPr>
      <w:r>
        <w:t> </w:t>
      </w:r>
    </w:p>
    <w:p w:rsidR="00000000" w:rsidRDefault="006B366C">
      <w:pPr>
        <w:jc w:val="right"/>
      </w:pPr>
      <w:r>
        <w:rPr>
          <w:b/>
          <w:bCs/>
        </w:rPr>
        <w:t>Приложение Ш</w:t>
      </w:r>
    </w:p>
    <w:p w:rsidR="00000000" w:rsidRDefault="006B366C">
      <w:pPr>
        <w:jc w:val="right"/>
      </w:pPr>
      <w:r>
        <w:rPr>
          <w:i/>
          <w:iCs/>
        </w:rPr>
        <w:t>(обязательное)</w:t>
      </w:r>
    </w:p>
    <w:p w:rsidR="00000000" w:rsidRDefault="006B366C">
      <w:pPr>
        <w:jc w:val="center"/>
      </w:pPr>
      <w:r>
        <w:t> </w:t>
      </w:r>
    </w:p>
    <w:p w:rsidR="00000000" w:rsidRDefault="006B366C">
      <w:pPr>
        <w:pStyle w:val="s131"/>
        <w:spacing w:before="0" w:beforeAutospacing="0" w:after="0" w:afterAutospacing="0"/>
        <w:jc w:val="center"/>
      </w:pPr>
      <w:r>
        <w:rPr>
          <w:rStyle w:val="s1"/>
        </w:rPr>
        <w:t>Распределение сдвигающих усилий по ш</w:t>
      </w:r>
      <w:r>
        <w:rPr>
          <w:rStyle w:val="s1"/>
        </w:rPr>
        <w:t>ву объединения железобетонной</w:t>
      </w:r>
      <w:r>
        <w:rPr>
          <w:rStyle w:val="s1"/>
        </w:rPr>
        <w:br/>
        <w:t>плиты и стальной конструкции в сложных случаях воздействий</w:t>
      </w:r>
    </w:p>
    <w:p w:rsidR="00000000" w:rsidRDefault="006B366C">
      <w:pPr>
        <w:ind w:firstLine="403"/>
      </w:pPr>
      <w:r>
        <w:t> </w:t>
      </w:r>
    </w:p>
    <w:p w:rsidR="00000000" w:rsidRDefault="006B366C">
      <w:pPr>
        <w:ind w:firstLine="403"/>
        <w:jc w:val="both"/>
      </w:pPr>
      <w:r>
        <w:t xml:space="preserve">Ш.1 Распределение концевого сдвигающего усилия </w:t>
      </w:r>
      <w:r>
        <w:rPr>
          <w:i/>
          <w:iCs/>
        </w:rPr>
        <w:t>S</w:t>
      </w:r>
      <w:r>
        <w:rPr>
          <w:i/>
          <w:iCs/>
          <w:vertAlign w:val="subscript"/>
        </w:rPr>
        <w:t>eN</w:t>
      </w:r>
      <w:r>
        <w:t xml:space="preserve"> следует принимать по несимметричной треугольной эпюре с длиной основания </w:t>
      </w:r>
      <w:r>
        <w:rPr>
          <w:i/>
          <w:iCs/>
        </w:rPr>
        <w:t>a</w:t>
      </w:r>
      <w:r>
        <w:rPr>
          <w:i/>
          <w:iCs/>
          <w:vertAlign w:val="subscript"/>
        </w:rPr>
        <w:t>e</w:t>
      </w:r>
      <w:r>
        <w:t xml:space="preserve"> (см. Рисунок Ш.1).</w:t>
      </w:r>
    </w:p>
    <w:p w:rsidR="00000000" w:rsidRDefault="006B366C">
      <w:pPr>
        <w:ind w:firstLine="403"/>
      </w:pPr>
      <w:r>
        <w:t> </w:t>
      </w:r>
    </w:p>
    <w:p w:rsidR="00000000" w:rsidRDefault="006B366C">
      <w:pPr>
        <w:jc w:val="center"/>
      </w:pPr>
      <w:r>
        <w:rPr>
          <w:noProof/>
        </w:rPr>
        <w:drawing>
          <wp:inline distT="0" distB="0" distL="0" distR="0">
            <wp:extent cx="6238875" cy="3943350"/>
            <wp:effectExtent l="0" t="0" r="9525"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640" r:link="rId1641">
                      <a:extLst>
                        <a:ext uri="{28A0092B-C50C-407E-A947-70E740481C1C}">
                          <a14:useLocalDpi xmlns:a14="http://schemas.microsoft.com/office/drawing/2010/main" val="0"/>
                        </a:ext>
                      </a:extLst>
                    </a:blip>
                    <a:srcRect/>
                    <a:stretch>
                      <a:fillRect/>
                    </a:stretch>
                  </pic:blipFill>
                  <pic:spPr bwMode="auto">
                    <a:xfrm>
                      <a:off x="0" y="0"/>
                      <a:ext cx="6238875" cy="3943350"/>
                    </a:xfrm>
                    <a:prstGeom prst="rect">
                      <a:avLst/>
                    </a:prstGeom>
                    <a:noFill/>
                    <a:ln>
                      <a:noFill/>
                    </a:ln>
                  </pic:spPr>
                </pic:pic>
              </a:graphicData>
            </a:graphic>
          </wp:inline>
        </w:drawing>
      </w:r>
    </w:p>
    <w:p w:rsidR="00000000" w:rsidRDefault="006B366C">
      <w:pPr>
        <w:jc w:val="center"/>
      </w:pPr>
      <w:r>
        <w:t> </w:t>
      </w:r>
    </w:p>
    <w:p w:rsidR="00000000" w:rsidRDefault="006B366C">
      <w:pPr>
        <w:jc w:val="center"/>
      </w:pPr>
      <w:r>
        <w:t xml:space="preserve">I, II, III, IV - расчетная длина участков </w:t>
      </w:r>
      <w:r>
        <w:rPr>
          <w:i/>
          <w:iCs/>
        </w:rPr>
        <w:t>а</w:t>
      </w:r>
      <w:r>
        <w:rPr>
          <w:i/>
          <w:iCs/>
          <w:vertAlign w:val="subscript"/>
        </w:rPr>
        <w:t>i</w:t>
      </w:r>
    </w:p>
    <w:p w:rsidR="00000000" w:rsidRDefault="006B366C">
      <w:pPr>
        <w:jc w:val="center"/>
      </w:pPr>
      <w:r>
        <w:t> </w:t>
      </w:r>
    </w:p>
    <w:p w:rsidR="00000000" w:rsidRDefault="006B366C">
      <w:pPr>
        <w:jc w:val="center"/>
      </w:pPr>
      <w:r>
        <w:rPr>
          <w:b/>
          <w:bCs/>
        </w:rPr>
        <w:t>Рисунок Ш.1 - Эпюры погонных сдвигающих сил</w:t>
      </w:r>
      <w:r>
        <w:rPr>
          <w:b/>
          <w:bCs/>
        </w:rPr>
        <w:t xml:space="preserve"> между</w:t>
      </w:r>
    </w:p>
    <w:p w:rsidR="00000000" w:rsidRDefault="006B366C">
      <w:pPr>
        <w:jc w:val="center"/>
      </w:pPr>
      <w:r>
        <w:rPr>
          <w:b/>
          <w:bCs/>
        </w:rPr>
        <w:t>железобетонной и стальной частями</w:t>
      </w:r>
    </w:p>
    <w:p w:rsidR="00000000" w:rsidRDefault="006B366C">
      <w:pPr>
        <w:ind w:firstLine="403"/>
      </w:pPr>
      <w:r>
        <w:t> </w:t>
      </w:r>
    </w:p>
    <w:p w:rsidR="00000000" w:rsidRDefault="006B366C">
      <w:pPr>
        <w:ind w:firstLine="403"/>
        <w:jc w:val="both"/>
      </w:pPr>
      <w:r>
        <w:t>При этом</w:t>
      </w:r>
    </w:p>
    <w:p w:rsidR="00000000" w:rsidRDefault="006B366C">
      <w:pPr>
        <w:ind w:firstLine="403"/>
      </w:pPr>
      <w:r>
        <w:t> </w:t>
      </w:r>
    </w:p>
    <w:p w:rsidR="00000000" w:rsidRDefault="006B366C">
      <w:pPr>
        <w:jc w:val="center"/>
      </w:pPr>
      <w:r>
        <w:rPr>
          <w:noProof/>
        </w:rPr>
        <w:drawing>
          <wp:inline distT="0" distB="0" distL="0" distR="0">
            <wp:extent cx="695325" cy="276225"/>
            <wp:effectExtent l="0" t="0" r="9525" b="952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1642" r:link="rId1643">
                      <a:extLst>
                        <a:ext uri="{28A0092B-C50C-407E-A947-70E740481C1C}">
                          <a14:useLocalDpi xmlns:a14="http://schemas.microsoft.com/office/drawing/2010/main" val="0"/>
                        </a:ext>
                      </a:extLst>
                    </a:blip>
                    <a:srcRect/>
                    <a:stretch>
                      <a:fillRect/>
                    </a:stretch>
                  </pic:blipFill>
                  <pic:spPr bwMode="auto">
                    <a:xfrm>
                      <a:off x="0" y="0"/>
                      <a:ext cx="695325" cy="276225"/>
                    </a:xfrm>
                    <a:prstGeom prst="rect">
                      <a:avLst/>
                    </a:prstGeom>
                    <a:noFill/>
                    <a:ln>
                      <a:noFill/>
                    </a:ln>
                  </pic:spPr>
                </pic:pic>
              </a:graphicData>
            </a:graphic>
          </wp:inline>
        </w:drawing>
      </w:r>
      <w:r>
        <w:t>,                                                  (Ш.1</w:t>
      </w:r>
      <w:r>
        <w:t>)</w:t>
      </w:r>
    </w:p>
    <w:p w:rsidR="00000000" w:rsidRDefault="006B366C">
      <w:pPr>
        <w:jc w:val="center"/>
      </w:pPr>
      <w:r>
        <w:t> </w:t>
      </w:r>
    </w:p>
    <w:p w:rsidR="00000000" w:rsidRDefault="006B366C">
      <w:pPr>
        <w:jc w:val="center"/>
      </w:pPr>
      <w:r>
        <w:rPr>
          <w:noProof/>
        </w:rPr>
        <w:drawing>
          <wp:inline distT="0" distB="0" distL="0" distR="0">
            <wp:extent cx="647700" cy="276225"/>
            <wp:effectExtent l="0" t="0" r="0" b="9525"/>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644" r:link="rId1645">
                      <a:extLst>
                        <a:ext uri="{28A0092B-C50C-407E-A947-70E740481C1C}">
                          <a14:useLocalDpi xmlns:a14="http://schemas.microsoft.com/office/drawing/2010/main" val="0"/>
                        </a:ext>
                      </a:extLst>
                    </a:blip>
                    <a:srcRect/>
                    <a:stretch>
                      <a:fillRect/>
                    </a:stretch>
                  </pic:blipFill>
                  <pic:spPr bwMode="auto">
                    <a:xfrm>
                      <a:off x="0" y="0"/>
                      <a:ext cx="647700" cy="276225"/>
                    </a:xfrm>
                    <a:prstGeom prst="rect">
                      <a:avLst/>
                    </a:prstGeom>
                    <a:noFill/>
                    <a:ln>
                      <a:noFill/>
                    </a:ln>
                  </pic:spPr>
                </pic:pic>
              </a:graphicData>
            </a:graphic>
          </wp:inline>
        </w:drawing>
      </w:r>
      <w:r>
        <w:t>                                      (Ш.2</w:t>
      </w:r>
      <w:r>
        <w:t>)</w:t>
      </w:r>
    </w:p>
    <w:p w:rsidR="00000000" w:rsidRDefault="006B366C">
      <w:pPr>
        <w:ind w:firstLine="403"/>
      </w:pPr>
      <w:r>
        <w:t> </w:t>
      </w:r>
    </w:p>
    <w:p w:rsidR="00000000" w:rsidRDefault="006B366C">
      <w:pPr>
        <w:ind w:firstLine="403"/>
        <w:jc w:val="both"/>
      </w:pPr>
      <w:r>
        <w:t>где</w:t>
      </w:r>
      <w:r>
        <w:t xml:space="preserve"> </w:t>
      </w:r>
      <w:r>
        <w:rPr>
          <w:noProof/>
        </w:rPr>
        <w:drawing>
          <wp:inline distT="0" distB="0" distL="0" distR="0">
            <wp:extent cx="219075" cy="180975"/>
            <wp:effectExtent l="0" t="0" r="9525" b="9525"/>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1646" r:link="rId1647">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Pr>
          <w:lang w:val="en-US"/>
        </w:rPr>
        <w:t> </w:t>
      </w:r>
      <w:r>
        <w:t xml:space="preserve">, </w:t>
      </w:r>
      <w:r>
        <w:rPr>
          <w:i/>
          <w:iCs/>
          <w:lang w:val="en-US"/>
        </w:rPr>
        <w:t>S</w:t>
      </w:r>
      <w:r>
        <w:rPr>
          <w:vertAlign w:val="subscript"/>
        </w:rPr>
        <w:t>1</w:t>
      </w:r>
      <w:r>
        <w:rPr>
          <w:i/>
          <w:iCs/>
          <w:vertAlign w:val="subscript"/>
          <w:lang w:val="en-US"/>
        </w:rPr>
        <w:t>N</w:t>
      </w:r>
      <w:r>
        <w:t>- интенсивность погонных сдвигающих сил в соответствии с Рисунком Ш.1</w:t>
      </w:r>
      <w:r>
        <w:t>;</w:t>
      </w:r>
    </w:p>
    <w:p w:rsidR="00000000" w:rsidRDefault="006B366C">
      <w:pPr>
        <w:ind w:firstLine="403"/>
        <w:jc w:val="both"/>
      </w:pPr>
      <w:r>
        <w:rPr>
          <w:i/>
          <w:iCs/>
        </w:rPr>
        <w:t>S</w:t>
      </w:r>
      <w:r>
        <w:rPr>
          <w:i/>
          <w:iCs/>
          <w:vertAlign w:val="subscript"/>
        </w:rPr>
        <w:t>eN</w:t>
      </w:r>
      <w:r>
        <w:t xml:space="preserve">, </w:t>
      </w:r>
      <w:r>
        <w:rPr>
          <w:i/>
          <w:iCs/>
        </w:rPr>
        <w:t>a</w:t>
      </w:r>
      <w:r>
        <w:rPr>
          <w:i/>
          <w:iCs/>
          <w:vertAlign w:val="subscript"/>
        </w:rPr>
        <w:t>e</w:t>
      </w:r>
      <w:r>
        <w:t xml:space="preserve"> - принимают по 9.2.4.1 и 9.2.4.2.</w:t>
      </w:r>
    </w:p>
    <w:p w:rsidR="00000000" w:rsidRDefault="006B366C">
      <w:pPr>
        <w:ind w:firstLine="403"/>
        <w:jc w:val="both"/>
      </w:pPr>
      <w:r>
        <w:t>Ш.2 При распределении около опорного сдвиг</w:t>
      </w:r>
      <w:r>
        <w:t xml:space="preserve">ающего усилия от поперечных сил </w:t>
      </w:r>
      <w:r>
        <w:rPr>
          <w:i/>
          <w:iCs/>
        </w:rPr>
        <w:t>S</w:t>
      </w:r>
      <w:r>
        <w:rPr>
          <w:i/>
          <w:iCs/>
          <w:vertAlign w:val="subscript"/>
        </w:rPr>
        <w:t>pQ</w:t>
      </w:r>
      <w:r>
        <w:t xml:space="preserve"> следует принимать, что интенсивность соответствующих погонных сдвигающих сил изменяется в обе стороны по прямолинейной эпюре от середины длины около опорного участка (см. Рисунок Ш.1); при этом ордината в середине около </w:t>
      </w:r>
      <w:r>
        <w:t>опорного участка определяется по формуле</w:t>
      </w:r>
    </w:p>
    <w:p w:rsidR="00000000" w:rsidRDefault="006B366C">
      <w:pPr>
        <w:ind w:firstLine="403"/>
        <w:jc w:val="both"/>
      </w:pPr>
      <w:r>
        <w:t> </w:t>
      </w:r>
    </w:p>
    <w:p w:rsidR="00000000" w:rsidRDefault="006B366C">
      <w:pPr>
        <w:jc w:val="center"/>
      </w:pPr>
      <w:r>
        <w:rPr>
          <w:noProof/>
        </w:rPr>
        <w:drawing>
          <wp:inline distT="0" distB="0" distL="0" distR="0">
            <wp:extent cx="819150" cy="295275"/>
            <wp:effectExtent l="0" t="0" r="0" b="9525"/>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1648" r:link="rId164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t>,                                          (Ш.3</w:t>
      </w:r>
      <w:r>
        <w:t>)</w:t>
      </w:r>
    </w:p>
    <w:p w:rsidR="00000000" w:rsidRDefault="006B366C">
      <w:pPr>
        <w:ind w:firstLine="403"/>
      </w:pPr>
      <w:r>
        <w:t> </w:t>
      </w:r>
    </w:p>
    <w:p w:rsidR="00000000" w:rsidRDefault="006B366C">
      <w:pPr>
        <w:ind w:firstLine="403"/>
        <w:jc w:val="both"/>
      </w:pPr>
      <w:r>
        <w:t xml:space="preserve">Ш.3 Распределение местных сосредоточенных сдвигающих усилий (от за анкеривания высокопрочной арматуры, примыкания ванты или раскоса и т. д.) </w:t>
      </w:r>
      <w:r>
        <w:rPr>
          <w:i/>
          <w:iCs/>
        </w:rPr>
        <w:t>S</w:t>
      </w:r>
      <w:r>
        <w:rPr>
          <w:i/>
          <w:iCs/>
          <w:vertAlign w:val="subscript"/>
        </w:rPr>
        <w:t>cN</w:t>
      </w:r>
      <w:r>
        <w:t xml:space="preserve"> в удаленных от конца плиты зонах следует принимать по симметричной треугольной эпюре с длиной основания 2</w:t>
      </w:r>
      <w:r>
        <w:rPr>
          <w:i/>
          <w:iCs/>
        </w:rPr>
        <w:t>a</w:t>
      </w:r>
      <w:r>
        <w:rPr>
          <w:i/>
          <w:iCs/>
          <w:vertAlign w:val="subscript"/>
        </w:rPr>
        <w:t>e</w:t>
      </w:r>
      <w:r>
        <w:t xml:space="preserve"> (</w:t>
      </w:r>
      <w:r>
        <w:t>см. Рисунок Ш.1).</w:t>
      </w:r>
    </w:p>
    <w:p w:rsidR="00000000" w:rsidRDefault="006B366C">
      <w:pPr>
        <w:ind w:firstLine="403"/>
        <w:jc w:val="both"/>
      </w:pPr>
      <w:r>
        <w:t>Ш.4 При определении сдвигающих усилий длины расчетных участков следует принимать (см. Рисунок Ш.1):</w:t>
      </w:r>
    </w:p>
    <w:p w:rsidR="00000000" w:rsidRDefault="006B366C">
      <w:pPr>
        <w:ind w:firstLine="403"/>
        <w:jc w:val="both"/>
      </w:pPr>
      <w:r>
        <w:t>I = 0,18(</w:t>
      </w:r>
      <w:r>
        <w:rPr>
          <w:i/>
          <w:iCs/>
        </w:rPr>
        <w:t>H</w:t>
      </w:r>
      <w:r>
        <w:t xml:space="preserve"> + </w:t>
      </w:r>
      <w:r>
        <w:rPr>
          <w:i/>
          <w:iCs/>
        </w:rPr>
        <w:t>b</w:t>
      </w:r>
      <w:r>
        <w:rPr>
          <w:i/>
          <w:iCs/>
          <w:vertAlign w:val="subscript"/>
        </w:rPr>
        <w:t>sl</w:t>
      </w:r>
      <w:r>
        <w:t>); II = 0,36(</w:t>
      </w:r>
      <w:r>
        <w:rPr>
          <w:i/>
          <w:iCs/>
          <w:lang w:val="en-US"/>
        </w:rPr>
        <w:t>H</w:t>
      </w:r>
      <w:r>
        <w:t xml:space="preserve"> + </w:t>
      </w:r>
      <w:r>
        <w:rPr>
          <w:i/>
          <w:iCs/>
          <w:lang w:val="en-US"/>
        </w:rPr>
        <w:t>b</w:t>
      </w:r>
      <w:r>
        <w:rPr>
          <w:i/>
          <w:iCs/>
          <w:vertAlign w:val="subscript"/>
        </w:rPr>
        <w:t>sl</w:t>
      </w:r>
      <w:r>
        <w:t>) - для концевых участков и в местах приложения</w:t>
      </w:r>
    </w:p>
    <w:p w:rsidR="00000000" w:rsidRDefault="006B366C">
      <w:pPr>
        <w:ind w:firstLine="403"/>
        <w:jc w:val="both"/>
      </w:pPr>
      <w:r>
        <w:t>сосредоточенных сил, а также в местах, примыкающих к у</w:t>
      </w:r>
      <w:r>
        <w:t>казанному участку;</w:t>
      </w:r>
    </w:p>
    <w:p w:rsidR="00000000" w:rsidRDefault="006B366C">
      <w:pPr>
        <w:ind w:firstLine="403"/>
        <w:jc w:val="both"/>
      </w:pPr>
      <w:r>
        <w:t>III ≤ 0,8(</w:t>
      </w:r>
      <w:r>
        <w:rPr>
          <w:i/>
          <w:iCs/>
        </w:rPr>
        <w:t>H</w:t>
      </w:r>
      <w:r>
        <w:t xml:space="preserve"> + </w:t>
      </w:r>
      <w:r>
        <w:rPr>
          <w:i/>
          <w:iCs/>
        </w:rPr>
        <w:t>b</w:t>
      </w:r>
      <w:r>
        <w:rPr>
          <w:i/>
          <w:iCs/>
          <w:vertAlign w:val="subscript"/>
        </w:rPr>
        <w:t>sl</w:t>
      </w:r>
      <w:r>
        <w:t>); IV ≤ 1,6(</w:t>
      </w:r>
      <w:r>
        <w:rPr>
          <w:i/>
          <w:iCs/>
        </w:rPr>
        <w:t>H</w:t>
      </w:r>
      <w:r>
        <w:t xml:space="preserve"> + </w:t>
      </w:r>
      <w:r>
        <w:rPr>
          <w:i/>
          <w:iCs/>
        </w:rPr>
        <w:t>b</w:t>
      </w:r>
      <w:r>
        <w:rPr>
          <w:i/>
          <w:iCs/>
          <w:vertAlign w:val="subscript"/>
        </w:rPr>
        <w:t>sl</w:t>
      </w:r>
      <w:r>
        <w:t>) - на остальной длине пролетного строения соответственно в крайней и средней четвертях пролета.</w:t>
      </w:r>
    </w:p>
    <w:p w:rsidR="00000000" w:rsidRDefault="006B366C">
      <w:pPr>
        <w:ind w:firstLine="403"/>
      </w:pPr>
      <w:r>
        <w:t> </w:t>
      </w:r>
    </w:p>
    <w:p w:rsidR="00000000" w:rsidRDefault="006B366C">
      <w:pPr>
        <w:ind w:firstLine="403"/>
      </w:pPr>
      <w:r>
        <w:t> </w:t>
      </w:r>
    </w:p>
    <w:p w:rsidR="00000000" w:rsidRDefault="006B366C">
      <w:pPr>
        <w:jc w:val="right"/>
      </w:pPr>
      <w:r>
        <w:rPr>
          <w:b/>
          <w:bCs/>
        </w:rPr>
        <w:t>Приложение Щ</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Расчеты по прочности объединения железобетона и стали гибкими</w:t>
      </w:r>
      <w:r>
        <w:rPr>
          <w:rStyle w:val="s1"/>
        </w:rPr>
        <w:br/>
        <w:t>упорами и анкерами</w:t>
      </w:r>
    </w:p>
    <w:p w:rsidR="00000000" w:rsidRDefault="006B366C">
      <w:pPr>
        <w:ind w:firstLine="403"/>
      </w:pPr>
      <w:r>
        <w:t> </w:t>
      </w:r>
    </w:p>
    <w:p w:rsidR="00000000" w:rsidRDefault="006B366C">
      <w:pPr>
        <w:ind w:firstLine="403"/>
        <w:jc w:val="both"/>
      </w:pPr>
      <w:r>
        <w:t xml:space="preserve">Щ.1 Сдвигающее усилие </w:t>
      </w:r>
      <w:r>
        <w:rPr>
          <w:i/>
          <w:iCs/>
        </w:rPr>
        <w:t>S</w:t>
      </w:r>
      <w:r>
        <w:rPr>
          <w:i/>
          <w:iCs/>
          <w:vertAlign w:val="subscript"/>
        </w:rPr>
        <w:t>h</w:t>
      </w:r>
      <w:r>
        <w:t>, кН, приходящееся на один гибкий упор, должно отвечать следующим условиям прочности:</w:t>
      </w:r>
    </w:p>
    <w:p w:rsidR="00000000" w:rsidRDefault="006B366C">
      <w:pPr>
        <w:ind w:firstLine="403"/>
        <w:jc w:val="both"/>
      </w:pPr>
      <w:r>
        <w:t>- для гибких упоров в виде прокатных швеллеров, двутавров, уголков без подкрепляющих ребер</w:t>
      </w:r>
    </w:p>
    <w:p w:rsidR="00000000" w:rsidRDefault="006B366C">
      <w:pPr>
        <w:ind w:firstLine="403"/>
      </w:pPr>
      <w:r>
        <w:t> </w:t>
      </w:r>
    </w:p>
    <w:p w:rsidR="00000000" w:rsidRDefault="006B366C">
      <w:pPr>
        <w:jc w:val="center"/>
      </w:pPr>
      <w:r>
        <w:rPr>
          <w:i/>
          <w:iCs/>
          <w:lang w:val="en-US"/>
        </w:rPr>
        <w:t>S</w:t>
      </w:r>
      <w:r>
        <w:rPr>
          <w:i/>
          <w:iCs/>
          <w:vertAlign w:val="subscript"/>
          <w:lang w:val="en-US"/>
        </w:rPr>
        <w:t>h</w:t>
      </w:r>
      <w:r>
        <w:rPr>
          <w:lang w:val="en-US"/>
        </w:rPr>
        <w:t xml:space="preserve"> ≤ 0,55(</w:t>
      </w:r>
      <w:r>
        <w:rPr>
          <w:i/>
          <w:iCs/>
          <w:lang w:val="en-US"/>
        </w:rPr>
        <w:t>t</w:t>
      </w:r>
      <w:r>
        <w:rPr>
          <w:i/>
          <w:iCs/>
          <w:vertAlign w:val="subscript"/>
          <w:lang w:val="en-US"/>
        </w:rPr>
        <w:t>fr</w:t>
      </w:r>
      <w:r>
        <w:rPr>
          <w:lang w:val="en-US"/>
        </w:rPr>
        <w:t xml:space="preserve"> + 0,5</w:t>
      </w:r>
      <w:r>
        <w:rPr>
          <w:i/>
          <w:iCs/>
          <w:lang w:val="en-US"/>
        </w:rPr>
        <w:t>t</w:t>
      </w:r>
      <w:r>
        <w:rPr>
          <w:i/>
          <w:iCs/>
          <w:vertAlign w:val="subscript"/>
          <w:lang w:val="en-US"/>
        </w:rPr>
        <w:t>w</w:t>
      </w:r>
      <w:r>
        <w:rPr>
          <w:lang w:val="en-US"/>
        </w:rPr>
        <w:t>)</w:t>
      </w:r>
      <w:r>
        <w:rPr>
          <w:i/>
          <w:iCs/>
          <w:lang w:val="en-US"/>
        </w:rPr>
        <w:t>b</w:t>
      </w:r>
      <w:r>
        <w:rPr>
          <w:i/>
          <w:iCs/>
          <w:vertAlign w:val="subscript"/>
          <w:lang w:val="en-US"/>
        </w:rPr>
        <w:t>d</w:t>
      </w:r>
      <w:r>
        <w:rPr>
          <w:i/>
          <w:iCs/>
          <w:vertAlign w:val="subscript"/>
          <w:lang w:val="en-US"/>
        </w:rPr>
        <w:t>r</w:t>
      </w:r>
      <w:r>
        <w:rPr>
          <w:noProof/>
        </w:rPr>
        <w:drawing>
          <wp:inline distT="0" distB="0" distL="0" distR="0">
            <wp:extent cx="485775" cy="219075"/>
            <wp:effectExtent l="0" t="0" r="9525" b="9525"/>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650" r:link="rId1651">
                      <a:extLst>
                        <a:ext uri="{28A0092B-C50C-407E-A947-70E740481C1C}">
                          <a14:useLocalDpi xmlns:a14="http://schemas.microsoft.com/office/drawing/2010/main" val="0"/>
                        </a:ext>
                      </a:extLst>
                    </a:blip>
                    <a:srcRect/>
                    <a:stretch>
                      <a:fillRect/>
                    </a:stretch>
                  </pic:blipFill>
                  <pic:spPr bwMode="auto">
                    <a:xfrm>
                      <a:off x="0" y="0"/>
                      <a:ext cx="485775" cy="219075"/>
                    </a:xfrm>
                    <a:prstGeom prst="rect">
                      <a:avLst/>
                    </a:prstGeom>
                    <a:noFill/>
                    <a:ln>
                      <a:noFill/>
                    </a:ln>
                  </pic:spPr>
                </pic:pic>
              </a:graphicData>
            </a:graphic>
          </wp:inline>
        </w:drawing>
      </w:r>
      <w:r>
        <w:rPr>
          <w:lang w:val="en-US"/>
        </w:rPr>
        <w:t>                                         (</w:t>
      </w:r>
      <w:r>
        <w:t>Щ</w:t>
      </w:r>
      <w:r>
        <w:rPr>
          <w:lang w:val="en-US"/>
        </w:rPr>
        <w:t>.1</w:t>
      </w:r>
      <w:r>
        <w:rPr>
          <w:lang w:val="en-US"/>
        </w:rPr>
        <w:t>)</w:t>
      </w:r>
    </w:p>
    <w:p w:rsidR="00000000" w:rsidRDefault="006B366C">
      <w:pPr>
        <w:ind w:firstLine="403"/>
      </w:pPr>
      <w:r>
        <w:rPr>
          <w:lang w:val="en-US"/>
        </w:rPr>
        <w:t> </w:t>
      </w:r>
    </w:p>
    <w:p w:rsidR="00000000" w:rsidRDefault="006B366C">
      <w:pPr>
        <w:ind w:firstLine="403"/>
        <w:jc w:val="both"/>
      </w:pPr>
      <w:r>
        <w:t xml:space="preserve">- для гибких упоров в виде круглых стержней при 2,5 &lt; </w:t>
      </w:r>
      <w:r>
        <w:rPr>
          <w:i/>
          <w:iCs/>
        </w:rPr>
        <w:t>l /d</w:t>
      </w:r>
      <w:r>
        <w:t xml:space="preserve"> ≤ 4,2</w:t>
      </w:r>
    </w:p>
    <w:p w:rsidR="00000000" w:rsidRDefault="006B366C">
      <w:pPr>
        <w:ind w:firstLine="403"/>
      </w:pPr>
      <w:r>
        <w:t> </w:t>
      </w:r>
    </w:p>
    <w:p w:rsidR="00000000" w:rsidRDefault="006B366C">
      <w:pPr>
        <w:jc w:val="center"/>
      </w:pPr>
      <w:r>
        <w:rPr>
          <w:i/>
          <w:iCs/>
          <w:lang w:val="en-US"/>
        </w:rPr>
        <w:t>S</w:t>
      </w:r>
      <w:r>
        <w:rPr>
          <w:i/>
          <w:iCs/>
          <w:vertAlign w:val="subscript"/>
          <w:lang w:val="en-US"/>
        </w:rPr>
        <w:t>h</w:t>
      </w:r>
      <w:r>
        <w:t>≤ 0,24</w:t>
      </w:r>
      <w:r>
        <w:rPr>
          <w:i/>
          <w:iCs/>
          <w:lang w:val="en-US"/>
        </w:rPr>
        <w:t>l</w:t>
      </w:r>
      <w:r>
        <w:rPr>
          <w:i/>
          <w:iCs/>
          <w:lang w:val="en-US"/>
        </w:rPr>
        <w:t>d</w:t>
      </w:r>
      <w:r>
        <w:rPr>
          <w:noProof/>
        </w:rPr>
        <w:drawing>
          <wp:inline distT="0" distB="0" distL="0" distR="0">
            <wp:extent cx="514350" cy="219075"/>
            <wp:effectExtent l="0" t="0" r="0" b="9525"/>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1652" r:link="rId1653">
                      <a:extLst>
                        <a:ext uri="{28A0092B-C50C-407E-A947-70E740481C1C}">
                          <a14:useLocalDpi xmlns:a14="http://schemas.microsoft.com/office/drawing/2010/main" val="0"/>
                        </a:ext>
                      </a:extLst>
                    </a:blip>
                    <a:srcRect/>
                    <a:stretch>
                      <a:fillRect/>
                    </a:stretch>
                  </pic:blipFill>
                  <pic:spPr bwMode="auto">
                    <a:xfrm>
                      <a:off x="0" y="0"/>
                      <a:ext cx="514350" cy="219075"/>
                    </a:xfrm>
                    <a:prstGeom prst="rect">
                      <a:avLst/>
                    </a:prstGeom>
                    <a:noFill/>
                    <a:ln>
                      <a:noFill/>
                    </a:ln>
                  </pic:spPr>
                </pic:pic>
              </a:graphicData>
            </a:graphic>
          </wp:inline>
        </w:drawing>
      </w:r>
      <w:r>
        <w:rPr>
          <w:lang w:val="en-US"/>
        </w:rPr>
        <w:t> </w:t>
      </w:r>
      <w:r>
        <w:t>                                                       (Щ.2</w:t>
      </w:r>
      <w:r>
        <w:t>)</w:t>
      </w:r>
    </w:p>
    <w:p w:rsidR="00000000" w:rsidRDefault="006B366C">
      <w:pPr>
        <w:ind w:firstLine="403"/>
      </w:pPr>
      <w:r>
        <w:t> </w:t>
      </w:r>
    </w:p>
    <w:p w:rsidR="00000000" w:rsidRDefault="006B366C">
      <w:pPr>
        <w:ind w:firstLine="403"/>
        <w:jc w:val="both"/>
      </w:pPr>
      <w:r>
        <w:t xml:space="preserve">- для гибких упоров в виде круглых стержней при </w:t>
      </w:r>
      <w:r>
        <w:rPr>
          <w:i/>
          <w:iCs/>
        </w:rPr>
        <w:t>l /d</w:t>
      </w:r>
      <w:r>
        <w:t xml:space="preserve"> &gt; 4,2</w:t>
      </w:r>
    </w:p>
    <w:p w:rsidR="00000000" w:rsidRDefault="006B366C">
      <w:pPr>
        <w:ind w:firstLine="403"/>
      </w:pPr>
      <w:r>
        <w:t> </w:t>
      </w:r>
    </w:p>
    <w:p w:rsidR="00000000" w:rsidRDefault="006B366C">
      <w:pPr>
        <w:ind w:firstLine="403"/>
        <w:jc w:val="center"/>
      </w:pPr>
      <w:r>
        <w:rPr>
          <w:i/>
          <w:iCs/>
          <w:lang w:val="en-US"/>
        </w:rPr>
        <w:t>S</w:t>
      </w:r>
      <w:r>
        <w:rPr>
          <w:i/>
          <w:iCs/>
          <w:vertAlign w:val="subscript"/>
          <w:lang w:val="en-US"/>
        </w:rPr>
        <w:t>h</w:t>
      </w:r>
      <w:r>
        <w:t>≤</w:t>
      </w:r>
      <w:r>
        <w:t xml:space="preserve"> </w:t>
      </w:r>
      <w:r>
        <w:rPr>
          <w:noProof/>
        </w:rPr>
        <w:drawing>
          <wp:inline distT="0" distB="0" distL="0" distR="0">
            <wp:extent cx="676275" cy="219075"/>
            <wp:effectExtent l="0" t="0" r="9525" b="9525"/>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654" r:link="rId1655">
                      <a:extLst>
                        <a:ext uri="{28A0092B-C50C-407E-A947-70E740481C1C}">
                          <a14:useLocalDpi xmlns:a14="http://schemas.microsoft.com/office/drawing/2010/main" val="0"/>
                        </a:ext>
                      </a:extLst>
                    </a:blip>
                    <a:srcRect/>
                    <a:stretch>
                      <a:fillRect/>
                    </a:stretch>
                  </pic:blipFill>
                  <pic:spPr bwMode="auto">
                    <a:xfrm>
                      <a:off x="0" y="0"/>
                      <a:ext cx="676275" cy="219075"/>
                    </a:xfrm>
                    <a:prstGeom prst="rect">
                      <a:avLst/>
                    </a:prstGeom>
                    <a:noFill/>
                    <a:ln>
                      <a:noFill/>
                    </a:ln>
                  </pic:spPr>
                </pic:pic>
              </a:graphicData>
            </a:graphic>
          </wp:inline>
        </w:drawing>
      </w:r>
      <w:r>
        <w:rPr>
          <w:lang w:val="en-US"/>
        </w:rPr>
        <w:t>  </w:t>
      </w:r>
      <w:r>
        <w:t>                                                  (Щ.3</w:t>
      </w:r>
      <w:r>
        <w:t>)</w:t>
      </w:r>
    </w:p>
    <w:p w:rsidR="00000000" w:rsidRDefault="006B366C">
      <w:pPr>
        <w:ind w:firstLine="403"/>
      </w:pPr>
      <w:r>
        <w:t> </w:t>
      </w:r>
    </w:p>
    <w:p w:rsidR="00000000" w:rsidRDefault="006B366C">
      <w:pPr>
        <w:ind w:firstLine="403"/>
        <w:jc w:val="both"/>
      </w:pPr>
      <w:r>
        <w:t xml:space="preserve">Для гибких упоров в виде круглых </w:t>
      </w:r>
      <w:r>
        <w:t>стержней кроме того, следует выполнять условие</w:t>
      </w:r>
    </w:p>
    <w:p w:rsidR="00000000" w:rsidRDefault="006B366C">
      <w:pPr>
        <w:ind w:firstLine="403"/>
      </w:pPr>
      <w:r>
        <w:t> </w:t>
      </w:r>
    </w:p>
    <w:p w:rsidR="00000000" w:rsidRDefault="006B366C">
      <w:pPr>
        <w:jc w:val="center"/>
      </w:pPr>
      <w:r>
        <w:rPr>
          <w:i/>
          <w:iCs/>
          <w:lang w:val="en-US"/>
        </w:rPr>
        <w:t>S</w:t>
      </w:r>
      <w:r>
        <w:rPr>
          <w:vertAlign w:val="subscript"/>
        </w:rPr>
        <w:t>1</w:t>
      </w:r>
      <w:r>
        <w:t xml:space="preserve"> ≤ 0,063</w:t>
      </w:r>
      <w:r>
        <w:rPr>
          <w:i/>
          <w:iCs/>
          <w:lang w:val="en-US"/>
        </w:rPr>
        <w:t>d</w:t>
      </w:r>
      <w:r>
        <w:rPr>
          <w:vertAlign w:val="superscript"/>
        </w:rPr>
        <w:t>2</w:t>
      </w:r>
      <w:r>
        <w:rPr>
          <w:i/>
          <w:iCs/>
          <w:lang w:val="en-US"/>
        </w:rPr>
        <w:t>mR</w:t>
      </w:r>
      <w:r>
        <w:rPr>
          <w:i/>
          <w:iCs/>
          <w:vertAlign w:val="subscript"/>
          <w:lang w:val="en-US"/>
        </w:rPr>
        <w:t>y</w:t>
      </w:r>
      <w:r>
        <w:t>,                                   (Щ.4)</w:t>
      </w:r>
    </w:p>
    <w:p w:rsidR="00000000" w:rsidRDefault="006B366C">
      <w:pPr>
        <w:ind w:firstLine="403"/>
      </w:pPr>
      <w:r>
        <w:t> </w:t>
      </w:r>
    </w:p>
    <w:p w:rsidR="00000000" w:rsidRDefault="006B366C">
      <w:pPr>
        <w:ind w:firstLine="403"/>
        <w:jc w:val="both"/>
      </w:pPr>
      <w:r>
        <w:t>В Формулах (Щ.1) - (Щ.4):</w:t>
      </w:r>
    </w:p>
    <w:p w:rsidR="00000000" w:rsidRDefault="006B366C">
      <w:pPr>
        <w:ind w:firstLine="403"/>
        <w:jc w:val="both"/>
      </w:pPr>
      <w:r>
        <w:rPr>
          <w:i/>
          <w:iCs/>
        </w:rPr>
        <w:t>t</w:t>
      </w:r>
      <w:r>
        <w:rPr>
          <w:i/>
          <w:iCs/>
          <w:vertAlign w:val="subscript"/>
        </w:rPr>
        <w:t xml:space="preserve">fr </w:t>
      </w:r>
      <w:r>
        <w:t>- сумма радиуса закругления и наибольшей толщины полки прокатного профиля, см;</w:t>
      </w:r>
    </w:p>
    <w:p w:rsidR="00000000" w:rsidRDefault="006B366C">
      <w:pPr>
        <w:ind w:firstLine="403"/>
        <w:jc w:val="both"/>
      </w:pPr>
      <w:r>
        <w:rPr>
          <w:i/>
          <w:iCs/>
        </w:rPr>
        <w:t>t</w:t>
      </w:r>
      <w:r>
        <w:rPr>
          <w:i/>
          <w:iCs/>
          <w:vertAlign w:val="subscript"/>
        </w:rPr>
        <w:t>w</w:t>
      </w:r>
      <w:r>
        <w:t xml:space="preserve"> - толщина стенки прокатного профиля,</w:t>
      </w:r>
      <w:r>
        <w:t xml:space="preserve"> см;</w:t>
      </w:r>
    </w:p>
    <w:p w:rsidR="00000000" w:rsidRDefault="006B366C">
      <w:pPr>
        <w:ind w:firstLine="403"/>
        <w:jc w:val="both"/>
      </w:pPr>
      <w:r>
        <w:rPr>
          <w:i/>
          <w:iCs/>
        </w:rPr>
        <w:t>l</w:t>
      </w:r>
      <w:r>
        <w:t xml:space="preserve"> - длина круглого стержня гибкого упора, см;</w:t>
      </w:r>
    </w:p>
    <w:p w:rsidR="00000000" w:rsidRDefault="006B366C">
      <w:pPr>
        <w:ind w:firstLine="403"/>
        <w:jc w:val="both"/>
      </w:pPr>
      <w:r>
        <w:rPr>
          <w:i/>
          <w:iCs/>
        </w:rPr>
        <w:t>d</w:t>
      </w:r>
      <w:r>
        <w:t xml:space="preserve"> - диаметр стержня гибкого упора или анкера, см;</w:t>
      </w:r>
    </w:p>
    <w:p w:rsidR="00000000" w:rsidRDefault="006B366C">
      <w:pPr>
        <w:ind w:firstLine="403"/>
        <w:jc w:val="both"/>
      </w:pPr>
      <w:r>
        <w:rPr>
          <w:i/>
          <w:iCs/>
        </w:rPr>
        <w:t>b</w:t>
      </w:r>
      <w:r>
        <w:rPr>
          <w:i/>
          <w:iCs/>
          <w:vertAlign w:val="subscript"/>
        </w:rPr>
        <w:t>dr</w:t>
      </w:r>
      <w:r>
        <w:t xml:space="preserve"> - ширина площади смятия бетона упором, см;</w:t>
      </w:r>
    </w:p>
    <w:p w:rsidR="00000000" w:rsidRDefault="006B366C">
      <w:pPr>
        <w:ind w:firstLine="403"/>
        <w:jc w:val="both"/>
      </w:pPr>
      <w:r>
        <w:rPr>
          <w:i/>
          <w:iCs/>
        </w:rPr>
        <w:t>R</w:t>
      </w:r>
      <w:r>
        <w:rPr>
          <w:i/>
          <w:iCs/>
          <w:vertAlign w:val="subscript"/>
        </w:rPr>
        <w:t>b</w:t>
      </w:r>
      <w:r>
        <w:t xml:space="preserve">, </w:t>
      </w:r>
      <w:r>
        <w:rPr>
          <w:i/>
          <w:iCs/>
        </w:rPr>
        <w:t>R</w:t>
      </w:r>
      <w:r>
        <w:rPr>
          <w:i/>
          <w:iCs/>
          <w:vertAlign w:val="subscript"/>
        </w:rPr>
        <w:t>y</w:t>
      </w:r>
      <w:r>
        <w:t xml:space="preserve">, </w:t>
      </w:r>
      <w:r>
        <w:rPr>
          <w:i/>
          <w:iCs/>
        </w:rPr>
        <w:t>m</w:t>
      </w:r>
      <w:r>
        <w:t xml:space="preserve"> - принимают согласно 9.2.1.1.</w:t>
      </w:r>
    </w:p>
    <w:p w:rsidR="00000000" w:rsidRDefault="006B366C">
      <w:pPr>
        <w:ind w:firstLine="403"/>
        <w:jc w:val="both"/>
      </w:pPr>
      <w:r>
        <w:t xml:space="preserve">Щ.2 Сдвигающее усилие </w:t>
      </w:r>
      <w:r>
        <w:rPr>
          <w:i/>
          <w:iCs/>
        </w:rPr>
        <w:t>S</w:t>
      </w:r>
      <w:r>
        <w:rPr>
          <w:i/>
          <w:iCs/>
          <w:vertAlign w:val="subscript"/>
        </w:rPr>
        <w:t>h</w:t>
      </w:r>
      <w:r>
        <w:t>, приходящееся на один наклонный анкер из ар</w:t>
      </w:r>
      <w:r>
        <w:t>матурной стали круглого сечения (гладкого или периодического профиля) или на одну ветвь петлевого анкера, должно отвечать следующим условиям:</w:t>
      </w:r>
    </w:p>
    <w:p w:rsidR="00000000" w:rsidRDefault="006B366C">
      <w:pPr>
        <w:ind w:firstLine="403"/>
      </w:pPr>
      <w:r>
        <w:t> </w:t>
      </w:r>
    </w:p>
    <w:p w:rsidR="00000000" w:rsidRDefault="006B366C">
      <w:pPr>
        <w:ind w:firstLine="403"/>
        <w:jc w:val="center"/>
      </w:pPr>
      <w:r>
        <w:rPr>
          <w:noProof/>
        </w:rPr>
        <w:drawing>
          <wp:inline distT="0" distB="0" distL="0" distR="0">
            <wp:extent cx="2571750" cy="228600"/>
            <wp:effectExtent l="0" t="0" r="0" b="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1656" r:link="rId1657">
                      <a:extLst>
                        <a:ext uri="{28A0092B-C50C-407E-A947-70E740481C1C}">
                          <a14:useLocalDpi xmlns:a14="http://schemas.microsoft.com/office/drawing/2010/main" val="0"/>
                        </a:ext>
                      </a:extLst>
                    </a:blip>
                    <a:srcRect/>
                    <a:stretch>
                      <a:fillRect/>
                    </a:stretch>
                  </pic:blipFill>
                  <pic:spPr bwMode="auto">
                    <a:xfrm>
                      <a:off x="0" y="0"/>
                      <a:ext cx="2571750" cy="228600"/>
                    </a:xfrm>
                    <a:prstGeom prst="rect">
                      <a:avLst/>
                    </a:prstGeom>
                    <a:noFill/>
                    <a:ln>
                      <a:noFill/>
                    </a:ln>
                  </pic:spPr>
                </pic:pic>
              </a:graphicData>
            </a:graphic>
          </wp:inline>
        </w:drawing>
      </w:r>
      <w:r>
        <w:t>,                                      (Щ.5</w:t>
      </w:r>
      <w:r>
        <w:t>)</w:t>
      </w:r>
    </w:p>
    <w:p w:rsidR="00000000" w:rsidRDefault="006B366C">
      <w:pPr>
        <w:ind w:firstLine="403"/>
      </w:pPr>
      <w:r>
        <w:t> </w:t>
      </w:r>
    </w:p>
    <w:p w:rsidR="00000000" w:rsidRDefault="006B366C">
      <w:pPr>
        <w:jc w:val="center"/>
      </w:pPr>
      <w:r>
        <w:rPr>
          <w:noProof/>
        </w:rPr>
        <w:drawing>
          <wp:inline distT="0" distB="0" distL="0" distR="0">
            <wp:extent cx="2314575" cy="200025"/>
            <wp:effectExtent l="0" t="0" r="9525" b="9525"/>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658" r:link="rId1659">
                      <a:extLst>
                        <a:ext uri="{28A0092B-C50C-407E-A947-70E740481C1C}">
                          <a14:useLocalDpi xmlns:a14="http://schemas.microsoft.com/office/drawing/2010/main" val="0"/>
                        </a:ext>
                      </a:extLst>
                    </a:blip>
                    <a:srcRect/>
                    <a:stretch>
                      <a:fillRect/>
                    </a:stretch>
                  </pic:blipFill>
                  <pic:spPr bwMode="auto">
                    <a:xfrm>
                      <a:off x="0" y="0"/>
                      <a:ext cx="2314575" cy="200025"/>
                    </a:xfrm>
                    <a:prstGeom prst="rect">
                      <a:avLst/>
                    </a:prstGeom>
                    <a:noFill/>
                    <a:ln>
                      <a:noFill/>
                    </a:ln>
                  </pic:spPr>
                </pic:pic>
              </a:graphicData>
            </a:graphic>
          </wp:inline>
        </w:drawing>
      </w:r>
      <w:r>
        <w:t>                                        (Щ.6</w:t>
      </w:r>
      <w:r>
        <w:t>)</w:t>
      </w:r>
    </w:p>
    <w:p w:rsidR="00000000" w:rsidRDefault="006B366C">
      <w:pPr>
        <w:ind w:firstLine="403"/>
      </w:pPr>
      <w:r>
        <w:t> </w:t>
      </w:r>
    </w:p>
    <w:p w:rsidR="00000000" w:rsidRDefault="006B366C">
      <w:pPr>
        <w:ind w:firstLine="403"/>
        <w:jc w:val="both"/>
      </w:pPr>
      <w:r>
        <w:t xml:space="preserve">где </w:t>
      </w:r>
      <w:r>
        <w:rPr>
          <w:i/>
          <w:iCs/>
        </w:rPr>
        <w:t>A</w:t>
      </w:r>
      <w:r>
        <w:rPr>
          <w:i/>
          <w:iCs/>
          <w:vertAlign w:val="subscript"/>
        </w:rPr>
        <w:t>an</w:t>
      </w:r>
      <w:r>
        <w:t xml:space="preserve"> - площадь поперечного сечения стержня</w:t>
      </w:r>
      <w:r>
        <w:t xml:space="preserve"> анкера или ветви анкера, см</w:t>
      </w:r>
      <w:r>
        <w:rPr>
          <w:vertAlign w:val="superscript"/>
        </w:rPr>
        <w:t>2</w:t>
      </w:r>
      <w:r>
        <w:t>;</w:t>
      </w:r>
    </w:p>
    <w:p w:rsidR="00000000" w:rsidRDefault="006B366C">
      <w:pPr>
        <w:ind w:firstLine="403"/>
        <w:jc w:val="both"/>
      </w:pPr>
      <w:r>
        <w:t>α - угол наклона анкера к поверхности стальной конструкции.</w:t>
      </w:r>
    </w:p>
    <w:p w:rsidR="00000000" w:rsidRDefault="006B366C">
      <w:pPr>
        <w:ind w:firstLine="403"/>
        <w:jc w:val="both"/>
      </w:pPr>
      <w:r>
        <w:t>Для анкеров, разведенных в плане, в Формулы (Щ.5) и (Щ.6) вместо cosα следует подставлять произведение cosα × cosβ, где β - угол между горизонтальной проекцией</w:t>
      </w:r>
    </w:p>
    <w:p w:rsidR="00000000" w:rsidRDefault="006B366C">
      <w:pPr>
        <w:ind w:firstLine="403"/>
        <w:jc w:val="both"/>
      </w:pPr>
      <w:r>
        <w:t>анкер</w:t>
      </w:r>
      <w:r>
        <w:t>а и направлением действия сдвигающей силы.</w:t>
      </w:r>
    </w:p>
    <w:p w:rsidR="00000000" w:rsidRDefault="006B366C">
      <w:pPr>
        <w:ind w:firstLine="403"/>
        <w:jc w:val="both"/>
      </w:pPr>
      <w:r>
        <w:t>Сдвигающее усилие, воспринимаемое сжатыми наклонными анкерами, не должно превышать 25% полного сдвигающего усилия, действующего на рассчитываемом участке.</w:t>
      </w:r>
    </w:p>
    <w:p w:rsidR="00000000" w:rsidRDefault="006B366C">
      <w:pPr>
        <w:ind w:firstLine="403"/>
        <w:jc w:val="both"/>
      </w:pPr>
      <w:r>
        <w:t>Щ.3 При объединении железобетонной части со стальной с пом</w:t>
      </w:r>
      <w:r>
        <w:t xml:space="preserve">ощью наклонных анкеров из полосовой стали толщиной </w:t>
      </w:r>
      <w:r>
        <w:rPr>
          <w:i/>
          <w:iCs/>
          <w:lang w:val="en-US"/>
        </w:rPr>
        <w:t>t</w:t>
      </w:r>
      <w:r>
        <w:rPr>
          <w:i/>
          <w:iCs/>
          <w:vertAlign w:val="subscript"/>
        </w:rPr>
        <w:t>an</w:t>
      </w:r>
      <w:r>
        <w:t xml:space="preserve"> от 8 мм до 20 мм и шириной от 20 мм до 80 мм сдвигающее усилие </w:t>
      </w:r>
      <w:r>
        <w:rPr>
          <w:i/>
          <w:iCs/>
        </w:rPr>
        <w:t>S</w:t>
      </w:r>
      <w:r>
        <w:rPr>
          <w:i/>
          <w:iCs/>
          <w:vertAlign w:val="subscript"/>
        </w:rPr>
        <w:t>h</w:t>
      </w:r>
      <w:r>
        <w:t xml:space="preserve">, приходящееся на один анкер или одну ветвь петлевого анкера, следует проверять по Формуле (Щ.5), заменяя </w:t>
      </w:r>
      <w:r>
        <w:rPr>
          <w:i/>
          <w:iCs/>
        </w:rPr>
        <w:t>d</w:t>
      </w:r>
      <w:r>
        <w:rPr>
          <w:vertAlign w:val="superscript"/>
        </w:rPr>
        <w:t>2</w:t>
      </w:r>
      <w:r>
        <w:t xml:space="preserve"> выражением </w:t>
      </w:r>
      <w:r>
        <w:rPr>
          <w:i/>
          <w:iCs/>
          <w:lang w:val="en-US"/>
        </w:rPr>
        <w:t>t</w:t>
      </w:r>
      <w:r>
        <w:rPr>
          <w:i/>
          <w:iCs/>
          <w:vertAlign w:val="subscript"/>
        </w:rPr>
        <w:t>a</w:t>
      </w:r>
      <w:r>
        <w:rPr>
          <w:i/>
          <w:iCs/>
          <w:vertAlign w:val="subscript"/>
        </w:rPr>
        <w:t>n</w:t>
      </w:r>
      <w:r>
        <w:rPr>
          <w:noProof/>
        </w:rPr>
        <w:drawing>
          <wp:inline distT="0" distB="0" distL="0" distR="0">
            <wp:extent cx="352425" cy="219075"/>
            <wp:effectExtent l="0" t="0" r="9525" b="9525"/>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1660" r:link="rId1661">
                      <a:extLst>
                        <a:ext uri="{28A0092B-C50C-407E-A947-70E740481C1C}">
                          <a14:useLocalDpi xmlns:a14="http://schemas.microsoft.com/office/drawing/2010/main" val="0"/>
                        </a:ext>
                      </a:extLst>
                    </a:blip>
                    <a:srcRect/>
                    <a:stretch>
                      <a:fillRect/>
                    </a:stretch>
                  </pic:blipFill>
                  <pic:spPr bwMode="auto">
                    <a:xfrm>
                      <a:off x="0" y="0"/>
                      <a:ext cx="352425" cy="219075"/>
                    </a:xfrm>
                    <a:prstGeom prst="rect">
                      <a:avLst/>
                    </a:prstGeom>
                    <a:noFill/>
                    <a:ln>
                      <a:noFill/>
                    </a:ln>
                  </pic:spPr>
                </pic:pic>
              </a:graphicData>
            </a:graphic>
          </wp:inline>
        </w:drawing>
      </w:r>
      <w:r>
        <w:t xml:space="preserve">  (где </w:t>
      </w:r>
      <w:r>
        <w:rPr>
          <w:i/>
          <w:iCs/>
          <w:lang w:val="en-US"/>
        </w:rPr>
        <w:t>t</w:t>
      </w:r>
      <w:r>
        <w:rPr>
          <w:i/>
          <w:iCs/>
          <w:vertAlign w:val="subscript"/>
        </w:rPr>
        <w:t>an</w:t>
      </w:r>
      <w:r>
        <w:t xml:space="preserve"> - в сантиметрах) и по Формуле (Щ.6)</w:t>
      </w:r>
      <w:r>
        <w:t>.</w:t>
      </w:r>
    </w:p>
    <w:p w:rsidR="00000000" w:rsidRDefault="006B366C">
      <w:pPr>
        <w:ind w:firstLine="403"/>
        <w:jc w:val="both"/>
      </w:pPr>
      <w:r>
        <w:t>Щ.4 Если наклонные или вертикальные анкеры находятся в вы</w:t>
      </w:r>
      <w:r>
        <w:t>соком железобетонном ребре и используются для воспринятия в нем главных растягивающих напряжений, растягивающие усилия в наклонных анкерах следует определять как в арматурных отгибах обычного железобетона, а в вертикальных анкерах - аналогично усилиям в хо</w:t>
      </w:r>
      <w:r>
        <w:t>мутах обычного железобетона. Допускается достаточность сечения анкера для воспринятия этого растягивающего усилия и сдвигающей силы между железобетоном и сталью проверять независимо и усилия не суммировать.</w:t>
      </w:r>
    </w:p>
    <w:p w:rsidR="00000000" w:rsidRDefault="006B366C">
      <w:pPr>
        <w:ind w:firstLine="403"/>
      </w:pPr>
      <w:r>
        <w:t> </w:t>
      </w:r>
    </w:p>
    <w:p w:rsidR="00000000" w:rsidRDefault="006B366C">
      <w:pPr>
        <w:ind w:firstLine="403"/>
      </w:pPr>
      <w:r>
        <w:t> </w:t>
      </w:r>
    </w:p>
    <w:p w:rsidR="00000000" w:rsidRDefault="006B366C">
      <w:pPr>
        <w:jc w:val="right"/>
      </w:pPr>
      <w:r>
        <w:rPr>
          <w:b/>
          <w:bCs/>
        </w:rPr>
        <w:t>Приложение Э</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Расчеты по пр</w:t>
      </w:r>
      <w:r>
        <w:rPr>
          <w:rStyle w:val="s1"/>
        </w:rPr>
        <w:t>очности объединения железобетона и стали, выполненных с</w:t>
      </w:r>
      <w:r>
        <w:rPr>
          <w:rStyle w:val="s1"/>
        </w:rPr>
        <w:br/>
        <w:t>применением высокопрочных болтов, обжимающих железобетон</w:t>
      </w:r>
    </w:p>
    <w:p w:rsidR="00000000" w:rsidRDefault="006B366C">
      <w:pPr>
        <w:ind w:firstLine="403"/>
      </w:pPr>
      <w:r>
        <w:t> </w:t>
      </w:r>
    </w:p>
    <w:p w:rsidR="00000000" w:rsidRDefault="006B366C">
      <w:pPr>
        <w:ind w:firstLine="403"/>
        <w:jc w:val="both"/>
      </w:pPr>
      <w:r>
        <w:t xml:space="preserve">Э.1 Усилие натяжения высокопрочного болта </w:t>
      </w:r>
      <w:r>
        <w:rPr>
          <w:i/>
          <w:iCs/>
        </w:rPr>
        <w:t>N</w:t>
      </w:r>
      <w:r>
        <w:rPr>
          <w:i/>
          <w:iCs/>
          <w:vertAlign w:val="subscript"/>
        </w:rPr>
        <w:t xml:space="preserve">hb </w:t>
      </w:r>
      <w:r>
        <w:t>следует определять по формуле</w:t>
      </w:r>
    </w:p>
    <w:p w:rsidR="00000000" w:rsidRDefault="006B366C">
      <w:pPr>
        <w:ind w:firstLine="403"/>
      </w:pPr>
      <w:r>
        <w:t> </w:t>
      </w:r>
    </w:p>
    <w:p w:rsidR="00000000" w:rsidRDefault="006B366C">
      <w:pPr>
        <w:jc w:val="center"/>
      </w:pPr>
      <w:r>
        <w:rPr>
          <w:i/>
          <w:iCs/>
          <w:lang w:val="en-US"/>
        </w:rPr>
        <w:t>N</w:t>
      </w:r>
      <w:r>
        <w:rPr>
          <w:i/>
          <w:iCs/>
          <w:vertAlign w:val="subscript"/>
          <w:lang w:val="en-US"/>
        </w:rPr>
        <w:t>hb</w:t>
      </w:r>
      <w:r>
        <w:rPr>
          <w:lang w:val="en-US"/>
        </w:rPr>
        <w:t xml:space="preserve"> = </w:t>
      </w:r>
      <w:r>
        <w:rPr>
          <w:i/>
          <w:iCs/>
          <w:lang w:val="en-US"/>
        </w:rPr>
        <w:t>N</w:t>
      </w:r>
      <w:r>
        <w:rPr>
          <w:i/>
          <w:iCs/>
          <w:vertAlign w:val="subscript"/>
          <w:lang w:val="en-US"/>
        </w:rPr>
        <w:t>hb,n</w:t>
      </w:r>
      <w:r>
        <w:rPr>
          <w:lang w:val="en-US"/>
        </w:rPr>
        <w:t xml:space="preserve"> - Δ</w:t>
      </w:r>
      <w:r>
        <w:rPr>
          <w:i/>
          <w:iCs/>
          <w:lang w:val="en-US"/>
        </w:rPr>
        <w:t>N</w:t>
      </w:r>
      <w:r>
        <w:rPr>
          <w:lang w:val="en-US"/>
        </w:rPr>
        <w:t>,                                 (</w:t>
      </w:r>
      <w:r>
        <w:t>Э</w:t>
      </w:r>
      <w:r>
        <w:rPr>
          <w:lang w:val="en-US"/>
        </w:rPr>
        <w:t>.1)</w:t>
      </w:r>
    </w:p>
    <w:p w:rsidR="00000000" w:rsidRDefault="006B366C">
      <w:pPr>
        <w:ind w:firstLine="403"/>
      </w:pPr>
      <w:r>
        <w:rPr>
          <w:lang w:val="en-US"/>
        </w:rPr>
        <w:t> </w:t>
      </w:r>
    </w:p>
    <w:p w:rsidR="00000000" w:rsidRDefault="006B366C">
      <w:pPr>
        <w:ind w:firstLine="403"/>
        <w:jc w:val="both"/>
      </w:pPr>
      <w:r>
        <w:t xml:space="preserve">где </w:t>
      </w:r>
      <w:r>
        <w:rPr>
          <w:i/>
          <w:iCs/>
          <w:lang w:val="en-US"/>
        </w:rPr>
        <w:t>N</w:t>
      </w:r>
      <w:r>
        <w:rPr>
          <w:i/>
          <w:iCs/>
          <w:vertAlign w:val="subscript"/>
          <w:lang w:val="en-US"/>
        </w:rPr>
        <w:t>hb</w:t>
      </w:r>
      <w:r>
        <w:rPr>
          <w:i/>
          <w:iCs/>
          <w:vertAlign w:val="subscript"/>
        </w:rPr>
        <w:t>,</w:t>
      </w:r>
      <w:r>
        <w:rPr>
          <w:i/>
          <w:iCs/>
          <w:vertAlign w:val="subscript"/>
          <w:lang w:val="en-US"/>
        </w:rPr>
        <w:t>n</w:t>
      </w:r>
      <w:r>
        <w:t>- контролируемое усилие натяжения болта;</w:t>
      </w:r>
    </w:p>
    <w:p w:rsidR="00000000" w:rsidRDefault="006B366C">
      <w:pPr>
        <w:ind w:firstLine="403"/>
        <w:jc w:val="both"/>
      </w:pPr>
      <w:r>
        <w:rPr>
          <w:lang w:val="en-US"/>
        </w:rPr>
        <w:t>Δ</w:t>
      </w:r>
      <w:r>
        <w:rPr>
          <w:i/>
          <w:iCs/>
          <w:lang w:val="en-US"/>
        </w:rPr>
        <w:t>N</w:t>
      </w:r>
      <w:r>
        <w:t>- потери усилий натяжения от усадки и ползучести бетона плиты и слоя раствора под плитой.</w:t>
      </w:r>
    </w:p>
    <w:p w:rsidR="00000000" w:rsidRDefault="006B366C">
      <w:pPr>
        <w:ind w:firstLine="403"/>
        <w:jc w:val="both"/>
      </w:pPr>
      <w:r>
        <w:t xml:space="preserve">При конструкции соединения согласно Рисунку Э.1, потери </w:t>
      </w:r>
      <w:r>
        <w:rPr>
          <w:lang w:val="en-US"/>
        </w:rPr>
        <w:t>Δ</w:t>
      </w:r>
      <w:r>
        <w:rPr>
          <w:i/>
          <w:iCs/>
          <w:lang w:val="en-US"/>
        </w:rPr>
        <w:t>N</w:t>
      </w:r>
      <w:r>
        <w:t xml:space="preserve"> </w:t>
      </w:r>
      <w:r>
        <w:t>допускается определять по формуле</w:t>
      </w:r>
    </w:p>
    <w:p w:rsidR="00000000" w:rsidRDefault="006B366C">
      <w:pPr>
        <w:ind w:firstLine="403"/>
      </w:pPr>
      <w:r>
        <w:t> </w:t>
      </w:r>
    </w:p>
    <w:p w:rsidR="00000000" w:rsidRDefault="006B366C">
      <w:pPr>
        <w:jc w:val="center"/>
      </w:pPr>
      <w:r>
        <w:rPr>
          <w:lang w:val="en-US"/>
        </w:rPr>
        <w:t>Δ</w:t>
      </w:r>
      <w:r>
        <w:rPr>
          <w:i/>
          <w:iCs/>
          <w:lang w:val="en-US"/>
        </w:rPr>
        <w:t>N</w:t>
      </w:r>
      <w:r>
        <w:t xml:space="preserve"> = </w:t>
      </w:r>
      <w:r>
        <w:rPr>
          <w:i/>
          <w:iCs/>
          <w:lang w:val="en-US"/>
        </w:rPr>
        <w:t>N</w:t>
      </w:r>
      <w:r>
        <w:rPr>
          <w:i/>
          <w:iCs/>
          <w:vertAlign w:val="subscript"/>
          <w:lang w:val="en-US"/>
        </w:rPr>
        <w:t>hb</w:t>
      </w:r>
      <w:r>
        <w:rPr>
          <w:i/>
          <w:iCs/>
          <w:vertAlign w:val="subscript"/>
        </w:rPr>
        <w:t>,</w:t>
      </w:r>
      <w:r>
        <w:rPr>
          <w:i/>
          <w:iCs/>
          <w:vertAlign w:val="subscript"/>
          <w:lang w:val="en-US"/>
        </w:rPr>
        <w:t>n</w:t>
      </w:r>
      <w:r>
        <w:t xml:space="preserve"> (0,23 - 0,0025</w:t>
      </w:r>
      <w:r>
        <w:rPr>
          <w:i/>
          <w:iCs/>
          <w:lang w:val="en-US"/>
        </w:rPr>
        <w:t>t</w:t>
      </w:r>
      <w:r>
        <w:t>),                                        (Э.2)</w:t>
      </w:r>
    </w:p>
    <w:p w:rsidR="00000000" w:rsidRDefault="006B366C">
      <w:pPr>
        <w:ind w:firstLine="403"/>
      </w:pPr>
      <w:r>
        <w:t> </w:t>
      </w:r>
    </w:p>
    <w:p w:rsidR="00000000" w:rsidRDefault="006B366C">
      <w:pPr>
        <w:ind w:firstLine="403"/>
        <w:jc w:val="both"/>
      </w:pPr>
      <w:r>
        <w:t xml:space="preserve">где </w:t>
      </w:r>
      <w:r>
        <w:rPr>
          <w:i/>
          <w:iCs/>
        </w:rPr>
        <w:t>t</w:t>
      </w:r>
      <w:r>
        <w:t xml:space="preserve"> ≤ 50 см - суммарная толщина плиты и слоя раствора по оси отверстия.</w:t>
      </w:r>
    </w:p>
    <w:p w:rsidR="00000000" w:rsidRDefault="006B366C">
      <w:pPr>
        <w:jc w:val="center"/>
      </w:pPr>
      <w:r>
        <w:t> </w:t>
      </w:r>
    </w:p>
    <w:p w:rsidR="00000000" w:rsidRDefault="006B366C">
      <w:pPr>
        <w:jc w:val="center"/>
      </w:pPr>
      <w:r>
        <w:rPr>
          <w:noProof/>
        </w:rPr>
        <w:drawing>
          <wp:inline distT="0" distB="0" distL="0" distR="0">
            <wp:extent cx="6924675" cy="2066925"/>
            <wp:effectExtent l="0" t="0" r="9525" b="9525"/>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662" r:link="rId1663">
                      <a:extLst>
                        <a:ext uri="{28A0092B-C50C-407E-A947-70E740481C1C}">
                          <a14:useLocalDpi xmlns:a14="http://schemas.microsoft.com/office/drawing/2010/main" val="0"/>
                        </a:ext>
                      </a:extLst>
                    </a:blip>
                    <a:srcRect/>
                    <a:stretch>
                      <a:fillRect/>
                    </a:stretch>
                  </pic:blipFill>
                  <pic:spPr bwMode="auto">
                    <a:xfrm>
                      <a:off x="0" y="0"/>
                      <a:ext cx="6924675" cy="2066925"/>
                    </a:xfrm>
                    <a:prstGeom prst="rect">
                      <a:avLst/>
                    </a:prstGeom>
                    <a:noFill/>
                    <a:ln>
                      <a:noFill/>
                    </a:ln>
                  </pic:spPr>
                </pic:pic>
              </a:graphicData>
            </a:graphic>
          </wp:inline>
        </w:drawing>
      </w:r>
    </w:p>
    <w:p w:rsidR="00000000" w:rsidRDefault="006B366C">
      <w:pPr>
        <w:jc w:val="center"/>
      </w:pPr>
      <w:r>
        <w:t> </w:t>
      </w:r>
    </w:p>
    <w:p w:rsidR="00000000" w:rsidRDefault="006B366C">
      <w:pPr>
        <w:jc w:val="center"/>
      </w:pPr>
      <w:r>
        <w:t>1 - высокопрочный болт диаметром 22 мм или 24 мм; 2 - отверстие в бетоне диаметром</w:t>
      </w:r>
    </w:p>
    <w:p w:rsidR="00000000" w:rsidRDefault="006B366C">
      <w:pPr>
        <w:jc w:val="center"/>
      </w:pPr>
      <w:r>
        <w:t>50 мм; 3 - арматурный каркас из стержней периодического профиля диаметром 1</w:t>
      </w:r>
      <w:r>
        <w:t>0 мм; 4</w:t>
      </w:r>
    </w:p>
    <w:p w:rsidR="00000000" w:rsidRDefault="006B366C">
      <w:pPr>
        <w:jc w:val="center"/>
      </w:pPr>
      <w:r>
        <w:t>- распределительная подкладка размерами 100мм ×100мм ×16мм для болтов 22 мм и</w:t>
      </w:r>
    </w:p>
    <w:p w:rsidR="00000000" w:rsidRDefault="006B366C">
      <w:pPr>
        <w:jc w:val="center"/>
      </w:pPr>
      <w:r>
        <w:t>размерами 100мм × 100мм × 20мм - для болтов 24 мм</w:t>
      </w:r>
    </w:p>
    <w:p w:rsidR="00000000" w:rsidRDefault="006B366C">
      <w:pPr>
        <w:jc w:val="center"/>
      </w:pPr>
      <w:r>
        <w:t> </w:t>
      </w:r>
    </w:p>
    <w:p w:rsidR="00000000" w:rsidRDefault="006B366C">
      <w:pPr>
        <w:jc w:val="center"/>
      </w:pPr>
      <w:r>
        <w:rPr>
          <w:b/>
          <w:bCs/>
        </w:rPr>
        <w:t>Рисунок Э.1 - Конструкция соединения с применением высокопрочных болтов</w:t>
      </w:r>
    </w:p>
    <w:p w:rsidR="00000000" w:rsidRDefault="006B366C">
      <w:r>
        <w:t> </w:t>
      </w:r>
    </w:p>
    <w:p w:rsidR="00000000" w:rsidRDefault="006B366C">
      <w:pPr>
        <w:ind w:firstLine="403"/>
        <w:jc w:val="both"/>
      </w:pPr>
      <w:r>
        <w:t>Э.2 Во фрикционном соединении железобетонной</w:t>
      </w:r>
      <w:r>
        <w:t xml:space="preserve"> плиты со стальным поясом (через слой цементно-песчаного раствора или при непосредственном контакте) при условии очистки пояса сдвигающее усилие, приходящееся на один высокопрочный болт, должно отвечать условию</w:t>
      </w:r>
    </w:p>
    <w:p w:rsidR="00000000" w:rsidRDefault="006B366C">
      <w:r>
        <w:t> </w:t>
      </w:r>
    </w:p>
    <w:p w:rsidR="00000000" w:rsidRDefault="006B366C">
      <w:pPr>
        <w:jc w:val="center"/>
      </w:pPr>
      <w:r>
        <w:rPr>
          <w:noProof/>
        </w:rPr>
        <w:drawing>
          <wp:inline distT="0" distB="0" distL="0" distR="0">
            <wp:extent cx="771525" cy="257175"/>
            <wp:effectExtent l="0" t="0" r="9525" b="9525"/>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1664" r:link="rId1665">
                      <a:extLst>
                        <a:ext uri="{28A0092B-C50C-407E-A947-70E740481C1C}">
                          <a14:useLocalDpi xmlns:a14="http://schemas.microsoft.com/office/drawing/2010/main" val="0"/>
                        </a:ext>
                      </a:extLst>
                    </a:blip>
                    <a:srcRect/>
                    <a:stretch>
                      <a:fillRect/>
                    </a:stretch>
                  </pic:blipFill>
                  <pic:spPr bwMode="auto">
                    <a:xfrm>
                      <a:off x="0" y="0"/>
                      <a:ext cx="771525" cy="257175"/>
                    </a:xfrm>
                    <a:prstGeom prst="rect">
                      <a:avLst/>
                    </a:prstGeom>
                    <a:noFill/>
                    <a:ln>
                      <a:noFill/>
                    </a:ln>
                  </pic:spPr>
                </pic:pic>
              </a:graphicData>
            </a:graphic>
          </wp:inline>
        </w:drawing>
      </w:r>
      <w:r>
        <w:t>,                                             (Э.3</w:t>
      </w:r>
      <w:r>
        <w:t>)</w:t>
      </w:r>
    </w:p>
    <w:p w:rsidR="00000000" w:rsidRDefault="006B366C">
      <w:r>
        <w:t> </w:t>
      </w:r>
    </w:p>
    <w:p w:rsidR="00000000" w:rsidRDefault="006B366C">
      <w:pPr>
        <w:ind w:firstLine="403"/>
        <w:jc w:val="both"/>
      </w:pPr>
      <w:r>
        <w:t xml:space="preserve">где </w:t>
      </w:r>
      <w:r>
        <w:rPr>
          <w:i/>
          <w:iCs/>
        </w:rPr>
        <w:t>N</w:t>
      </w:r>
      <w:r>
        <w:rPr>
          <w:i/>
          <w:iCs/>
          <w:vertAlign w:val="subscript"/>
        </w:rPr>
        <w:t>hb</w:t>
      </w:r>
      <w:r>
        <w:t>- усилие натяжения высокопрочного болта, принимаемое по Э.1;</w:t>
      </w:r>
    </w:p>
    <w:p w:rsidR="00000000" w:rsidRDefault="006B366C">
      <w:pPr>
        <w:ind w:firstLine="403"/>
        <w:jc w:val="both"/>
      </w:pPr>
      <w:r>
        <w:rPr>
          <w:i/>
          <w:iCs/>
        </w:rPr>
        <w:t>k</w:t>
      </w:r>
      <w:r>
        <w:t xml:space="preserve"> =1,3  коэффициент безопасности;</w:t>
      </w:r>
    </w:p>
    <w:p w:rsidR="00000000" w:rsidRDefault="006B366C">
      <w:pPr>
        <w:ind w:firstLine="403"/>
        <w:jc w:val="both"/>
      </w:pPr>
      <w:r>
        <w:rPr>
          <w:i/>
          <w:iCs/>
        </w:rPr>
        <w:t>f</w:t>
      </w:r>
      <w:r>
        <w:t xml:space="preserve"> - коэффицие</w:t>
      </w:r>
      <w:r>
        <w:t>нт трения, принимаемый равным:</w:t>
      </w:r>
    </w:p>
    <w:p w:rsidR="00000000" w:rsidRDefault="006B366C">
      <w:pPr>
        <w:ind w:firstLine="403"/>
        <w:jc w:val="both"/>
      </w:pPr>
      <w:r>
        <w:t>- 0,60 - при омоноличивании шва цементно-песчаным раствором или при плите из монолитного железобетона;</w:t>
      </w:r>
    </w:p>
    <w:p w:rsidR="00000000" w:rsidRDefault="006B366C">
      <w:pPr>
        <w:ind w:firstLine="403"/>
        <w:jc w:val="both"/>
      </w:pPr>
      <w:r>
        <w:t>- 0,45 - при непосредственном контакте сборного железобетона со сталью.</w:t>
      </w:r>
    </w:p>
    <w:p w:rsidR="00000000" w:rsidRDefault="006B366C">
      <w:r>
        <w:t> </w:t>
      </w:r>
    </w:p>
    <w:p w:rsidR="00000000" w:rsidRDefault="006B366C">
      <w:r>
        <w:t> </w:t>
      </w:r>
    </w:p>
    <w:p w:rsidR="00000000" w:rsidRDefault="006B366C">
      <w:pPr>
        <w:jc w:val="right"/>
      </w:pPr>
      <w:r>
        <w:rPr>
          <w:b/>
          <w:bCs/>
        </w:rPr>
        <w:t>Приложение Ю</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Расчетное сопротивление грунтов основания осевому сжатию</w:t>
      </w:r>
    </w:p>
    <w:p w:rsidR="00000000" w:rsidRDefault="006B366C">
      <w:pPr>
        <w:jc w:val="center"/>
      </w:pPr>
      <w:r>
        <w:t> </w:t>
      </w:r>
    </w:p>
    <w:p w:rsidR="00000000" w:rsidRDefault="006B366C">
      <w:pPr>
        <w:ind w:firstLine="403"/>
        <w:jc w:val="both"/>
      </w:pPr>
      <w:r>
        <w:t xml:space="preserve">Ю.1 Расчетное сопротивление основания из нескального грунта осевому сжатию </w:t>
      </w:r>
      <w:r>
        <w:rPr>
          <w:i/>
          <w:iCs/>
        </w:rPr>
        <w:t>R</w:t>
      </w:r>
      <w:r>
        <w:t xml:space="preserve"> под подошвой фундамента мелкого заложения или фундамента из опускного колодца следует определять по формуле</w:t>
      </w:r>
    </w:p>
    <w:p w:rsidR="00000000" w:rsidRDefault="006B366C">
      <w:r>
        <w:t> </w:t>
      </w:r>
    </w:p>
    <w:p w:rsidR="00000000" w:rsidRDefault="006B366C">
      <w:pPr>
        <w:jc w:val="center"/>
      </w:pPr>
      <w:r>
        <w:rPr>
          <w:i/>
          <w:iCs/>
          <w:lang w:val="en-US"/>
        </w:rPr>
        <w:t>R</w:t>
      </w:r>
      <w:r>
        <w:t>= 1,7{</w:t>
      </w:r>
      <w:r>
        <w:rPr>
          <w:i/>
          <w:iCs/>
          <w:lang w:val="en-US"/>
        </w:rPr>
        <w:t>R</w:t>
      </w:r>
      <w:r>
        <w:rPr>
          <w:vertAlign w:val="subscript"/>
        </w:rPr>
        <w:t>0</w:t>
      </w:r>
      <w:r>
        <w:t>[</w:t>
      </w:r>
      <w:r>
        <w:t xml:space="preserve">1 + </w:t>
      </w:r>
      <w:r>
        <w:rPr>
          <w:i/>
          <w:iCs/>
          <w:lang w:val="en-US"/>
        </w:rPr>
        <w:t>k</w:t>
      </w:r>
      <w:r>
        <w:rPr>
          <w:vertAlign w:val="subscript"/>
        </w:rPr>
        <w:t>1</w:t>
      </w:r>
      <w:r>
        <w:t>(</w:t>
      </w:r>
      <w:r>
        <w:rPr>
          <w:i/>
          <w:iCs/>
          <w:lang w:val="en-US"/>
        </w:rPr>
        <w:t>b</w:t>
      </w:r>
      <w:r>
        <w:t xml:space="preserve">- 2)] + </w:t>
      </w:r>
      <w:r>
        <w:rPr>
          <w:i/>
          <w:iCs/>
          <w:lang w:val="en-US"/>
        </w:rPr>
        <w:t>k</w:t>
      </w:r>
      <w:r>
        <w:rPr>
          <w:vertAlign w:val="subscript"/>
        </w:rPr>
        <w:t>2</w:t>
      </w:r>
      <w:r>
        <w:rPr>
          <w:lang w:val="en-US"/>
        </w:rPr>
        <w:t>γ</w:t>
      </w:r>
      <w:r>
        <w:t>(</w:t>
      </w:r>
      <w:r>
        <w:rPr>
          <w:i/>
          <w:iCs/>
          <w:lang w:val="en-US"/>
        </w:rPr>
        <w:t>d</w:t>
      </w:r>
      <w:r>
        <w:t>- 2)},                          (Ю.1)</w:t>
      </w:r>
    </w:p>
    <w:p w:rsidR="00000000" w:rsidRDefault="006B366C">
      <w:r>
        <w:t> </w:t>
      </w:r>
    </w:p>
    <w:p w:rsidR="00000000" w:rsidRDefault="006B366C">
      <w:pPr>
        <w:ind w:firstLine="403"/>
        <w:jc w:val="both"/>
      </w:pPr>
      <w:r>
        <w:t xml:space="preserve">где </w:t>
      </w:r>
      <w:r>
        <w:rPr>
          <w:i/>
          <w:iCs/>
          <w:lang w:val="en-US"/>
        </w:rPr>
        <w:t>R</w:t>
      </w:r>
      <w:r>
        <w:rPr>
          <w:vertAlign w:val="subscript"/>
        </w:rPr>
        <w:t>0</w:t>
      </w:r>
      <w:r>
        <w:t xml:space="preserve"> - условное сопротивление грунта, кПа, принимаемое по Таблицам Ю.1 - Ю.3;</w:t>
      </w:r>
    </w:p>
    <w:p w:rsidR="00000000" w:rsidRDefault="006B366C">
      <w:pPr>
        <w:ind w:firstLine="403"/>
        <w:jc w:val="both"/>
      </w:pPr>
      <w:r>
        <w:rPr>
          <w:i/>
          <w:iCs/>
        </w:rPr>
        <w:t>b</w:t>
      </w:r>
      <w:r>
        <w:t xml:space="preserve"> - ширина (меньшая сторона или диаметр) подошвы фундамента, м; при ширине более 6 м принимается b = 6 м;</w:t>
      </w:r>
    </w:p>
    <w:p w:rsidR="00000000" w:rsidRDefault="006B366C">
      <w:pPr>
        <w:ind w:firstLine="403"/>
        <w:jc w:val="both"/>
      </w:pPr>
      <w:r>
        <w:rPr>
          <w:i/>
          <w:iCs/>
        </w:rPr>
        <w:t>d</w:t>
      </w:r>
      <w:r>
        <w:t xml:space="preserve"> - глуби</w:t>
      </w:r>
      <w:r>
        <w:t>на заложения фундамента, м, принимаемая по Ю.2.</w:t>
      </w:r>
    </w:p>
    <w:p w:rsidR="00000000" w:rsidRDefault="006B366C">
      <w:pPr>
        <w:ind w:firstLine="403"/>
        <w:jc w:val="both"/>
      </w:pPr>
      <w:r>
        <w:rPr>
          <w:lang w:val="en-US"/>
        </w:rPr>
        <w:t>γ</w:t>
      </w:r>
      <w:r>
        <w:t xml:space="preserve">- осредненный по слоям расчетный удельный вес грунта, расположенного выше подошвы фундамента, определенный без учета взвешивающего действия воды; допускается принимать </w:t>
      </w:r>
      <w:r>
        <w:rPr>
          <w:lang w:val="en-US"/>
        </w:rPr>
        <w:t>γ</w:t>
      </w:r>
      <w:r>
        <w:t xml:space="preserve"> = 19,62 кН/м</w:t>
      </w:r>
      <w:r>
        <w:rPr>
          <w:vertAlign w:val="superscript"/>
        </w:rPr>
        <w:t>2</w:t>
      </w:r>
      <w:r>
        <w:t>;</w:t>
      </w:r>
    </w:p>
    <w:p w:rsidR="00000000" w:rsidRDefault="006B366C">
      <w:pPr>
        <w:ind w:firstLine="403"/>
        <w:jc w:val="both"/>
      </w:pPr>
      <w:r>
        <w:rPr>
          <w:i/>
          <w:iCs/>
          <w:lang w:val="en-US"/>
        </w:rPr>
        <w:t>k</w:t>
      </w:r>
      <w:r>
        <w:rPr>
          <w:vertAlign w:val="subscript"/>
        </w:rPr>
        <w:t>1</w:t>
      </w:r>
      <w:r>
        <w:t xml:space="preserve">, </w:t>
      </w:r>
      <w:r>
        <w:rPr>
          <w:i/>
          <w:iCs/>
          <w:lang w:val="en-US"/>
        </w:rPr>
        <w:t>k</w:t>
      </w:r>
      <w:r>
        <w:rPr>
          <w:vertAlign w:val="subscript"/>
        </w:rPr>
        <w:t>2</w:t>
      </w:r>
      <w:r>
        <w:t xml:space="preserve"> - коэффициенты,</w:t>
      </w:r>
      <w:r>
        <w:t xml:space="preserve"> принимаемые по Таблице Ю.4.</w:t>
      </w:r>
    </w:p>
    <w:p w:rsidR="00000000" w:rsidRDefault="006B366C">
      <w:pPr>
        <w:ind w:firstLine="403"/>
        <w:jc w:val="both"/>
      </w:pPr>
      <w:r>
        <w:t xml:space="preserve">Значение условного сопротивления </w:t>
      </w:r>
      <w:r>
        <w:rPr>
          <w:i/>
          <w:iCs/>
          <w:lang w:val="en-US"/>
        </w:rPr>
        <w:t>R</w:t>
      </w:r>
      <w:r>
        <w:rPr>
          <w:vertAlign w:val="subscript"/>
        </w:rPr>
        <w:t>0</w:t>
      </w:r>
      <w:r>
        <w:t xml:space="preserve"> для твердых супесей, суглинков и глин (</w:t>
      </w:r>
      <w:r>
        <w:rPr>
          <w:i/>
          <w:iCs/>
          <w:lang w:val="en-US"/>
        </w:rPr>
        <w:t>I</w:t>
      </w:r>
      <w:r>
        <w:rPr>
          <w:i/>
          <w:iCs/>
          <w:vertAlign w:val="subscript"/>
          <w:lang w:val="en-US"/>
        </w:rPr>
        <w:t>L</w:t>
      </w:r>
      <w:r>
        <w:t xml:space="preserve"> &lt; 0) следует определять по формуле </w:t>
      </w:r>
      <w:r>
        <w:rPr>
          <w:i/>
          <w:iCs/>
          <w:lang w:val="en-US"/>
        </w:rPr>
        <w:t>R</w:t>
      </w:r>
      <w:r>
        <w:rPr>
          <w:vertAlign w:val="subscript"/>
        </w:rPr>
        <w:t xml:space="preserve">0 </w:t>
      </w:r>
      <w:r>
        <w:t>=1,5</w:t>
      </w:r>
      <w:r>
        <w:rPr>
          <w:i/>
          <w:iCs/>
          <w:lang w:val="en-US"/>
        </w:rPr>
        <w:t>R</w:t>
      </w:r>
      <w:r>
        <w:rPr>
          <w:i/>
          <w:iCs/>
          <w:vertAlign w:val="subscript"/>
        </w:rPr>
        <w:t>nc</w:t>
      </w:r>
      <w:r>
        <w:t xml:space="preserve"> и принимать, кПа, не более: для супесей - 981; для суглинков - 1962; для глин - 2943, где </w:t>
      </w:r>
      <w:r>
        <w:rPr>
          <w:i/>
          <w:iCs/>
          <w:lang w:val="en-US"/>
        </w:rPr>
        <w:t>R</w:t>
      </w:r>
      <w:r>
        <w:rPr>
          <w:i/>
          <w:iCs/>
          <w:vertAlign w:val="subscript"/>
        </w:rPr>
        <w:t>nc</w:t>
      </w:r>
      <w:r>
        <w:t xml:space="preserve"> - предел </w:t>
      </w:r>
      <w:r>
        <w:t>прочности на одноосное сжатие образцов глинистого грунта природной влажности.</w:t>
      </w:r>
    </w:p>
    <w:p w:rsidR="00000000" w:rsidRDefault="006B366C">
      <w:pPr>
        <w:ind w:firstLine="403"/>
      </w:pPr>
      <w:r>
        <w:t> </w:t>
      </w:r>
    </w:p>
    <w:p w:rsidR="00000000" w:rsidRDefault="006B366C">
      <w:pPr>
        <w:jc w:val="center"/>
      </w:pPr>
      <w:r>
        <w:rPr>
          <w:b/>
          <w:bCs/>
        </w:rPr>
        <w:t>Таблица Ю.1 - Условные сопротивления пылевато-глинистых непросадочных грунтов</w:t>
      </w:r>
    </w:p>
    <w:p w:rsidR="00000000" w:rsidRDefault="006B366C">
      <w:r>
        <w:t> </w:t>
      </w:r>
    </w:p>
    <w:tbl>
      <w:tblPr>
        <w:tblW w:w="0" w:type="auto"/>
        <w:tblInd w:w="-1755" w:type="dxa"/>
        <w:tblCellMar>
          <w:left w:w="0" w:type="dxa"/>
          <w:right w:w="0" w:type="dxa"/>
        </w:tblCellMar>
        <w:tblLook w:val="04A0" w:firstRow="1" w:lastRow="0" w:firstColumn="1" w:lastColumn="0" w:noHBand="0" w:noVBand="1"/>
      </w:tblPr>
      <w:tblGrid>
        <w:gridCol w:w="2745"/>
        <w:gridCol w:w="1653"/>
        <w:gridCol w:w="956"/>
        <w:gridCol w:w="956"/>
        <w:gridCol w:w="956"/>
        <w:gridCol w:w="956"/>
        <w:gridCol w:w="956"/>
        <w:gridCol w:w="956"/>
        <w:gridCol w:w="956"/>
      </w:tblGrid>
      <w:tr w:rsidR="00000000">
        <w:trPr>
          <w:trHeight w:val="20"/>
        </w:trPr>
        <w:tc>
          <w:tcPr>
            <w:tcW w:w="298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Грунты</w:t>
            </w:r>
          </w:p>
        </w:tc>
        <w:tc>
          <w:tcPr>
            <w:tcW w:w="165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Коэффициент пористости </w:t>
            </w:r>
            <w:r>
              <w:rPr>
                <w:i/>
                <w:iCs/>
              </w:rPr>
              <w:t>e</w:t>
            </w:r>
          </w:p>
        </w:tc>
        <w:tc>
          <w:tcPr>
            <w:tcW w:w="7105"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Условное сопротивление пылевато-глинистых (непросадочных) грунто</w:t>
            </w:r>
            <w:r>
              <w:t xml:space="preserve">в основания </w:t>
            </w:r>
            <w:r>
              <w:rPr>
                <w:i/>
                <w:iCs/>
                <w:lang w:val="en-US"/>
              </w:rPr>
              <w:t>R</w:t>
            </w:r>
            <w:r>
              <w:rPr>
                <w:vertAlign w:val="subscript"/>
              </w:rPr>
              <w:t>0</w:t>
            </w:r>
            <w:r>
              <w:t xml:space="preserve">, кПа, в зависимости от показателя текучести </w:t>
            </w:r>
            <w:r>
              <w:rPr>
                <w:i/>
                <w:iCs/>
              </w:rPr>
              <w:t>I</w:t>
            </w:r>
            <w:r>
              <w:rPr>
                <w:i/>
                <w:iCs/>
                <w:vertAlign w:val="subscript"/>
              </w:rPr>
              <w:t>L</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0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w:t>
            </w:r>
          </w:p>
        </w:tc>
        <w:tc>
          <w:tcPr>
            <w:tcW w:w="10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0,1</w:t>
            </w:r>
          </w:p>
        </w:tc>
        <w:tc>
          <w:tcPr>
            <w:tcW w:w="10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0,2</w:t>
            </w:r>
          </w:p>
        </w:tc>
        <w:tc>
          <w:tcPr>
            <w:tcW w:w="10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0,3</w:t>
            </w:r>
          </w:p>
        </w:tc>
        <w:tc>
          <w:tcPr>
            <w:tcW w:w="10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0,4</w:t>
            </w:r>
          </w:p>
        </w:tc>
        <w:tc>
          <w:tcPr>
            <w:tcW w:w="10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0,5</w:t>
            </w:r>
          </w:p>
        </w:tc>
        <w:tc>
          <w:tcPr>
            <w:tcW w:w="10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0,6</w:t>
            </w:r>
          </w:p>
        </w:tc>
      </w:tr>
      <w:tr w:rsidR="00000000">
        <w:trPr>
          <w:trHeight w:val="20"/>
        </w:trPr>
        <w:tc>
          <w:tcPr>
            <w:tcW w:w="29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Супеси при </w:t>
            </w:r>
            <w:r>
              <w:rPr>
                <w:i/>
                <w:iCs/>
              </w:rPr>
              <w:t>I</w:t>
            </w:r>
            <w:r>
              <w:rPr>
                <w:i/>
                <w:iCs/>
                <w:vertAlign w:val="subscript"/>
              </w:rPr>
              <w:t>p</w:t>
            </w:r>
            <w:r>
              <w:t xml:space="preserve"> ≤ 5 </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p w:rsidR="00000000" w:rsidRDefault="006B366C">
            <w:pPr>
              <w:jc w:val="center"/>
            </w:pPr>
            <w:r>
              <w:t>0,7</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343</w:t>
            </w:r>
          </w:p>
          <w:p w:rsidR="00000000" w:rsidRDefault="006B366C">
            <w:pPr>
              <w:jc w:val="center"/>
            </w:pPr>
            <w:r>
              <w:t>294</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294</w:t>
            </w:r>
          </w:p>
          <w:p w:rsidR="00000000" w:rsidRDefault="006B366C">
            <w:pPr>
              <w:jc w:val="center"/>
            </w:pPr>
            <w:r>
              <w:t>245</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245</w:t>
            </w:r>
          </w:p>
          <w:p w:rsidR="00000000" w:rsidRDefault="006B366C">
            <w:pPr>
              <w:jc w:val="center"/>
            </w:pPr>
            <w:r>
              <w:t>196</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196</w:t>
            </w:r>
          </w:p>
          <w:p w:rsidR="00000000" w:rsidRDefault="006B366C">
            <w:pPr>
              <w:jc w:val="center"/>
            </w:pPr>
            <w:r>
              <w:t>147</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w:t>
            </w:r>
          </w:p>
          <w:p w:rsidR="00000000" w:rsidRDefault="006B366C">
            <w:pPr>
              <w:jc w:val="center"/>
            </w:pPr>
            <w:r>
              <w:t>98</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w:t>
            </w:r>
          </w:p>
          <w:p w:rsidR="00000000" w:rsidRDefault="006B366C">
            <w:pPr>
              <w:jc w:val="center"/>
            </w:pPr>
            <w:r>
              <w:rPr>
                <w:lang w:val="en-US"/>
              </w:rPr>
              <w:t>-</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rPr>
                <w:lang w:val="en-US"/>
              </w:rPr>
              <w:t>-</w:t>
            </w:r>
          </w:p>
          <w:p w:rsidR="00000000" w:rsidRDefault="006B366C">
            <w:pPr>
              <w:jc w:val="center"/>
            </w:pPr>
            <w:r>
              <w:rPr>
                <w:lang w:val="en-US"/>
              </w:rPr>
              <w:t>-</w:t>
            </w:r>
          </w:p>
        </w:tc>
      </w:tr>
      <w:tr w:rsidR="00000000">
        <w:trPr>
          <w:trHeight w:val="20"/>
        </w:trPr>
        <w:tc>
          <w:tcPr>
            <w:tcW w:w="29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Суглинки при 10 ≤  </w:t>
            </w:r>
            <w:r>
              <w:rPr>
                <w:i/>
                <w:iCs/>
              </w:rPr>
              <w:t>I</w:t>
            </w:r>
            <w:r>
              <w:rPr>
                <w:i/>
                <w:iCs/>
                <w:vertAlign w:val="subscript"/>
              </w:rPr>
              <w:t>p</w:t>
            </w:r>
            <w:r>
              <w:t xml:space="preserve"> ≤ 15</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p w:rsidR="00000000" w:rsidRDefault="006B366C">
            <w:pPr>
              <w:jc w:val="center"/>
            </w:pPr>
            <w:r>
              <w:t>0,7</w:t>
            </w:r>
          </w:p>
          <w:p w:rsidR="00000000" w:rsidRDefault="006B366C">
            <w:pPr>
              <w:jc w:val="center"/>
            </w:pPr>
            <w:r>
              <w:t>1,0</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392</w:t>
            </w:r>
          </w:p>
          <w:p w:rsidR="00000000" w:rsidRDefault="006B366C">
            <w:pPr>
              <w:jc w:val="center"/>
            </w:pPr>
            <w:r>
              <w:t>343</w:t>
            </w:r>
          </w:p>
          <w:p w:rsidR="00000000" w:rsidRDefault="006B366C">
            <w:pPr>
              <w:jc w:val="center"/>
            </w:pPr>
            <w:r>
              <w:t>294</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343</w:t>
            </w:r>
          </w:p>
          <w:p w:rsidR="00000000" w:rsidRDefault="006B366C">
            <w:pPr>
              <w:jc w:val="center"/>
            </w:pPr>
            <w:r>
              <w:t>294</w:t>
            </w:r>
          </w:p>
          <w:p w:rsidR="00000000" w:rsidRDefault="006B366C">
            <w:pPr>
              <w:jc w:val="center"/>
            </w:pPr>
            <w:r>
              <w:t>245</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294</w:t>
            </w:r>
          </w:p>
          <w:p w:rsidR="00000000" w:rsidRDefault="006B366C">
            <w:pPr>
              <w:jc w:val="center"/>
            </w:pPr>
            <w:r>
              <w:t>245</w:t>
            </w:r>
          </w:p>
          <w:p w:rsidR="00000000" w:rsidRDefault="006B366C">
            <w:pPr>
              <w:jc w:val="center"/>
            </w:pPr>
            <w:r>
              <w:t>196</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245</w:t>
            </w:r>
          </w:p>
          <w:p w:rsidR="00000000" w:rsidRDefault="006B366C">
            <w:pPr>
              <w:jc w:val="center"/>
            </w:pPr>
            <w:r>
              <w:t>196</w:t>
            </w:r>
          </w:p>
          <w:p w:rsidR="00000000" w:rsidRDefault="006B366C">
            <w:pPr>
              <w:jc w:val="center"/>
            </w:pPr>
            <w:r>
              <w:t>147</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196</w:t>
            </w:r>
          </w:p>
          <w:p w:rsidR="00000000" w:rsidRDefault="006B366C">
            <w:pPr>
              <w:jc w:val="center"/>
            </w:pPr>
            <w:r>
              <w:t>147</w:t>
            </w:r>
          </w:p>
          <w:p w:rsidR="00000000" w:rsidRDefault="006B366C">
            <w:pPr>
              <w:jc w:val="center"/>
            </w:pPr>
            <w:r>
              <w:t>98</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w:t>
            </w:r>
          </w:p>
          <w:p w:rsidR="00000000" w:rsidRDefault="006B366C">
            <w:pPr>
              <w:jc w:val="center"/>
            </w:pPr>
            <w:r>
              <w:t>98</w:t>
            </w:r>
          </w:p>
          <w:p w:rsidR="00000000" w:rsidRDefault="006B366C">
            <w:pPr>
              <w:jc w:val="center"/>
            </w:pPr>
            <w:r>
              <w:rPr>
                <w:lang w:val="en-US"/>
              </w:rPr>
              <w:t>-</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w:t>
            </w:r>
          </w:p>
          <w:p w:rsidR="00000000" w:rsidRDefault="006B366C">
            <w:pPr>
              <w:jc w:val="center"/>
            </w:pPr>
            <w:r>
              <w:rPr>
                <w:lang w:val="en-US"/>
              </w:rPr>
              <w:t>-</w:t>
            </w:r>
          </w:p>
          <w:p w:rsidR="00000000" w:rsidRDefault="006B366C">
            <w:pPr>
              <w:jc w:val="center"/>
            </w:pPr>
            <w:r>
              <w:rPr>
                <w:lang w:val="en-US"/>
              </w:rPr>
              <w:t>-</w:t>
            </w:r>
          </w:p>
        </w:tc>
      </w:tr>
      <w:tr w:rsidR="00000000">
        <w:trPr>
          <w:trHeight w:val="20"/>
        </w:trPr>
        <w:tc>
          <w:tcPr>
            <w:tcW w:w="29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Глины при </w:t>
            </w:r>
            <w:r>
              <w:rPr>
                <w:i/>
                <w:iCs/>
              </w:rPr>
              <w:t>I</w:t>
            </w:r>
            <w:r>
              <w:rPr>
                <w:i/>
                <w:iCs/>
                <w:vertAlign w:val="subscript"/>
              </w:rPr>
              <w:t>p</w:t>
            </w:r>
            <w:r>
              <w:t xml:space="preserve"> ≤ 20 </w:t>
            </w:r>
          </w:p>
        </w:tc>
        <w:tc>
          <w:tcPr>
            <w:tcW w:w="16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p w:rsidR="00000000" w:rsidRDefault="006B366C">
            <w:pPr>
              <w:jc w:val="center"/>
            </w:pPr>
            <w:r>
              <w:t>0,6</w:t>
            </w:r>
          </w:p>
          <w:p w:rsidR="00000000" w:rsidRDefault="006B366C">
            <w:pPr>
              <w:jc w:val="center"/>
            </w:pPr>
            <w:r>
              <w:t>0,8</w:t>
            </w:r>
          </w:p>
          <w:p w:rsidR="00000000" w:rsidRDefault="006B366C">
            <w:pPr>
              <w:jc w:val="center"/>
            </w:pPr>
            <w:r>
              <w:t>1,1</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588</w:t>
            </w:r>
          </w:p>
          <w:p w:rsidR="00000000" w:rsidRDefault="006B366C">
            <w:pPr>
              <w:jc w:val="center"/>
            </w:pPr>
            <w:r>
              <w:t>490</w:t>
            </w:r>
          </w:p>
          <w:p w:rsidR="00000000" w:rsidRDefault="006B366C">
            <w:pPr>
              <w:jc w:val="center"/>
            </w:pPr>
            <w:r>
              <w:t>392</w:t>
            </w:r>
          </w:p>
          <w:p w:rsidR="00000000" w:rsidRDefault="006B366C">
            <w:pPr>
              <w:jc w:val="center"/>
            </w:pPr>
            <w:r>
              <w:t>294</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441</w:t>
            </w:r>
          </w:p>
          <w:p w:rsidR="00000000" w:rsidRDefault="006B366C">
            <w:pPr>
              <w:jc w:val="center"/>
            </w:pPr>
            <w:r>
              <w:t>343</w:t>
            </w:r>
          </w:p>
          <w:p w:rsidR="00000000" w:rsidRDefault="006B366C">
            <w:pPr>
              <w:jc w:val="center"/>
            </w:pPr>
            <w:r>
              <w:t>294</w:t>
            </w:r>
          </w:p>
          <w:p w:rsidR="00000000" w:rsidRDefault="006B366C">
            <w:pPr>
              <w:jc w:val="center"/>
            </w:pPr>
            <w:r>
              <w:t>245</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343</w:t>
            </w:r>
          </w:p>
          <w:p w:rsidR="00000000" w:rsidRDefault="006B366C">
            <w:pPr>
              <w:jc w:val="center"/>
            </w:pPr>
            <w:r>
              <w:t>294</w:t>
            </w:r>
          </w:p>
          <w:p w:rsidR="00000000" w:rsidRDefault="006B366C">
            <w:pPr>
              <w:jc w:val="center"/>
            </w:pPr>
            <w:r>
              <w:t>245</w:t>
            </w:r>
          </w:p>
          <w:p w:rsidR="00000000" w:rsidRDefault="006B366C">
            <w:pPr>
              <w:jc w:val="center"/>
            </w:pPr>
            <w:r>
              <w:t>196</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294</w:t>
            </w:r>
          </w:p>
          <w:p w:rsidR="00000000" w:rsidRDefault="006B366C">
            <w:pPr>
              <w:jc w:val="center"/>
            </w:pPr>
            <w:r>
              <w:t>245</w:t>
            </w:r>
          </w:p>
          <w:p w:rsidR="00000000" w:rsidRDefault="006B366C">
            <w:pPr>
              <w:jc w:val="center"/>
            </w:pPr>
            <w:r>
              <w:t>196</w:t>
            </w:r>
          </w:p>
          <w:p w:rsidR="00000000" w:rsidRDefault="006B366C">
            <w:pPr>
              <w:jc w:val="center"/>
            </w:pPr>
            <w:r>
              <w:t>147</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245</w:t>
            </w:r>
          </w:p>
          <w:p w:rsidR="00000000" w:rsidRDefault="006B366C">
            <w:pPr>
              <w:jc w:val="center"/>
            </w:pPr>
            <w:r>
              <w:t>196</w:t>
            </w:r>
          </w:p>
          <w:p w:rsidR="00000000" w:rsidRDefault="006B366C">
            <w:pPr>
              <w:jc w:val="center"/>
            </w:pPr>
            <w:r>
              <w:t>147</w:t>
            </w:r>
          </w:p>
          <w:p w:rsidR="00000000" w:rsidRDefault="006B366C">
            <w:pPr>
              <w:jc w:val="center"/>
            </w:pPr>
            <w:r>
              <w:t>98</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196</w:t>
            </w:r>
          </w:p>
          <w:p w:rsidR="00000000" w:rsidRDefault="006B366C">
            <w:pPr>
              <w:jc w:val="center"/>
            </w:pPr>
            <w:r>
              <w:t>147</w:t>
            </w:r>
          </w:p>
          <w:p w:rsidR="00000000" w:rsidRDefault="006B366C">
            <w:pPr>
              <w:jc w:val="center"/>
            </w:pPr>
            <w:r>
              <w:t>98</w:t>
            </w:r>
          </w:p>
          <w:p w:rsidR="00000000" w:rsidRDefault="006B366C">
            <w:pPr>
              <w:jc w:val="center"/>
            </w:pPr>
            <w:r>
              <w:rPr>
                <w:lang w:val="en-US"/>
              </w:rPr>
              <w:t>-</w:t>
            </w:r>
          </w:p>
        </w:tc>
        <w:tc>
          <w:tcPr>
            <w:tcW w:w="101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147</w:t>
            </w:r>
          </w:p>
          <w:p w:rsidR="00000000" w:rsidRDefault="006B366C">
            <w:pPr>
              <w:jc w:val="center"/>
            </w:pPr>
            <w:r>
              <w:t>98</w:t>
            </w:r>
          </w:p>
          <w:p w:rsidR="00000000" w:rsidRDefault="006B366C">
            <w:pPr>
              <w:jc w:val="center"/>
            </w:pPr>
            <w:r>
              <w:rPr>
                <w:lang w:val="en-US"/>
              </w:rPr>
              <w:t>-</w:t>
            </w:r>
          </w:p>
          <w:p w:rsidR="00000000" w:rsidRDefault="006B366C">
            <w:pPr>
              <w:jc w:val="center"/>
            </w:pPr>
            <w:r>
              <w:rPr>
                <w:lang w:val="en-US"/>
              </w:rPr>
              <w:t>-</w:t>
            </w:r>
          </w:p>
        </w:tc>
      </w:tr>
      <w:tr w:rsidR="00000000">
        <w:trPr>
          <w:trHeight w:val="20"/>
        </w:trPr>
        <w:tc>
          <w:tcPr>
            <w:tcW w:w="11742"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ПРИМЕЧАНИЕ 1 Для промежуточных значений </w:t>
            </w:r>
            <w:r>
              <w:rPr>
                <w:i/>
                <w:iCs/>
              </w:rPr>
              <w:t>I</w:t>
            </w:r>
            <w:r>
              <w:rPr>
                <w:i/>
                <w:iCs/>
                <w:vertAlign w:val="subscript"/>
              </w:rPr>
              <w:t>L</w:t>
            </w:r>
            <w:r>
              <w:t xml:space="preserve"> и </w:t>
            </w:r>
            <w:r>
              <w:rPr>
                <w:i/>
                <w:iCs/>
              </w:rPr>
              <w:t>е</w:t>
            </w:r>
            <w:r>
              <w:rPr>
                <w:i/>
                <w:iCs/>
                <w:lang w:val="en-US"/>
              </w:rPr>
              <w:t>R</w:t>
            </w:r>
            <w:r>
              <w:rPr>
                <w:vertAlign w:val="subscript"/>
              </w:rPr>
              <w:t>0</w:t>
            </w:r>
            <w:r>
              <w:t xml:space="preserve"> </w:t>
            </w:r>
            <w:r>
              <w:t>определяют интерполяцией.</w:t>
            </w:r>
          </w:p>
          <w:p w:rsidR="00000000" w:rsidRDefault="006B366C">
            <w:r>
              <w:t xml:space="preserve">ПРИМЕЧАНИЕ 2 При значениях числа пластичности </w:t>
            </w:r>
            <w:r>
              <w:rPr>
                <w:i/>
                <w:iCs/>
              </w:rPr>
              <w:t>I</w:t>
            </w:r>
            <w:r>
              <w:rPr>
                <w:i/>
                <w:iCs/>
                <w:vertAlign w:val="subscript"/>
              </w:rPr>
              <w:t>p</w:t>
            </w:r>
            <w:r>
              <w:t xml:space="preserve"> в пределах от 5 до 10 и от 15 до 20 следует принимать средние значения </w:t>
            </w:r>
            <w:r>
              <w:rPr>
                <w:i/>
                <w:iCs/>
                <w:lang w:val="en-US"/>
              </w:rPr>
              <w:t>R</w:t>
            </w:r>
            <w:r>
              <w:rPr>
                <w:vertAlign w:val="subscript"/>
              </w:rPr>
              <w:t>0</w:t>
            </w:r>
            <w:r>
              <w:t>, приведенные в Таблице Ю.1 соответственно для супесей, суглинков и глин.</w:t>
            </w:r>
          </w:p>
        </w:tc>
      </w:tr>
    </w:tbl>
    <w:p w:rsidR="00000000" w:rsidRDefault="006B366C">
      <w:r>
        <w:t> </w:t>
      </w:r>
    </w:p>
    <w:p w:rsidR="00000000" w:rsidRDefault="006B366C">
      <w:pPr>
        <w:jc w:val="center"/>
      </w:pPr>
      <w:r>
        <w:rPr>
          <w:b/>
          <w:bCs/>
        </w:rPr>
        <w:t>Таблица Ю.2 - Условные сопротивления песчаных грунтов средней плотности</w:t>
      </w:r>
    </w:p>
    <w:p w:rsidR="00000000" w:rsidRDefault="006B366C">
      <w:r>
        <w:t> </w:t>
      </w:r>
    </w:p>
    <w:tbl>
      <w:tblPr>
        <w:tblW w:w="0" w:type="auto"/>
        <w:tblCellMar>
          <w:left w:w="0" w:type="dxa"/>
          <w:right w:w="0" w:type="dxa"/>
        </w:tblCellMar>
        <w:tblLook w:val="04A0" w:firstRow="1" w:lastRow="0" w:firstColumn="1" w:lastColumn="0" w:noHBand="0" w:noVBand="1"/>
      </w:tblPr>
      <w:tblGrid>
        <w:gridCol w:w="4661"/>
        <w:gridCol w:w="4661"/>
      </w:tblGrid>
      <w:tr w:rsidR="00000000">
        <w:trPr>
          <w:trHeight w:val="20"/>
        </w:trPr>
        <w:tc>
          <w:tcPr>
            <w:tcW w:w="46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Песчаные грунты и их влажность</w:t>
            </w:r>
          </w:p>
        </w:tc>
        <w:tc>
          <w:tcPr>
            <w:tcW w:w="46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Условное сопротивление песчаных грунтов средней плотности в основаниях </w:t>
            </w:r>
            <w:r>
              <w:rPr>
                <w:i/>
                <w:iCs/>
                <w:lang w:val="en-US"/>
              </w:rPr>
              <w:t>R</w:t>
            </w:r>
            <w:r>
              <w:rPr>
                <w:vertAlign w:val="subscript"/>
              </w:rPr>
              <w:t>0</w:t>
            </w:r>
            <w:r>
              <w:t>, кПа</w:t>
            </w:r>
          </w:p>
        </w:tc>
      </w:tr>
      <w:tr w:rsidR="00000000">
        <w:trPr>
          <w:trHeight w:val="20"/>
        </w:trPr>
        <w:tc>
          <w:tcPr>
            <w:tcW w:w="46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Гравелистые и крупные, независимо от их влажности </w:t>
            </w:r>
          </w:p>
        </w:tc>
        <w:tc>
          <w:tcPr>
            <w:tcW w:w="46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343</w:t>
            </w:r>
          </w:p>
        </w:tc>
      </w:tr>
      <w:tr w:rsidR="00000000">
        <w:trPr>
          <w:trHeight w:val="20"/>
        </w:trPr>
        <w:tc>
          <w:tcPr>
            <w:tcW w:w="46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Средней крупнос</w:t>
            </w:r>
            <w:r>
              <w:t>ти:</w:t>
            </w:r>
          </w:p>
          <w:p w:rsidR="00000000" w:rsidRDefault="006B366C">
            <w:r>
              <w:t>- маловлажные</w:t>
            </w:r>
          </w:p>
          <w:p w:rsidR="00000000" w:rsidRDefault="006B366C">
            <w:r>
              <w:t>- влажные и насыщенные водой</w:t>
            </w:r>
          </w:p>
        </w:tc>
        <w:tc>
          <w:tcPr>
            <w:tcW w:w="46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294</w:t>
            </w:r>
          </w:p>
          <w:p w:rsidR="00000000" w:rsidRDefault="006B366C">
            <w:pPr>
              <w:jc w:val="center"/>
            </w:pPr>
            <w:r>
              <w:t>245</w:t>
            </w:r>
          </w:p>
        </w:tc>
      </w:tr>
      <w:tr w:rsidR="00000000">
        <w:trPr>
          <w:trHeight w:val="810"/>
        </w:trPr>
        <w:tc>
          <w:tcPr>
            <w:tcW w:w="46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Мелкие:</w:t>
            </w:r>
          </w:p>
          <w:p w:rsidR="00000000" w:rsidRDefault="006B366C">
            <w:r>
              <w:t xml:space="preserve">- маловлажные </w:t>
            </w:r>
          </w:p>
          <w:p w:rsidR="00000000" w:rsidRDefault="006B366C">
            <w:r>
              <w:t xml:space="preserve">- влажные и насыщенные водой </w:t>
            </w:r>
          </w:p>
        </w:tc>
        <w:tc>
          <w:tcPr>
            <w:tcW w:w="46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196</w:t>
            </w:r>
          </w:p>
          <w:p w:rsidR="00000000" w:rsidRDefault="006B366C">
            <w:pPr>
              <w:jc w:val="center"/>
            </w:pPr>
            <w:r>
              <w:t>147</w:t>
            </w:r>
          </w:p>
        </w:tc>
      </w:tr>
      <w:tr w:rsidR="00000000">
        <w:trPr>
          <w:trHeight w:val="1080"/>
        </w:trPr>
        <w:tc>
          <w:tcPr>
            <w:tcW w:w="46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Пылеватые:</w:t>
            </w:r>
          </w:p>
          <w:p w:rsidR="00000000" w:rsidRDefault="006B366C">
            <w:r>
              <w:t xml:space="preserve">- маловлажные </w:t>
            </w:r>
          </w:p>
          <w:p w:rsidR="00000000" w:rsidRDefault="006B366C">
            <w:r>
              <w:t xml:space="preserve">- влажные </w:t>
            </w:r>
          </w:p>
          <w:p w:rsidR="00000000" w:rsidRDefault="006B366C">
            <w:r>
              <w:t xml:space="preserve">- насыщенные водой </w:t>
            </w:r>
          </w:p>
        </w:tc>
        <w:tc>
          <w:tcPr>
            <w:tcW w:w="46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196</w:t>
            </w:r>
          </w:p>
          <w:p w:rsidR="00000000" w:rsidRDefault="006B366C">
            <w:pPr>
              <w:jc w:val="center"/>
            </w:pPr>
            <w:r>
              <w:t>147</w:t>
            </w:r>
          </w:p>
          <w:p w:rsidR="00000000" w:rsidRDefault="006B366C">
            <w:pPr>
              <w:jc w:val="center"/>
            </w:pPr>
            <w:r>
              <w:t>98</w:t>
            </w:r>
          </w:p>
        </w:tc>
      </w:tr>
      <w:tr w:rsidR="00000000">
        <w:trPr>
          <w:trHeight w:val="134"/>
        </w:trPr>
        <w:tc>
          <w:tcPr>
            <w:tcW w:w="932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Для плотных песков приведенные значения </w:t>
            </w:r>
            <w:r>
              <w:rPr>
                <w:i/>
                <w:iCs/>
                <w:sz w:val="22"/>
                <w:szCs w:val="22"/>
                <w:lang w:val="en-US"/>
              </w:rPr>
              <w:t>R</w:t>
            </w:r>
            <w:r>
              <w:rPr>
                <w:sz w:val="22"/>
                <w:szCs w:val="22"/>
                <w:vertAlign w:val="subscript"/>
              </w:rPr>
              <w:t>0</w:t>
            </w:r>
            <w:r>
              <w:rPr>
                <w:sz w:val="22"/>
                <w:szCs w:val="22"/>
              </w:rPr>
              <w:t xml:space="preserve"> следует увеличивать на 100%, если их плотность определена статическим зондированием, и на 60% - если их плотность определена по результатам лабораторных испытаний грунтов.</w:t>
            </w:r>
          </w:p>
        </w:tc>
      </w:tr>
    </w:tbl>
    <w:p w:rsidR="00000000" w:rsidRDefault="006B366C">
      <w:r>
        <w:t> </w:t>
      </w:r>
    </w:p>
    <w:p w:rsidR="00000000" w:rsidRDefault="006B366C">
      <w:pPr>
        <w:jc w:val="center"/>
      </w:pPr>
      <w:r>
        <w:rPr>
          <w:b/>
          <w:bCs/>
        </w:rPr>
        <w:t>Таблица Ю.3 - Условные сопротивления крупнообломочных грунтов</w:t>
      </w:r>
    </w:p>
    <w:p w:rsidR="00000000" w:rsidRDefault="006B366C">
      <w:r>
        <w:t> </w:t>
      </w:r>
    </w:p>
    <w:tbl>
      <w:tblPr>
        <w:tblW w:w="0" w:type="auto"/>
        <w:tblCellMar>
          <w:left w:w="0" w:type="dxa"/>
          <w:right w:w="0" w:type="dxa"/>
        </w:tblCellMar>
        <w:tblLook w:val="04A0" w:firstRow="1" w:lastRow="0" w:firstColumn="1" w:lastColumn="0" w:noHBand="0" w:noVBand="1"/>
      </w:tblPr>
      <w:tblGrid>
        <w:gridCol w:w="5547"/>
        <w:gridCol w:w="3788"/>
      </w:tblGrid>
      <w:tr w:rsidR="00000000">
        <w:trPr>
          <w:trHeight w:val="20"/>
        </w:trPr>
        <w:tc>
          <w:tcPr>
            <w:tcW w:w="60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Грунт</w:t>
            </w:r>
          </w:p>
        </w:tc>
        <w:tc>
          <w:tcPr>
            <w:tcW w:w="399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Условное сопротивление крупнообломочных грунтов в основаниях, </w:t>
            </w:r>
            <w:r>
              <w:rPr>
                <w:i/>
                <w:iCs/>
                <w:lang w:val="en-US"/>
              </w:rPr>
              <w:t>R</w:t>
            </w:r>
            <w:r>
              <w:rPr>
                <w:vertAlign w:val="subscript"/>
              </w:rPr>
              <w:t>0</w:t>
            </w:r>
            <w:r>
              <w:t>кПа</w:t>
            </w:r>
          </w:p>
        </w:tc>
      </w:tr>
      <w:tr w:rsidR="00000000">
        <w:trPr>
          <w:trHeight w:val="20"/>
        </w:trPr>
        <w:tc>
          <w:tcPr>
            <w:tcW w:w="60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Галечниковый (щебенистый) из обломков пород:</w:t>
            </w:r>
          </w:p>
          <w:p w:rsidR="00000000" w:rsidRDefault="006B366C">
            <w:r>
              <w:t xml:space="preserve">- кристаллических </w:t>
            </w:r>
          </w:p>
          <w:p w:rsidR="00000000" w:rsidRDefault="006B366C">
            <w:r>
              <w:t xml:space="preserve">- осадочных </w:t>
            </w:r>
          </w:p>
        </w:tc>
        <w:tc>
          <w:tcPr>
            <w:tcW w:w="399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1470</w:t>
            </w:r>
          </w:p>
          <w:p w:rsidR="00000000" w:rsidRDefault="006B366C">
            <w:pPr>
              <w:jc w:val="center"/>
            </w:pPr>
            <w:r>
              <w:t>980</w:t>
            </w:r>
          </w:p>
        </w:tc>
      </w:tr>
      <w:tr w:rsidR="00000000">
        <w:trPr>
          <w:trHeight w:val="20"/>
        </w:trPr>
        <w:tc>
          <w:tcPr>
            <w:tcW w:w="60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Гравийный (дресвяной) из обломков пород:</w:t>
            </w:r>
          </w:p>
          <w:p w:rsidR="00000000" w:rsidRDefault="006B366C">
            <w:r>
              <w:t xml:space="preserve">- кристаллических </w:t>
            </w:r>
          </w:p>
          <w:p w:rsidR="00000000" w:rsidRDefault="006B366C">
            <w:r>
              <w:t xml:space="preserve">- осадочных </w:t>
            </w:r>
          </w:p>
        </w:tc>
        <w:tc>
          <w:tcPr>
            <w:tcW w:w="399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000000" w:rsidRDefault="006B366C">
            <w:pPr>
              <w:jc w:val="center"/>
            </w:pPr>
            <w:r>
              <w:t>785</w:t>
            </w:r>
          </w:p>
          <w:p w:rsidR="00000000" w:rsidRDefault="006B366C">
            <w:pPr>
              <w:jc w:val="center"/>
            </w:pPr>
            <w:r>
              <w:t>490</w:t>
            </w:r>
          </w:p>
        </w:tc>
      </w:tr>
      <w:tr w:rsidR="00000000">
        <w:trPr>
          <w:trHeight w:val="20"/>
        </w:trPr>
        <w:tc>
          <w:tcPr>
            <w:tcW w:w="1003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Значения </w:t>
            </w:r>
            <w:r>
              <w:rPr>
                <w:i/>
                <w:iCs/>
                <w:sz w:val="22"/>
                <w:szCs w:val="22"/>
                <w:lang w:val="en-US"/>
              </w:rPr>
              <w:t>R</w:t>
            </w:r>
            <w:r>
              <w:rPr>
                <w:sz w:val="22"/>
                <w:szCs w:val="22"/>
                <w:vertAlign w:val="subscript"/>
              </w:rPr>
              <w:t>0</w:t>
            </w:r>
            <w:r>
              <w:rPr>
                <w:sz w:val="22"/>
                <w:szCs w:val="22"/>
              </w:rPr>
              <w:t xml:space="preserve"> </w:t>
            </w:r>
            <w:r>
              <w:rPr>
                <w:sz w:val="22"/>
                <w:szCs w:val="22"/>
              </w:rPr>
              <w:t xml:space="preserve">приведены для крупнообломочных грунтов с песчаным заполнителем. Если в крупнообломочном грунте содержится более 40% глинистого заполнителя, то значения 0 R для такого грунта принимают по Таблице Ю.1 в зависимости от значений </w:t>
            </w:r>
            <w:r>
              <w:rPr>
                <w:i/>
                <w:iCs/>
                <w:sz w:val="22"/>
                <w:szCs w:val="22"/>
              </w:rPr>
              <w:t>I</w:t>
            </w:r>
            <w:r>
              <w:rPr>
                <w:i/>
                <w:iCs/>
                <w:sz w:val="22"/>
                <w:szCs w:val="22"/>
                <w:vertAlign w:val="subscript"/>
              </w:rPr>
              <w:t>p</w:t>
            </w:r>
            <w:r>
              <w:rPr>
                <w:sz w:val="22"/>
                <w:szCs w:val="22"/>
              </w:rPr>
              <w:t xml:space="preserve">, </w:t>
            </w:r>
            <w:r>
              <w:rPr>
                <w:i/>
                <w:iCs/>
                <w:sz w:val="22"/>
                <w:szCs w:val="22"/>
              </w:rPr>
              <w:t>I</w:t>
            </w:r>
            <w:r>
              <w:rPr>
                <w:i/>
                <w:iCs/>
                <w:sz w:val="22"/>
                <w:szCs w:val="22"/>
                <w:vertAlign w:val="subscript"/>
              </w:rPr>
              <w:t>L</w:t>
            </w:r>
            <w:r>
              <w:rPr>
                <w:sz w:val="22"/>
                <w:szCs w:val="22"/>
              </w:rPr>
              <w:t xml:space="preserve"> и </w:t>
            </w:r>
            <w:r>
              <w:rPr>
                <w:i/>
                <w:iCs/>
                <w:sz w:val="22"/>
                <w:szCs w:val="22"/>
              </w:rPr>
              <w:t>е</w:t>
            </w:r>
            <w:r>
              <w:rPr>
                <w:sz w:val="22"/>
                <w:szCs w:val="22"/>
              </w:rPr>
              <w:t xml:space="preserve"> заполнителя.</w:t>
            </w:r>
          </w:p>
        </w:tc>
      </w:tr>
    </w:tbl>
    <w:p w:rsidR="00000000" w:rsidRDefault="006B366C">
      <w:r>
        <w:t> </w:t>
      </w:r>
    </w:p>
    <w:p w:rsidR="00000000" w:rsidRDefault="006B366C">
      <w:pPr>
        <w:jc w:val="center"/>
      </w:pPr>
      <w:r>
        <w:rPr>
          <w:b/>
          <w:bCs/>
        </w:rPr>
        <w:t>Та</w:t>
      </w:r>
      <w:r>
        <w:rPr>
          <w:b/>
          <w:bCs/>
        </w:rPr>
        <w:t xml:space="preserve">блица Ю.4 - Коэффициенты </w:t>
      </w:r>
      <w:r>
        <w:rPr>
          <w:b/>
          <w:bCs/>
          <w:i/>
          <w:iCs/>
        </w:rPr>
        <w:t>k</w:t>
      </w:r>
      <w:r>
        <w:rPr>
          <w:b/>
          <w:bCs/>
          <w:vertAlign w:val="subscript"/>
        </w:rPr>
        <w:t>1</w:t>
      </w:r>
      <w:r>
        <w:rPr>
          <w:b/>
          <w:bCs/>
        </w:rPr>
        <w:t xml:space="preserve"> и </w:t>
      </w:r>
      <w:r>
        <w:rPr>
          <w:b/>
          <w:bCs/>
          <w:i/>
          <w:iCs/>
        </w:rPr>
        <w:t>k</w:t>
      </w:r>
      <w:r>
        <w:rPr>
          <w:b/>
          <w:bCs/>
          <w:vertAlign w:val="subscript"/>
        </w:rPr>
        <w:t>2</w:t>
      </w:r>
    </w:p>
    <w:p w:rsidR="00000000" w:rsidRDefault="006B366C">
      <w:r>
        <w:t> </w:t>
      </w:r>
    </w:p>
    <w:tbl>
      <w:tblPr>
        <w:tblW w:w="0" w:type="auto"/>
        <w:tblInd w:w="-1087" w:type="dxa"/>
        <w:tblCellMar>
          <w:left w:w="0" w:type="dxa"/>
          <w:right w:w="0" w:type="dxa"/>
        </w:tblCellMar>
        <w:tblLook w:val="04A0" w:firstRow="1" w:lastRow="0" w:firstColumn="1" w:lastColumn="0" w:noHBand="0" w:noVBand="1"/>
      </w:tblPr>
      <w:tblGrid>
        <w:gridCol w:w="4030"/>
        <w:gridCol w:w="2943"/>
        <w:gridCol w:w="2943"/>
      </w:tblGrid>
      <w:tr w:rsidR="00000000">
        <w:tc>
          <w:tcPr>
            <w:tcW w:w="403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Грунт</w:t>
            </w:r>
          </w:p>
        </w:tc>
        <w:tc>
          <w:tcPr>
            <w:tcW w:w="588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29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к</w:t>
            </w:r>
            <w:r>
              <w:rPr>
                <w:vertAlign w:val="subscript"/>
              </w:rPr>
              <w:t>1</w:t>
            </w:r>
            <w:r>
              <w:t>, м</w:t>
            </w:r>
            <w:r>
              <w:rPr>
                <w:vertAlign w:val="superscript"/>
              </w:rPr>
              <w:t>-1</w:t>
            </w:r>
          </w:p>
        </w:tc>
        <w:tc>
          <w:tcPr>
            <w:tcW w:w="29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i/>
                <w:iCs/>
              </w:rPr>
              <w:t>к</w:t>
            </w:r>
            <w:r>
              <w:rPr>
                <w:vertAlign w:val="subscript"/>
              </w:rPr>
              <w:t>2</w:t>
            </w:r>
          </w:p>
        </w:tc>
      </w:tr>
      <w:tr w:rsidR="00000000">
        <w:tc>
          <w:tcPr>
            <w:tcW w:w="4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Гравий, галька, песок гравелистый крупный и средней крупности </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r>
      <w:tr w:rsidR="00000000">
        <w:tc>
          <w:tcPr>
            <w:tcW w:w="4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Песок мелкий </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r>
      <w:tr w:rsidR="00000000">
        <w:tc>
          <w:tcPr>
            <w:tcW w:w="4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Песок пылеватый, супесь </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r>
      <w:tr w:rsidR="00000000">
        <w:tc>
          <w:tcPr>
            <w:tcW w:w="4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Суглинок и глина твердые и полутвердые </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r>
      <w:tr w:rsidR="00000000">
        <w:tc>
          <w:tcPr>
            <w:tcW w:w="40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Суглинок и глина тугопластичные и мягкопластичные </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w:t>
            </w:r>
          </w:p>
        </w:tc>
        <w:tc>
          <w:tcPr>
            <w:tcW w:w="2943"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r>
    </w:tbl>
    <w:p w:rsidR="00000000" w:rsidRDefault="006B366C">
      <w:r>
        <w:t> </w:t>
      </w:r>
    </w:p>
    <w:p w:rsidR="00000000" w:rsidRDefault="006B366C">
      <w:pPr>
        <w:ind w:firstLine="403"/>
        <w:jc w:val="both"/>
      </w:pPr>
      <w:r>
        <w:t xml:space="preserve">Расчетное сопротивление осевому сжатию оснований из невыветрелых скальных грунтов </w:t>
      </w:r>
      <w:r>
        <w:rPr>
          <w:i/>
          <w:iCs/>
        </w:rPr>
        <w:t>R</w:t>
      </w:r>
      <w:r>
        <w:t>, кПа, следует определять по формуле</w:t>
      </w:r>
    </w:p>
    <w:p w:rsidR="00000000" w:rsidRDefault="006B366C">
      <w:pPr>
        <w:ind w:firstLine="403"/>
      </w:pPr>
      <w:r>
        <w:t> </w:t>
      </w:r>
    </w:p>
    <w:p w:rsidR="00000000" w:rsidRDefault="006B366C">
      <w:pPr>
        <w:jc w:val="center"/>
      </w:pPr>
      <w:r>
        <w:rPr>
          <w:noProof/>
        </w:rPr>
        <w:drawing>
          <wp:inline distT="0" distB="0" distL="0" distR="0">
            <wp:extent cx="419100" cy="295275"/>
            <wp:effectExtent l="0" t="0" r="0" b="9525"/>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1666" r:link="rId1667">
                      <a:extLst>
                        <a:ext uri="{28A0092B-C50C-407E-A947-70E740481C1C}">
                          <a14:useLocalDpi xmlns:a14="http://schemas.microsoft.com/office/drawing/2010/main" val="0"/>
                        </a:ext>
                      </a:extLst>
                    </a:blip>
                    <a:srcRect/>
                    <a:stretch>
                      <a:fillRect/>
                    </a:stretch>
                  </pic:blipFill>
                  <pic:spPr bwMode="auto">
                    <a:xfrm>
                      <a:off x="0" y="0"/>
                      <a:ext cx="419100" cy="295275"/>
                    </a:xfrm>
                    <a:prstGeom prst="rect">
                      <a:avLst/>
                    </a:prstGeom>
                    <a:noFill/>
                    <a:ln>
                      <a:noFill/>
                    </a:ln>
                  </pic:spPr>
                </pic:pic>
              </a:graphicData>
            </a:graphic>
          </wp:inline>
        </w:drawing>
      </w:r>
      <w:r>
        <w:t>,                                             (Ю.2</w:t>
      </w:r>
      <w:r>
        <w:t>)</w:t>
      </w:r>
    </w:p>
    <w:p w:rsidR="00000000" w:rsidRDefault="006B366C">
      <w:pPr>
        <w:ind w:firstLine="403"/>
      </w:pPr>
      <w:r>
        <w:t> </w:t>
      </w:r>
    </w:p>
    <w:p w:rsidR="00000000" w:rsidRDefault="006B366C">
      <w:pPr>
        <w:ind w:firstLine="403"/>
        <w:jc w:val="both"/>
      </w:pPr>
      <w:r>
        <w:t>где γ</w:t>
      </w:r>
      <w:r>
        <w:rPr>
          <w:i/>
          <w:iCs/>
          <w:vertAlign w:val="subscript"/>
        </w:rPr>
        <w:t>g</w:t>
      </w:r>
      <w:r>
        <w:t xml:space="preserve"> = 1,4 - коэффициент </w:t>
      </w:r>
      <w:r>
        <w:t>надежности по грунту;</w:t>
      </w:r>
    </w:p>
    <w:p w:rsidR="00000000" w:rsidRDefault="006B366C">
      <w:pPr>
        <w:ind w:firstLine="403"/>
        <w:jc w:val="both"/>
      </w:pPr>
      <w:r>
        <w:rPr>
          <w:i/>
          <w:iCs/>
        </w:rPr>
        <w:t>R</w:t>
      </w:r>
      <w:r>
        <w:rPr>
          <w:i/>
          <w:iCs/>
          <w:vertAlign w:val="subscript"/>
        </w:rPr>
        <w:t>c</w:t>
      </w:r>
      <w:r>
        <w:t xml:space="preserve"> - предел прочности на одноосное сжатие образцов скального грунта, кПа.</w:t>
      </w:r>
    </w:p>
    <w:p w:rsidR="00000000" w:rsidRDefault="006B366C">
      <w:pPr>
        <w:ind w:firstLine="403"/>
        <w:jc w:val="both"/>
      </w:pPr>
      <w:r>
        <w:t>Если основания состоят из однородных по глубине слабовыветрелых, выветрелых или сильновыветрелых скальных грунтов, их расчетное сопротивление осевому сжатию сле</w:t>
      </w:r>
      <w:r>
        <w:t xml:space="preserve">дует определять, пользуясь результатами статических испытаний грунтов штампом. При отсутствии таких результатов допускается значение </w:t>
      </w:r>
      <w:r>
        <w:rPr>
          <w:i/>
          <w:iCs/>
        </w:rPr>
        <w:t>R</w:t>
      </w:r>
      <w:r>
        <w:t xml:space="preserve"> определять для слабовыветрелых и выветрелых скальных грунтов по Формуле (Ю.2), принимая значение </w:t>
      </w:r>
      <w:r>
        <w:rPr>
          <w:i/>
          <w:iCs/>
        </w:rPr>
        <w:t>R</w:t>
      </w:r>
      <w:r>
        <w:rPr>
          <w:i/>
          <w:iCs/>
          <w:vertAlign w:val="subscript"/>
        </w:rPr>
        <w:t>c</w:t>
      </w:r>
      <w:r>
        <w:t xml:space="preserve"> с понижающим коэффици</w:t>
      </w:r>
      <w:r>
        <w:t>ентом, равным соответственно 0,6 и 0,3; для сильновыветрелых скальных грунтов - по Формуле (Ю.1) и Таблице Ю.3 как для крупнообломочных грунтов.</w:t>
      </w:r>
    </w:p>
    <w:p w:rsidR="00000000" w:rsidRDefault="006B366C">
      <w:pPr>
        <w:ind w:firstLine="403"/>
        <w:jc w:val="both"/>
      </w:pPr>
      <w:r>
        <w:t>Ю.2 При определении расчетного сопротивления оснований из нескальных грунтов по Формуле (Ю.1) заглубление фундамента мелкого заложения или фундамента из опускного колодца следует принимать:</w:t>
      </w:r>
    </w:p>
    <w:p w:rsidR="00000000" w:rsidRDefault="006B366C">
      <w:pPr>
        <w:ind w:firstLine="403"/>
        <w:jc w:val="both"/>
      </w:pPr>
      <w:r>
        <w:t>а) для промежуточных опор мостов - от поверхности грунта у опоры н</w:t>
      </w:r>
      <w:r>
        <w:t>а уровне срезки в пределах контура фундамента, а в русле рек - от дна водотока у опоры после понижения его уровня на глубину общего и половину местного размыва грунта при расчетном расходе в соответствии с требованиями СН РК 3.03-12 (6.2.17-6.2.19) и 5.4.1</w:t>
      </w:r>
      <w:r>
        <w:t xml:space="preserve"> - 5.4.3 настоящего свода правил;</w:t>
      </w:r>
    </w:p>
    <w:p w:rsidR="00000000" w:rsidRDefault="006B366C">
      <w:pPr>
        <w:ind w:firstLine="403"/>
        <w:jc w:val="both"/>
      </w:pPr>
      <w:r>
        <w:t>б) для обсыпных устоев - от естественной поверхности грунта с увеличением на половину высоты конуса насыпи у передней грани фундамента по оси моста;</w:t>
      </w:r>
    </w:p>
    <w:p w:rsidR="00000000" w:rsidRDefault="006B366C">
      <w:pPr>
        <w:ind w:firstLine="403"/>
        <w:jc w:val="both"/>
      </w:pPr>
      <w:r>
        <w:t>в) для труб замкнутого контура - от естественной поверхности грунта с уве</w:t>
      </w:r>
      <w:r>
        <w:t>личением на половину минимальной высоты насыпи у рассматриваемого звена;</w:t>
      </w:r>
    </w:p>
    <w:p w:rsidR="00000000" w:rsidRDefault="006B366C">
      <w:pPr>
        <w:ind w:firstLine="403"/>
        <w:jc w:val="both"/>
      </w:pPr>
      <w:r>
        <w:t>г) для труб незамкнутого контура - от низа лотка или обреза фундамента.</w:t>
      </w:r>
    </w:p>
    <w:p w:rsidR="00000000" w:rsidRDefault="006B366C">
      <w:pPr>
        <w:ind w:firstLine="403"/>
        <w:jc w:val="both"/>
      </w:pPr>
      <w:r>
        <w:t>Ю.3 Расчетные сопротивления, вычисленные по Формуле (Ю.1) для глин или суглинков в основаниях фундаментов мосто</w:t>
      </w:r>
      <w:r>
        <w:t>в, расположенных в пределах постоянных водотоков, следует увеличивать на 14,7</w:t>
      </w:r>
      <w:r>
        <w:rPr>
          <w:i/>
          <w:iCs/>
        </w:rPr>
        <w:t>d</w:t>
      </w:r>
      <w:r>
        <w:rPr>
          <w:i/>
          <w:iCs/>
          <w:vertAlign w:val="subscript"/>
        </w:rPr>
        <w:t>w</w:t>
      </w:r>
      <w:r>
        <w:t xml:space="preserve">, кПа, где </w:t>
      </w:r>
      <w:r>
        <w:rPr>
          <w:i/>
          <w:iCs/>
        </w:rPr>
        <w:t>d</w:t>
      </w:r>
      <w:r>
        <w:rPr>
          <w:i/>
          <w:iCs/>
          <w:vertAlign w:val="subscript"/>
        </w:rPr>
        <w:t>w</w:t>
      </w:r>
      <w:r>
        <w:t xml:space="preserve"> - глубина воды, м, от наинизшего уровня межени до уровня, принимаемого по Ю.2 а).</w:t>
      </w:r>
    </w:p>
    <w:p w:rsidR="00000000" w:rsidRDefault="006B366C">
      <w:r>
        <w:t> </w:t>
      </w:r>
    </w:p>
    <w:p w:rsidR="00000000" w:rsidRDefault="006B366C">
      <w:r>
        <w:t> </w:t>
      </w:r>
    </w:p>
    <w:p w:rsidR="00000000" w:rsidRDefault="006B366C">
      <w:pPr>
        <w:jc w:val="right"/>
      </w:pPr>
      <w:r>
        <w:rPr>
          <w:b/>
          <w:bCs/>
        </w:rPr>
        <w:t>Приложение Я</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Методика проверки несущей способности по грун</w:t>
      </w:r>
      <w:r>
        <w:rPr>
          <w:rStyle w:val="s1"/>
        </w:rPr>
        <w:t>ту фундамента из свай</w:t>
      </w:r>
      <w:r>
        <w:rPr>
          <w:rStyle w:val="s1"/>
        </w:rPr>
        <w:br/>
        <w:t>или опускного колодца как условного фундамента мелкого заложения</w:t>
      </w:r>
    </w:p>
    <w:p w:rsidR="00000000" w:rsidRDefault="006B366C">
      <w:r>
        <w:t> </w:t>
      </w:r>
    </w:p>
    <w:p w:rsidR="00000000" w:rsidRDefault="006B366C">
      <w:pPr>
        <w:ind w:firstLine="403"/>
        <w:jc w:val="both"/>
      </w:pPr>
      <w:r>
        <w:t>Условный фундамент следует принимать в форме прямоугольного параллелепипеда. Его размеры для свайного фундамента с заглубленным в грунт ростверком необходимо определят</w:t>
      </w:r>
      <w:r>
        <w:t>ь по Рисункам Я.1 и Я.2, с расположенным над грунтом ростверком - по Рисункам Я.3 и Я.4, для фундамента из опускного колодца - по Рисунку Я.5.</w:t>
      </w:r>
    </w:p>
    <w:p w:rsidR="00000000" w:rsidRDefault="006B366C">
      <w:pPr>
        <w:ind w:firstLine="403"/>
        <w:jc w:val="both"/>
      </w:pPr>
      <w:r>
        <w:t>Приведенное на Рисунках Я.1 - Я.5 среднее значение расчетных углов трения грунтов φ</w:t>
      </w:r>
      <w:r>
        <w:rPr>
          <w:i/>
          <w:iCs/>
          <w:vertAlign w:val="subscript"/>
        </w:rPr>
        <w:t>m</w:t>
      </w:r>
      <w:r>
        <w:t>, прорезанных сваями, следует</w:t>
      </w:r>
      <w:r>
        <w:t xml:space="preserve"> определять по формуле</w:t>
      </w:r>
    </w:p>
    <w:p w:rsidR="00000000" w:rsidRDefault="006B366C">
      <w:r>
        <w:t> </w:t>
      </w:r>
    </w:p>
    <w:p w:rsidR="00000000" w:rsidRDefault="006B366C">
      <w:pPr>
        <w:jc w:val="center"/>
      </w:pPr>
      <w:r>
        <w:rPr>
          <w:noProof/>
        </w:rPr>
        <w:drawing>
          <wp:inline distT="0" distB="0" distL="0" distR="0">
            <wp:extent cx="723900" cy="266700"/>
            <wp:effectExtent l="0" t="0" r="0"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1668" r:link="rId1669">
                      <a:extLst>
                        <a:ext uri="{28A0092B-C50C-407E-A947-70E740481C1C}">
                          <a14:useLocalDpi xmlns:a14="http://schemas.microsoft.com/office/drawing/2010/main" val="0"/>
                        </a:ext>
                      </a:extLst>
                    </a:blip>
                    <a:srcRect/>
                    <a:stretch>
                      <a:fillRect/>
                    </a:stretch>
                  </pic:blipFill>
                  <pic:spPr bwMode="auto">
                    <a:xfrm>
                      <a:off x="0" y="0"/>
                      <a:ext cx="723900" cy="266700"/>
                    </a:xfrm>
                    <a:prstGeom prst="rect">
                      <a:avLst/>
                    </a:prstGeom>
                    <a:noFill/>
                    <a:ln>
                      <a:noFill/>
                    </a:ln>
                  </pic:spPr>
                </pic:pic>
              </a:graphicData>
            </a:graphic>
          </wp:inline>
        </w:drawing>
      </w:r>
      <w:r>
        <w:t>,                                                      (Я.1</w:t>
      </w:r>
      <w:r>
        <w:t>)</w:t>
      </w:r>
    </w:p>
    <w:p w:rsidR="00000000" w:rsidRDefault="006B366C">
      <w:r>
        <w:t> </w:t>
      </w:r>
    </w:p>
    <w:p w:rsidR="00000000" w:rsidRDefault="006B366C">
      <w:pPr>
        <w:ind w:firstLine="403"/>
        <w:jc w:val="both"/>
      </w:pPr>
      <w:r>
        <w:t xml:space="preserve">где </w:t>
      </w:r>
      <w:r>
        <w:t>φ</w:t>
      </w:r>
      <w:r>
        <w:rPr>
          <w:i/>
          <w:iCs/>
          <w:vertAlign w:val="subscript"/>
        </w:rPr>
        <w:t xml:space="preserve">i </w:t>
      </w:r>
      <w:r>
        <w:t xml:space="preserve">- расчетный угол внутреннего трения </w:t>
      </w:r>
      <w:r>
        <w:rPr>
          <w:i/>
          <w:iCs/>
        </w:rPr>
        <w:t>i</w:t>
      </w:r>
      <w:r>
        <w:t>-го слоя грунта, расположенного в пределах глубины погружения свай в грунт;</w:t>
      </w:r>
    </w:p>
    <w:p w:rsidR="00000000" w:rsidRDefault="006B366C">
      <w:pPr>
        <w:ind w:firstLine="403"/>
        <w:jc w:val="both"/>
      </w:pPr>
      <w:r>
        <w:rPr>
          <w:i/>
          <w:iCs/>
        </w:rPr>
        <w:t>h</w:t>
      </w:r>
      <w:r>
        <w:rPr>
          <w:i/>
          <w:iCs/>
          <w:vertAlign w:val="subscript"/>
        </w:rPr>
        <w:t>i</w:t>
      </w:r>
      <w:r>
        <w:t>- толщина і-го слоя;</w:t>
      </w:r>
    </w:p>
    <w:p w:rsidR="00000000" w:rsidRDefault="006B366C">
      <w:pPr>
        <w:ind w:firstLine="403"/>
        <w:jc w:val="both"/>
      </w:pPr>
      <w:r>
        <w:rPr>
          <w:i/>
          <w:iCs/>
        </w:rPr>
        <w:t>d</w:t>
      </w:r>
      <w:r>
        <w:t xml:space="preserve"> - глубина погружения свай в грунт от подошвы ростверка или расчетной поверхности грунта, м, положение которой следу</w:t>
      </w:r>
      <w:r>
        <w:t>ет принимать согласно 11.2.4.</w:t>
      </w:r>
    </w:p>
    <w:p w:rsidR="00000000" w:rsidRDefault="006B366C">
      <w:pPr>
        <w:ind w:firstLine="403"/>
        <w:jc w:val="both"/>
      </w:pPr>
      <w:r>
        <w:t xml:space="preserve">Несущую способность основания условного фундамента проверяют согласно 11.2.2, при этом подлежащие проверке среднее </w:t>
      </w:r>
      <w:r>
        <w:rPr>
          <w:i/>
          <w:iCs/>
        </w:rPr>
        <w:t>p</w:t>
      </w:r>
      <w:r>
        <w:t xml:space="preserve">, кПа, и максимальное </w:t>
      </w:r>
      <w:r>
        <w:rPr>
          <w:i/>
          <w:iCs/>
        </w:rPr>
        <w:t>p</w:t>
      </w:r>
      <w:r>
        <w:rPr>
          <w:vertAlign w:val="subscript"/>
        </w:rPr>
        <w:t>max</w:t>
      </w:r>
      <w:r>
        <w:t>, кПа, давления на грунт в сечении 3 - 4 по подошве условного фундамента (см. Рисунк</w:t>
      </w:r>
      <w:r>
        <w:t>и Я.1 - Я.5) следует определять по формулам:</w:t>
      </w:r>
    </w:p>
    <w:p w:rsidR="00000000" w:rsidRDefault="006B366C">
      <w:r>
        <w:t> </w:t>
      </w:r>
    </w:p>
    <w:p w:rsidR="00000000" w:rsidRDefault="006B366C">
      <w:pPr>
        <w:jc w:val="center"/>
      </w:pPr>
      <w:r>
        <w:rPr>
          <w:noProof/>
        </w:rPr>
        <w:drawing>
          <wp:inline distT="0" distB="0" distL="0" distR="0">
            <wp:extent cx="514350" cy="276225"/>
            <wp:effectExtent l="0" t="0" r="0" b="952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1670" r:link="rId1671">
                      <a:extLst>
                        <a:ext uri="{28A0092B-C50C-407E-A947-70E740481C1C}">
                          <a14:useLocalDpi xmlns:a14="http://schemas.microsoft.com/office/drawing/2010/main" val="0"/>
                        </a:ext>
                      </a:extLst>
                    </a:blip>
                    <a:srcRect/>
                    <a:stretch>
                      <a:fillRect/>
                    </a:stretch>
                  </pic:blipFill>
                  <pic:spPr bwMode="auto">
                    <a:xfrm>
                      <a:off x="0" y="0"/>
                      <a:ext cx="514350" cy="276225"/>
                    </a:xfrm>
                    <a:prstGeom prst="rect">
                      <a:avLst/>
                    </a:prstGeom>
                    <a:noFill/>
                    <a:ln>
                      <a:noFill/>
                    </a:ln>
                  </pic:spPr>
                </pic:pic>
              </a:graphicData>
            </a:graphic>
          </wp:inline>
        </w:drawing>
      </w:r>
      <w:r>
        <w:t>,                                                     (Я.2</w:t>
      </w:r>
      <w:r>
        <w:t>)</w:t>
      </w:r>
    </w:p>
    <w:p w:rsidR="00000000" w:rsidRDefault="006B366C">
      <w:pPr>
        <w:jc w:val="center"/>
      </w:pPr>
      <w:r>
        <w:t> </w:t>
      </w:r>
    </w:p>
    <w:p w:rsidR="00000000" w:rsidRDefault="006B366C">
      <w:pPr>
        <w:jc w:val="center"/>
      </w:pPr>
      <w:r>
        <w:rPr>
          <w:noProof/>
        </w:rPr>
        <w:drawing>
          <wp:inline distT="0" distB="0" distL="0" distR="0">
            <wp:extent cx="1809750" cy="390525"/>
            <wp:effectExtent l="0" t="0" r="0" b="9525"/>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1672" r:link="rId1673">
                      <a:extLst>
                        <a:ext uri="{28A0092B-C50C-407E-A947-70E740481C1C}">
                          <a14:useLocalDpi xmlns:a14="http://schemas.microsoft.com/office/drawing/2010/main" val="0"/>
                        </a:ext>
                      </a:extLst>
                    </a:blip>
                    <a:srcRect/>
                    <a:stretch>
                      <a:fillRect/>
                    </a:stretch>
                  </pic:blipFill>
                  <pic:spPr bwMode="auto">
                    <a:xfrm>
                      <a:off x="0" y="0"/>
                      <a:ext cx="1809750" cy="390525"/>
                    </a:xfrm>
                    <a:prstGeom prst="rect">
                      <a:avLst/>
                    </a:prstGeom>
                    <a:noFill/>
                    <a:ln>
                      <a:noFill/>
                    </a:ln>
                  </pic:spPr>
                </pic:pic>
              </a:graphicData>
            </a:graphic>
          </wp:inline>
        </w:drawing>
      </w:r>
      <w:r>
        <w:t>,</w:t>
      </w:r>
      <w:r>
        <w:rPr>
          <w:lang w:val="en-US"/>
        </w:rPr>
        <w:t>                                                </w:t>
      </w:r>
      <w:r>
        <w:t>(Я.3</w:t>
      </w:r>
      <w:r>
        <w:t>)</w:t>
      </w:r>
    </w:p>
    <w:p w:rsidR="00000000" w:rsidRDefault="006B366C">
      <w:pPr>
        <w:ind w:firstLine="403"/>
      </w:pPr>
      <w:r>
        <w:rPr>
          <w:lang w:val="en-US"/>
        </w:rPr>
        <w:t> </w:t>
      </w:r>
    </w:p>
    <w:p w:rsidR="00000000" w:rsidRDefault="006B366C">
      <w:pPr>
        <w:ind w:firstLine="403"/>
        <w:jc w:val="both"/>
      </w:pPr>
      <w:r>
        <w:t xml:space="preserve">где </w:t>
      </w:r>
      <w:r>
        <w:rPr>
          <w:i/>
          <w:iCs/>
        </w:rPr>
        <w:t>N</w:t>
      </w:r>
      <w:r>
        <w:rPr>
          <w:i/>
          <w:iCs/>
          <w:vertAlign w:val="subscript"/>
        </w:rPr>
        <w:t>c</w:t>
      </w:r>
      <w:r>
        <w:t xml:space="preserve"> - нормальная составляющая дав</w:t>
      </w:r>
      <w:r>
        <w:t>ления условного фундамента на грунт основания, кН, определяемая с учетом веса грунтового массива 1 - 2 - 3 - 4 вместе с заключенными в нем ростверком и сваями или опускным колодцем;</w:t>
      </w:r>
    </w:p>
    <w:p w:rsidR="00000000" w:rsidRDefault="006B366C">
      <w:pPr>
        <w:ind w:firstLine="403"/>
        <w:jc w:val="both"/>
      </w:pPr>
      <w:r>
        <w:rPr>
          <w:i/>
          <w:iCs/>
        </w:rPr>
        <w:t>F</w:t>
      </w:r>
      <w:r>
        <w:rPr>
          <w:i/>
          <w:iCs/>
          <w:vertAlign w:val="subscript"/>
        </w:rPr>
        <w:t>h</w:t>
      </w:r>
      <w:r>
        <w:t xml:space="preserve">, </w:t>
      </w:r>
      <w:r>
        <w:rPr>
          <w:i/>
          <w:iCs/>
        </w:rPr>
        <w:t>M</w:t>
      </w:r>
      <w:r>
        <w:rPr>
          <w:i/>
          <w:iCs/>
          <w:vertAlign w:val="subscript"/>
        </w:rPr>
        <w:t>c</w:t>
      </w:r>
      <w:r>
        <w:t xml:space="preserve"> - соответственно горизонтальная составляющая внешней нагрузки, кН, </w:t>
      </w:r>
      <w:r>
        <w:t>и ее момент относительно главной оси горизонтального сечения условного фундамента в уровне расчетной поверхности грунта, кН·м, принимаемой по 11.2.4;</w:t>
      </w:r>
    </w:p>
    <w:p w:rsidR="00000000" w:rsidRDefault="006B366C">
      <w:pPr>
        <w:ind w:firstLine="403"/>
        <w:jc w:val="both"/>
      </w:pPr>
      <w:r>
        <w:rPr>
          <w:i/>
          <w:iCs/>
        </w:rPr>
        <w:t>d</w:t>
      </w:r>
      <w:r>
        <w:rPr>
          <w:vertAlign w:val="subscript"/>
        </w:rPr>
        <w:t>1</w:t>
      </w:r>
      <w:r>
        <w:t xml:space="preserve"> - глубина заложения условного фундамента по отношению к расчетной поверхности грунта (см. Рисунки Я.1 -</w:t>
      </w:r>
      <w:r>
        <w:t xml:space="preserve"> Я.5);</w:t>
      </w:r>
    </w:p>
    <w:p w:rsidR="00000000" w:rsidRDefault="006B366C">
      <w:pPr>
        <w:ind w:firstLine="403"/>
        <w:jc w:val="both"/>
      </w:pPr>
      <w:r>
        <w:rPr>
          <w:i/>
          <w:iCs/>
          <w:lang w:val="en-US"/>
        </w:rPr>
        <w:t>a</w:t>
      </w:r>
      <w:r>
        <w:rPr>
          <w:i/>
          <w:iCs/>
          <w:vertAlign w:val="subscript"/>
        </w:rPr>
        <w:t>c</w:t>
      </w:r>
      <w:r>
        <w:t xml:space="preserve">, </w:t>
      </w:r>
      <w:r>
        <w:rPr>
          <w:i/>
          <w:iCs/>
          <w:lang w:val="en-US"/>
        </w:rPr>
        <w:t>b</w:t>
      </w:r>
      <w:r>
        <w:rPr>
          <w:i/>
          <w:iCs/>
          <w:vertAlign w:val="subscript"/>
        </w:rPr>
        <w:t>c</w:t>
      </w:r>
      <w:r>
        <w:t xml:space="preserve"> - размеры в плане условного фундамента в направлении, параллельном плоскости действия нагрузки и перпендикулярном ей, м;</w:t>
      </w:r>
    </w:p>
    <w:p w:rsidR="00000000" w:rsidRDefault="006B366C">
      <w:pPr>
        <w:ind w:firstLine="403"/>
        <w:jc w:val="both"/>
      </w:pPr>
      <w:r>
        <w:t>k - коэффициент пропорциональности, определяющий нарастание с глубиной коэффициента постели грунта, расположенного выше п</w:t>
      </w:r>
      <w:r>
        <w:t>одошвы фундамента, и принимаемый по Таблице Я.1;</w:t>
      </w:r>
    </w:p>
    <w:p w:rsidR="00000000" w:rsidRDefault="006B366C">
      <w:pPr>
        <w:ind w:firstLine="403"/>
        <w:jc w:val="both"/>
      </w:pPr>
      <w:r>
        <w:rPr>
          <w:i/>
          <w:iCs/>
        </w:rPr>
        <w:t>c</w:t>
      </w:r>
      <w:r>
        <w:rPr>
          <w:i/>
          <w:iCs/>
          <w:vertAlign w:val="subscript"/>
        </w:rPr>
        <w:t>b</w:t>
      </w:r>
      <w:r>
        <w:t xml:space="preserve"> - коэффициент постели грунта в уровне подошвы условного фундамента, кН/м</w:t>
      </w:r>
      <w:r>
        <w:rPr>
          <w:vertAlign w:val="superscript"/>
        </w:rPr>
        <w:t>3</w:t>
      </w:r>
      <w:r>
        <w:t>:</w:t>
      </w:r>
    </w:p>
    <w:p w:rsidR="00000000" w:rsidRDefault="006B366C">
      <w:pPr>
        <w:ind w:firstLine="403"/>
        <w:jc w:val="both"/>
      </w:pPr>
      <w:r>
        <w:t xml:space="preserve">при </w:t>
      </w:r>
      <w:r>
        <w:rPr>
          <w:i/>
          <w:iCs/>
          <w:lang w:val="en-US"/>
        </w:rPr>
        <w:t>d</w:t>
      </w:r>
      <w:r>
        <w:rPr>
          <w:vertAlign w:val="subscript"/>
        </w:rPr>
        <w:t>1</w:t>
      </w:r>
      <w:r>
        <w:t xml:space="preserve"> ≤ 10 м   </w:t>
      </w:r>
      <w:r>
        <w:rPr>
          <w:i/>
          <w:iCs/>
          <w:lang w:val="en-US"/>
        </w:rPr>
        <w:t>c</w:t>
      </w:r>
      <w:r>
        <w:rPr>
          <w:i/>
          <w:iCs/>
          <w:vertAlign w:val="subscript"/>
        </w:rPr>
        <w:t>b</w:t>
      </w:r>
      <w:r>
        <w:t xml:space="preserve"> = 10</w:t>
      </w:r>
      <w:r>
        <w:rPr>
          <w:i/>
          <w:iCs/>
        </w:rPr>
        <w:t>k</w:t>
      </w:r>
      <w:r>
        <w:t>;</w:t>
      </w:r>
    </w:p>
    <w:p w:rsidR="00000000" w:rsidRDefault="006B366C">
      <w:pPr>
        <w:ind w:firstLine="403"/>
        <w:jc w:val="both"/>
      </w:pPr>
      <w:r>
        <w:t xml:space="preserve">при </w:t>
      </w:r>
      <w:r>
        <w:rPr>
          <w:i/>
          <w:iCs/>
          <w:lang w:val="en-US"/>
        </w:rPr>
        <w:t>d</w:t>
      </w:r>
      <w:r>
        <w:rPr>
          <w:vertAlign w:val="subscript"/>
        </w:rPr>
        <w:t>1</w:t>
      </w:r>
      <w:r>
        <w:t xml:space="preserve"> &gt; 10 м   </w:t>
      </w:r>
      <w:r>
        <w:rPr>
          <w:i/>
          <w:iCs/>
          <w:lang w:val="en-US"/>
        </w:rPr>
        <w:t>c</w:t>
      </w:r>
      <w:r>
        <w:rPr>
          <w:i/>
          <w:iCs/>
          <w:vertAlign w:val="subscript"/>
        </w:rPr>
        <w:t>b</w:t>
      </w:r>
      <w:r>
        <w:t xml:space="preserve"> = </w:t>
      </w:r>
      <w:r>
        <w:rPr>
          <w:i/>
          <w:iCs/>
        </w:rPr>
        <w:t>k</w:t>
      </w:r>
      <w:r>
        <w:rPr>
          <w:i/>
          <w:iCs/>
          <w:lang w:val="en-US"/>
        </w:rPr>
        <w:t>d</w:t>
      </w:r>
      <w:r>
        <w:rPr>
          <w:vertAlign w:val="subscript"/>
        </w:rPr>
        <w:t>1</w:t>
      </w:r>
      <w:r>
        <w:t>.</w:t>
      </w:r>
    </w:p>
    <w:p w:rsidR="00000000" w:rsidRDefault="006B366C">
      <w:pPr>
        <w:jc w:val="center"/>
      </w:pPr>
      <w:r>
        <w:t> </w:t>
      </w:r>
    </w:p>
    <w:p w:rsidR="00000000" w:rsidRDefault="006B366C">
      <w:pPr>
        <w:jc w:val="center"/>
      </w:pPr>
      <w:r>
        <w:rPr>
          <w:noProof/>
        </w:rPr>
        <w:drawing>
          <wp:inline distT="0" distB="0" distL="0" distR="0">
            <wp:extent cx="3228975" cy="2000250"/>
            <wp:effectExtent l="0" t="0" r="952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1674" r:link="rId1675">
                      <a:extLst>
                        <a:ext uri="{28A0092B-C50C-407E-A947-70E740481C1C}">
                          <a14:useLocalDpi xmlns:a14="http://schemas.microsoft.com/office/drawing/2010/main" val="0"/>
                        </a:ext>
                      </a:extLst>
                    </a:blip>
                    <a:srcRect/>
                    <a:stretch>
                      <a:fillRect/>
                    </a:stretch>
                  </pic:blipFill>
                  <pic:spPr bwMode="auto">
                    <a:xfrm>
                      <a:off x="0" y="0"/>
                      <a:ext cx="3228975" cy="200025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Я.1 - Условный свайный фундамент с ростверком,</w:t>
      </w:r>
    </w:p>
    <w:p w:rsidR="00000000" w:rsidRDefault="006B366C">
      <w:pPr>
        <w:jc w:val="center"/>
      </w:pPr>
      <w:r>
        <w:rPr>
          <w:b/>
          <w:bCs/>
        </w:rPr>
        <w:t xml:space="preserve">заглубленным в </w:t>
      </w:r>
      <w:r>
        <w:rPr>
          <w:b/>
          <w:bCs/>
        </w:rPr>
        <w:t>грунт, при угле наклона свай менее φ</w:t>
      </w:r>
      <w:r>
        <w:rPr>
          <w:b/>
          <w:bCs/>
          <w:vertAlign w:val="subscript"/>
        </w:rPr>
        <w:t>m</w:t>
      </w:r>
      <w:r>
        <w:rPr>
          <w:b/>
          <w:bCs/>
        </w:rPr>
        <w:t>/4</w:t>
      </w:r>
    </w:p>
    <w:p w:rsidR="00000000" w:rsidRDefault="006B366C">
      <w:pPr>
        <w:jc w:val="center"/>
      </w:pPr>
      <w:r>
        <w:t> </w:t>
      </w:r>
    </w:p>
    <w:p w:rsidR="00000000" w:rsidRDefault="006B366C">
      <w:pPr>
        <w:jc w:val="center"/>
      </w:pPr>
      <w:r>
        <w:rPr>
          <w:noProof/>
        </w:rPr>
        <w:drawing>
          <wp:inline distT="0" distB="0" distL="0" distR="0">
            <wp:extent cx="3076575" cy="1952625"/>
            <wp:effectExtent l="0" t="0" r="9525" b="9525"/>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1676" r:link="rId1677">
                      <a:extLst>
                        <a:ext uri="{28A0092B-C50C-407E-A947-70E740481C1C}">
                          <a14:useLocalDpi xmlns:a14="http://schemas.microsoft.com/office/drawing/2010/main" val="0"/>
                        </a:ext>
                      </a:extLst>
                    </a:blip>
                    <a:srcRect/>
                    <a:stretch>
                      <a:fillRect/>
                    </a:stretch>
                  </pic:blipFill>
                  <pic:spPr bwMode="auto">
                    <a:xfrm>
                      <a:off x="0" y="0"/>
                      <a:ext cx="3076575" cy="195262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Я.2 - Условный свайный фундамент с роств</w:t>
      </w:r>
      <w:r>
        <w:rPr>
          <w:b/>
          <w:bCs/>
        </w:rPr>
        <w:t>ерком,</w:t>
      </w:r>
    </w:p>
    <w:p w:rsidR="00000000" w:rsidRDefault="006B366C">
      <w:pPr>
        <w:jc w:val="center"/>
      </w:pPr>
      <w:r>
        <w:rPr>
          <w:b/>
          <w:bCs/>
        </w:rPr>
        <w:t>заглубленным в грунт, при угле наклона свай более φ</w:t>
      </w:r>
      <w:r>
        <w:rPr>
          <w:b/>
          <w:bCs/>
          <w:vertAlign w:val="subscript"/>
        </w:rPr>
        <w:t>m</w:t>
      </w:r>
      <w:r>
        <w:rPr>
          <w:b/>
          <w:bCs/>
        </w:rPr>
        <w:t>/4</w:t>
      </w:r>
    </w:p>
    <w:p w:rsidR="00000000" w:rsidRDefault="006B366C">
      <w:pPr>
        <w:jc w:val="center"/>
      </w:pPr>
      <w:r>
        <w:t> </w:t>
      </w:r>
    </w:p>
    <w:p w:rsidR="00000000" w:rsidRDefault="006B366C">
      <w:pPr>
        <w:jc w:val="center"/>
      </w:pPr>
      <w:r>
        <w:rPr>
          <w:noProof/>
        </w:rPr>
        <w:drawing>
          <wp:inline distT="0" distB="0" distL="0" distR="0">
            <wp:extent cx="2847975" cy="2676525"/>
            <wp:effectExtent l="0" t="0" r="9525" b="9525"/>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1678" r:link="rId1679">
                      <a:extLst>
                        <a:ext uri="{28A0092B-C50C-407E-A947-70E740481C1C}">
                          <a14:useLocalDpi xmlns:a14="http://schemas.microsoft.com/office/drawing/2010/main" val="0"/>
                        </a:ext>
                      </a:extLst>
                    </a:blip>
                    <a:srcRect/>
                    <a:stretch>
                      <a:fillRect/>
                    </a:stretch>
                  </pic:blipFill>
                  <pic:spPr bwMode="auto">
                    <a:xfrm>
                      <a:off x="0" y="0"/>
                      <a:ext cx="2847975" cy="267652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Я.3 - Условный сва</w:t>
      </w:r>
      <w:r>
        <w:rPr>
          <w:b/>
          <w:bCs/>
        </w:rPr>
        <w:t>йный фундамент с ростверком,</w:t>
      </w:r>
    </w:p>
    <w:p w:rsidR="00000000" w:rsidRDefault="006B366C">
      <w:pPr>
        <w:jc w:val="center"/>
      </w:pPr>
      <w:r>
        <w:rPr>
          <w:b/>
          <w:bCs/>
        </w:rPr>
        <w:t>расположенным над грунтом, при угле наклона свай менее φ</w:t>
      </w:r>
      <w:r>
        <w:rPr>
          <w:b/>
          <w:bCs/>
          <w:vertAlign w:val="subscript"/>
        </w:rPr>
        <w:t>m</w:t>
      </w:r>
      <w:r>
        <w:rPr>
          <w:b/>
          <w:bCs/>
        </w:rPr>
        <w:t>/4</w:t>
      </w:r>
    </w:p>
    <w:p w:rsidR="00000000" w:rsidRDefault="006B366C">
      <w:r>
        <w:t> </w:t>
      </w:r>
    </w:p>
    <w:p w:rsidR="00000000" w:rsidRDefault="006B366C">
      <w:pPr>
        <w:jc w:val="center"/>
      </w:pPr>
      <w:r>
        <w:rPr>
          <w:noProof/>
        </w:rPr>
        <w:drawing>
          <wp:inline distT="0" distB="0" distL="0" distR="0">
            <wp:extent cx="3381375" cy="2733675"/>
            <wp:effectExtent l="0" t="0" r="9525" b="9525"/>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1680" r:link="rId1681">
                      <a:extLst>
                        <a:ext uri="{28A0092B-C50C-407E-A947-70E740481C1C}">
                          <a14:useLocalDpi xmlns:a14="http://schemas.microsoft.com/office/drawing/2010/main" val="0"/>
                        </a:ext>
                      </a:extLst>
                    </a:blip>
                    <a:srcRect/>
                    <a:stretch>
                      <a:fillRect/>
                    </a:stretch>
                  </pic:blipFill>
                  <pic:spPr bwMode="auto">
                    <a:xfrm>
                      <a:off x="0" y="0"/>
                      <a:ext cx="3381375" cy="2733675"/>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b/>
          <w:bCs/>
        </w:rPr>
        <w:t>Рисунок Я.4 - Условный свайный фундамент с ростверком,</w:t>
      </w:r>
    </w:p>
    <w:p w:rsidR="00000000" w:rsidRDefault="006B366C">
      <w:pPr>
        <w:jc w:val="center"/>
      </w:pPr>
      <w:r>
        <w:rPr>
          <w:b/>
          <w:bCs/>
        </w:rPr>
        <w:t>расположенным над грунтом, при угле наклона свай более φ</w:t>
      </w:r>
      <w:r>
        <w:rPr>
          <w:b/>
          <w:bCs/>
          <w:vertAlign w:val="subscript"/>
        </w:rPr>
        <w:t>m</w:t>
      </w:r>
      <w:r>
        <w:rPr>
          <w:b/>
          <w:bCs/>
        </w:rPr>
        <w:t>/4</w:t>
      </w:r>
    </w:p>
    <w:p w:rsidR="00000000" w:rsidRDefault="006B366C">
      <w:pPr>
        <w:jc w:val="center"/>
      </w:pPr>
      <w:r>
        <w:t> </w:t>
      </w:r>
    </w:p>
    <w:p w:rsidR="00000000" w:rsidRDefault="006B366C">
      <w:pPr>
        <w:jc w:val="center"/>
      </w:pPr>
      <w:r>
        <w:rPr>
          <w:noProof/>
        </w:rPr>
        <w:drawing>
          <wp:inline distT="0" distB="0" distL="0" distR="0">
            <wp:extent cx="3838575" cy="2247900"/>
            <wp:effectExtent l="0" t="0" r="9525" b="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1682" r:link="rId1683">
                      <a:extLst>
                        <a:ext uri="{28A0092B-C50C-407E-A947-70E740481C1C}">
                          <a14:useLocalDpi xmlns:a14="http://schemas.microsoft.com/office/drawing/2010/main" val="0"/>
                        </a:ext>
                      </a:extLst>
                    </a:blip>
                    <a:srcRect/>
                    <a:stretch>
                      <a:fillRect/>
                    </a:stretch>
                  </pic:blipFill>
                  <pic:spPr bwMode="auto">
                    <a:xfrm>
                      <a:off x="0" y="0"/>
                      <a:ext cx="3838575" cy="2247900"/>
                    </a:xfrm>
                    <a:prstGeom prst="rect">
                      <a:avLst/>
                    </a:prstGeom>
                    <a:noFill/>
                    <a:ln>
                      <a:noFill/>
                    </a:ln>
                  </pic:spPr>
                </pic:pic>
              </a:graphicData>
            </a:graphic>
          </wp:inline>
        </w:drawing>
      </w:r>
    </w:p>
    <w:p w:rsidR="00000000" w:rsidRDefault="006B366C">
      <w:pPr>
        <w:jc w:val="center"/>
      </w:pPr>
      <w:r>
        <w:t> </w:t>
      </w:r>
    </w:p>
    <w:p w:rsidR="00000000" w:rsidRDefault="006B366C">
      <w:pPr>
        <w:jc w:val="center"/>
      </w:pPr>
      <w:r>
        <w:t>а - без уступов; б - с уступами.</w:t>
      </w:r>
    </w:p>
    <w:p w:rsidR="00000000" w:rsidRDefault="006B366C">
      <w:pPr>
        <w:jc w:val="center"/>
      </w:pPr>
      <w:r>
        <w:t> </w:t>
      </w:r>
    </w:p>
    <w:p w:rsidR="00000000" w:rsidRDefault="006B366C">
      <w:pPr>
        <w:jc w:val="center"/>
      </w:pPr>
      <w:r>
        <w:rPr>
          <w:b/>
          <w:bCs/>
        </w:rPr>
        <w:t>Рисунок Я.5 - Условный фундамент из опускного колодца</w:t>
      </w:r>
    </w:p>
    <w:p w:rsidR="00000000" w:rsidRDefault="006B366C">
      <w:pPr>
        <w:jc w:val="center"/>
      </w:pPr>
      <w:r>
        <w:t> </w:t>
      </w:r>
    </w:p>
    <w:p w:rsidR="00000000" w:rsidRDefault="006B366C">
      <w:pPr>
        <w:jc w:val="center"/>
      </w:pPr>
      <w:r>
        <w:rPr>
          <w:b/>
          <w:bCs/>
        </w:rPr>
        <w:t xml:space="preserve">Таблица Я.1 - Коэффициенты пропорциональности </w:t>
      </w:r>
      <w:r>
        <w:rPr>
          <w:b/>
          <w:bCs/>
          <w:i/>
          <w:iCs/>
        </w:rPr>
        <w:t>k</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6759"/>
        <w:gridCol w:w="2455"/>
      </w:tblGrid>
      <w:tr w:rsidR="00000000">
        <w:trPr>
          <w:trHeight w:val="20"/>
        </w:trPr>
        <w:tc>
          <w:tcPr>
            <w:tcW w:w="67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Грунт</w:t>
            </w:r>
          </w:p>
        </w:tc>
        <w:tc>
          <w:tcPr>
            <w:tcW w:w="24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 xml:space="preserve">Коэффициент </w:t>
            </w:r>
            <w:r>
              <w:rPr>
                <w:i/>
                <w:iCs/>
              </w:rPr>
              <w:t>k</w:t>
            </w:r>
            <w:r>
              <w:t>, кН/м</w:t>
            </w:r>
            <w:r>
              <w:rPr>
                <w:vertAlign w:val="superscript"/>
              </w:rPr>
              <w:t>4</w:t>
            </w:r>
          </w:p>
        </w:tc>
      </w:tr>
      <w:tr w:rsidR="00000000">
        <w:trPr>
          <w:trHeight w:val="20"/>
        </w:trPr>
        <w:tc>
          <w:tcPr>
            <w:tcW w:w="6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Текучепластичные глины и суглинки (0,75 &lt;</w:t>
            </w:r>
            <w:r>
              <w:t xml:space="preserve"> </w:t>
            </w:r>
            <w:r>
              <w:rPr>
                <w:i/>
                <w:iCs/>
                <w:lang w:val="en-US"/>
              </w:rPr>
              <w:t>I</w:t>
            </w:r>
            <w:r>
              <w:rPr>
                <w:i/>
                <w:iCs/>
                <w:vertAlign w:val="subscript"/>
              </w:rPr>
              <w:t>L</w:t>
            </w:r>
            <w:r>
              <w:t xml:space="preserve"> ≤ 1) </w:t>
            </w:r>
          </w:p>
        </w:tc>
        <w:tc>
          <w:tcPr>
            <w:tcW w:w="245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490-1960</w:t>
            </w:r>
          </w:p>
        </w:tc>
      </w:tr>
      <w:tr w:rsidR="00000000">
        <w:trPr>
          <w:trHeight w:val="20"/>
        </w:trPr>
        <w:tc>
          <w:tcPr>
            <w:tcW w:w="6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Мягкопластичные глины и суглинки (0,5 &lt; </w:t>
            </w:r>
            <w:r>
              <w:rPr>
                <w:i/>
                <w:iCs/>
                <w:lang w:val="en-US"/>
              </w:rPr>
              <w:t>I</w:t>
            </w:r>
            <w:r>
              <w:rPr>
                <w:i/>
                <w:iCs/>
                <w:vertAlign w:val="subscript"/>
              </w:rPr>
              <w:t>L</w:t>
            </w:r>
            <w:r>
              <w:t xml:space="preserve"> ≤ 0,75) пластичные супеси (0 ≤ </w:t>
            </w:r>
            <w:r>
              <w:rPr>
                <w:i/>
                <w:iCs/>
                <w:lang w:val="en-US"/>
              </w:rPr>
              <w:t>I</w:t>
            </w:r>
            <w:r>
              <w:rPr>
                <w:i/>
                <w:iCs/>
                <w:vertAlign w:val="subscript"/>
              </w:rPr>
              <w:t>L</w:t>
            </w:r>
            <w:r>
              <w:t xml:space="preserve"> ≤ 1) пылеватые пески (0,6 ≤ </w:t>
            </w:r>
            <w:r>
              <w:rPr>
                <w:i/>
                <w:iCs/>
                <w:lang w:val="en-US"/>
              </w:rPr>
              <w:t>e</w:t>
            </w:r>
            <w:r>
              <w:t>≤ 0,8)</w:t>
            </w:r>
          </w:p>
        </w:tc>
        <w:tc>
          <w:tcPr>
            <w:tcW w:w="245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1961-3920</w:t>
            </w:r>
          </w:p>
        </w:tc>
      </w:tr>
      <w:tr w:rsidR="00000000">
        <w:trPr>
          <w:trHeight w:val="20"/>
        </w:trPr>
        <w:tc>
          <w:tcPr>
            <w:tcW w:w="6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Тугопластичные и полутвердые глины и суглинки 0 ≤ </w:t>
            </w:r>
            <w:r>
              <w:rPr>
                <w:i/>
                <w:iCs/>
                <w:lang w:val="en-US"/>
              </w:rPr>
              <w:t>I</w:t>
            </w:r>
            <w:r>
              <w:rPr>
                <w:i/>
                <w:iCs/>
                <w:vertAlign w:val="subscript"/>
              </w:rPr>
              <w:t>L</w:t>
            </w:r>
            <w:r>
              <w:t xml:space="preserve"> ≤ 0,5 твердые супеси (</w:t>
            </w:r>
            <w:r>
              <w:rPr>
                <w:i/>
                <w:iCs/>
                <w:lang w:val="en-US"/>
              </w:rPr>
              <w:t>I</w:t>
            </w:r>
            <w:r>
              <w:rPr>
                <w:i/>
                <w:iCs/>
                <w:vertAlign w:val="subscript"/>
              </w:rPr>
              <w:t>L</w:t>
            </w:r>
            <w:r>
              <w:t xml:space="preserve"> &lt; </w:t>
            </w:r>
            <w:r>
              <w:t xml:space="preserve">0) пески мелкие (0,6 ≤ </w:t>
            </w:r>
            <w:r>
              <w:rPr>
                <w:i/>
                <w:iCs/>
                <w:lang w:val="en-US"/>
              </w:rPr>
              <w:t>e</w:t>
            </w:r>
            <w:r>
              <w:t xml:space="preserve">≤ 0,75) и средней крупности (0,55 ≤ </w:t>
            </w:r>
            <w:r>
              <w:rPr>
                <w:i/>
                <w:iCs/>
                <w:lang w:val="en-US"/>
              </w:rPr>
              <w:t>e</w:t>
            </w:r>
            <w:r>
              <w:t xml:space="preserve">≤ 0,7) </w:t>
            </w:r>
          </w:p>
        </w:tc>
        <w:tc>
          <w:tcPr>
            <w:tcW w:w="245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3921-5880</w:t>
            </w:r>
          </w:p>
        </w:tc>
      </w:tr>
      <w:tr w:rsidR="00000000">
        <w:trPr>
          <w:trHeight w:val="20"/>
        </w:trPr>
        <w:tc>
          <w:tcPr>
            <w:tcW w:w="6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Твердые глины и суглинки (</w:t>
            </w:r>
            <w:r>
              <w:rPr>
                <w:i/>
                <w:iCs/>
                <w:lang w:val="en-US"/>
              </w:rPr>
              <w:t>I</w:t>
            </w:r>
            <w:r>
              <w:rPr>
                <w:i/>
                <w:iCs/>
                <w:vertAlign w:val="subscript"/>
              </w:rPr>
              <w:t>L</w:t>
            </w:r>
            <w:r>
              <w:t xml:space="preserve"> &lt; 0), пески крупные (0,55 ≤ </w:t>
            </w:r>
            <w:r>
              <w:rPr>
                <w:i/>
                <w:iCs/>
                <w:lang w:val="en-US"/>
              </w:rPr>
              <w:t>e</w:t>
            </w:r>
            <w:r>
              <w:t>≤ 0,7)</w:t>
            </w:r>
          </w:p>
        </w:tc>
        <w:tc>
          <w:tcPr>
            <w:tcW w:w="245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5881-9800</w:t>
            </w:r>
          </w:p>
        </w:tc>
      </w:tr>
      <w:tr w:rsidR="00000000">
        <w:trPr>
          <w:trHeight w:val="20"/>
        </w:trPr>
        <w:tc>
          <w:tcPr>
            <w:tcW w:w="67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t xml:space="preserve">Пески гравелистые и галька с песчаным заполнителем (0,55 ≤ </w:t>
            </w:r>
            <w:r>
              <w:rPr>
                <w:i/>
                <w:iCs/>
                <w:lang w:val="en-US"/>
              </w:rPr>
              <w:t>e</w:t>
            </w:r>
            <w:r>
              <w:t>≤ 0,7)</w:t>
            </w:r>
          </w:p>
        </w:tc>
        <w:tc>
          <w:tcPr>
            <w:tcW w:w="245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9801-19600</w:t>
            </w:r>
          </w:p>
        </w:tc>
      </w:tr>
    </w:tbl>
    <w:p w:rsidR="00000000" w:rsidRDefault="006B366C">
      <w:r>
        <w:rPr>
          <w:lang w:val="en-US"/>
        </w:rPr>
        <w:t> </w:t>
      </w:r>
    </w:p>
    <w:p w:rsidR="00000000" w:rsidRDefault="006B366C">
      <w:r>
        <w:rPr>
          <w:lang w:val="en-US"/>
        </w:rPr>
        <w:t> </w:t>
      </w:r>
    </w:p>
    <w:p w:rsidR="00000000" w:rsidRDefault="006B366C">
      <w:pPr>
        <w:jc w:val="right"/>
      </w:pPr>
      <w:r>
        <w:rPr>
          <w:b/>
          <w:bCs/>
        </w:rPr>
        <w:t>Приложение 1</w:t>
      </w:r>
    </w:p>
    <w:p w:rsidR="00000000" w:rsidRDefault="006B366C">
      <w:pPr>
        <w:jc w:val="right"/>
      </w:pPr>
      <w:r>
        <w:rPr>
          <w:i/>
          <w:iCs/>
        </w:rPr>
        <w:t>(обя</w:t>
      </w:r>
      <w:r>
        <w:rPr>
          <w:i/>
          <w:iCs/>
        </w:rPr>
        <w:t>зательное)</w:t>
      </w:r>
    </w:p>
    <w:p w:rsidR="00000000" w:rsidRDefault="006B366C">
      <w:pPr>
        <w:jc w:val="center"/>
      </w:pPr>
      <w:r>
        <w:rPr>
          <w:lang w:val="en-US"/>
        </w:rPr>
        <w:t> </w:t>
      </w:r>
    </w:p>
    <w:p w:rsidR="00000000" w:rsidRDefault="006B366C">
      <w:pPr>
        <w:jc w:val="center"/>
      </w:pPr>
      <w:r>
        <w:rPr>
          <w:lang w:val="en-US"/>
        </w:rPr>
        <w:t> </w:t>
      </w:r>
    </w:p>
    <w:p w:rsidR="00000000" w:rsidRDefault="006B366C">
      <w:pPr>
        <w:jc w:val="center"/>
      </w:pPr>
      <w:r>
        <w:rPr>
          <w:rStyle w:val="s1"/>
        </w:rPr>
        <w:t>Методика проверки несущей способности подстилающего слоя грунта</w:t>
      </w:r>
    </w:p>
    <w:p w:rsidR="00000000" w:rsidRDefault="006B366C">
      <w:r>
        <w:t> </w:t>
      </w:r>
    </w:p>
    <w:p w:rsidR="00000000" w:rsidRDefault="006B366C">
      <w:pPr>
        <w:ind w:firstLine="403"/>
        <w:jc w:val="both"/>
      </w:pPr>
      <w:r>
        <w:t>Проверку несущей способности подстилающего слоя грунта следует производить исходя из условия</w:t>
      </w:r>
    </w:p>
    <w:p w:rsidR="00000000" w:rsidRDefault="006B366C">
      <w:r>
        <w:t> </w:t>
      </w:r>
    </w:p>
    <w:p w:rsidR="00000000" w:rsidRDefault="006B366C">
      <w:pPr>
        <w:jc w:val="center"/>
      </w:pPr>
      <w:r>
        <w:rPr>
          <w:noProof/>
        </w:rPr>
        <w:drawing>
          <wp:inline distT="0" distB="0" distL="0" distR="0">
            <wp:extent cx="1771650" cy="276225"/>
            <wp:effectExtent l="0" t="0" r="0" b="9525"/>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1684" r:link="rId1685">
                      <a:extLst>
                        <a:ext uri="{28A0092B-C50C-407E-A947-70E740481C1C}">
                          <a14:useLocalDpi xmlns:a14="http://schemas.microsoft.com/office/drawing/2010/main" val="0"/>
                        </a:ext>
                      </a:extLst>
                    </a:blip>
                    <a:srcRect/>
                    <a:stretch>
                      <a:fillRect/>
                    </a:stretch>
                  </pic:blipFill>
                  <pic:spPr bwMode="auto">
                    <a:xfrm>
                      <a:off x="0" y="0"/>
                      <a:ext cx="1771650" cy="276225"/>
                    </a:xfrm>
                    <a:prstGeom prst="rect">
                      <a:avLst/>
                    </a:prstGeom>
                    <a:noFill/>
                    <a:ln>
                      <a:noFill/>
                    </a:ln>
                  </pic:spPr>
                </pic:pic>
              </a:graphicData>
            </a:graphic>
          </wp:inline>
        </w:drawing>
      </w:r>
      <w:r>
        <w:t>,                                 (1.1</w:t>
      </w:r>
      <w:r>
        <w:t>)</w:t>
      </w:r>
    </w:p>
    <w:p w:rsidR="00000000" w:rsidRDefault="006B366C">
      <w:r>
        <w:t> </w:t>
      </w:r>
    </w:p>
    <w:p w:rsidR="00000000" w:rsidRDefault="006B366C">
      <w:pPr>
        <w:ind w:firstLine="403"/>
        <w:jc w:val="both"/>
      </w:pPr>
      <w:r>
        <w:t xml:space="preserve">где </w:t>
      </w:r>
      <w:r>
        <w:rPr>
          <w:i/>
          <w:iCs/>
        </w:rPr>
        <w:t>p</w:t>
      </w:r>
      <w:r>
        <w:t xml:space="preserve"> </w:t>
      </w:r>
      <w:r>
        <w:t>- среднее давление на грунт, кПа, действующее под подошвой условного фундамента мелкого заложения;</w:t>
      </w:r>
    </w:p>
    <w:p w:rsidR="00000000" w:rsidRDefault="006B366C">
      <w:pPr>
        <w:ind w:firstLine="403"/>
        <w:jc w:val="both"/>
      </w:pPr>
      <w:r>
        <w:t xml:space="preserve">γ - среднее (по слоям) значение расчетного удельного веса грунта, расположенного над кровлей проверяемого подстилающего слоя грунта; допускается принимать γ </w:t>
      </w:r>
      <w:r>
        <w:t>= 19,62 кН/м</w:t>
      </w:r>
      <w:r>
        <w:rPr>
          <w:vertAlign w:val="superscript"/>
        </w:rPr>
        <w:t>3</w:t>
      </w:r>
      <w:r>
        <w:t>;</w:t>
      </w:r>
    </w:p>
    <w:p w:rsidR="00000000" w:rsidRDefault="006B366C">
      <w:pPr>
        <w:ind w:firstLine="403"/>
        <w:jc w:val="both"/>
      </w:pPr>
      <w:r>
        <w:rPr>
          <w:i/>
          <w:iCs/>
        </w:rPr>
        <w:t>d</w:t>
      </w:r>
      <w:r>
        <w:t xml:space="preserve"> - заглубление подошвы фундамента мелкого заложения от расчетной поверхности грунта, м, принимаемое согласно </w:t>
      </w:r>
      <w:hyperlink r:id="rId1686" w:anchor="sub_id=24" w:history="1">
        <w:r>
          <w:rPr>
            <w:rStyle w:val="a3"/>
          </w:rPr>
          <w:t>Приложению Ю</w:t>
        </w:r>
      </w:hyperlink>
      <w:r>
        <w:t>;</w:t>
      </w:r>
    </w:p>
    <w:p w:rsidR="00000000" w:rsidRDefault="006B366C">
      <w:pPr>
        <w:ind w:firstLine="403"/>
        <w:jc w:val="both"/>
      </w:pPr>
      <w:r>
        <w:rPr>
          <w:i/>
          <w:iCs/>
        </w:rPr>
        <w:t>z</w:t>
      </w:r>
      <w:r>
        <w:rPr>
          <w:i/>
          <w:iCs/>
          <w:vertAlign w:val="subscript"/>
        </w:rPr>
        <w:t>i</w:t>
      </w:r>
      <w:r>
        <w:t>- расстояние от подошвы фундамента до поверхности проверяемого подстилающего слоя грунта, м;</w:t>
      </w:r>
    </w:p>
    <w:p w:rsidR="00000000" w:rsidRDefault="006B366C">
      <w:pPr>
        <w:ind w:firstLine="403"/>
        <w:jc w:val="both"/>
      </w:pPr>
      <w:r>
        <w:rPr>
          <w:lang w:val="en-US"/>
        </w:rPr>
        <w:t>α</w:t>
      </w:r>
      <w:r>
        <w:t xml:space="preserve"> - коэффициент, принимаемый по Таблице 1.1;</w:t>
      </w:r>
    </w:p>
    <w:p w:rsidR="00000000" w:rsidRDefault="006B366C">
      <w:pPr>
        <w:ind w:firstLine="403"/>
        <w:jc w:val="both"/>
      </w:pPr>
      <w:r>
        <w:rPr>
          <w:i/>
          <w:iCs/>
        </w:rPr>
        <w:t>R</w:t>
      </w:r>
      <w:r>
        <w:t xml:space="preserve"> - расчетное сопротивление подстилающего грунта, кПа, определяемое по Формуле (Ю.1) </w:t>
      </w:r>
      <w:hyperlink r:id="rId1687" w:anchor="sub_id=24" w:history="1">
        <w:r>
          <w:rPr>
            <w:rStyle w:val="a3"/>
          </w:rPr>
          <w:t>Приложения Ю</w:t>
        </w:r>
      </w:hyperlink>
      <w:r>
        <w:t xml:space="preserve"> для глубины расположения кровли проверяемого слоя грунта;</w:t>
      </w:r>
    </w:p>
    <w:p w:rsidR="00000000" w:rsidRDefault="006B366C">
      <w:pPr>
        <w:ind w:firstLine="403"/>
        <w:jc w:val="both"/>
      </w:pPr>
      <w:r>
        <w:t>γ</w:t>
      </w:r>
      <w:r>
        <w:rPr>
          <w:i/>
          <w:iCs/>
          <w:vertAlign w:val="subscript"/>
        </w:rPr>
        <w:t>n</w:t>
      </w:r>
      <w:r>
        <w:t xml:space="preserve"> - коэффициент надежности по назначению сооружения, принимаемый равным 1,4.</w:t>
      </w:r>
    </w:p>
    <w:p w:rsidR="00000000" w:rsidRDefault="006B366C">
      <w:r>
        <w:t> </w:t>
      </w:r>
    </w:p>
    <w:p w:rsidR="00000000" w:rsidRDefault="006B366C">
      <w:pPr>
        <w:jc w:val="center"/>
      </w:pPr>
      <w:r>
        <w:rPr>
          <w:b/>
          <w:bCs/>
        </w:rPr>
        <w:t>Таблица 1.1 - Коэффициенты α</w:t>
      </w:r>
    </w:p>
    <w:p w:rsidR="00000000" w:rsidRDefault="006B366C">
      <w:r>
        <w:t> </w:t>
      </w:r>
    </w:p>
    <w:tbl>
      <w:tblPr>
        <w:tblW w:w="0" w:type="auto"/>
        <w:tblCellMar>
          <w:left w:w="0" w:type="dxa"/>
          <w:right w:w="0" w:type="dxa"/>
        </w:tblCellMar>
        <w:tblLook w:val="04A0" w:firstRow="1" w:lastRow="0" w:firstColumn="1" w:lastColumn="0" w:noHBand="0" w:noVBand="1"/>
      </w:tblPr>
      <w:tblGrid>
        <w:gridCol w:w="516"/>
        <w:gridCol w:w="1447"/>
        <w:gridCol w:w="756"/>
        <w:gridCol w:w="756"/>
        <w:gridCol w:w="756"/>
        <w:gridCol w:w="756"/>
        <w:gridCol w:w="756"/>
        <w:gridCol w:w="756"/>
        <w:gridCol w:w="756"/>
        <w:gridCol w:w="756"/>
        <w:gridCol w:w="756"/>
        <w:gridCol w:w="756"/>
        <w:gridCol w:w="756"/>
        <w:gridCol w:w="791"/>
      </w:tblGrid>
      <w:tr w:rsidR="00000000">
        <w:tc>
          <w:tcPr>
            <w:tcW w:w="51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noProof/>
              </w:rPr>
              <w:drawing>
                <wp:inline distT="0" distB="0" distL="0" distR="0">
                  <wp:extent cx="114300" cy="314325"/>
                  <wp:effectExtent l="0" t="0" r="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1688" r:link="rId1689">
                            <a:extLst>
                              <a:ext uri="{28A0092B-C50C-407E-A947-70E740481C1C}">
                                <a14:useLocalDpi xmlns:a14="http://schemas.microsoft.com/office/drawing/2010/main" val="0"/>
                              </a:ext>
                            </a:extLst>
                          </a:blip>
                          <a:srcRect/>
                          <a:stretch>
                            <a:fillRect/>
                          </a:stretch>
                        </pic:blipFill>
                        <pic:spPr bwMode="auto">
                          <a:xfrm>
                            <a:off x="0" y="0"/>
                            <a:ext cx="114300" cy="314325"/>
                          </a:xfrm>
                          <a:prstGeom prst="rect">
                            <a:avLst/>
                          </a:prstGeom>
                          <a:noFill/>
                          <a:ln>
                            <a:noFill/>
                          </a:ln>
                        </pic:spPr>
                      </pic:pic>
                    </a:graphicData>
                  </a:graphic>
                </wp:inline>
              </w:drawing>
            </w:r>
          </w:p>
        </w:tc>
        <w:tc>
          <w:tcPr>
            <w:tcW w:w="10538" w:type="dxa"/>
            <w:gridSpan w:val="1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Коэффициент α</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466"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для круглого в плане фундамента</w:t>
            </w:r>
          </w:p>
        </w:tc>
        <w:tc>
          <w:tcPr>
            <w:tcW w:w="9072" w:type="dxa"/>
            <w:gridSpan w:val="1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для прямоугольного в плане фундамента в зависимости от отношения сторон его подошвы </w:t>
            </w:r>
            <w:r>
              <w:rPr>
                <w:i/>
                <w:iCs/>
              </w:rPr>
              <w:t>a/b</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1,2</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1,4</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1,6</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1,8</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2,0</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2,4</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2,8</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3,2</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4</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5</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10 и более</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1,000</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0,949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0,968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0,977</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0,830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0,848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0,859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0,866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0,972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0,879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0,881</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0,606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0,651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0,682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0,703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0,717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0,727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0,746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0,749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0,755</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0,8</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0,449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0,496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0,532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0,578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0,593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0,612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0,623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0,639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0,642</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0,441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0,463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0,482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0,505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0,529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0,545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0,550</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1,2</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0,392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0,437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0,449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0,462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0,477</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1,4</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0,383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0,410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0,420</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1,6</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0,267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0,294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0,314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0,348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0,360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0,374</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1,8</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0,320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0,337</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0,241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0,304</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2,2</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0,280</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2,4</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0,213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0,258</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2,6</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0,239</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2,8</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0,228</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1,124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0,208</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3,2</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0,190</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3,4</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0,184</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3,6</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0,175</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3,8</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0,166</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4,0</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0,113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0,158</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4,2</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0,150</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4,4</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0,144</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4,6</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0,091</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0,137</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4,8</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0,028</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0,085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0,132</w:t>
            </w:r>
          </w:p>
        </w:tc>
      </w:tr>
      <w:tr w:rsidR="00000000">
        <w:tc>
          <w:tcPr>
            <w:tcW w:w="5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5,0</w:t>
            </w:r>
          </w:p>
        </w:tc>
        <w:tc>
          <w:tcPr>
            <w:tcW w:w="146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0,015</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0,019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0,022</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0,026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0,033</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0,037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0,044</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0,050</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0,056</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0,067</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0,079</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0,126</w:t>
            </w:r>
          </w:p>
        </w:tc>
      </w:tr>
    </w:tbl>
    <w:p w:rsidR="00000000" w:rsidRDefault="006B366C">
      <w:r>
        <w:rPr>
          <w:lang w:val="en-US"/>
        </w:rPr>
        <w:t> </w:t>
      </w:r>
    </w:p>
    <w:p w:rsidR="00000000" w:rsidRDefault="006B366C">
      <w:pPr>
        <w:ind w:firstLine="403"/>
        <w:jc w:val="both"/>
      </w:pPr>
      <w:r>
        <w:t xml:space="preserve">Значение коэффициента α принимается по Таблице 1.1 в зависимости от отношения </w:t>
      </w:r>
      <w:r>
        <w:rPr>
          <w:i/>
          <w:iCs/>
        </w:rPr>
        <w:t>z</w:t>
      </w:r>
      <w:r>
        <w:rPr>
          <w:i/>
          <w:iCs/>
          <w:vertAlign w:val="subscript"/>
        </w:rPr>
        <w:t>i</w:t>
      </w:r>
      <w:r>
        <w:rPr>
          <w:i/>
          <w:iCs/>
        </w:rPr>
        <w:t xml:space="preserve"> /b</w:t>
      </w:r>
      <w:r>
        <w:t xml:space="preserve"> для круглого фундамента и от отношений </w:t>
      </w:r>
      <w:r>
        <w:rPr>
          <w:i/>
          <w:iCs/>
        </w:rPr>
        <w:t>z</w:t>
      </w:r>
      <w:r>
        <w:rPr>
          <w:i/>
          <w:iCs/>
          <w:vertAlign w:val="subscript"/>
        </w:rPr>
        <w:t>i</w:t>
      </w:r>
      <w:r>
        <w:rPr>
          <w:i/>
          <w:iCs/>
        </w:rPr>
        <w:t xml:space="preserve"> /b</w:t>
      </w:r>
      <w:r>
        <w:t xml:space="preserve"> и </w:t>
      </w:r>
      <w:r>
        <w:rPr>
          <w:i/>
          <w:iCs/>
        </w:rPr>
        <w:t>a/b</w:t>
      </w:r>
      <w:r>
        <w:t xml:space="preserve"> </w:t>
      </w:r>
      <w:r>
        <w:t xml:space="preserve">- для прямоугольного в плане фундамента. Здесь </w:t>
      </w:r>
      <w:r>
        <w:rPr>
          <w:i/>
          <w:iCs/>
        </w:rPr>
        <w:t>a</w:t>
      </w:r>
      <w:r>
        <w:t xml:space="preserve"> - большая сторона прямоугольного в плане фундамента, </w:t>
      </w:r>
      <w:r>
        <w:rPr>
          <w:i/>
          <w:iCs/>
        </w:rPr>
        <w:t>b</w:t>
      </w:r>
      <w:r>
        <w:t xml:space="preserve"> - меньшая его сторона или диаметр круглого в плане фундамента.</w:t>
      </w:r>
    </w:p>
    <w:p w:rsidR="00000000" w:rsidRDefault="006B366C">
      <w:pPr>
        <w:ind w:firstLine="403"/>
        <w:jc w:val="both"/>
      </w:pPr>
      <w:r>
        <w:t>Проверку несущей способности подстилающего слоя грунта под фундаментом из свай или из опу</w:t>
      </w:r>
      <w:r>
        <w:t xml:space="preserve">скного колодца следует производить как под условным фундаментом размерами, принимаемыми согласно </w:t>
      </w:r>
      <w:hyperlink r:id="rId1690" w:anchor="sub_id=25" w:history="1">
        <w:r>
          <w:rPr>
            <w:rStyle w:val="a3"/>
          </w:rPr>
          <w:t>Приложению Я</w:t>
        </w:r>
      </w:hyperlink>
      <w:r>
        <w:t>.</w:t>
      </w:r>
    </w:p>
    <w:p w:rsidR="00000000" w:rsidRDefault="006B366C">
      <w:r>
        <w:t> </w:t>
      </w:r>
    </w:p>
    <w:p w:rsidR="00000000" w:rsidRDefault="006B366C">
      <w:r>
        <w:t> </w:t>
      </w:r>
    </w:p>
    <w:p w:rsidR="00000000" w:rsidRDefault="006B366C">
      <w:pPr>
        <w:jc w:val="right"/>
      </w:pPr>
      <w:r>
        <w:rPr>
          <w:b/>
          <w:bCs/>
        </w:rPr>
        <w:t>Приложение 2</w:t>
      </w:r>
    </w:p>
    <w:p w:rsidR="00000000" w:rsidRDefault="006B366C">
      <w:pPr>
        <w:jc w:val="right"/>
      </w:pPr>
      <w:r>
        <w:rPr>
          <w:i/>
          <w:iCs/>
        </w:rPr>
        <w:t>(обязательное)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Методика определения дополнительного давления на основание устоя</w:t>
      </w:r>
      <w:r>
        <w:rPr>
          <w:rStyle w:val="s1"/>
        </w:rPr>
        <w:br/>
        <w:t>от веса примыкающей части подходной насыпи</w:t>
      </w:r>
    </w:p>
    <w:p w:rsidR="00000000" w:rsidRDefault="006B366C">
      <w:r>
        <w:t> </w:t>
      </w:r>
    </w:p>
    <w:p w:rsidR="00000000" w:rsidRDefault="006B366C">
      <w:pPr>
        <w:ind w:firstLine="403"/>
        <w:jc w:val="both"/>
      </w:pPr>
      <w:r>
        <w:t>2.1 Дополнительное давление на грунты основания под задней гранью устоя (в уровне подошвы фундамента) от веса подходной насыпи (Рисунок 2.1)</w:t>
      </w:r>
      <w:r>
        <w:t xml:space="preserve"> </w:t>
      </w:r>
      <w:r>
        <w:rPr>
          <w:noProof/>
        </w:rPr>
        <w:drawing>
          <wp:inline distT="0" distB="0" distL="0" distR="0">
            <wp:extent cx="142875" cy="180975"/>
            <wp:effectExtent l="0" t="0" r="9525" b="9525"/>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1691" r:link="rId1692">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кПа, следует определять по формул</w:t>
      </w:r>
      <w:r>
        <w:t>е</w:t>
      </w:r>
    </w:p>
    <w:p w:rsidR="00000000" w:rsidRDefault="006B366C">
      <w:r>
        <w:t> </w:t>
      </w:r>
    </w:p>
    <w:p w:rsidR="00000000" w:rsidRDefault="006B366C">
      <w:pPr>
        <w:jc w:val="center"/>
      </w:pPr>
      <w:r>
        <w:rPr>
          <w:noProof/>
        </w:rPr>
        <w:drawing>
          <wp:inline distT="0" distB="0" distL="0" distR="0">
            <wp:extent cx="733425" cy="180975"/>
            <wp:effectExtent l="0" t="0" r="9525" b="9525"/>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693" r:link="rId1694">
                      <a:extLst>
                        <a:ext uri="{28A0092B-C50C-407E-A947-70E740481C1C}">
                          <a14:useLocalDpi xmlns:a14="http://schemas.microsoft.com/office/drawing/2010/main" val="0"/>
                        </a:ext>
                      </a:extLst>
                    </a:blip>
                    <a:srcRect/>
                    <a:stretch>
                      <a:fillRect/>
                    </a:stretch>
                  </pic:blipFill>
                  <pic:spPr bwMode="auto">
                    <a:xfrm>
                      <a:off x="0" y="0"/>
                      <a:ext cx="733425" cy="180975"/>
                    </a:xfrm>
                    <a:prstGeom prst="rect">
                      <a:avLst/>
                    </a:prstGeom>
                    <a:noFill/>
                    <a:ln>
                      <a:noFill/>
                    </a:ln>
                  </pic:spPr>
                </pic:pic>
              </a:graphicData>
            </a:graphic>
          </wp:inline>
        </w:drawing>
      </w:r>
      <w:r>
        <w:t>,                                               (2.1</w:t>
      </w:r>
      <w:r>
        <w:t>)</w:t>
      </w:r>
    </w:p>
    <w:p w:rsidR="00000000" w:rsidRDefault="006B366C">
      <w:r>
        <w:t> </w:t>
      </w:r>
    </w:p>
    <w:p w:rsidR="00000000" w:rsidRDefault="006B366C">
      <w:pPr>
        <w:ind w:firstLine="403"/>
        <w:jc w:val="both"/>
      </w:pPr>
      <w:r>
        <w:t xml:space="preserve">Для обсыпного устоя дополнительное давление на грунты основания под передней гранью устоя от веса конуса </w:t>
      </w:r>
      <w:r>
        <w:t>устоя</w:t>
      </w:r>
      <w:r>
        <w:t xml:space="preserve"> </w:t>
      </w:r>
      <w:r>
        <w:rPr>
          <w:noProof/>
        </w:rPr>
        <w:drawing>
          <wp:inline distT="0" distB="0" distL="0" distR="0">
            <wp:extent cx="152400" cy="180975"/>
            <wp:effectExtent l="0" t="0" r="0" b="9525"/>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1695" r:link="rId169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кПа, следует определять по формул</w:t>
      </w:r>
      <w:r>
        <w:t>е</w:t>
      </w:r>
    </w:p>
    <w:p w:rsidR="00000000" w:rsidRDefault="006B366C">
      <w:pPr>
        <w:jc w:val="both"/>
      </w:pPr>
      <w:r>
        <w:t> </w:t>
      </w:r>
    </w:p>
    <w:p w:rsidR="00000000" w:rsidRDefault="006B366C">
      <w:pPr>
        <w:jc w:val="center"/>
      </w:pPr>
      <w:r>
        <w:rPr>
          <w:noProof/>
        </w:rPr>
        <w:drawing>
          <wp:inline distT="0" distB="0" distL="0" distR="0">
            <wp:extent cx="742950" cy="180975"/>
            <wp:effectExtent l="0" t="0" r="0" b="9525"/>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1697" r:link="rId1698">
                      <a:extLst>
                        <a:ext uri="{28A0092B-C50C-407E-A947-70E740481C1C}">
                          <a14:useLocalDpi xmlns:a14="http://schemas.microsoft.com/office/drawing/2010/main" val="0"/>
                        </a:ext>
                      </a:extLst>
                    </a:blip>
                    <a:srcRect/>
                    <a:stretch>
                      <a:fillRect/>
                    </a:stretch>
                  </pic:blipFill>
                  <pic:spPr bwMode="auto">
                    <a:xfrm>
                      <a:off x="0" y="0"/>
                      <a:ext cx="742950" cy="180975"/>
                    </a:xfrm>
                    <a:prstGeom prst="rect">
                      <a:avLst/>
                    </a:prstGeom>
                    <a:noFill/>
                    <a:ln>
                      <a:noFill/>
                    </a:ln>
                  </pic:spPr>
                </pic:pic>
              </a:graphicData>
            </a:graphic>
          </wp:inline>
        </w:drawing>
      </w:r>
      <w:r>
        <w:t>,                                                 (2.2</w:t>
      </w:r>
      <w:r>
        <w:t>)</w:t>
      </w:r>
    </w:p>
    <w:p w:rsidR="00000000" w:rsidRDefault="006B366C">
      <w:r>
        <w:t> </w:t>
      </w:r>
    </w:p>
    <w:p w:rsidR="00000000" w:rsidRDefault="006B366C">
      <w:pPr>
        <w:ind w:firstLine="403"/>
        <w:jc w:val="both"/>
      </w:pPr>
      <w:r>
        <w:t>В Формулах (2.1) и (2.2):</w:t>
      </w:r>
    </w:p>
    <w:p w:rsidR="00000000" w:rsidRDefault="006B366C">
      <w:pPr>
        <w:ind w:firstLine="403"/>
        <w:jc w:val="both"/>
      </w:pPr>
      <w:r>
        <w:t xml:space="preserve">γ - расчетный удельный вес насыпного грунта, допускается </w:t>
      </w:r>
      <w:r>
        <w:t>принимать γ = 17,7 кН/м</w:t>
      </w:r>
      <w:r>
        <w:rPr>
          <w:vertAlign w:val="superscript"/>
        </w:rPr>
        <w:t>3</w:t>
      </w:r>
      <w:r>
        <w:t>;</w:t>
      </w:r>
    </w:p>
    <w:p w:rsidR="00000000" w:rsidRDefault="006B366C">
      <w:pPr>
        <w:ind w:firstLine="403"/>
        <w:jc w:val="both"/>
      </w:pPr>
      <w:r>
        <w:rPr>
          <w:i/>
          <w:iCs/>
        </w:rPr>
        <w:t>h</w:t>
      </w:r>
      <w:r>
        <w:rPr>
          <w:vertAlign w:val="subscript"/>
        </w:rPr>
        <w:t>1</w:t>
      </w:r>
      <w:r>
        <w:t xml:space="preserve"> - высота насыпи, м;</w:t>
      </w:r>
    </w:p>
    <w:p w:rsidR="00000000" w:rsidRDefault="006B366C">
      <w:pPr>
        <w:ind w:firstLine="403"/>
        <w:jc w:val="both"/>
      </w:pPr>
      <w:r>
        <w:rPr>
          <w:i/>
          <w:iCs/>
        </w:rPr>
        <w:t>h</w:t>
      </w:r>
      <w:r>
        <w:rPr>
          <w:vertAlign w:val="subscript"/>
        </w:rPr>
        <w:t>2</w:t>
      </w:r>
      <w:r>
        <w:t xml:space="preserve"> - высота конуса над передней гранью фундамента, м;</w:t>
      </w:r>
    </w:p>
    <w:p w:rsidR="00000000" w:rsidRDefault="006B366C">
      <w:pPr>
        <w:ind w:firstLine="403"/>
        <w:jc w:val="both"/>
      </w:pPr>
      <w:r>
        <w:t>α</w:t>
      </w:r>
      <w:r>
        <w:rPr>
          <w:vertAlign w:val="subscript"/>
        </w:rPr>
        <w:t>1</w:t>
      </w:r>
      <w:r>
        <w:t>, α</w:t>
      </w:r>
      <w:r>
        <w:rPr>
          <w:vertAlign w:val="subscript"/>
        </w:rPr>
        <w:t>2</w:t>
      </w:r>
      <w:r>
        <w:t xml:space="preserve"> - коэффициенты, принимаемые соответственно по Таблицам 2.1 и 2.2.</w:t>
      </w:r>
    </w:p>
    <w:p w:rsidR="00000000" w:rsidRDefault="006B366C">
      <w:pPr>
        <w:ind w:firstLine="403"/>
        <w:jc w:val="both"/>
      </w:pPr>
      <w:r>
        <w:t xml:space="preserve">Давления </w:t>
      </w:r>
      <w:r>
        <w:rPr>
          <w:i/>
          <w:iCs/>
        </w:rPr>
        <w:t>p</w:t>
      </w:r>
      <w:r>
        <w:rPr>
          <w:vertAlign w:val="subscript"/>
        </w:rPr>
        <w:t>1</w:t>
      </w:r>
      <w:r>
        <w:t xml:space="preserve"> и </w:t>
      </w:r>
      <w:r>
        <w:rPr>
          <w:i/>
          <w:iCs/>
        </w:rPr>
        <w:t>p</w:t>
      </w:r>
      <w:r>
        <w:rPr>
          <w:vertAlign w:val="subscript"/>
        </w:rPr>
        <w:t>2</w:t>
      </w:r>
      <w:r>
        <w:t xml:space="preserve"> следует определять суммированием по соответствующим граням фунд</w:t>
      </w:r>
      <w:r>
        <w:t>амента давления от расчетных нагрузок с добавлением</w:t>
      </w:r>
      <w:r>
        <w:t xml:space="preserve"> </w:t>
      </w:r>
      <w:r>
        <w:rPr>
          <w:noProof/>
        </w:rPr>
        <w:drawing>
          <wp:inline distT="0" distB="0" distL="0" distR="0">
            <wp:extent cx="142875" cy="180975"/>
            <wp:effectExtent l="0" t="0" r="9525" b="9525"/>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1691" r:link="rId1692">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и</w:t>
      </w:r>
      <w:r>
        <w:t xml:space="preserve"> </w:t>
      </w:r>
      <w:r>
        <w:rPr>
          <w:noProof/>
        </w:rPr>
        <w:drawing>
          <wp:inline distT="0" distB="0" distL="0" distR="0">
            <wp:extent cx="152400" cy="180975"/>
            <wp:effectExtent l="0" t="0" r="0" b="9525"/>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1695" r:link="rId169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w:t>
      </w:r>
    </w:p>
    <w:p w:rsidR="00000000" w:rsidRDefault="006B366C">
      <w:r>
        <w:t> </w:t>
      </w:r>
    </w:p>
    <w:p w:rsidR="00000000" w:rsidRDefault="006B366C">
      <w:pPr>
        <w:jc w:val="center"/>
      </w:pPr>
      <w:r>
        <w:rPr>
          <w:noProof/>
        </w:rPr>
        <w:drawing>
          <wp:inline distT="0" distB="0" distL="0" distR="0">
            <wp:extent cx="5057775" cy="3743325"/>
            <wp:effectExtent l="0" t="0" r="9525" b="9525"/>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1699" r:link="rId1700">
                      <a:extLst>
                        <a:ext uri="{28A0092B-C50C-407E-A947-70E740481C1C}">
                          <a14:useLocalDpi xmlns:a14="http://schemas.microsoft.com/office/drawing/2010/main" val="0"/>
                        </a:ext>
                      </a:extLst>
                    </a:blip>
                    <a:srcRect/>
                    <a:stretch>
                      <a:fillRect/>
                    </a:stretch>
                  </pic:blipFill>
                  <pic:spPr bwMode="auto">
                    <a:xfrm>
                      <a:off x="0" y="0"/>
                      <a:ext cx="5057775" cy="3743325"/>
                    </a:xfrm>
                    <a:prstGeom prst="rect">
                      <a:avLst/>
                    </a:prstGeom>
                    <a:noFill/>
                    <a:ln>
                      <a:noFill/>
                    </a:ln>
                  </pic:spPr>
                </pic:pic>
              </a:graphicData>
            </a:graphic>
          </wp:inline>
        </w:drawing>
      </w:r>
    </w:p>
    <w:p w:rsidR="00000000" w:rsidRDefault="006B366C">
      <w:pPr>
        <w:jc w:val="center"/>
      </w:pPr>
      <w:r>
        <w:t> </w:t>
      </w:r>
    </w:p>
    <w:p w:rsidR="00000000" w:rsidRDefault="006B366C">
      <w:pPr>
        <w:jc w:val="center"/>
      </w:pPr>
      <w:r>
        <w:t>1 - передняя грань; 2 - задняя грань.</w:t>
      </w:r>
    </w:p>
    <w:p w:rsidR="00000000" w:rsidRDefault="006B366C">
      <w:pPr>
        <w:jc w:val="center"/>
      </w:pPr>
      <w:r>
        <w:t> </w:t>
      </w:r>
    </w:p>
    <w:p w:rsidR="00000000" w:rsidRDefault="006B366C">
      <w:pPr>
        <w:jc w:val="center"/>
      </w:pPr>
      <w:r>
        <w:rPr>
          <w:b/>
          <w:bCs/>
        </w:rPr>
        <w:t>Рисунок 2.1 - Схема распределения дополнительного давления от веса подходной</w:t>
      </w:r>
    </w:p>
    <w:p w:rsidR="00000000" w:rsidRDefault="006B366C">
      <w:pPr>
        <w:jc w:val="center"/>
      </w:pPr>
      <w:r>
        <w:rPr>
          <w:b/>
          <w:bCs/>
        </w:rPr>
        <w:t>насыпи на грунты основания обсыпного устоя</w:t>
      </w:r>
    </w:p>
    <w:p w:rsidR="00000000" w:rsidRDefault="006B366C">
      <w:r>
        <w:t> </w:t>
      </w:r>
    </w:p>
    <w:p w:rsidR="00000000" w:rsidRDefault="006B366C">
      <w:pPr>
        <w:jc w:val="center"/>
      </w:pPr>
      <w:r>
        <w:rPr>
          <w:b/>
          <w:bCs/>
        </w:rPr>
        <w:t>Таблица 2.1 - Значения коэффициента α</w:t>
      </w:r>
      <w:r>
        <w:rPr>
          <w:b/>
          <w:bCs/>
          <w:vertAlign w:val="subscript"/>
        </w:rPr>
        <w:t>1</w:t>
      </w:r>
    </w:p>
    <w:p w:rsidR="00000000" w:rsidRDefault="006B366C">
      <w:r>
        <w:rPr>
          <w:lang w:val="en-US"/>
        </w:rPr>
        <w:t> </w:t>
      </w:r>
    </w:p>
    <w:tbl>
      <w:tblPr>
        <w:tblW w:w="0" w:type="auto"/>
        <w:tblCellMar>
          <w:left w:w="0" w:type="dxa"/>
          <w:right w:w="0" w:type="dxa"/>
        </w:tblCellMar>
        <w:tblLook w:val="04A0" w:firstRow="1" w:lastRow="0" w:firstColumn="1" w:lastColumn="0" w:noHBand="0" w:noVBand="1"/>
      </w:tblPr>
      <w:tblGrid>
        <w:gridCol w:w="1466"/>
        <w:gridCol w:w="1330"/>
        <w:gridCol w:w="1330"/>
        <w:gridCol w:w="1330"/>
        <w:gridCol w:w="1330"/>
        <w:gridCol w:w="1330"/>
      </w:tblGrid>
      <w:tr w:rsidR="00000000">
        <w:tc>
          <w:tcPr>
            <w:tcW w:w="146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Глубина заложения фундамента </w:t>
            </w:r>
            <w:r>
              <w:rPr>
                <w:i/>
                <w:iCs/>
              </w:rPr>
              <w:t>d</w:t>
            </w:r>
            <w:r>
              <w:t>, м</w:t>
            </w:r>
          </w:p>
        </w:tc>
        <w:tc>
          <w:tcPr>
            <w:tcW w:w="133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Высота насыпи </w:t>
            </w:r>
            <w:r>
              <w:rPr>
                <w:i/>
                <w:iCs/>
              </w:rPr>
              <w:t>h</w:t>
            </w:r>
            <w:r>
              <w:rPr>
                <w:vertAlign w:val="subscript"/>
              </w:rPr>
              <w:t>1</w:t>
            </w:r>
            <w:r>
              <w:t>, м</w:t>
            </w:r>
          </w:p>
        </w:tc>
        <w:tc>
          <w:tcPr>
            <w:tcW w:w="5320"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α</w:t>
            </w:r>
            <w:r>
              <w:rPr>
                <w:vertAlign w:val="subscript"/>
              </w:rPr>
              <w:t>1</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1330"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для задней грани устоя</w:t>
            </w:r>
          </w:p>
        </w:tc>
        <w:tc>
          <w:tcPr>
            <w:tcW w:w="399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для передней грани устоя при длине подошвы фундамента </w:t>
            </w:r>
            <w:r>
              <w:rPr>
                <w:i/>
                <w:iCs/>
              </w:rPr>
              <w:t>а</w:t>
            </w:r>
            <w:r>
              <w:t>,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0" w:type="auto"/>
            <w:vMerge/>
            <w:tcBorders>
              <w:top w:val="single" w:sz="8" w:space="0" w:color="auto"/>
              <w:left w:val="nil"/>
              <w:bottom w:val="single" w:sz="8" w:space="0" w:color="auto"/>
              <w:right w:val="single" w:sz="8" w:space="0" w:color="auto"/>
            </w:tcBorders>
            <w:vAlign w:val="center"/>
            <w:hideMark/>
          </w:tcPr>
          <w:p w:rsidR="00000000" w:rsidRDefault="006B366C"/>
        </w:tc>
        <w:tc>
          <w:tcPr>
            <w:tcW w:w="0" w:type="auto"/>
            <w:vMerge/>
            <w:tcBorders>
              <w:top w:val="nil"/>
              <w:left w:val="nil"/>
              <w:bottom w:val="single" w:sz="8" w:space="0" w:color="auto"/>
              <w:right w:val="single" w:sz="8" w:space="0" w:color="auto"/>
            </w:tcBorders>
            <w:vAlign w:val="center"/>
            <w:hideMark/>
          </w:tcPr>
          <w:p w:rsidR="00000000" w:rsidRDefault="006B366C"/>
        </w:tc>
        <w:tc>
          <w:tcPr>
            <w:tcW w:w="1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до 5</w:t>
            </w:r>
          </w:p>
        </w:tc>
        <w:tc>
          <w:tcPr>
            <w:tcW w:w="1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33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15</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20</w:t>
            </w:r>
          </w:p>
          <w:p w:rsidR="00000000" w:rsidRDefault="006B366C">
            <w:pPr>
              <w:jc w:val="center"/>
            </w:pPr>
            <w:r>
              <w:t>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0,45</w:t>
            </w:r>
          </w:p>
          <w:p w:rsidR="00000000" w:rsidRDefault="006B366C">
            <w:pPr>
              <w:jc w:val="center"/>
            </w:pPr>
            <w:r>
              <w:t>0,50</w:t>
            </w:r>
          </w:p>
          <w:p w:rsidR="00000000" w:rsidRDefault="006B366C">
            <w:pPr>
              <w:jc w:val="center"/>
            </w:pPr>
            <w:r>
              <w:t>0,50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p w:rsidR="00000000" w:rsidRDefault="006B366C">
            <w:pPr>
              <w:jc w:val="center"/>
            </w:pPr>
            <w:r>
              <w:t>0,10</w:t>
            </w:r>
          </w:p>
          <w:p w:rsidR="00000000" w:rsidRDefault="006B366C">
            <w:pPr>
              <w:jc w:val="center"/>
            </w:pPr>
            <w:r>
              <w:rPr>
                <w:lang w:val="en-US"/>
              </w:rPr>
              <w:t>-</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p w:rsidR="00000000" w:rsidRDefault="006B366C">
            <w:pPr>
              <w:jc w:val="center"/>
            </w:pPr>
            <w:r>
              <w:t>0,05</w:t>
            </w:r>
          </w:p>
          <w:p w:rsidR="00000000" w:rsidRDefault="006B366C">
            <w:pPr>
              <w:jc w:val="center"/>
            </w:pPr>
            <w:r>
              <w:t>0,06</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p w:rsidR="00000000" w:rsidRDefault="006B366C">
            <w:pPr>
              <w:jc w:val="center"/>
            </w:pPr>
            <w:r>
              <w:t>0</w:t>
            </w:r>
          </w:p>
          <w:p w:rsidR="00000000" w:rsidRDefault="006B366C">
            <w:pPr>
              <w:jc w:val="center"/>
            </w:pPr>
            <w:r>
              <w:t>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20</w:t>
            </w:r>
          </w:p>
          <w:p w:rsidR="00000000" w:rsidRDefault="006B366C">
            <w:pPr>
              <w:jc w:val="center"/>
            </w:pPr>
            <w:r>
              <w:t>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0,40</w:t>
            </w:r>
          </w:p>
          <w:p w:rsidR="00000000" w:rsidRDefault="006B366C">
            <w:pPr>
              <w:jc w:val="center"/>
            </w:pPr>
            <w:r>
              <w:t>0,45</w:t>
            </w:r>
          </w:p>
          <w:p w:rsidR="00000000" w:rsidRDefault="006B366C">
            <w:pPr>
              <w:jc w:val="center"/>
            </w:pPr>
            <w:r>
              <w:t>0,50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0,25</w:t>
            </w:r>
          </w:p>
          <w:p w:rsidR="00000000" w:rsidRDefault="006B366C">
            <w:pPr>
              <w:jc w:val="center"/>
            </w:pPr>
            <w:r>
              <w:rPr>
                <w:lang w:val="en-US"/>
              </w:rPr>
              <w:t>-</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p w:rsidR="00000000" w:rsidRDefault="006B366C">
            <w:pPr>
              <w:jc w:val="center"/>
            </w:pPr>
            <w:r>
              <w:t>0,10</w:t>
            </w:r>
          </w:p>
          <w:p w:rsidR="00000000" w:rsidRDefault="006B366C">
            <w:pPr>
              <w:jc w:val="center"/>
            </w:pPr>
            <w:r>
              <w:t>0,10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p w:rsidR="00000000" w:rsidRDefault="006B366C">
            <w:pPr>
              <w:jc w:val="center"/>
            </w:pPr>
            <w:r>
              <w:t>0,05</w:t>
            </w:r>
          </w:p>
          <w:p w:rsidR="00000000" w:rsidRDefault="006B366C">
            <w:pPr>
              <w:jc w:val="center"/>
            </w:pPr>
            <w:r>
              <w:t>0,05</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20</w:t>
            </w:r>
          </w:p>
          <w:p w:rsidR="00000000" w:rsidRDefault="006B366C">
            <w:pPr>
              <w:jc w:val="center"/>
            </w:pPr>
            <w:r>
              <w:t>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0,30</w:t>
            </w:r>
          </w:p>
          <w:p w:rsidR="00000000" w:rsidRDefault="006B366C">
            <w:pPr>
              <w:jc w:val="center"/>
            </w:pPr>
            <w:r>
              <w:t>0,35</w:t>
            </w:r>
          </w:p>
          <w:p w:rsidR="00000000" w:rsidRDefault="006B366C">
            <w:pPr>
              <w:jc w:val="center"/>
            </w:pPr>
            <w:r>
              <w:t>0,40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0,30</w:t>
            </w:r>
          </w:p>
          <w:p w:rsidR="00000000" w:rsidRDefault="006B366C">
            <w:pPr>
              <w:jc w:val="center"/>
            </w:pPr>
            <w:r>
              <w:rPr>
                <w:lang w:val="en-US"/>
              </w:rPr>
              <w:t>-</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p w:rsidR="00000000" w:rsidRDefault="006B366C">
            <w:pPr>
              <w:jc w:val="center"/>
            </w:pPr>
            <w:r>
              <w:t>0,20</w:t>
            </w:r>
          </w:p>
          <w:p w:rsidR="00000000" w:rsidRDefault="006B366C">
            <w:pPr>
              <w:jc w:val="center"/>
            </w:pPr>
            <w:r>
              <w:t>0,20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p w:rsidR="00000000" w:rsidRDefault="006B366C">
            <w:pPr>
              <w:jc w:val="center"/>
            </w:pPr>
            <w:r>
              <w:t>0,15</w:t>
            </w:r>
          </w:p>
          <w:p w:rsidR="00000000" w:rsidRDefault="006B366C">
            <w:pPr>
              <w:jc w:val="center"/>
            </w:pPr>
            <w:r>
              <w:t>0,15</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20</w:t>
            </w:r>
          </w:p>
          <w:p w:rsidR="00000000" w:rsidRDefault="006B366C">
            <w:pPr>
              <w:jc w:val="center"/>
            </w:pPr>
            <w:r>
              <w:t>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0,35</w:t>
            </w:r>
          </w:p>
          <w:p w:rsidR="00000000" w:rsidRDefault="006B366C">
            <w:pPr>
              <w:jc w:val="center"/>
            </w:pPr>
            <w:r>
              <w:t>0,40</w:t>
            </w:r>
          </w:p>
          <w:p w:rsidR="00000000" w:rsidRDefault="006B366C">
            <w:pPr>
              <w:jc w:val="center"/>
            </w:pPr>
            <w:r>
              <w:t>0,45</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0,25</w:t>
            </w:r>
          </w:p>
          <w:p w:rsidR="00000000" w:rsidRDefault="006B366C">
            <w:pPr>
              <w:jc w:val="center"/>
            </w:pPr>
            <w:r>
              <w:rPr>
                <w:lang w:val="en-US"/>
              </w:rPr>
              <w:t>-</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0,10</w:t>
            </w:r>
          </w:p>
          <w:p w:rsidR="00000000" w:rsidRDefault="006B366C">
            <w:pPr>
              <w:jc w:val="center"/>
            </w:pPr>
            <w:r>
              <w:t>0,15</w:t>
            </w:r>
          </w:p>
          <w:p w:rsidR="00000000" w:rsidRDefault="006B366C">
            <w:pPr>
              <w:jc w:val="center"/>
            </w:pPr>
            <w:r>
              <w:t>0,20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0,05</w:t>
            </w:r>
          </w:p>
          <w:p w:rsidR="00000000" w:rsidRDefault="006B366C">
            <w:pPr>
              <w:jc w:val="center"/>
            </w:pPr>
            <w:r>
              <w:t>0,10</w:t>
            </w:r>
          </w:p>
          <w:p w:rsidR="00000000" w:rsidRDefault="006B366C">
            <w:pPr>
              <w:jc w:val="center"/>
            </w:pPr>
            <w:r>
              <w:t>0,15</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20</w:t>
            </w:r>
          </w:p>
          <w:p w:rsidR="00000000" w:rsidRDefault="006B366C">
            <w:pPr>
              <w:jc w:val="center"/>
            </w:pPr>
            <w:r>
              <w:t>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0,25</w:t>
            </w:r>
          </w:p>
          <w:p w:rsidR="00000000" w:rsidRDefault="006B366C">
            <w:pPr>
              <w:jc w:val="center"/>
            </w:pPr>
            <w:r>
              <w:t>0,30</w:t>
            </w:r>
          </w:p>
          <w:p w:rsidR="00000000" w:rsidRDefault="006B366C">
            <w:pPr>
              <w:jc w:val="center"/>
            </w:pPr>
            <w:r>
              <w:t>0,35</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0,30</w:t>
            </w:r>
          </w:p>
          <w:p w:rsidR="00000000" w:rsidRDefault="006B366C">
            <w:pPr>
              <w:jc w:val="center"/>
            </w:pPr>
            <w:r>
              <w:rPr>
                <w:lang w:val="en-US"/>
              </w:rPr>
              <w:t>-</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0,20</w:t>
            </w:r>
          </w:p>
          <w:p w:rsidR="00000000" w:rsidRDefault="006B366C">
            <w:pPr>
              <w:jc w:val="center"/>
            </w:pPr>
            <w:r>
              <w:t>0,20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p w:rsidR="00000000" w:rsidRDefault="006B366C">
            <w:pPr>
              <w:jc w:val="center"/>
            </w:pPr>
            <w:r>
              <w:t>0,20</w:t>
            </w:r>
          </w:p>
          <w:p w:rsidR="00000000" w:rsidRDefault="006B366C">
            <w:pPr>
              <w:jc w:val="center"/>
            </w:pPr>
            <w:r>
              <w:t>0,20</w:t>
            </w:r>
          </w:p>
        </w:tc>
      </w:tr>
      <w:tr w:rsidR="00000000">
        <w:tc>
          <w:tcPr>
            <w:tcW w:w="14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p w:rsidR="00000000" w:rsidRDefault="006B366C">
            <w:pPr>
              <w:jc w:val="center"/>
            </w:pPr>
            <w:r>
              <w:t>20</w:t>
            </w:r>
          </w:p>
          <w:p w:rsidR="00000000" w:rsidRDefault="006B366C">
            <w:pPr>
              <w:jc w:val="center"/>
            </w:pPr>
            <w:r>
              <w:t>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0,25</w:t>
            </w:r>
          </w:p>
          <w:p w:rsidR="00000000" w:rsidRDefault="006B366C">
            <w:pPr>
              <w:jc w:val="center"/>
            </w:pPr>
            <w:r>
              <w:t>0,30</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0,30</w:t>
            </w:r>
          </w:p>
          <w:p w:rsidR="00000000" w:rsidRDefault="006B366C">
            <w:pPr>
              <w:jc w:val="center"/>
            </w:pPr>
            <w:r>
              <w:rPr>
                <w:lang w:val="en-US"/>
              </w:rPr>
              <w:t>-</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0,20</w:t>
            </w:r>
          </w:p>
          <w:p w:rsidR="00000000" w:rsidRDefault="006B366C">
            <w:pPr>
              <w:jc w:val="center"/>
            </w:pPr>
            <w:r>
              <w:t>0,25</w:t>
            </w:r>
          </w:p>
          <w:p w:rsidR="00000000" w:rsidRDefault="006B366C">
            <w:pPr>
              <w:jc w:val="center"/>
            </w:pPr>
            <w:r>
              <w:t>0,25</w:t>
            </w:r>
          </w:p>
        </w:tc>
        <w:tc>
          <w:tcPr>
            <w:tcW w:w="133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0,15</w:t>
            </w:r>
          </w:p>
          <w:p w:rsidR="00000000" w:rsidRDefault="006B366C">
            <w:pPr>
              <w:jc w:val="center"/>
            </w:pPr>
            <w:r>
              <w:t>0,20</w:t>
            </w:r>
          </w:p>
          <w:p w:rsidR="00000000" w:rsidRDefault="006B366C">
            <w:pPr>
              <w:jc w:val="center"/>
            </w:pPr>
            <w:r>
              <w:t>0,20</w:t>
            </w:r>
          </w:p>
        </w:tc>
      </w:tr>
      <w:tr w:rsidR="00000000">
        <w:tc>
          <w:tcPr>
            <w:tcW w:w="8116"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1 Для промежуточных значений </w:t>
            </w:r>
            <w:r>
              <w:rPr>
                <w:i/>
                <w:iCs/>
                <w:sz w:val="22"/>
                <w:szCs w:val="22"/>
              </w:rPr>
              <w:t>d</w:t>
            </w:r>
            <w:r>
              <w:rPr>
                <w:sz w:val="22"/>
                <w:szCs w:val="22"/>
              </w:rPr>
              <w:t xml:space="preserve">, </w:t>
            </w:r>
            <w:r>
              <w:rPr>
                <w:i/>
                <w:iCs/>
                <w:sz w:val="22"/>
                <w:szCs w:val="22"/>
              </w:rPr>
              <w:t>h</w:t>
            </w:r>
            <w:r>
              <w:rPr>
                <w:sz w:val="22"/>
                <w:szCs w:val="22"/>
                <w:vertAlign w:val="subscript"/>
              </w:rPr>
              <w:t>1</w:t>
            </w:r>
            <w:r>
              <w:rPr>
                <w:sz w:val="22"/>
                <w:szCs w:val="22"/>
              </w:rPr>
              <w:t xml:space="preserve"> и а коэффициент α</w:t>
            </w:r>
            <w:r>
              <w:rPr>
                <w:sz w:val="22"/>
                <w:szCs w:val="22"/>
                <w:vertAlign w:val="subscript"/>
              </w:rPr>
              <w:t>1</w:t>
            </w:r>
            <w:r>
              <w:rPr>
                <w:sz w:val="22"/>
                <w:szCs w:val="22"/>
              </w:rPr>
              <w:t xml:space="preserve"> следует определять интерполяцией.</w:t>
            </w:r>
          </w:p>
          <w:p w:rsidR="00000000" w:rsidRDefault="006B366C">
            <w:r>
              <w:rPr>
                <w:sz w:val="22"/>
                <w:szCs w:val="22"/>
              </w:rPr>
              <w:t xml:space="preserve">ПРИМЕЧАНИЕ 2 При расчете фундамент глубокого заложения рассматривается как условный, ограниченный контуром, принимаемым согласно </w:t>
            </w:r>
            <w:hyperlink r:id="rId1701" w:anchor="sub_id=25" w:history="1">
              <w:r>
                <w:rPr>
                  <w:rStyle w:val="a3"/>
                </w:rPr>
                <w:t>Приложению Я</w:t>
              </w:r>
            </w:hyperlink>
            <w:r>
              <w:rPr>
                <w:sz w:val="22"/>
                <w:szCs w:val="22"/>
              </w:rPr>
              <w:t>.</w:t>
            </w:r>
          </w:p>
        </w:tc>
      </w:tr>
    </w:tbl>
    <w:p w:rsidR="00000000" w:rsidRDefault="006B366C">
      <w:r>
        <w:t> </w:t>
      </w:r>
    </w:p>
    <w:p w:rsidR="00000000" w:rsidRDefault="006B366C">
      <w:pPr>
        <w:jc w:val="center"/>
      </w:pPr>
      <w:r>
        <w:rPr>
          <w:b/>
          <w:bCs/>
        </w:rPr>
        <w:t>Таблица 2.2 - Значения коэффициента α</w:t>
      </w:r>
      <w:r>
        <w:rPr>
          <w:b/>
          <w:bCs/>
          <w:vertAlign w:val="subscript"/>
          <w:lang w:val="en-US"/>
        </w:rPr>
        <w:t>2</w:t>
      </w:r>
    </w:p>
    <w:p w:rsidR="00000000" w:rsidRDefault="006B366C">
      <w:r>
        <w:t> </w:t>
      </w:r>
    </w:p>
    <w:tbl>
      <w:tblPr>
        <w:tblW w:w="0" w:type="auto"/>
        <w:tblInd w:w="-409" w:type="dxa"/>
        <w:tblCellMar>
          <w:left w:w="0" w:type="dxa"/>
          <w:right w:w="0" w:type="dxa"/>
        </w:tblCellMar>
        <w:tblLook w:val="04A0" w:firstRow="1" w:lastRow="0" w:firstColumn="1" w:lastColumn="0" w:noHBand="0" w:noVBand="1"/>
      </w:tblPr>
      <w:tblGrid>
        <w:gridCol w:w="2161"/>
        <w:gridCol w:w="1752"/>
        <w:gridCol w:w="1752"/>
        <w:gridCol w:w="1752"/>
      </w:tblGrid>
      <w:tr w:rsidR="00000000">
        <w:tc>
          <w:tcPr>
            <w:tcW w:w="216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 xml:space="preserve">Глубина заложения фундамента </w:t>
            </w:r>
            <w:r>
              <w:rPr>
                <w:i/>
                <w:iCs/>
              </w:rPr>
              <w:t>d</w:t>
            </w:r>
            <w:r>
              <w:t>, м</w:t>
            </w:r>
          </w:p>
        </w:tc>
        <w:tc>
          <w:tcPr>
            <w:tcW w:w="5256"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t>Значение коэффициента α</w:t>
            </w:r>
            <w:r>
              <w:rPr>
                <w:vertAlign w:val="subscript"/>
              </w:rPr>
              <w:t>2</w:t>
            </w:r>
            <w:r>
              <w:t xml:space="preserve"> при высоте конуса </w:t>
            </w:r>
            <w:r>
              <w:rPr>
                <w:i/>
                <w:iCs/>
              </w:rPr>
              <w:t>h</w:t>
            </w:r>
            <w:r>
              <w:rPr>
                <w:vertAlign w:val="subscript"/>
              </w:rPr>
              <w:t>2</w:t>
            </w:r>
            <w:r>
              <w:t>,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B366C"/>
        </w:tc>
        <w:tc>
          <w:tcPr>
            <w:tcW w:w="1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10</w:t>
            </w:r>
          </w:p>
        </w:tc>
        <w:tc>
          <w:tcPr>
            <w:tcW w:w="1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20</w:t>
            </w:r>
          </w:p>
        </w:tc>
        <w:tc>
          <w:tcPr>
            <w:tcW w:w="1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6B366C">
            <w:pPr>
              <w:jc w:val="center"/>
            </w:pPr>
            <w:r>
              <w:rPr>
                <w:lang w:val="en-US"/>
              </w:rPr>
              <w:t>30</w:t>
            </w:r>
          </w:p>
        </w:tc>
      </w:tr>
      <w:tr w:rsidR="00000000">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0,6</w:t>
            </w:r>
          </w:p>
        </w:tc>
      </w:tr>
      <w:tr w:rsidR="00000000">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0,5</w:t>
            </w:r>
          </w:p>
        </w:tc>
      </w:tr>
      <w:tr w:rsidR="00000000">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15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0,4</w:t>
            </w:r>
          </w:p>
        </w:tc>
      </w:tr>
      <w:tr w:rsidR="00000000">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0,3</w:t>
            </w:r>
          </w:p>
        </w:tc>
      </w:tr>
      <w:tr w:rsidR="00000000">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25</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0,2</w:t>
            </w:r>
          </w:p>
        </w:tc>
      </w:tr>
      <w:tr w:rsidR="00000000">
        <w:tc>
          <w:tcPr>
            <w:tcW w:w="2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pPr>
              <w:jc w:val="center"/>
            </w:pPr>
            <w:r>
              <w:t>30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w:t>
            </w:r>
          </w:p>
        </w:tc>
        <w:tc>
          <w:tcPr>
            <w:tcW w:w="1752"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6B366C">
            <w:pPr>
              <w:jc w:val="center"/>
            </w:pPr>
            <w:r>
              <w:t>0,1</w:t>
            </w:r>
          </w:p>
        </w:tc>
      </w:tr>
      <w:tr w:rsidR="00000000">
        <w:tc>
          <w:tcPr>
            <w:tcW w:w="7417"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6B366C">
            <w:r>
              <w:rPr>
                <w:sz w:val="22"/>
                <w:szCs w:val="22"/>
              </w:rPr>
              <w:t xml:space="preserve">ПРИМЕЧАНИЕ Для промежуточных значений </w:t>
            </w:r>
            <w:r>
              <w:rPr>
                <w:i/>
                <w:iCs/>
                <w:sz w:val="22"/>
                <w:szCs w:val="22"/>
              </w:rPr>
              <w:t>d</w:t>
            </w:r>
            <w:r>
              <w:rPr>
                <w:sz w:val="22"/>
                <w:szCs w:val="22"/>
              </w:rPr>
              <w:t xml:space="preserve"> и </w:t>
            </w:r>
            <w:r>
              <w:rPr>
                <w:i/>
                <w:iCs/>
                <w:sz w:val="22"/>
                <w:szCs w:val="22"/>
              </w:rPr>
              <w:t>h</w:t>
            </w:r>
            <w:r>
              <w:rPr>
                <w:sz w:val="22"/>
                <w:szCs w:val="22"/>
                <w:vertAlign w:val="subscript"/>
              </w:rPr>
              <w:t>2</w:t>
            </w:r>
            <w:r>
              <w:rPr>
                <w:sz w:val="22"/>
                <w:szCs w:val="22"/>
              </w:rPr>
              <w:t xml:space="preserve"> коэффициент α</w:t>
            </w:r>
            <w:r>
              <w:rPr>
                <w:sz w:val="22"/>
                <w:szCs w:val="22"/>
                <w:vertAlign w:val="subscript"/>
              </w:rPr>
              <w:t>2</w:t>
            </w:r>
            <w:r>
              <w:rPr>
                <w:sz w:val="22"/>
                <w:szCs w:val="22"/>
              </w:rPr>
              <w:t xml:space="preserve"> следует определять интерполяцией.</w:t>
            </w:r>
          </w:p>
        </w:tc>
      </w:tr>
    </w:tbl>
    <w:p w:rsidR="00000000" w:rsidRDefault="006B366C">
      <w:r>
        <w:t> </w:t>
      </w:r>
    </w:p>
    <w:p w:rsidR="00000000" w:rsidRDefault="006B366C">
      <w:pPr>
        <w:ind w:firstLine="403"/>
        <w:jc w:val="both"/>
      </w:pPr>
      <w:r>
        <w:t>2.2 Относительный эксцентриситет равнодействующей нагрузок в уровне подошвы фундамента мелкого заложения следует определять по формуле</w:t>
      </w:r>
    </w:p>
    <w:p w:rsidR="00000000" w:rsidRDefault="006B366C">
      <w:r>
        <w:t> </w:t>
      </w:r>
    </w:p>
    <w:p w:rsidR="00000000" w:rsidRDefault="006B366C">
      <w:pPr>
        <w:jc w:val="center"/>
      </w:pPr>
      <w:r>
        <w:rPr>
          <w:noProof/>
        </w:rPr>
        <w:drawing>
          <wp:inline distT="0" distB="0" distL="0" distR="0">
            <wp:extent cx="1038225" cy="333375"/>
            <wp:effectExtent l="0" t="0" r="9525" b="9525"/>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1702" r:link="rId1703">
                      <a:extLst>
                        <a:ext uri="{28A0092B-C50C-407E-A947-70E740481C1C}">
                          <a14:useLocalDpi xmlns:a14="http://schemas.microsoft.com/office/drawing/2010/main" val="0"/>
                        </a:ext>
                      </a:extLst>
                    </a:blip>
                    <a:srcRect/>
                    <a:stretch>
                      <a:fillRect/>
                    </a:stretch>
                  </pic:blipFill>
                  <pic:spPr bwMode="auto">
                    <a:xfrm>
                      <a:off x="0" y="0"/>
                      <a:ext cx="1038225" cy="333375"/>
                    </a:xfrm>
                    <a:prstGeom prst="rect">
                      <a:avLst/>
                    </a:prstGeom>
                    <a:noFill/>
                    <a:ln>
                      <a:noFill/>
                    </a:ln>
                  </pic:spPr>
                </pic:pic>
              </a:graphicData>
            </a:graphic>
          </wp:inline>
        </w:drawing>
      </w:r>
      <w:r>
        <w:t>,                                                     (2.3</w:t>
      </w:r>
      <w:r>
        <w:t>)</w:t>
      </w:r>
    </w:p>
    <w:p w:rsidR="00000000" w:rsidRDefault="006B366C">
      <w:r>
        <w:t> </w:t>
      </w:r>
    </w:p>
    <w:p w:rsidR="00000000" w:rsidRDefault="006B366C">
      <w:pPr>
        <w:ind w:firstLine="403"/>
        <w:jc w:val="both"/>
      </w:pPr>
      <w:r>
        <w:t xml:space="preserve">где </w:t>
      </w:r>
      <w:r>
        <w:rPr>
          <w:i/>
          <w:iCs/>
        </w:rPr>
        <w:t>a</w:t>
      </w:r>
      <w:r>
        <w:t xml:space="preserve"> - длина подошвы фундамента, м (см. Рисунок 2.1);</w:t>
      </w:r>
    </w:p>
    <w:p w:rsidR="00000000" w:rsidRDefault="006B366C">
      <w:pPr>
        <w:ind w:firstLine="403"/>
        <w:jc w:val="both"/>
      </w:pPr>
      <w:r>
        <w:rPr>
          <w:i/>
          <w:iCs/>
        </w:rPr>
        <w:t>y</w:t>
      </w:r>
      <w:r>
        <w:t xml:space="preserve"> - расстояние от главной центральной оси подошвы фундамента до более нагруженного ребра, м;</w:t>
      </w:r>
    </w:p>
    <w:p w:rsidR="00000000" w:rsidRDefault="006B366C">
      <w:pPr>
        <w:ind w:firstLine="403"/>
        <w:jc w:val="both"/>
      </w:pPr>
      <w:r>
        <w:rPr>
          <w:i/>
          <w:iCs/>
        </w:rPr>
        <w:t>е</w:t>
      </w:r>
      <w:r>
        <w:rPr>
          <w:vertAlign w:val="subscript"/>
        </w:rPr>
        <w:t>0</w:t>
      </w:r>
      <w:r>
        <w:t xml:space="preserve">, </w:t>
      </w:r>
      <w:r>
        <w:rPr>
          <w:i/>
          <w:iCs/>
        </w:rPr>
        <w:t>r</w:t>
      </w:r>
      <w:r>
        <w:t xml:space="preserve"> - то же, что в 11.2.1.</w:t>
      </w:r>
    </w:p>
    <w:p w:rsidR="00000000" w:rsidRDefault="006B366C">
      <w:r>
        <w:t> </w:t>
      </w:r>
    </w:p>
    <w:p w:rsidR="00000000" w:rsidRDefault="006B366C">
      <w:r>
        <w:t> </w:t>
      </w:r>
    </w:p>
    <w:p w:rsidR="00000000" w:rsidRDefault="006B366C">
      <w:pPr>
        <w:jc w:val="right"/>
      </w:pPr>
      <w:r>
        <w:rPr>
          <w:b/>
          <w:bCs/>
        </w:rPr>
        <w:t>Приложение 3</w:t>
      </w:r>
    </w:p>
    <w:p w:rsidR="00000000" w:rsidRDefault="006B366C">
      <w:pPr>
        <w:jc w:val="right"/>
      </w:pPr>
      <w:r>
        <w:rPr>
          <w:i/>
          <w:iCs/>
        </w:rPr>
        <w:t>(информационное)</w:t>
      </w:r>
    </w:p>
    <w:p w:rsidR="00000000" w:rsidRDefault="006B366C">
      <w:pPr>
        <w:jc w:val="center"/>
      </w:pPr>
      <w:r>
        <w:t> </w:t>
      </w:r>
    </w:p>
    <w:p w:rsidR="00000000" w:rsidRDefault="006B366C">
      <w:pPr>
        <w:jc w:val="center"/>
      </w:pPr>
      <w:r>
        <w:t> </w:t>
      </w:r>
    </w:p>
    <w:p w:rsidR="00000000" w:rsidRDefault="006B366C">
      <w:pPr>
        <w:pStyle w:val="s131"/>
        <w:spacing w:before="0" w:beforeAutospacing="0" w:after="0" w:afterAutospacing="0"/>
        <w:jc w:val="center"/>
      </w:pPr>
      <w:r>
        <w:rPr>
          <w:rStyle w:val="s1"/>
        </w:rPr>
        <w:t>Расчет прочности круглых сечений железобетонных элементов</w:t>
      </w:r>
      <w:r>
        <w:rPr>
          <w:rStyle w:val="s1"/>
        </w:rPr>
        <w:br/>
        <w:t>на внецентренное сжатие</w:t>
      </w:r>
    </w:p>
    <w:p w:rsidR="00000000" w:rsidRDefault="006B366C">
      <w:r>
        <w:t> </w:t>
      </w:r>
    </w:p>
    <w:p w:rsidR="00000000" w:rsidRDefault="006B366C">
      <w:pPr>
        <w:ind w:firstLine="403"/>
        <w:jc w:val="both"/>
      </w:pPr>
      <w:r>
        <w:t xml:space="preserve">Прочность внецентренно сжатых железобетонных элементов круглого сечения (см. Рисунок 3.1) с ненапрягаемой </w:t>
      </w:r>
      <w:r>
        <w:t>арматурой, равномерно распределенной по окружности (при числе продольных стержней не менее 6), приводится из условия</w:t>
      </w:r>
    </w:p>
    <w:p w:rsidR="00000000" w:rsidRDefault="006B366C">
      <w:r>
        <w:t> </w:t>
      </w:r>
    </w:p>
    <w:p w:rsidR="00000000" w:rsidRDefault="006B366C">
      <w:pPr>
        <w:jc w:val="center"/>
      </w:pPr>
      <w:r>
        <w:rPr>
          <w:noProof/>
        </w:rPr>
        <w:drawing>
          <wp:inline distT="0" distB="0" distL="0" distR="0">
            <wp:extent cx="3467100" cy="381000"/>
            <wp:effectExtent l="0" t="0" r="0"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1704" r:link="rId1705">
                      <a:extLst>
                        <a:ext uri="{28A0092B-C50C-407E-A947-70E740481C1C}">
                          <a14:useLocalDpi xmlns:a14="http://schemas.microsoft.com/office/drawing/2010/main" val="0"/>
                        </a:ext>
                      </a:extLst>
                    </a:blip>
                    <a:srcRect/>
                    <a:stretch>
                      <a:fillRect/>
                    </a:stretch>
                  </pic:blipFill>
                  <pic:spPr bwMode="auto">
                    <a:xfrm>
                      <a:off x="0" y="0"/>
                      <a:ext cx="3467100" cy="381000"/>
                    </a:xfrm>
                    <a:prstGeom prst="rect">
                      <a:avLst/>
                    </a:prstGeom>
                    <a:noFill/>
                    <a:ln>
                      <a:noFill/>
                    </a:ln>
                  </pic:spPr>
                </pic:pic>
              </a:graphicData>
            </a:graphic>
          </wp:inline>
        </w:drawing>
      </w:r>
    </w:p>
    <w:p w:rsidR="00000000" w:rsidRDefault="006B366C">
      <w:pPr>
        <w:jc w:val="center"/>
      </w:pPr>
      <w:r>
        <w:t>(3.1)</w:t>
      </w:r>
    </w:p>
    <w:p w:rsidR="00000000" w:rsidRDefault="006B366C">
      <w:r>
        <w:t> </w:t>
      </w:r>
    </w:p>
    <w:p w:rsidR="00000000" w:rsidRDefault="006B366C">
      <w:pPr>
        <w:ind w:firstLine="403"/>
        <w:jc w:val="both"/>
      </w:pPr>
      <w:r>
        <w:t>где ξ</w:t>
      </w:r>
      <w:r>
        <w:rPr>
          <w:i/>
          <w:iCs/>
          <w:vertAlign w:val="subscript"/>
        </w:rPr>
        <w:t>cir</w:t>
      </w:r>
      <w:r>
        <w:t xml:space="preserve"> </w:t>
      </w:r>
      <w:r>
        <w:t>- относительная площадь сжатой зоны бетона, определяемая следующим образом:</w:t>
      </w:r>
    </w:p>
    <w:p w:rsidR="00000000" w:rsidRDefault="006B366C">
      <w:pPr>
        <w:ind w:firstLine="403"/>
        <w:jc w:val="both"/>
      </w:pPr>
      <w:r>
        <w:t>- при выполнении условия</w:t>
      </w:r>
    </w:p>
    <w:p w:rsidR="00000000" w:rsidRDefault="006B366C">
      <w:r>
        <w:t> </w:t>
      </w:r>
    </w:p>
    <w:p w:rsidR="00000000" w:rsidRDefault="006B366C">
      <w:pPr>
        <w:jc w:val="center"/>
      </w:pPr>
      <w:r>
        <w:rPr>
          <w:lang w:val="en-US"/>
        </w:rPr>
        <w:t>N</w:t>
      </w:r>
      <w:r>
        <w:t>≤ 0,77</w:t>
      </w:r>
      <w:r>
        <w:rPr>
          <w:i/>
          <w:iCs/>
          <w:lang w:val="en-US"/>
        </w:rPr>
        <w:t>R</w:t>
      </w:r>
      <w:r>
        <w:rPr>
          <w:i/>
          <w:iCs/>
          <w:vertAlign w:val="subscript"/>
          <w:lang w:val="en-US"/>
        </w:rPr>
        <w:t>b</w:t>
      </w:r>
      <w:r>
        <w:rPr>
          <w:i/>
          <w:iCs/>
          <w:lang w:val="en-US"/>
        </w:rPr>
        <w:t>A</w:t>
      </w:r>
      <w:r>
        <w:rPr>
          <w:i/>
          <w:iCs/>
          <w:vertAlign w:val="subscript"/>
          <w:lang w:val="en-US"/>
        </w:rPr>
        <w:t>b</w:t>
      </w:r>
      <w:r>
        <w:t xml:space="preserve"> + 0,645</w:t>
      </w:r>
      <w:r>
        <w:rPr>
          <w:i/>
          <w:iCs/>
          <w:lang w:val="en-US"/>
        </w:rPr>
        <w:t>R</w:t>
      </w:r>
      <w:r>
        <w:rPr>
          <w:i/>
          <w:iCs/>
          <w:vertAlign w:val="subscript"/>
          <w:lang w:val="en-US"/>
        </w:rPr>
        <w:t>s</w:t>
      </w:r>
      <w:r>
        <w:rPr>
          <w:i/>
          <w:iCs/>
          <w:lang w:val="en-US"/>
        </w:rPr>
        <w:t>A</w:t>
      </w:r>
      <w:r>
        <w:rPr>
          <w:i/>
          <w:iCs/>
          <w:vertAlign w:val="subscript"/>
          <w:lang w:val="en-US"/>
        </w:rPr>
        <w:t>s</w:t>
      </w:r>
      <w:r>
        <w:rPr>
          <w:i/>
          <w:iCs/>
          <w:vertAlign w:val="subscript"/>
        </w:rPr>
        <w:t>,</w:t>
      </w:r>
      <w:r>
        <w:rPr>
          <w:i/>
          <w:iCs/>
          <w:vertAlign w:val="subscript"/>
          <w:lang w:val="en-US"/>
        </w:rPr>
        <w:t>tot</w:t>
      </w:r>
      <w:r>
        <w:t>,                         (3.2)</w:t>
      </w:r>
    </w:p>
    <w:p w:rsidR="00000000" w:rsidRDefault="006B366C">
      <w:r>
        <w:t> </w:t>
      </w:r>
    </w:p>
    <w:p w:rsidR="00000000" w:rsidRDefault="006B366C">
      <w:pPr>
        <w:ind w:firstLine="403"/>
        <w:jc w:val="both"/>
      </w:pPr>
      <w:r>
        <w:t>- из решения уравнения</w:t>
      </w:r>
    </w:p>
    <w:p w:rsidR="00000000" w:rsidRDefault="006B366C">
      <w:r>
        <w:rPr>
          <w:lang w:val="en-US"/>
        </w:rPr>
        <w:t> </w:t>
      </w:r>
    </w:p>
    <w:p w:rsidR="00000000" w:rsidRDefault="006B366C">
      <w:pPr>
        <w:jc w:val="center"/>
      </w:pPr>
      <w:r>
        <w:rPr>
          <w:noProof/>
        </w:rPr>
        <w:drawing>
          <wp:inline distT="0" distB="0" distL="0" distR="0">
            <wp:extent cx="2409825" cy="514350"/>
            <wp:effectExtent l="0" t="0" r="9525"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1706" r:link="rId1707">
                      <a:extLst>
                        <a:ext uri="{28A0092B-C50C-407E-A947-70E740481C1C}">
                          <a14:useLocalDpi xmlns:a14="http://schemas.microsoft.com/office/drawing/2010/main" val="0"/>
                        </a:ext>
                      </a:extLst>
                    </a:blip>
                    <a:srcRect/>
                    <a:stretch>
                      <a:fillRect/>
                    </a:stretch>
                  </pic:blipFill>
                  <pic:spPr bwMode="auto">
                    <a:xfrm>
                      <a:off x="0" y="0"/>
                      <a:ext cx="2409825" cy="514350"/>
                    </a:xfrm>
                    <a:prstGeom prst="rect">
                      <a:avLst/>
                    </a:prstGeom>
                    <a:noFill/>
                    <a:ln>
                      <a:noFill/>
                    </a:ln>
                  </pic:spPr>
                </pic:pic>
              </a:graphicData>
            </a:graphic>
          </wp:inline>
        </w:drawing>
      </w:r>
    </w:p>
    <w:p w:rsidR="00000000" w:rsidRDefault="006B366C">
      <w:pPr>
        <w:jc w:val="center"/>
      </w:pPr>
      <w:r>
        <w:t>(3.3)</w:t>
      </w:r>
    </w:p>
    <w:p w:rsidR="00000000" w:rsidRDefault="006B366C">
      <w:r>
        <w:t> </w:t>
      </w:r>
    </w:p>
    <w:p w:rsidR="00000000" w:rsidRDefault="006B366C">
      <w:pPr>
        <w:ind w:firstLine="403"/>
        <w:jc w:val="both"/>
      </w:pPr>
      <w:r>
        <w:t>- при невыполнении условия (3.2) - из решения уравнения</w:t>
      </w:r>
    </w:p>
    <w:p w:rsidR="00000000" w:rsidRDefault="006B366C">
      <w:r>
        <w:t> </w:t>
      </w:r>
    </w:p>
    <w:p w:rsidR="00000000" w:rsidRDefault="006B366C">
      <w:pPr>
        <w:jc w:val="center"/>
      </w:pPr>
      <w:r>
        <w:rPr>
          <w:noProof/>
        </w:rPr>
        <w:drawing>
          <wp:inline distT="0" distB="0" distL="0" distR="0">
            <wp:extent cx="1733550" cy="514350"/>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1708" r:link="rId1709">
                      <a:extLst>
                        <a:ext uri="{28A0092B-C50C-407E-A947-70E740481C1C}">
                          <a14:useLocalDpi xmlns:a14="http://schemas.microsoft.com/office/drawing/2010/main" val="0"/>
                        </a:ext>
                      </a:extLst>
                    </a:blip>
                    <a:srcRect/>
                    <a:stretch>
                      <a:fillRect/>
                    </a:stretch>
                  </pic:blipFill>
                  <pic:spPr bwMode="auto">
                    <a:xfrm>
                      <a:off x="0" y="0"/>
                      <a:ext cx="1733550" cy="514350"/>
                    </a:xfrm>
                    <a:prstGeom prst="rect">
                      <a:avLst/>
                    </a:prstGeom>
                    <a:noFill/>
                    <a:ln>
                      <a:noFill/>
                    </a:ln>
                  </pic:spPr>
                </pic:pic>
              </a:graphicData>
            </a:graphic>
          </wp:inline>
        </w:drawing>
      </w:r>
    </w:p>
    <w:p w:rsidR="00000000" w:rsidRDefault="006B366C">
      <w:pPr>
        <w:jc w:val="center"/>
      </w:pPr>
      <w:r>
        <w:t>(3.4)</w:t>
      </w:r>
    </w:p>
    <w:p w:rsidR="00000000" w:rsidRDefault="006B366C">
      <w:r>
        <w:t> </w:t>
      </w:r>
    </w:p>
    <w:p w:rsidR="00000000" w:rsidRDefault="006B366C">
      <w:pPr>
        <w:ind w:firstLine="403"/>
        <w:jc w:val="both"/>
      </w:pPr>
      <w:r>
        <w:t>где πξ</w:t>
      </w:r>
      <w:r>
        <w:rPr>
          <w:i/>
          <w:iCs/>
          <w:vertAlign w:val="subscript"/>
          <w:lang w:val="en-US"/>
        </w:rPr>
        <w:t>cir</w:t>
      </w:r>
      <w:r>
        <w:t>- угол в рад. (см. Рисунок 3.1);</w:t>
      </w:r>
    </w:p>
    <w:p w:rsidR="00000000" w:rsidRDefault="006B366C">
      <w:pPr>
        <w:ind w:firstLine="403"/>
        <w:jc w:val="both"/>
      </w:pPr>
      <w:r>
        <w:t>φ - коэффициент, учитывающий работу растянутой арматуры и принимаемый равным:</w:t>
      </w:r>
    </w:p>
    <w:p w:rsidR="00000000" w:rsidRDefault="006B366C">
      <w:pPr>
        <w:ind w:firstLine="403"/>
        <w:jc w:val="both"/>
      </w:pPr>
      <w:r>
        <w:t>- при выполнении условия (3.2)</w:t>
      </w:r>
    </w:p>
    <w:p w:rsidR="00000000" w:rsidRDefault="006B366C">
      <w:pPr>
        <w:ind w:firstLine="403"/>
        <w:jc w:val="both"/>
      </w:pPr>
      <w:r>
        <w:t>φ = 1,6 (1-1,55ξ</w:t>
      </w:r>
      <w:r>
        <w:rPr>
          <w:i/>
          <w:iCs/>
          <w:vertAlign w:val="subscript"/>
          <w:lang w:val="en-US"/>
        </w:rPr>
        <w:t>cir</w:t>
      </w:r>
      <w:r>
        <w:t>) ξ</w:t>
      </w:r>
      <w:r>
        <w:rPr>
          <w:i/>
          <w:iCs/>
          <w:vertAlign w:val="subscript"/>
          <w:lang w:val="en-US"/>
        </w:rPr>
        <w:t>cir</w:t>
      </w:r>
      <w:r>
        <w:t>, но не более 1;</w:t>
      </w:r>
    </w:p>
    <w:p w:rsidR="00000000" w:rsidRDefault="006B366C">
      <w:pPr>
        <w:ind w:firstLine="403"/>
        <w:jc w:val="both"/>
      </w:pPr>
      <w:r>
        <w:t>- при невыполнении условия (3.2)</w:t>
      </w:r>
    </w:p>
    <w:p w:rsidR="00000000" w:rsidRDefault="006B366C">
      <w:pPr>
        <w:ind w:firstLine="403"/>
        <w:jc w:val="both"/>
      </w:pPr>
      <w:r>
        <w:t>φ = 0;</w:t>
      </w:r>
    </w:p>
    <w:p w:rsidR="00000000" w:rsidRDefault="006B366C">
      <w:pPr>
        <w:ind w:firstLine="403"/>
        <w:jc w:val="both"/>
      </w:pPr>
      <w:r>
        <w:rPr>
          <w:i/>
          <w:iCs/>
        </w:rPr>
        <w:t>A</w:t>
      </w:r>
      <w:r>
        <w:rPr>
          <w:i/>
          <w:iCs/>
          <w:vertAlign w:val="subscript"/>
        </w:rPr>
        <w:t>s,tot</w:t>
      </w:r>
      <w:r>
        <w:t xml:space="preserve"> - площадь сечения всей продольной арматуры;</w:t>
      </w:r>
    </w:p>
    <w:p w:rsidR="00000000" w:rsidRDefault="006B366C">
      <w:pPr>
        <w:ind w:firstLine="403"/>
        <w:jc w:val="both"/>
      </w:pPr>
      <w:r>
        <w:rPr>
          <w:i/>
          <w:iCs/>
        </w:rPr>
        <w:t>r</w:t>
      </w:r>
      <w:r>
        <w:rPr>
          <w:i/>
          <w:iCs/>
          <w:vertAlign w:val="subscript"/>
        </w:rPr>
        <w:t>s</w:t>
      </w:r>
      <w:r>
        <w:t xml:space="preserve"> </w:t>
      </w:r>
      <w:r>
        <w:t>- радиус окружности, проходящей через центры тяжести стержневой продольной арматуры.</w:t>
      </w:r>
    </w:p>
    <w:p w:rsidR="00000000" w:rsidRDefault="006B366C">
      <w:pPr>
        <w:ind w:firstLine="403"/>
        <w:jc w:val="both"/>
      </w:pPr>
      <w:r>
        <w:t xml:space="preserve">Эксцентриситет </w:t>
      </w:r>
      <w:r>
        <w:rPr>
          <w:i/>
          <w:iCs/>
        </w:rPr>
        <w:t>e</w:t>
      </w:r>
      <w:r>
        <w:rPr>
          <w:i/>
          <w:iCs/>
          <w:vertAlign w:val="subscript"/>
        </w:rPr>
        <w:t>с</w:t>
      </w:r>
      <w:r>
        <w:t xml:space="preserve"> определяется по п.п. 7.4.1.4 - 7.4.1.6 и 7.4.5.2.</w:t>
      </w:r>
    </w:p>
    <w:p w:rsidR="00000000" w:rsidRDefault="006B366C">
      <w:pPr>
        <w:ind w:firstLine="403"/>
        <w:jc w:val="both"/>
      </w:pPr>
      <w:r>
        <w:t xml:space="preserve">Для бетона класса выше В30 значение </w:t>
      </w:r>
      <w:r>
        <w:rPr>
          <w:i/>
          <w:iCs/>
        </w:rPr>
        <w:t>R</w:t>
      </w:r>
      <w:r>
        <w:rPr>
          <w:i/>
          <w:iCs/>
          <w:vertAlign w:val="subscript"/>
        </w:rPr>
        <w:t>b</w:t>
      </w:r>
      <w:r>
        <w:t xml:space="preserve"> </w:t>
      </w:r>
      <w:r>
        <w:t>принимается как для бетона класса В30.</w:t>
      </w:r>
    </w:p>
    <w:p w:rsidR="00000000" w:rsidRDefault="006B366C">
      <w:pPr>
        <w:jc w:val="center"/>
      </w:pPr>
      <w:r>
        <w:t> </w:t>
      </w:r>
    </w:p>
    <w:p w:rsidR="00000000" w:rsidRDefault="006B366C">
      <w:pPr>
        <w:jc w:val="center"/>
      </w:pPr>
      <w:r>
        <w:rPr>
          <w:noProof/>
        </w:rPr>
        <w:drawing>
          <wp:inline distT="0" distB="0" distL="0" distR="0">
            <wp:extent cx="4867275" cy="2914650"/>
            <wp:effectExtent l="0" t="0" r="9525" b="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1710" r:link="rId1711">
                      <a:extLst>
                        <a:ext uri="{28A0092B-C50C-407E-A947-70E740481C1C}">
                          <a14:useLocalDpi xmlns:a14="http://schemas.microsoft.com/office/drawing/2010/main" val="0"/>
                        </a:ext>
                      </a:extLst>
                    </a:blip>
                    <a:srcRect/>
                    <a:stretch>
                      <a:fillRect/>
                    </a:stretch>
                  </pic:blipFill>
                  <pic:spPr bwMode="auto">
                    <a:xfrm>
                      <a:off x="0" y="0"/>
                      <a:ext cx="4867275" cy="2914650"/>
                    </a:xfrm>
                    <a:prstGeom prst="rect">
                      <a:avLst/>
                    </a:prstGeom>
                    <a:noFill/>
                    <a:ln>
                      <a:noFill/>
                    </a:ln>
                  </pic:spPr>
                </pic:pic>
              </a:graphicData>
            </a:graphic>
          </wp:inline>
        </w:drawing>
      </w:r>
    </w:p>
    <w:p w:rsidR="00000000" w:rsidRDefault="006B366C">
      <w:pPr>
        <w:jc w:val="center"/>
      </w:pPr>
      <w:r>
        <w:t> </w:t>
      </w:r>
    </w:p>
    <w:p w:rsidR="00000000" w:rsidRDefault="006B366C">
      <w:pPr>
        <w:jc w:val="center"/>
      </w:pPr>
      <w:r>
        <w:rPr>
          <w:i/>
          <w:iCs/>
        </w:rPr>
        <w:t>r</w:t>
      </w:r>
      <w:r>
        <w:t xml:space="preserve"> - радиус поперечного сечения</w:t>
      </w:r>
    </w:p>
    <w:p w:rsidR="00000000" w:rsidRDefault="006B366C">
      <w:pPr>
        <w:jc w:val="center"/>
      </w:pPr>
      <w:r>
        <w:t> </w:t>
      </w:r>
    </w:p>
    <w:p w:rsidR="00000000" w:rsidRDefault="006B366C">
      <w:pPr>
        <w:jc w:val="center"/>
      </w:pPr>
      <w:r>
        <w:rPr>
          <w:b/>
          <w:bCs/>
        </w:rPr>
        <w:t>Рисунок 3.1 - С</w:t>
      </w:r>
      <w:r>
        <w:rPr>
          <w:b/>
          <w:bCs/>
        </w:rPr>
        <w:t>хема, принимаемая при расчете круглого сечения</w:t>
      </w:r>
    </w:p>
    <w:p w:rsidR="00000000" w:rsidRDefault="006B366C">
      <w:pPr>
        <w:jc w:val="center"/>
      </w:pPr>
      <w:r>
        <w:rPr>
          <w:b/>
          <w:bCs/>
        </w:rPr>
        <w:t>внецентренно сжатого элемента</w:t>
      </w:r>
    </w:p>
    <w:p w:rsidR="00000000" w:rsidRDefault="006B366C">
      <w:r>
        <w:t> </w:t>
      </w:r>
    </w:p>
    <w:p w:rsidR="00000000" w:rsidRDefault="006B366C">
      <w:r>
        <w:t> </w:t>
      </w:r>
    </w:p>
    <w:p w:rsidR="00000000" w:rsidRDefault="006B366C">
      <w:pPr>
        <w:pStyle w:val="s131"/>
        <w:spacing w:before="0" w:beforeAutospacing="0" w:after="0" w:afterAutospacing="0"/>
        <w:jc w:val="center"/>
      </w:pPr>
      <w:r>
        <w:rPr>
          <w:rStyle w:val="s1"/>
        </w:rPr>
        <w:t>Библиография</w:t>
      </w:r>
    </w:p>
    <w:p w:rsidR="00000000" w:rsidRDefault="006B366C">
      <w:r>
        <w:t> </w:t>
      </w:r>
    </w:p>
    <w:p w:rsidR="00000000" w:rsidRDefault="006B366C">
      <w:pPr>
        <w:ind w:firstLine="403"/>
        <w:jc w:val="both"/>
      </w:pPr>
      <w:r>
        <w:t>[1] Указания по устройству и конструкции мостового полотна на железнодорожных мостах.</w:t>
      </w:r>
    </w:p>
    <w:p w:rsidR="00000000" w:rsidRDefault="006B366C">
      <w:pPr>
        <w:ind w:firstLine="403"/>
        <w:jc w:val="both"/>
      </w:pPr>
      <w:r>
        <w:t>[2] ТУ 14-1-5120-92. Прокат листовой низколегированный высокого качества д</w:t>
      </w:r>
      <w:r>
        <w:t>ля мостостроения.</w:t>
      </w:r>
    </w:p>
    <w:p w:rsidR="00000000" w:rsidRDefault="006B366C">
      <w:pPr>
        <w:ind w:firstLine="403"/>
        <w:jc w:val="both"/>
      </w:pPr>
      <w:r>
        <w:t>[3] ТУ 14-4-1216-82. Канаты стальные оцинкованные спиральные закрытой конструкции.</w:t>
      </w:r>
    </w:p>
    <w:p w:rsidR="00000000" w:rsidRDefault="006B366C">
      <w:pPr>
        <w:ind w:firstLine="403"/>
        <w:jc w:val="both"/>
      </w:pPr>
      <w:r>
        <w:t>[4] ТУ 14-4-13-83-86. Невитые пучки и канаты из параллельных оцинкованных проволок.</w:t>
      </w:r>
    </w:p>
    <w:p w:rsidR="00000000" w:rsidRDefault="006B366C">
      <w:pPr>
        <w:ind w:firstLine="403"/>
        <w:jc w:val="both"/>
      </w:pPr>
      <w:r>
        <w:t>[5] ТУ 14-2-207-76. Сталь гнутая, профили волнистые листовые.</w:t>
      </w:r>
    </w:p>
    <w:p w:rsidR="00000000" w:rsidRDefault="006B366C">
      <w:pPr>
        <w:ind w:firstLine="403"/>
        <w:jc w:val="both"/>
      </w:pPr>
      <w:r>
        <w:t>[6] ТУ 24</w:t>
      </w:r>
      <w:r>
        <w:t>-1-12-181-75. Отливки.</w:t>
      </w:r>
    </w:p>
    <w:p w:rsidR="00000000" w:rsidRDefault="006B366C">
      <w:pPr>
        <w:ind w:firstLine="403"/>
        <w:jc w:val="both"/>
      </w:pPr>
      <w:r>
        <w:t>[7] ТУ 14-1-287-72. Сталь легированная горячекатаная для заклепок.</w:t>
      </w:r>
    </w:p>
    <w:p w:rsidR="00000000" w:rsidRDefault="006B366C">
      <w:pPr>
        <w:ind w:firstLine="403"/>
        <w:jc w:val="both"/>
      </w:pPr>
      <w:r>
        <w:t>[8] ТУ 14-4-1231-83. Дюбели-гвозди с насаженными шайбами с цинковым покрытием для поршневых монтажных пистолетов.</w:t>
      </w:r>
    </w:p>
    <w:p w:rsidR="00000000" w:rsidRDefault="006B366C">
      <w:pPr>
        <w:ind w:firstLine="403"/>
        <w:jc w:val="both"/>
      </w:pPr>
      <w:r>
        <w:t>[9] ТУ 10-69-369-87. Гвозди строительные винтовые сп</w:t>
      </w:r>
      <w:r>
        <w:t>ециальные.</w:t>
      </w:r>
    </w:p>
    <w:p w:rsidR="00000000" w:rsidRDefault="006B366C">
      <w:pPr>
        <w:ind w:firstLine="403"/>
      </w:pPr>
      <w:r>
        <w:t> </w:t>
      </w:r>
    </w:p>
    <w:p w:rsidR="00000000" w:rsidRDefault="006B366C">
      <w:pPr>
        <w:ind w:firstLine="403"/>
      </w:pPr>
      <w:r>
        <w:t> </w:t>
      </w:r>
    </w:p>
    <w:p w:rsidR="00000000" w:rsidRDefault="006B366C">
      <w:pPr>
        <w:ind w:firstLine="403"/>
      </w:pPr>
      <w:r>
        <w:t> </w:t>
      </w:r>
    </w:p>
    <w:p w:rsidR="00000000" w:rsidRDefault="006B366C">
      <w:pPr>
        <w:ind w:firstLine="403"/>
      </w:pPr>
      <w:r>
        <w:rPr>
          <w:b/>
          <w:bCs/>
        </w:rPr>
        <w:t>УДК 624.21(574)                                                                                                       МКС 93.040</w:t>
      </w:r>
    </w:p>
    <w:p w:rsidR="00000000" w:rsidRDefault="006B366C">
      <w:pPr>
        <w:ind w:firstLine="403"/>
      </w:pPr>
      <w:r>
        <w:t> </w:t>
      </w:r>
    </w:p>
    <w:p w:rsidR="00000000" w:rsidRDefault="006B366C">
      <w:pPr>
        <w:ind w:firstLine="403"/>
        <w:jc w:val="both"/>
      </w:pPr>
      <w:r>
        <w:rPr>
          <w:b/>
          <w:bCs/>
        </w:rPr>
        <w:t>Ключевые слова:</w:t>
      </w:r>
      <w:r>
        <w:t xml:space="preserve"> </w:t>
      </w:r>
      <w:r>
        <w:t>проектирование, расчет, прочность, жесткость, трещиностойкость, устойчивость, выносливость, конструирование, мостовые сооружение, водопропускная труба, нагрузки и воздействия, бетонные и железобетонные конструкции, стальные конструкции, сталежелезобетонные</w:t>
      </w:r>
      <w:r>
        <w:t xml:space="preserve"> конструкции, деревянные конструкции, основания и фундаменты.</w:t>
      </w:r>
    </w:p>
    <w:p w:rsidR="00000000" w:rsidRDefault="006B366C">
      <w:pPr>
        <w:ind w:firstLine="403"/>
      </w:pPr>
      <w:r>
        <w:t> </w:t>
      </w:r>
    </w:p>
    <w:sectPr w:rsidR="00000000">
      <w:headerReference w:type="even" r:id="rId1712"/>
      <w:headerReference w:type="default" r:id="rId1713"/>
      <w:footerReference w:type="even" r:id="rId1714"/>
      <w:footerReference w:type="default" r:id="rId1715"/>
      <w:headerReference w:type="first" r:id="rId1716"/>
      <w:footerReference w:type="first" r:id="rId17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366C" w:rsidRDefault="006B366C" w:rsidP="006B366C">
      <w:r>
        <w:separator/>
      </w:r>
    </w:p>
  </w:endnote>
  <w:endnote w:type="continuationSeparator" w:id="0">
    <w:p w:rsidR="006B366C" w:rsidRDefault="006B366C" w:rsidP="006B3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66C" w:rsidRDefault="006B366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66C" w:rsidRDefault="006B366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66C" w:rsidRDefault="006B36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366C" w:rsidRDefault="006B366C" w:rsidP="006B366C">
      <w:r>
        <w:separator/>
      </w:r>
    </w:p>
  </w:footnote>
  <w:footnote w:type="continuationSeparator" w:id="0">
    <w:p w:rsidR="006B366C" w:rsidRDefault="006B366C" w:rsidP="006B3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66C" w:rsidRDefault="006B366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66C" w:rsidRDefault="006B366C" w:rsidP="006B366C">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6B366C" w:rsidRDefault="006B366C" w:rsidP="006B366C">
    <w:pPr>
      <w:pStyle w:val="a5"/>
      <w:spacing w:after="100"/>
      <w:jc w:val="right"/>
      <w:rPr>
        <w:rFonts w:ascii="Arial" w:hAnsi="Arial" w:cs="Arial"/>
        <w:color w:val="808080"/>
        <w:sz w:val="20"/>
      </w:rPr>
    </w:pPr>
    <w:r>
      <w:rPr>
        <w:rFonts w:ascii="Arial" w:hAnsi="Arial" w:cs="Arial"/>
        <w:color w:val="808080"/>
        <w:sz w:val="20"/>
      </w:rPr>
      <w:t>Документ: СП РК 3.03-112-2013 «Мосты и трубы»</w:t>
    </w:r>
  </w:p>
  <w:p w:rsidR="006B366C" w:rsidRPr="006B366C" w:rsidRDefault="006B366C" w:rsidP="006B366C">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66C" w:rsidRDefault="006B366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366C"/>
    <w:rsid w:val="006B3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5D4907-DF48-4805-B510-382C80B0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paragraph" w:customStyle="1" w:styleId="s131">
    <w:name w:val="s131"/>
    <w:basedOn w:val="a"/>
    <w:pPr>
      <w:spacing w:before="100" w:beforeAutospacing="1" w:after="100" w:afterAutospacing="1"/>
    </w:pPr>
    <w:rPr>
      <w:color w:val="auto"/>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6B366C"/>
    <w:pPr>
      <w:tabs>
        <w:tab w:val="center" w:pos="4677"/>
        <w:tab w:val="right" w:pos="9355"/>
      </w:tabs>
    </w:pPr>
  </w:style>
  <w:style w:type="character" w:customStyle="1" w:styleId="a6">
    <w:name w:val="Верхний колонтитул Знак"/>
    <w:basedOn w:val="a0"/>
    <w:link w:val="a5"/>
    <w:uiPriority w:val="99"/>
    <w:rsid w:val="006B366C"/>
    <w:rPr>
      <w:rFonts w:eastAsiaTheme="minorEastAsia"/>
      <w:color w:val="000000"/>
      <w:sz w:val="24"/>
      <w:szCs w:val="24"/>
    </w:rPr>
  </w:style>
  <w:style w:type="paragraph" w:styleId="a7">
    <w:name w:val="footer"/>
    <w:basedOn w:val="a"/>
    <w:link w:val="a8"/>
    <w:uiPriority w:val="99"/>
    <w:unhideWhenUsed/>
    <w:rsid w:val="006B366C"/>
    <w:pPr>
      <w:tabs>
        <w:tab w:val="center" w:pos="4677"/>
        <w:tab w:val="right" w:pos="9355"/>
      </w:tabs>
    </w:pPr>
  </w:style>
  <w:style w:type="character" w:customStyle="1" w:styleId="a8">
    <w:name w:val="Нижний колонтитул Знак"/>
    <w:basedOn w:val="a0"/>
    <w:link w:val="a7"/>
    <w:uiPriority w:val="99"/>
    <w:rsid w:val="006B366C"/>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466.png"/><Relationship Id="rId21" Type="http://schemas.openxmlformats.org/officeDocument/2006/relationships/hyperlink" Target="http://online.zakon.kz/Document/?doc_id=33307481" TargetMode="External"/><Relationship Id="rId170" Type="http://schemas.openxmlformats.org/officeDocument/2006/relationships/hyperlink" Target="http://online.zakon.kz/Document/?doc_id=38144008" TargetMode="External"/><Relationship Id="rId268" Type="http://schemas.openxmlformats.org/officeDocument/2006/relationships/hyperlink" Target="http://online.zakon.kz/Document/?doc_id=32321557" TargetMode="External"/><Relationship Id="rId475" Type="http://schemas.openxmlformats.org/officeDocument/2006/relationships/image" Target="https://prod-prg-document-store-api.azurewebsites.net/api/DocumentObject/GetImageAsync?ImageId=41249934" TargetMode="External"/><Relationship Id="rId682" Type="http://schemas.openxmlformats.org/officeDocument/2006/relationships/hyperlink" Target="http://online.zakon.kz/Document/?doc_id=30117051" TargetMode="External"/><Relationship Id="rId128" Type="http://schemas.openxmlformats.org/officeDocument/2006/relationships/hyperlink" Target="http://online.zakon.kz/Document/?doc_id=33307481" TargetMode="External"/><Relationship Id="rId335" Type="http://schemas.openxmlformats.org/officeDocument/2006/relationships/hyperlink" Target="http://online.zakon.kz/Document/?doc_id=30001567" TargetMode="External"/><Relationship Id="rId542" Type="http://schemas.openxmlformats.org/officeDocument/2006/relationships/hyperlink" Target="http://online.zakon.kz/Document/?doc_id=30039250" TargetMode="External"/><Relationship Id="rId987" Type="http://schemas.openxmlformats.org/officeDocument/2006/relationships/image" Target="media/image241.png"/><Relationship Id="rId1172" Type="http://schemas.openxmlformats.org/officeDocument/2006/relationships/image" Target="media/image323.png"/><Relationship Id="rId402" Type="http://schemas.openxmlformats.org/officeDocument/2006/relationships/image" Target="https://prod-prg-document-store-api.azurewebsites.net/api/DocumentObject/GetImageAsync?ImageId=41249900" TargetMode="External"/><Relationship Id="rId847" Type="http://schemas.openxmlformats.org/officeDocument/2006/relationships/image" Target="media/image177.png"/><Relationship Id="rId1032" Type="http://schemas.openxmlformats.org/officeDocument/2006/relationships/image" Target="https://prod-prg-document-store-api.azurewebsites.net/api/DocumentObject/GetImageAsync?ImageId=41250135" TargetMode="External"/><Relationship Id="rId1477" Type="http://schemas.openxmlformats.org/officeDocument/2006/relationships/image" Target="media/image444.png"/><Relationship Id="rId1684" Type="http://schemas.openxmlformats.org/officeDocument/2006/relationships/image" Target="media/image545.png"/><Relationship Id="rId707" Type="http://schemas.openxmlformats.org/officeDocument/2006/relationships/hyperlink" Target="http://online.zakon.kz/Document/?doc_id=30116826" TargetMode="External"/><Relationship Id="rId914" Type="http://schemas.openxmlformats.org/officeDocument/2006/relationships/image" Target="media/image205.png"/><Relationship Id="rId1337" Type="http://schemas.openxmlformats.org/officeDocument/2006/relationships/image" Target="media/image380.png"/><Relationship Id="rId1544" Type="http://schemas.openxmlformats.org/officeDocument/2006/relationships/image" Target="media/image477.png"/><Relationship Id="rId43" Type="http://schemas.openxmlformats.org/officeDocument/2006/relationships/hyperlink" Target="http://online.zakon.kz/Document/?doc_id=33307481" TargetMode="External"/><Relationship Id="rId1404" Type="http://schemas.openxmlformats.org/officeDocument/2006/relationships/image" Target="https://prod-prg-document-store-api.azurewebsites.net/api/DocumentObject/GetImageAsync?ImageId=41250299" TargetMode="External"/><Relationship Id="rId1611" Type="http://schemas.openxmlformats.org/officeDocument/2006/relationships/hyperlink" Target="http://online.zakon.kz/Document/?doc_id=33307481" TargetMode="External"/><Relationship Id="rId192" Type="http://schemas.openxmlformats.org/officeDocument/2006/relationships/hyperlink" Target="http://online.zakon.kz/Document/?doc_id=30116781" TargetMode="External"/><Relationship Id="rId1709" Type="http://schemas.openxmlformats.org/officeDocument/2006/relationships/image" Target="https://prod-prg-document-store-api.azurewebsites.net/api/DocumentObject/GetImageAsync?ImageId=41250450" TargetMode="External"/><Relationship Id="rId497" Type="http://schemas.openxmlformats.org/officeDocument/2006/relationships/image" Target="https://prod-prg-document-store-api.azurewebsites.net/api/DocumentObject/GetImageAsync?ImageId=41249946" TargetMode="External"/><Relationship Id="rId357" Type="http://schemas.openxmlformats.org/officeDocument/2006/relationships/hyperlink" Target="http://online.zakon.kz/Document/?doc_id=33307481" TargetMode="External"/><Relationship Id="rId1194" Type="http://schemas.openxmlformats.org/officeDocument/2006/relationships/image" Target="https://prod-prg-document-store-api.azurewebsites.net/api/DocumentObject/GetImageAsync?ImageId=41250218" TargetMode="External"/><Relationship Id="rId217" Type="http://schemas.openxmlformats.org/officeDocument/2006/relationships/hyperlink" Target="http://online.zakon.kz/Document/?doc_id=30116691" TargetMode="External"/><Relationship Id="rId564" Type="http://schemas.openxmlformats.org/officeDocument/2006/relationships/image" Target="media/image119.png"/><Relationship Id="rId771" Type="http://schemas.openxmlformats.org/officeDocument/2006/relationships/image" Target="media/image140.png"/><Relationship Id="rId869" Type="http://schemas.openxmlformats.org/officeDocument/2006/relationships/image" Target="https://prod-prg-document-store-api.azurewebsites.net/api/DocumentObject/GetImageAsync?ImageId=41250053" TargetMode="External"/><Relationship Id="rId1499" Type="http://schemas.openxmlformats.org/officeDocument/2006/relationships/image" Target="https://prod-prg-document-store-api.azurewebsites.net/api/DocumentObject/GetImageAsync?ImageId=41250347" TargetMode="External"/><Relationship Id="rId424" Type="http://schemas.openxmlformats.org/officeDocument/2006/relationships/image" Target="media/image50.png"/><Relationship Id="rId631" Type="http://schemas.openxmlformats.org/officeDocument/2006/relationships/hyperlink" Target="http://online.zakon.kz/Document/?doc_id=31065531" TargetMode="External"/><Relationship Id="rId729" Type="http://schemas.openxmlformats.org/officeDocument/2006/relationships/hyperlink" Target="http://online.zakon.kz/Document/?doc_id=33307481" TargetMode="External"/><Relationship Id="rId1054" Type="http://schemas.openxmlformats.org/officeDocument/2006/relationships/image" Target="https://prod-prg-document-store-api.azurewebsites.net/api/DocumentObject/GetImageAsync?ImageId=41250146" TargetMode="External"/><Relationship Id="rId1261" Type="http://schemas.openxmlformats.org/officeDocument/2006/relationships/image" Target="media/image356.png"/><Relationship Id="rId1359" Type="http://schemas.openxmlformats.org/officeDocument/2006/relationships/image" Target="media/image391.png"/><Relationship Id="rId936" Type="http://schemas.openxmlformats.org/officeDocument/2006/relationships/image" Target="media/image216.png"/><Relationship Id="rId1121" Type="http://schemas.openxmlformats.org/officeDocument/2006/relationships/hyperlink" Target="http://online.zakon.kz/Document/?doc_id=33307481" TargetMode="External"/><Relationship Id="rId1219" Type="http://schemas.openxmlformats.org/officeDocument/2006/relationships/image" Target="https://prod-prg-document-store-api.azurewebsites.net/api/DocumentObject/GetImageAsync?ImageId=41250222" TargetMode="External"/><Relationship Id="rId1566" Type="http://schemas.openxmlformats.org/officeDocument/2006/relationships/image" Target="https://prod-prg-document-store-api.azurewebsites.net/api/DocumentObject/GetImageAsync?ImageId=41250380" TargetMode="External"/><Relationship Id="rId65" Type="http://schemas.openxmlformats.org/officeDocument/2006/relationships/hyperlink" Target="http://online.zakon.kz/Document/?doc_id=33307481" TargetMode="External"/><Relationship Id="rId1426" Type="http://schemas.openxmlformats.org/officeDocument/2006/relationships/image" Target="https://prod-prg-document-store-api.azurewebsites.net/api/DocumentObject/GetImageAsync?ImageId=41250318" TargetMode="External"/><Relationship Id="rId1633" Type="http://schemas.openxmlformats.org/officeDocument/2006/relationships/image" Target="https://prod-prg-document-store-api.azurewebsites.net/api/DocumentObject/GetImageAsync?ImageId=41250412" TargetMode="External"/><Relationship Id="rId1700" Type="http://schemas.openxmlformats.org/officeDocument/2006/relationships/image" Target="https://prod-prg-document-store-api.azurewebsites.net/api/DocumentObject/GetImageAsync?ImageId=41250446" TargetMode="External"/><Relationship Id="rId281" Type="http://schemas.openxmlformats.org/officeDocument/2006/relationships/hyperlink" Target="http://online.zakon.kz/Document/?doc_id=33307481" TargetMode="External"/><Relationship Id="rId141" Type="http://schemas.openxmlformats.org/officeDocument/2006/relationships/hyperlink" Target="http://online.zakon.kz/Document/?doc_id=33307481" TargetMode="External"/><Relationship Id="rId379" Type="http://schemas.openxmlformats.org/officeDocument/2006/relationships/hyperlink" Target="http://online.zakon.kz/Document/?doc_id=30504233" TargetMode="External"/><Relationship Id="rId586" Type="http://schemas.openxmlformats.org/officeDocument/2006/relationships/image" Target="media/image129.png"/><Relationship Id="rId793" Type="http://schemas.openxmlformats.org/officeDocument/2006/relationships/image" Target="media/image151.png"/><Relationship Id="rId7" Type="http://schemas.openxmlformats.org/officeDocument/2006/relationships/hyperlink" Target="http://online.zakon.kz/Document/?doc_id=33307481" TargetMode="External"/><Relationship Id="rId239" Type="http://schemas.openxmlformats.org/officeDocument/2006/relationships/hyperlink" Target="http://online.zakon.kz/Document/?doc_id=30061754" TargetMode="External"/><Relationship Id="rId446" Type="http://schemas.openxmlformats.org/officeDocument/2006/relationships/image" Target="media/image61.png"/><Relationship Id="rId653" Type="http://schemas.openxmlformats.org/officeDocument/2006/relationships/hyperlink" Target="http://online.zakon.kz/Document/?doc_id=30039498" TargetMode="External"/><Relationship Id="rId1076" Type="http://schemas.openxmlformats.org/officeDocument/2006/relationships/image" Target="https://prod-prg-document-store-api.azurewebsites.net/api/DocumentObject/GetImageAsync?ImageId=41250158" TargetMode="External"/><Relationship Id="rId1283" Type="http://schemas.openxmlformats.org/officeDocument/2006/relationships/image" Target="media/image367.png"/><Relationship Id="rId1490" Type="http://schemas.openxmlformats.org/officeDocument/2006/relationships/image" Target="media/image450.png"/><Relationship Id="rId306" Type="http://schemas.openxmlformats.org/officeDocument/2006/relationships/image" Target="media/image18.png"/><Relationship Id="rId860" Type="http://schemas.openxmlformats.org/officeDocument/2006/relationships/image" Target="media/image182.png"/><Relationship Id="rId958" Type="http://schemas.openxmlformats.org/officeDocument/2006/relationships/image" Target="media/image227.png"/><Relationship Id="rId1143" Type="http://schemas.openxmlformats.org/officeDocument/2006/relationships/image" Target="https://prod-prg-document-store-api.azurewebsites.net/api/DocumentObject/GetImageAsync?ImageId=41250192" TargetMode="External"/><Relationship Id="rId1588" Type="http://schemas.openxmlformats.org/officeDocument/2006/relationships/image" Target="media/image498.png"/><Relationship Id="rId87" Type="http://schemas.openxmlformats.org/officeDocument/2006/relationships/hyperlink" Target="http://online.zakon.kz/Document/?doc_id=33307481" TargetMode="External"/><Relationship Id="rId513" Type="http://schemas.openxmlformats.org/officeDocument/2006/relationships/image" Target="https://prod-prg-document-store-api.azurewebsites.net/api/DocumentObject/GetImageAsync?ImageId=41249954" TargetMode="External"/><Relationship Id="rId720" Type="http://schemas.openxmlformats.org/officeDocument/2006/relationships/hyperlink" Target="http://online.zakon.kz/Document/?doc_id=30116654" TargetMode="External"/><Relationship Id="rId818" Type="http://schemas.openxmlformats.org/officeDocument/2006/relationships/image" Target="https://prod-prg-document-store-api.azurewebsites.net/api/DocumentObject/GetImageAsync?ImageId=41250029" TargetMode="External"/><Relationship Id="rId1350" Type="http://schemas.openxmlformats.org/officeDocument/2006/relationships/image" Target="https://prod-prg-document-store-api.azurewebsites.net/api/DocumentObject/GetImageAsync?ImageId=41250271" TargetMode="External"/><Relationship Id="rId1448" Type="http://schemas.openxmlformats.org/officeDocument/2006/relationships/image" Target="https://prod-prg-document-store-api.azurewebsites.net/api/DocumentObject/GetImageAsync?ImageId=41250325" TargetMode="External"/><Relationship Id="rId1655" Type="http://schemas.openxmlformats.org/officeDocument/2006/relationships/image" Target="https://prod-prg-document-store-api.azurewebsites.net/api/DocumentObject/GetImageAsync?ImageId=41250423" TargetMode="External"/><Relationship Id="rId1003" Type="http://schemas.openxmlformats.org/officeDocument/2006/relationships/image" Target="media/image249.png"/><Relationship Id="rId1210" Type="http://schemas.openxmlformats.org/officeDocument/2006/relationships/hyperlink" Target="http://online.zakon.kz/Document/?doc_id=30117546" TargetMode="External"/><Relationship Id="rId1308" Type="http://schemas.openxmlformats.org/officeDocument/2006/relationships/hyperlink" Target="http://online.zakon.kz/Document/?doc_id=33307481" TargetMode="External"/><Relationship Id="rId1515" Type="http://schemas.openxmlformats.org/officeDocument/2006/relationships/image" Target="https://prod-prg-document-store-api.azurewebsites.net/api/DocumentObject/GetImageAsync?ImageId=41250355" TargetMode="External"/><Relationship Id="rId14" Type="http://schemas.openxmlformats.org/officeDocument/2006/relationships/hyperlink" Target="http://online.zakon.kz/Document/?doc_id=33307481" TargetMode="External"/><Relationship Id="rId163" Type="http://schemas.openxmlformats.org/officeDocument/2006/relationships/hyperlink" Target="http://online.zakon.kz/Document/?doc_id=30001684" TargetMode="External"/><Relationship Id="rId370" Type="http://schemas.openxmlformats.org/officeDocument/2006/relationships/hyperlink" Target="http://online.zakon.kz/Document/?doc_id=30015043" TargetMode="External"/><Relationship Id="rId230" Type="http://schemas.openxmlformats.org/officeDocument/2006/relationships/hyperlink" Target="http://online.zakon.kz/Document/?doc_id=1039088" TargetMode="External"/><Relationship Id="rId468" Type="http://schemas.openxmlformats.org/officeDocument/2006/relationships/image" Target="media/image72.png"/><Relationship Id="rId675" Type="http://schemas.openxmlformats.org/officeDocument/2006/relationships/hyperlink" Target="http://online.zakon.kz/Document/?doc_id=30117051" TargetMode="External"/><Relationship Id="rId882" Type="http://schemas.openxmlformats.org/officeDocument/2006/relationships/image" Target="media/image192.png"/><Relationship Id="rId1098" Type="http://schemas.openxmlformats.org/officeDocument/2006/relationships/image" Target="media/image292.png"/><Relationship Id="rId328" Type="http://schemas.openxmlformats.org/officeDocument/2006/relationships/image" Target="media/image29.png"/><Relationship Id="rId535" Type="http://schemas.openxmlformats.org/officeDocument/2006/relationships/image" Target="https://prod-prg-document-store-api.azurewebsites.net/api/DocumentObject/GetImageAsync?ImageId=41249965" TargetMode="External"/><Relationship Id="rId742" Type="http://schemas.openxmlformats.org/officeDocument/2006/relationships/hyperlink" Target="http://online.zakon.kz/Document/?doc_id=30039498" TargetMode="External"/><Relationship Id="rId1165" Type="http://schemas.openxmlformats.org/officeDocument/2006/relationships/image" Target="https://prod-prg-document-store-api.azurewebsites.net/api/DocumentObject/GetImageAsync?ImageId=41250203" TargetMode="External"/><Relationship Id="rId1372" Type="http://schemas.openxmlformats.org/officeDocument/2006/relationships/image" Target="https://prod-prg-document-store-api.azurewebsites.net/api/DocumentObject/GetImageAsync?ImageId=41250284" TargetMode="External"/><Relationship Id="rId602" Type="http://schemas.openxmlformats.org/officeDocument/2006/relationships/hyperlink" Target="http://online.zakon.kz/Document/?doc_id=30008590" TargetMode="External"/><Relationship Id="rId1025" Type="http://schemas.openxmlformats.org/officeDocument/2006/relationships/image" Target="media/image258.png"/><Relationship Id="rId1232" Type="http://schemas.openxmlformats.org/officeDocument/2006/relationships/image" Target="https://prod-prg-document-store-api.azurewebsites.net/api/DocumentObject/GetImageAsync?ImageId=41250226" TargetMode="External"/><Relationship Id="rId1677" Type="http://schemas.openxmlformats.org/officeDocument/2006/relationships/image" Target="https://prod-prg-document-store-api.azurewebsites.net/api/DocumentObject/GetImageAsync?ImageId=41250434" TargetMode="External"/><Relationship Id="rId907" Type="http://schemas.openxmlformats.org/officeDocument/2006/relationships/image" Target="https://prod-prg-document-store-api.azurewebsites.net/api/DocumentObject/GetImageAsync?ImageId=41250068" TargetMode="External"/><Relationship Id="rId1537" Type="http://schemas.openxmlformats.org/officeDocument/2006/relationships/image" Target="https://prod-prg-document-store-api.azurewebsites.net/api/DocumentObject/GetImageAsync?ImageId=41250366" TargetMode="External"/><Relationship Id="rId36" Type="http://schemas.openxmlformats.org/officeDocument/2006/relationships/hyperlink" Target="http://online.zakon.kz/Document/?doc_id=33307481" TargetMode="External"/><Relationship Id="rId1604" Type="http://schemas.openxmlformats.org/officeDocument/2006/relationships/image" Target="media/image506.png"/><Relationship Id="rId185" Type="http://schemas.openxmlformats.org/officeDocument/2006/relationships/hyperlink" Target="http://online.zakon.kz/Document/?doc_id=30117546" TargetMode="External"/><Relationship Id="rId392" Type="http://schemas.openxmlformats.org/officeDocument/2006/relationships/hyperlink" Target="http://online.zakon.kz/Document/?doc_id=30117055" TargetMode="External"/><Relationship Id="rId697" Type="http://schemas.openxmlformats.org/officeDocument/2006/relationships/hyperlink" Target="http://online.zakon.kz/Document/?doc_id=30116699" TargetMode="External"/><Relationship Id="rId252" Type="http://schemas.openxmlformats.org/officeDocument/2006/relationships/image" Target="https://prod-prg-document-store-api.azurewebsites.net/api/DocumentObject/GetImageAsync?ImageId=41249861" TargetMode="External"/><Relationship Id="rId1187" Type="http://schemas.openxmlformats.org/officeDocument/2006/relationships/image" Target="media/image330.png"/><Relationship Id="rId112" Type="http://schemas.openxmlformats.org/officeDocument/2006/relationships/hyperlink" Target="http://online.zakon.kz/Document/?doc_id=33307481" TargetMode="External"/><Relationship Id="rId557" Type="http://schemas.openxmlformats.org/officeDocument/2006/relationships/image" Target="https://prod-prg-document-store-api.azurewebsites.net/api/DocumentObject/GetImageAsync?ImageId=41249975" TargetMode="External"/><Relationship Id="rId764" Type="http://schemas.openxmlformats.org/officeDocument/2006/relationships/hyperlink" Target="http://online.zakon.kz/Document/?doc_id=33307481" TargetMode="External"/><Relationship Id="rId971" Type="http://schemas.openxmlformats.org/officeDocument/2006/relationships/image" Target="https://prod-prg-document-store-api.azurewebsites.net/api/DocumentObject/GetImageAsync?ImageId=41250104" TargetMode="External"/><Relationship Id="rId1394" Type="http://schemas.openxmlformats.org/officeDocument/2006/relationships/image" Target="https://prod-prg-document-store-api.azurewebsites.net/api/DocumentObject/GetImageAsync?ImageId=41250294" TargetMode="External"/><Relationship Id="rId1699" Type="http://schemas.openxmlformats.org/officeDocument/2006/relationships/image" Target="media/image551.png"/><Relationship Id="rId417" Type="http://schemas.openxmlformats.org/officeDocument/2006/relationships/hyperlink" Target="http://online.zakon.kz/Document/?doc_id=1046604" TargetMode="External"/><Relationship Id="rId624" Type="http://schemas.openxmlformats.org/officeDocument/2006/relationships/hyperlink" Target="http://online.zakon.kz/Document/?doc_id=34959560" TargetMode="External"/><Relationship Id="rId831" Type="http://schemas.openxmlformats.org/officeDocument/2006/relationships/image" Target="https://prod-prg-document-store-api.azurewebsites.net/api/DocumentObject/GetImageAsync?ImageId=41250035" TargetMode="External"/><Relationship Id="rId1047" Type="http://schemas.openxmlformats.org/officeDocument/2006/relationships/image" Target="media/image269.png"/><Relationship Id="rId1254" Type="http://schemas.openxmlformats.org/officeDocument/2006/relationships/image" Target="https://prod-prg-document-store-api.azurewebsites.net/api/DocumentObject/GetImageAsync?ImageId=41250237" TargetMode="External"/><Relationship Id="rId1461" Type="http://schemas.openxmlformats.org/officeDocument/2006/relationships/image" Target="media/image436.png"/><Relationship Id="rId929" Type="http://schemas.openxmlformats.org/officeDocument/2006/relationships/image" Target="https://prod-prg-document-store-api.azurewebsites.net/api/DocumentObject/GetImageAsync?ImageId=41250080" TargetMode="External"/><Relationship Id="rId1114" Type="http://schemas.openxmlformats.org/officeDocument/2006/relationships/image" Target="https://prod-prg-document-store-api.azurewebsites.net/api/DocumentObject/GetImageAsync?ImageId=41250179" TargetMode="External"/><Relationship Id="rId1321" Type="http://schemas.openxmlformats.org/officeDocument/2006/relationships/image" Target="media/image375.png"/><Relationship Id="rId1559" Type="http://schemas.openxmlformats.org/officeDocument/2006/relationships/image" Target="https://prod-prg-document-store-api.azurewebsites.net/api/DocumentObject/GetImageAsync?ImageId=41250377" TargetMode="External"/><Relationship Id="rId58" Type="http://schemas.openxmlformats.org/officeDocument/2006/relationships/hyperlink" Target="http://online.zakon.kz/Document/?doc_id=33307481" TargetMode="External"/><Relationship Id="rId1419" Type="http://schemas.openxmlformats.org/officeDocument/2006/relationships/image" Target="media/image420.png"/><Relationship Id="rId1626" Type="http://schemas.openxmlformats.org/officeDocument/2006/relationships/image" Target="media/image516.png"/><Relationship Id="rId274" Type="http://schemas.openxmlformats.org/officeDocument/2006/relationships/hyperlink" Target="http://online.zakon.kz/Document/?doc_id=33307481" TargetMode="External"/><Relationship Id="rId481" Type="http://schemas.openxmlformats.org/officeDocument/2006/relationships/image" Target="https://prod-prg-document-store-api.azurewebsites.net/api/DocumentObject/GetImageAsync?ImageId=41249937" TargetMode="External"/><Relationship Id="rId134" Type="http://schemas.openxmlformats.org/officeDocument/2006/relationships/hyperlink" Target="http://online.zakon.kz/Document/?doc_id=33307481" TargetMode="External"/><Relationship Id="rId579" Type="http://schemas.openxmlformats.org/officeDocument/2006/relationships/image" Target="https://prod-prg-document-store-api.azurewebsites.net/api/DocumentObject/GetImageAsync?ImageId=41249990" TargetMode="External"/><Relationship Id="rId786" Type="http://schemas.openxmlformats.org/officeDocument/2006/relationships/image" Target="https://prod-prg-document-store-api.azurewebsites.net/api/DocumentObject/GetImageAsync?ImageId=41250011" TargetMode="External"/><Relationship Id="rId993" Type="http://schemas.openxmlformats.org/officeDocument/2006/relationships/image" Target="media/image244.png"/><Relationship Id="rId341" Type="http://schemas.openxmlformats.org/officeDocument/2006/relationships/hyperlink" Target="http://online.zakon.kz/Document/?doc_id=30008590" TargetMode="External"/><Relationship Id="rId439" Type="http://schemas.openxmlformats.org/officeDocument/2006/relationships/image" Target="https://prod-prg-document-store-api.azurewebsites.net/api/DocumentObject/GetImageAsync?ImageId=41249916" TargetMode="External"/><Relationship Id="rId646" Type="http://schemas.openxmlformats.org/officeDocument/2006/relationships/hyperlink" Target="http://online.zakon.kz/Document/?doc_id=31525726" TargetMode="External"/><Relationship Id="rId1069" Type="http://schemas.openxmlformats.org/officeDocument/2006/relationships/image" Target="media/image279.png"/><Relationship Id="rId1276" Type="http://schemas.openxmlformats.org/officeDocument/2006/relationships/image" Target="https://prod-prg-document-store-api.azurewebsites.net/api/DocumentObject/GetImageAsync?ImageId=41250248" TargetMode="External"/><Relationship Id="rId1483" Type="http://schemas.openxmlformats.org/officeDocument/2006/relationships/hyperlink" Target="http://online.zakon.kz/Document/?doc_id=33307481" TargetMode="External"/><Relationship Id="rId201" Type="http://schemas.openxmlformats.org/officeDocument/2006/relationships/hyperlink" Target="http://online.zakon.kz/Document/?doc_id=30116816" TargetMode="External"/><Relationship Id="rId506" Type="http://schemas.openxmlformats.org/officeDocument/2006/relationships/image" Target="media/image91.png"/><Relationship Id="rId853" Type="http://schemas.openxmlformats.org/officeDocument/2006/relationships/hyperlink" Target="http://online.zakon.kz/Document/?doc_id=30002436" TargetMode="External"/><Relationship Id="rId1136" Type="http://schemas.openxmlformats.org/officeDocument/2006/relationships/image" Target="media/image306.png"/><Relationship Id="rId1690" Type="http://schemas.openxmlformats.org/officeDocument/2006/relationships/hyperlink" Target="http://online.zakon.kz/Document/?doc_id=33307481" TargetMode="External"/><Relationship Id="rId713" Type="http://schemas.openxmlformats.org/officeDocument/2006/relationships/hyperlink" Target="http://online.zakon.kz/Document/?doc_id=30013203" TargetMode="External"/><Relationship Id="rId920" Type="http://schemas.openxmlformats.org/officeDocument/2006/relationships/image" Target="media/image208.png"/><Relationship Id="rId1343" Type="http://schemas.openxmlformats.org/officeDocument/2006/relationships/image" Target="media/image383.png"/><Relationship Id="rId1550" Type="http://schemas.openxmlformats.org/officeDocument/2006/relationships/image" Target="media/image480.png"/><Relationship Id="rId1648" Type="http://schemas.openxmlformats.org/officeDocument/2006/relationships/image" Target="media/image527.png"/><Relationship Id="rId1203" Type="http://schemas.openxmlformats.org/officeDocument/2006/relationships/hyperlink" Target="http://online.zakon.kz/Document/?doc_id=33307481" TargetMode="External"/><Relationship Id="rId1410" Type="http://schemas.openxmlformats.org/officeDocument/2006/relationships/image" Target="https://prod-prg-document-store-api.azurewebsites.net/api/DocumentObject/GetImageAsync?ImageId=41250302" TargetMode="External"/><Relationship Id="rId1508" Type="http://schemas.openxmlformats.org/officeDocument/2006/relationships/image" Target="media/image459.png"/><Relationship Id="rId1715" Type="http://schemas.openxmlformats.org/officeDocument/2006/relationships/footer" Target="footer2.xml"/><Relationship Id="rId296" Type="http://schemas.openxmlformats.org/officeDocument/2006/relationships/image" Target="media/image13.png"/><Relationship Id="rId156" Type="http://schemas.openxmlformats.org/officeDocument/2006/relationships/hyperlink" Target="http://online.zakon.kz/Document/?doc_id=30013203" TargetMode="External"/><Relationship Id="rId363" Type="http://schemas.openxmlformats.org/officeDocument/2006/relationships/hyperlink" Target="http://online.zakon.kz/Document/?doc_id=33307481" TargetMode="External"/><Relationship Id="rId570" Type="http://schemas.openxmlformats.org/officeDocument/2006/relationships/image" Target="media/image122.png"/><Relationship Id="rId223" Type="http://schemas.openxmlformats.org/officeDocument/2006/relationships/hyperlink" Target="http://online.zakon.kz/Document/?doc_id=30116801" TargetMode="External"/><Relationship Id="rId430" Type="http://schemas.openxmlformats.org/officeDocument/2006/relationships/image" Target="media/image53.png"/><Relationship Id="rId668" Type="http://schemas.openxmlformats.org/officeDocument/2006/relationships/hyperlink" Target="http://online.zakon.kz/Document/?doc_id=30116699" TargetMode="External"/><Relationship Id="rId875" Type="http://schemas.openxmlformats.org/officeDocument/2006/relationships/image" Target="https://prod-prg-document-store-api.azurewebsites.net/api/DocumentObject/GetImageAsync?ImageId=41250055" TargetMode="External"/><Relationship Id="rId1060" Type="http://schemas.openxmlformats.org/officeDocument/2006/relationships/image" Target="media/image275.png"/><Relationship Id="rId1298" Type="http://schemas.openxmlformats.org/officeDocument/2006/relationships/hyperlink" Target="http://online.zakon.kz/Document/?doc_id=1039088" TargetMode="External"/><Relationship Id="rId528" Type="http://schemas.openxmlformats.org/officeDocument/2006/relationships/image" Target="media/image102.png"/><Relationship Id="rId735" Type="http://schemas.openxmlformats.org/officeDocument/2006/relationships/hyperlink" Target="http://online.zakon.kz/Document/?doc_id=30116699" TargetMode="External"/><Relationship Id="rId942" Type="http://schemas.openxmlformats.org/officeDocument/2006/relationships/image" Target="media/image219.png"/><Relationship Id="rId1158" Type="http://schemas.openxmlformats.org/officeDocument/2006/relationships/image" Target="media/image317.png"/><Relationship Id="rId1365" Type="http://schemas.openxmlformats.org/officeDocument/2006/relationships/image" Target="media/image394.png"/><Relationship Id="rId1572" Type="http://schemas.openxmlformats.org/officeDocument/2006/relationships/image" Target="https://prod-prg-document-store-api.azurewebsites.net/api/DocumentObject/GetImageAsync?ImageId=41250383" TargetMode="External"/><Relationship Id="rId1018" Type="http://schemas.openxmlformats.org/officeDocument/2006/relationships/image" Target="media/image255.png"/><Relationship Id="rId1225" Type="http://schemas.openxmlformats.org/officeDocument/2006/relationships/image" Target="https://prod-prg-document-store-api.azurewebsites.net/api/DocumentObject/GetImageAsync?ImageId=41250225" TargetMode="External"/><Relationship Id="rId1432" Type="http://schemas.openxmlformats.org/officeDocument/2006/relationships/image" Target="https://prod-prg-document-store-api.azurewebsites.net/api/DocumentObject/GetImageAsync?ImageId=41250317" TargetMode="External"/><Relationship Id="rId71" Type="http://schemas.openxmlformats.org/officeDocument/2006/relationships/hyperlink" Target="http://online.zakon.kz/Document/?doc_id=33307481" TargetMode="External"/><Relationship Id="rId802" Type="http://schemas.openxmlformats.org/officeDocument/2006/relationships/image" Target="https://prod-prg-document-store-api.azurewebsites.net/api/DocumentObject/GetImageAsync?ImageId=41250019" TargetMode="External"/><Relationship Id="rId29" Type="http://schemas.openxmlformats.org/officeDocument/2006/relationships/hyperlink" Target="http://online.zakon.kz/Document/?doc_id=33307481" TargetMode="External"/><Relationship Id="rId178" Type="http://schemas.openxmlformats.org/officeDocument/2006/relationships/hyperlink" Target="http://online.zakon.kz/Document/?doc_id=30117382" TargetMode="External"/><Relationship Id="rId385" Type="http://schemas.openxmlformats.org/officeDocument/2006/relationships/hyperlink" Target="http://online.zakon.kz/Document/?doc_id=30116883" TargetMode="External"/><Relationship Id="rId592" Type="http://schemas.openxmlformats.org/officeDocument/2006/relationships/hyperlink" Target="http://online.zakon.kz/Document/?doc_id=1046604" TargetMode="External"/><Relationship Id="rId245" Type="http://schemas.openxmlformats.org/officeDocument/2006/relationships/hyperlink" Target="http://online.zakon.kz/Document/?doc_id=30002442" TargetMode="External"/><Relationship Id="rId452" Type="http://schemas.openxmlformats.org/officeDocument/2006/relationships/image" Target="media/image64.png"/><Relationship Id="rId897" Type="http://schemas.openxmlformats.org/officeDocument/2006/relationships/image" Target="media/image198.png"/><Relationship Id="rId1082" Type="http://schemas.openxmlformats.org/officeDocument/2006/relationships/image" Target="https://prod-prg-document-store-api.azurewebsites.net/api/DocumentObject/GetImageAsync?ImageId=41250161" TargetMode="External"/><Relationship Id="rId105" Type="http://schemas.openxmlformats.org/officeDocument/2006/relationships/hyperlink" Target="http://online.zakon.kz/Document/?doc_id=33307481" TargetMode="External"/><Relationship Id="rId312" Type="http://schemas.openxmlformats.org/officeDocument/2006/relationships/image" Target="media/image21.png"/><Relationship Id="rId757" Type="http://schemas.openxmlformats.org/officeDocument/2006/relationships/image" Target="https://prod-prg-document-store-api.azurewebsites.net/api/DocumentObject/GetImageAsync?ImageId=41250000" TargetMode="External"/><Relationship Id="rId964" Type="http://schemas.openxmlformats.org/officeDocument/2006/relationships/image" Target="media/image230.png"/><Relationship Id="rId1387" Type="http://schemas.openxmlformats.org/officeDocument/2006/relationships/image" Target="media/image404.png"/><Relationship Id="rId1594" Type="http://schemas.openxmlformats.org/officeDocument/2006/relationships/image" Target="media/image501.png"/><Relationship Id="rId93" Type="http://schemas.openxmlformats.org/officeDocument/2006/relationships/hyperlink" Target="http://online.zakon.kz/Document/?doc_id=33307481" TargetMode="External"/><Relationship Id="rId617" Type="http://schemas.openxmlformats.org/officeDocument/2006/relationships/hyperlink" Target="http://online.zakon.kz/Document/?doc_id=30116826" TargetMode="External"/><Relationship Id="rId824" Type="http://schemas.openxmlformats.org/officeDocument/2006/relationships/image" Target="https://prod-prg-document-store-api.azurewebsites.net/api/DocumentObject/GetImageAsync?ImageId=41250032" TargetMode="External"/><Relationship Id="rId1247" Type="http://schemas.openxmlformats.org/officeDocument/2006/relationships/image" Target="media/image349.png"/><Relationship Id="rId1454" Type="http://schemas.openxmlformats.org/officeDocument/2006/relationships/hyperlink" Target="http://online.zakon.kz/Document/?doc_id=30117051" TargetMode="External"/><Relationship Id="rId1661" Type="http://schemas.openxmlformats.org/officeDocument/2006/relationships/image" Target="https://prod-prg-document-store-api.azurewebsites.net/api/DocumentObject/GetImageAsync?ImageId=41250426" TargetMode="External"/><Relationship Id="rId1107" Type="http://schemas.openxmlformats.org/officeDocument/2006/relationships/hyperlink" Target="http://online.zakon.kz/Document/?doc_id=33307481" TargetMode="External"/><Relationship Id="rId1314" Type="http://schemas.openxmlformats.org/officeDocument/2006/relationships/hyperlink" Target="http://online.zakon.kz/Document/?doc_id=38144008" TargetMode="External"/><Relationship Id="rId1521" Type="http://schemas.openxmlformats.org/officeDocument/2006/relationships/image" Target="https://prod-prg-document-store-api.azurewebsites.net/api/DocumentObject/GetImageAsync?ImageId=41250358" TargetMode="External"/><Relationship Id="rId1619" Type="http://schemas.openxmlformats.org/officeDocument/2006/relationships/image" Target="https://prod-prg-document-store-api.azurewebsites.net/api/DocumentObject/GetImageAsync?ImageId=41250405" TargetMode="External"/><Relationship Id="rId20" Type="http://schemas.openxmlformats.org/officeDocument/2006/relationships/hyperlink" Target="http://online.zakon.kz/Document/?doc_id=33307481" TargetMode="External"/><Relationship Id="rId267" Type="http://schemas.openxmlformats.org/officeDocument/2006/relationships/hyperlink" Target="http://online.zakon.kz/Document/?doc_id=38726150" TargetMode="External"/><Relationship Id="rId474" Type="http://schemas.openxmlformats.org/officeDocument/2006/relationships/image" Target="media/image75.png"/><Relationship Id="rId127" Type="http://schemas.openxmlformats.org/officeDocument/2006/relationships/hyperlink" Target="http://online.zakon.kz/Document/?doc_id=33307481" TargetMode="External"/><Relationship Id="rId681" Type="http://schemas.openxmlformats.org/officeDocument/2006/relationships/hyperlink" Target="http://online.zakon.kz/Document/?doc_id=30116699" TargetMode="External"/><Relationship Id="rId779" Type="http://schemas.openxmlformats.org/officeDocument/2006/relationships/image" Target="media/image144.png"/><Relationship Id="rId986" Type="http://schemas.openxmlformats.org/officeDocument/2006/relationships/image" Target="https://prod-prg-document-store-api.azurewebsites.net/api/DocumentObject/GetImageAsync?ImageId=41250111" TargetMode="External"/><Relationship Id="rId334" Type="http://schemas.openxmlformats.org/officeDocument/2006/relationships/hyperlink" Target="http://online.zakon.kz/Document/?doc_id=30001567" TargetMode="External"/><Relationship Id="rId541" Type="http://schemas.openxmlformats.org/officeDocument/2006/relationships/image" Target="https://prod-prg-document-store-api.azurewebsites.net/api/DocumentObject/GetImageAsync?ImageId=41249968" TargetMode="External"/><Relationship Id="rId639" Type="http://schemas.openxmlformats.org/officeDocument/2006/relationships/hyperlink" Target="http://online.zakon.kz/Document/?doc_id=30116699" TargetMode="External"/><Relationship Id="rId1171" Type="http://schemas.openxmlformats.org/officeDocument/2006/relationships/image" Target="https://prod-prg-document-store-api.azurewebsites.net/api/DocumentObject/GetImageAsync?ImageId=41250207" TargetMode="External"/><Relationship Id="rId1269" Type="http://schemas.openxmlformats.org/officeDocument/2006/relationships/image" Target="media/image360.png"/><Relationship Id="rId1476" Type="http://schemas.openxmlformats.org/officeDocument/2006/relationships/image" Target="https://prod-prg-document-store-api.azurewebsites.net/api/DocumentObject/GetImageAsync?ImageId=41250336" TargetMode="External"/><Relationship Id="rId401" Type="http://schemas.openxmlformats.org/officeDocument/2006/relationships/image" Target="media/image41.png"/><Relationship Id="rId846" Type="http://schemas.openxmlformats.org/officeDocument/2006/relationships/image" Target="https://prod-prg-document-store-api.azurewebsites.net/api/DocumentObject/GetImageAsync?ImageId=41250042" TargetMode="External"/><Relationship Id="rId1031" Type="http://schemas.openxmlformats.org/officeDocument/2006/relationships/image" Target="media/image261.png"/><Relationship Id="rId1129" Type="http://schemas.openxmlformats.org/officeDocument/2006/relationships/image" Target="https://prod-prg-document-store-api.azurewebsites.net/api/DocumentObject/GetImageAsync?ImageId=41250185" TargetMode="External"/><Relationship Id="rId1683" Type="http://schemas.openxmlformats.org/officeDocument/2006/relationships/image" Target="https://prod-prg-document-store-api.azurewebsites.net/api/DocumentObject/GetImageAsync?ImageId=41250437" TargetMode="External"/><Relationship Id="rId706" Type="http://schemas.openxmlformats.org/officeDocument/2006/relationships/hyperlink" Target="http://online.zakon.kz/Document/?doc_id=33307481" TargetMode="External"/><Relationship Id="rId913" Type="http://schemas.openxmlformats.org/officeDocument/2006/relationships/image" Target="https://prod-prg-document-store-api.azurewebsites.net/api/DocumentObject/GetImageAsync?ImageId=41250071" TargetMode="External"/><Relationship Id="rId1336" Type="http://schemas.openxmlformats.org/officeDocument/2006/relationships/image" Target="https://prod-prg-document-store-api.azurewebsites.net/api/DocumentObject/GetImageAsync?ImageId=41250264" TargetMode="External"/><Relationship Id="rId1543" Type="http://schemas.openxmlformats.org/officeDocument/2006/relationships/image" Target="https://prod-prg-document-store-api.azurewebsites.net/api/DocumentObject/GetImageAsync?ImageId=41250369" TargetMode="External"/><Relationship Id="rId42" Type="http://schemas.openxmlformats.org/officeDocument/2006/relationships/hyperlink" Target="http://online.zakon.kz/Document/?doc_id=33307481" TargetMode="External"/><Relationship Id="rId1403" Type="http://schemas.openxmlformats.org/officeDocument/2006/relationships/image" Target="media/image412.png"/><Relationship Id="rId1610" Type="http://schemas.openxmlformats.org/officeDocument/2006/relationships/hyperlink" Target="http://online.zakon.kz/Document/?doc_id=33307481" TargetMode="External"/><Relationship Id="rId191" Type="http://schemas.openxmlformats.org/officeDocument/2006/relationships/hyperlink" Target="http://online.zakon.kz/Document/?doc_id=30116826" TargetMode="External"/><Relationship Id="rId1708" Type="http://schemas.openxmlformats.org/officeDocument/2006/relationships/image" Target="media/image555.png"/><Relationship Id="rId289" Type="http://schemas.openxmlformats.org/officeDocument/2006/relationships/image" Target="media/image10.png"/><Relationship Id="rId496" Type="http://schemas.openxmlformats.org/officeDocument/2006/relationships/image" Target="media/image86.png"/><Relationship Id="rId149" Type="http://schemas.openxmlformats.org/officeDocument/2006/relationships/hyperlink" Target="http://online.zakon.kz/Document/?doc_id=31075968" TargetMode="External"/><Relationship Id="rId356" Type="http://schemas.openxmlformats.org/officeDocument/2006/relationships/image" Target="https://prod-prg-document-store-api.azurewebsites.net/api/DocumentObject/GetImageAsync?ImageId=41249894" TargetMode="External"/><Relationship Id="rId563" Type="http://schemas.openxmlformats.org/officeDocument/2006/relationships/image" Target="https://prod-prg-document-store-api.azurewebsites.net/api/DocumentObject/GetImageAsync?ImageId=41249978" TargetMode="External"/><Relationship Id="rId770" Type="http://schemas.openxmlformats.org/officeDocument/2006/relationships/image" Target="https://prod-prg-document-store-api.azurewebsites.net/api/DocumentObject/GetImageAsync?ImageId=41250003" TargetMode="External"/><Relationship Id="rId1193" Type="http://schemas.openxmlformats.org/officeDocument/2006/relationships/image" Target="media/image333.png"/><Relationship Id="rId216" Type="http://schemas.openxmlformats.org/officeDocument/2006/relationships/hyperlink" Target="http://online.zakon.kz/Document/?doc_id=30088991" TargetMode="External"/><Relationship Id="rId423" Type="http://schemas.openxmlformats.org/officeDocument/2006/relationships/image" Target="https://prod-prg-document-store-api.azurewebsites.net/api/DocumentObject/GetImageAsync?ImageId=41249908" TargetMode="External"/><Relationship Id="rId868" Type="http://schemas.openxmlformats.org/officeDocument/2006/relationships/image" Target="media/image186.png"/><Relationship Id="rId1053" Type="http://schemas.openxmlformats.org/officeDocument/2006/relationships/image" Target="media/image272.png"/><Relationship Id="rId1260" Type="http://schemas.openxmlformats.org/officeDocument/2006/relationships/image" Target="https://prod-prg-document-store-api.azurewebsites.net/api/DocumentObject/GetImageAsync?ImageId=41250240" TargetMode="External"/><Relationship Id="rId1498" Type="http://schemas.openxmlformats.org/officeDocument/2006/relationships/image" Target="media/image454.png"/><Relationship Id="rId630" Type="http://schemas.openxmlformats.org/officeDocument/2006/relationships/hyperlink" Target="http://online.zakon.kz/Document/?doc_id=30859779" TargetMode="External"/><Relationship Id="rId728" Type="http://schemas.openxmlformats.org/officeDocument/2006/relationships/hyperlink" Target="http://online.zakon.kz/Document/?doc_id=30117051" TargetMode="External"/><Relationship Id="rId935" Type="http://schemas.openxmlformats.org/officeDocument/2006/relationships/image" Target="https://prod-prg-document-store-api.azurewebsites.net/api/DocumentObject/GetImageAsync?ImageId=41250083" TargetMode="External"/><Relationship Id="rId1358" Type="http://schemas.openxmlformats.org/officeDocument/2006/relationships/image" Target="https://prod-prg-document-store-api.azurewebsites.net/api/DocumentObject/GetImageAsync?ImageId=41250277" TargetMode="External"/><Relationship Id="rId1565" Type="http://schemas.openxmlformats.org/officeDocument/2006/relationships/image" Target="media/image487.png"/><Relationship Id="rId64" Type="http://schemas.openxmlformats.org/officeDocument/2006/relationships/hyperlink" Target="http://online.zakon.kz/Document/?doc_id=33307481" TargetMode="External"/><Relationship Id="rId1120" Type="http://schemas.openxmlformats.org/officeDocument/2006/relationships/hyperlink" Target="http://online.zakon.kz/Document/?doc_id=33307481" TargetMode="External"/><Relationship Id="rId1218" Type="http://schemas.openxmlformats.org/officeDocument/2006/relationships/image" Target="media/image337.png"/><Relationship Id="rId1425" Type="http://schemas.openxmlformats.org/officeDocument/2006/relationships/image" Target="media/image423.png"/><Relationship Id="rId1632" Type="http://schemas.openxmlformats.org/officeDocument/2006/relationships/image" Target="media/image519.png"/><Relationship Id="rId280" Type="http://schemas.openxmlformats.org/officeDocument/2006/relationships/hyperlink" Target="http://online.zakon.kz/Document/?doc_id=33307481" TargetMode="External"/><Relationship Id="rId140" Type="http://schemas.openxmlformats.org/officeDocument/2006/relationships/hyperlink" Target="http://online.zakon.kz/Document/?doc_id=33307481" TargetMode="External"/><Relationship Id="rId378" Type="http://schemas.openxmlformats.org/officeDocument/2006/relationships/hyperlink" Target="http://online.zakon.kz/Document/?doc_id=30032969" TargetMode="External"/><Relationship Id="rId585" Type="http://schemas.openxmlformats.org/officeDocument/2006/relationships/image" Target="https://prod-prg-document-store-api.azurewebsites.net/api/DocumentObject/GetImageAsync?ImageId=41249992" TargetMode="External"/><Relationship Id="rId792" Type="http://schemas.openxmlformats.org/officeDocument/2006/relationships/image" Target="https://prod-prg-document-store-api.azurewebsites.net/api/DocumentObject/GetImageAsync?ImageId=41250014" TargetMode="External"/><Relationship Id="rId6" Type="http://schemas.openxmlformats.org/officeDocument/2006/relationships/hyperlink" Target="http://online.zakon.kz/Document/?doc_id=33307481" TargetMode="External"/><Relationship Id="rId238" Type="http://schemas.openxmlformats.org/officeDocument/2006/relationships/hyperlink" Target="http://online.zakon.kz/Document/?doc_id=30043136" TargetMode="External"/><Relationship Id="rId445" Type="http://schemas.openxmlformats.org/officeDocument/2006/relationships/image" Target="https://prod-prg-document-store-api.azurewebsites.net/api/DocumentObject/GetImageAsync?ImageId=41249938" TargetMode="External"/><Relationship Id="rId652" Type="http://schemas.openxmlformats.org/officeDocument/2006/relationships/hyperlink" Target="http://online.zakon.kz/Document/?doc_id=31065531" TargetMode="External"/><Relationship Id="rId1075" Type="http://schemas.openxmlformats.org/officeDocument/2006/relationships/image" Target="media/image282.png"/><Relationship Id="rId1282" Type="http://schemas.openxmlformats.org/officeDocument/2006/relationships/image" Target="https://prod-prg-document-store-api.azurewebsites.net/api/DocumentObject/GetImageAsync?ImageId=41250251" TargetMode="External"/><Relationship Id="rId305" Type="http://schemas.openxmlformats.org/officeDocument/2006/relationships/image" Target="https://prod-prg-document-store-api.azurewebsites.net/api/DocumentObject/GetImageAsync?ImageId=41249876" TargetMode="External"/><Relationship Id="rId512" Type="http://schemas.openxmlformats.org/officeDocument/2006/relationships/image" Target="media/image94.png"/><Relationship Id="rId957" Type="http://schemas.openxmlformats.org/officeDocument/2006/relationships/image" Target="https://prod-prg-document-store-api.azurewebsites.net/api/DocumentObject/GetImageAsync?ImageId=41250095" TargetMode="External"/><Relationship Id="rId1142" Type="http://schemas.openxmlformats.org/officeDocument/2006/relationships/image" Target="media/image309.png"/><Relationship Id="rId1587" Type="http://schemas.openxmlformats.org/officeDocument/2006/relationships/image" Target="https://prod-prg-document-store-api.azurewebsites.net/api/DocumentObject/GetImageAsync?ImageId=41250390" TargetMode="External"/><Relationship Id="rId86" Type="http://schemas.openxmlformats.org/officeDocument/2006/relationships/hyperlink" Target="http://online.zakon.kz/Document/?doc_id=33307481" TargetMode="External"/><Relationship Id="rId817" Type="http://schemas.openxmlformats.org/officeDocument/2006/relationships/image" Target="media/image163.png"/><Relationship Id="rId1002" Type="http://schemas.openxmlformats.org/officeDocument/2006/relationships/image" Target="https://prod-prg-document-store-api.azurewebsites.net/api/DocumentObject/GetImageAsync?ImageId=41250119" TargetMode="External"/><Relationship Id="rId1447" Type="http://schemas.openxmlformats.org/officeDocument/2006/relationships/image" Target="media/image433.png"/><Relationship Id="rId1654" Type="http://schemas.openxmlformats.org/officeDocument/2006/relationships/image" Target="media/image530.png"/><Relationship Id="rId1307" Type="http://schemas.openxmlformats.org/officeDocument/2006/relationships/hyperlink" Target="http://online.zakon.kz/Document/?doc_id=33307481" TargetMode="External"/><Relationship Id="rId1514" Type="http://schemas.openxmlformats.org/officeDocument/2006/relationships/image" Target="media/image462.png"/><Relationship Id="rId13" Type="http://schemas.openxmlformats.org/officeDocument/2006/relationships/hyperlink" Target="http://online.zakon.kz/Document/?doc_id=33307481" TargetMode="External"/><Relationship Id="rId162" Type="http://schemas.openxmlformats.org/officeDocument/2006/relationships/hyperlink" Target="http://online.zakon.kz/Document/?doc_id=30001689" TargetMode="External"/><Relationship Id="rId467" Type="http://schemas.openxmlformats.org/officeDocument/2006/relationships/image" Target="https://prod-prg-document-store-api.azurewebsites.net/api/DocumentObject/GetImageAsync?ImageId=41249930" TargetMode="External"/><Relationship Id="rId1097" Type="http://schemas.openxmlformats.org/officeDocument/2006/relationships/image" Target="https://prod-prg-document-store-api.azurewebsites.net/api/DocumentObject/GetImageAsync?ImageId=41250167" TargetMode="External"/><Relationship Id="rId674" Type="http://schemas.openxmlformats.org/officeDocument/2006/relationships/hyperlink" Target="http://online.zakon.kz/Document/?doc_id=30117051" TargetMode="External"/><Relationship Id="rId881" Type="http://schemas.openxmlformats.org/officeDocument/2006/relationships/image" Target="https://prod-prg-document-store-api.azurewebsites.net/api/DocumentObject/GetImageAsync?ImageId=41250058" TargetMode="External"/><Relationship Id="rId979" Type="http://schemas.openxmlformats.org/officeDocument/2006/relationships/image" Target="media/image237.png"/><Relationship Id="rId327" Type="http://schemas.openxmlformats.org/officeDocument/2006/relationships/image" Target="https://prod-prg-document-store-api.azurewebsites.net/api/DocumentObject/GetImageAsync?ImageId=41249887" TargetMode="External"/><Relationship Id="rId534" Type="http://schemas.openxmlformats.org/officeDocument/2006/relationships/image" Target="media/image105.png"/><Relationship Id="rId741" Type="http://schemas.openxmlformats.org/officeDocument/2006/relationships/hyperlink" Target="http://online.zakon.kz/Document/?doc_id=31065531" TargetMode="External"/><Relationship Id="rId839" Type="http://schemas.openxmlformats.org/officeDocument/2006/relationships/image" Target="media/image173.png"/><Relationship Id="rId1164" Type="http://schemas.openxmlformats.org/officeDocument/2006/relationships/image" Target="media/image320.png"/><Relationship Id="rId1371" Type="http://schemas.openxmlformats.org/officeDocument/2006/relationships/image" Target="media/image397.png"/><Relationship Id="rId1469" Type="http://schemas.openxmlformats.org/officeDocument/2006/relationships/image" Target="media/image440.png"/><Relationship Id="rId601" Type="http://schemas.openxmlformats.org/officeDocument/2006/relationships/image" Target="https://prod-prg-document-store-api.azurewebsites.net/api/DocumentObject/GetImageAsync?ImageId=41249996" TargetMode="External"/><Relationship Id="rId1024" Type="http://schemas.openxmlformats.org/officeDocument/2006/relationships/image" Target="https://prod-prg-document-store-api.azurewebsites.net/api/DocumentObject/GetImageAsync?ImageId=41250131" TargetMode="External"/><Relationship Id="rId1231" Type="http://schemas.openxmlformats.org/officeDocument/2006/relationships/image" Target="media/image341.png"/><Relationship Id="rId1676" Type="http://schemas.openxmlformats.org/officeDocument/2006/relationships/image" Target="media/image541.png"/><Relationship Id="rId906" Type="http://schemas.openxmlformats.org/officeDocument/2006/relationships/image" Target="media/image201.png"/><Relationship Id="rId1329" Type="http://schemas.openxmlformats.org/officeDocument/2006/relationships/image" Target="media/image377.png"/><Relationship Id="rId1536" Type="http://schemas.openxmlformats.org/officeDocument/2006/relationships/image" Target="media/image473.png"/><Relationship Id="rId35" Type="http://schemas.openxmlformats.org/officeDocument/2006/relationships/hyperlink" Target="http://online.zakon.kz/Document/?doc_id=33307481" TargetMode="External"/><Relationship Id="rId1603" Type="http://schemas.openxmlformats.org/officeDocument/2006/relationships/image" Target="https://prod-prg-document-store-api.azurewebsites.net/api/DocumentObject/GetImageAsync?ImageId=41250398" TargetMode="External"/><Relationship Id="rId184" Type="http://schemas.openxmlformats.org/officeDocument/2006/relationships/hyperlink" Target="http://online.zakon.kz/Document/?doc_id=30859779" TargetMode="External"/><Relationship Id="rId391" Type="http://schemas.openxmlformats.org/officeDocument/2006/relationships/hyperlink" Target="http://online.zakon.kz/Document/?doc_id=31065531" TargetMode="External"/><Relationship Id="rId251" Type="http://schemas.openxmlformats.org/officeDocument/2006/relationships/image" Target="media/image2.png"/><Relationship Id="rId489" Type="http://schemas.openxmlformats.org/officeDocument/2006/relationships/image" Target="https://prod-prg-document-store-api.azurewebsites.net/api/DocumentObject/GetImageAsync?ImageId=41249942" TargetMode="External"/><Relationship Id="rId696" Type="http://schemas.openxmlformats.org/officeDocument/2006/relationships/hyperlink" Target="http://online.zakon.kz/Document/?doc_id=30116699" TargetMode="External"/><Relationship Id="rId349" Type="http://schemas.openxmlformats.org/officeDocument/2006/relationships/image" Target="media/image33.png"/><Relationship Id="rId556" Type="http://schemas.openxmlformats.org/officeDocument/2006/relationships/image" Target="media/image115.png"/><Relationship Id="rId763" Type="http://schemas.openxmlformats.org/officeDocument/2006/relationships/hyperlink" Target="http://online.zakon.kz/Document/?doc_id=33307481" TargetMode="External"/><Relationship Id="rId1186" Type="http://schemas.openxmlformats.org/officeDocument/2006/relationships/hyperlink" Target="http://online.zakon.kz/Document/?doc_id=33307481" TargetMode="External"/><Relationship Id="rId1393" Type="http://schemas.openxmlformats.org/officeDocument/2006/relationships/image" Target="media/image407.png"/><Relationship Id="rId111" Type="http://schemas.openxmlformats.org/officeDocument/2006/relationships/hyperlink" Target="http://online.zakon.kz/Document/?doc_id=33307481" TargetMode="External"/><Relationship Id="rId209" Type="http://schemas.openxmlformats.org/officeDocument/2006/relationships/hyperlink" Target="http://online.zakon.kz/Document/?doc_id=30151576" TargetMode="External"/><Relationship Id="rId416" Type="http://schemas.openxmlformats.org/officeDocument/2006/relationships/hyperlink" Target="http://online.zakon.kz/Document/?doc_id=33307481" TargetMode="External"/><Relationship Id="rId970" Type="http://schemas.openxmlformats.org/officeDocument/2006/relationships/image" Target="media/image233.png"/><Relationship Id="rId1046" Type="http://schemas.openxmlformats.org/officeDocument/2006/relationships/image" Target="https://prod-prg-document-store-api.azurewebsites.net/api/DocumentObject/GetImageAsync?ImageId=41250142" TargetMode="External"/><Relationship Id="rId1253" Type="http://schemas.openxmlformats.org/officeDocument/2006/relationships/image" Target="media/image352.png"/><Relationship Id="rId1698" Type="http://schemas.openxmlformats.org/officeDocument/2006/relationships/image" Target="https://prod-prg-document-store-api.azurewebsites.net/api/DocumentObject/GetImageAsync?ImageId=41250443" TargetMode="External"/><Relationship Id="rId623" Type="http://schemas.openxmlformats.org/officeDocument/2006/relationships/hyperlink" Target="http://online.zakon.kz/Document/?doc_id=30116654" TargetMode="External"/><Relationship Id="rId830" Type="http://schemas.openxmlformats.org/officeDocument/2006/relationships/image" Target="media/image169.png"/><Relationship Id="rId928" Type="http://schemas.openxmlformats.org/officeDocument/2006/relationships/image" Target="media/image212.png"/><Relationship Id="rId1460" Type="http://schemas.openxmlformats.org/officeDocument/2006/relationships/image" Target="https://prod-prg-document-store-api.azurewebsites.net/api/DocumentObject/GetImageAsync?ImageId=41250327" TargetMode="External"/><Relationship Id="rId1558" Type="http://schemas.openxmlformats.org/officeDocument/2006/relationships/image" Target="media/image484.png"/><Relationship Id="rId57" Type="http://schemas.openxmlformats.org/officeDocument/2006/relationships/hyperlink" Target="http://online.zakon.kz/Document/?doc_id=33307481" TargetMode="External"/><Relationship Id="rId1113" Type="http://schemas.openxmlformats.org/officeDocument/2006/relationships/image" Target="media/image296.png"/><Relationship Id="rId1320" Type="http://schemas.openxmlformats.org/officeDocument/2006/relationships/hyperlink" Target="http://online.zakon.kz/Document/?doc_id=30089832" TargetMode="External"/><Relationship Id="rId1418" Type="http://schemas.openxmlformats.org/officeDocument/2006/relationships/image" Target="https://prod-prg-document-store-api.azurewebsites.net/api/DocumentObject/GetImageAsync?ImageId=41250307" TargetMode="External"/><Relationship Id="rId1625" Type="http://schemas.openxmlformats.org/officeDocument/2006/relationships/image" Target="https://prod-prg-document-store-api.azurewebsites.net/api/DocumentObject/GetImageAsync?ImageId=41250408" TargetMode="External"/><Relationship Id="rId273" Type="http://schemas.openxmlformats.org/officeDocument/2006/relationships/hyperlink" Target="http://online.zakon.kz/Document/?doc_id=30001567" TargetMode="External"/><Relationship Id="rId480" Type="http://schemas.openxmlformats.org/officeDocument/2006/relationships/image" Target="media/image78.png"/><Relationship Id="rId133" Type="http://schemas.openxmlformats.org/officeDocument/2006/relationships/hyperlink" Target="http://online.zakon.kz/Document/?doc_id=33307481" TargetMode="External"/><Relationship Id="rId340" Type="http://schemas.openxmlformats.org/officeDocument/2006/relationships/image" Target="https://prod-prg-document-store-api.azurewebsites.net/api/DocumentObject/GetImageAsync?ImageId=41249889" TargetMode="External"/><Relationship Id="rId578" Type="http://schemas.openxmlformats.org/officeDocument/2006/relationships/image" Target="media/image126.png"/><Relationship Id="rId785" Type="http://schemas.openxmlformats.org/officeDocument/2006/relationships/image" Target="media/image147.png"/><Relationship Id="rId992" Type="http://schemas.openxmlformats.org/officeDocument/2006/relationships/image" Target="https://prod-prg-document-store-api.azurewebsites.net/api/DocumentObject/GetImageAsync?ImageId=41250114" TargetMode="External"/><Relationship Id="rId200" Type="http://schemas.openxmlformats.org/officeDocument/2006/relationships/hyperlink" Target="http://online.zakon.kz/Document/?doc_id=30075074" TargetMode="External"/><Relationship Id="rId438" Type="http://schemas.openxmlformats.org/officeDocument/2006/relationships/image" Target="media/image57.png"/><Relationship Id="rId645" Type="http://schemas.openxmlformats.org/officeDocument/2006/relationships/hyperlink" Target="http://online.zakon.kz/Document/?doc_id=30859779" TargetMode="External"/><Relationship Id="rId852" Type="http://schemas.openxmlformats.org/officeDocument/2006/relationships/hyperlink" Target="http://online.zakon.kz/Document/?doc_id=33307481" TargetMode="External"/><Relationship Id="rId1068" Type="http://schemas.openxmlformats.org/officeDocument/2006/relationships/image" Target="https://prod-prg-document-store-api.azurewebsites.net/api/DocumentObject/GetImageAsync?ImageId=41250154" TargetMode="External"/><Relationship Id="rId1275" Type="http://schemas.openxmlformats.org/officeDocument/2006/relationships/image" Target="media/image363.png"/><Relationship Id="rId1482" Type="http://schemas.openxmlformats.org/officeDocument/2006/relationships/image" Target="https://prod-prg-document-store-api.azurewebsites.net/api/DocumentObject/GetImageAsync?ImageId=41250339" TargetMode="External"/><Relationship Id="rId505" Type="http://schemas.openxmlformats.org/officeDocument/2006/relationships/image" Target="https://prod-prg-document-store-api.azurewebsites.net/api/DocumentObject/GetImageAsync?ImageId=41249950" TargetMode="External"/><Relationship Id="rId712" Type="http://schemas.openxmlformats.org/officeDocument/2006/relationships/hyperlink" Target="http://online.zakon.kz/Document/?doc_id=30116699" TargetMode="External"/><Relationship Id="rId1135" Type="http://schemas.openxmlformats.org/officeDocument/2006/relationships/image" Target="https://prod-prg-document-store-api.azurewebsites.net/api/DocumentObject/GetImageAsync?ImageId=41250188" TargetMode="External"/><Relationship Id="rId1342" Type="http://schemas.openxmlformats.org/officeDocument/2006/relationships/image" Target="https://prod-prg-document-store-api.azurewebsites.net/api/DocumentObject/GetImageAsync?ImageId=41250267" TargetMode="External"/><Relationship Id="rId79" Type="http://schemas.openxmlformats.org/officeDocument/2006/relationships/hyperlink" Target="http://online.zakon.kz/Document/?doc_id=33307481" TargetMode="External"/><Relationship Id="rId1202" Type="http://schemas.openxmlformats.org/officeDocument/2006/relationships/image" Target="https://prod-prg-document-store-api.azurewebsites.net/api/DocumentObject/GetImageAsync?ImageId=41250221" TargetMode="External"/><Relationship Id="rId1647" Type="http://schemas.openxmlformats.org/officeDocument/2006/relationships/image" Target="https://prod-prg-document-store-api.azurewebsites.net/api/DocumentObject/GetImageAsync?ImageId=41250419" TargetMode="External"/><Relationship Id="rId1507" Type="http://schemas.openxmlformats.org/officeDocument/2006/relationships/image" Target="https://prod-prg-document-store-api.azurewebsites.net/api/DocumentObject/GetImageAsync?ImageId=41250351" TargetMode="External"/><Relationship Id="rId1714" Type="http://schemas.openxmlformats.org/officeDocument/2006/relationships/footer" Target="footer1.xml"/><Relationship Id="rId295" Type="http://schemas.openxmlformats.org/officeDocument/2006/relationships/image" Target="https://prod-prg-document-store-api.azurewebsites.net/api/DocumentObject/GetImageAsync?ImageId=41249871" TargetMode="External"/><Relationship Id="rId155" Type="http://schemas.openxmlformats.org/officeDocument/2006/relationships/hyperlink" Target="http://online.zakon.kz/Document/?doc_id=30002442" TargetMode="External"/><Relationship Id="rId362" Type="http://schemas.openxmlformats.org/officeDocument/2006/relationships/image" Target="https://prod-prg-document-store-api.azurewebsites.net/api/DocumentObject/GetImageAsync?ImageId=41249896" TargetMode="External"/><Relationship Id="rId1297" Type="http://schemas.openxmlformats.org/officeDocument/2006/relationships/hyperlink" Target="http://online.zakon.kz/Document/?doc_id=30086309" TargetMode="External"/><Relationship Id="rId222" Type="http://schemas.openxmlformats.org/officeDocument/2006/relationships/hyperlink" Target="http://online.zakon.kz/Document/?doc_id=31525726" TargetMode="External"/><Relationship Id="rId667" Type="http://schemas.openxmlformats.org/officeDocument/2006/relationships/hyperlink" Target="http://online.zakon.kz/Document/?doc_id=33307481" TargetMode="External"/><Relationship Id="rId874" Type="http://schemas.openxmlformats.org/officeDocument/2006/relationships/image" Target="media/image188.png"/><Relationship Id="rId527" Type="http://schemas.openxmlformats.org/officeDocument/2006/relationships/image" Target="https://prod-prg-document-store-api.azurewebsites.net/api/DocumentObject/GetImageAsync?ImageId=41249961" TargetMode="External"/><Relationship Id="rId734" Type="http://schemas.openxmlformats.org/officeDocument/2006/relationships/hyperlink" Target="http://online.zakon.kz/Document/?doc_id=30116699" TargetMode="External"/><Relationship Id="rId941" Type="http://schemas.openxmlformats.org/officeDocument/2006/relationships/image" Target="https://prod-prg-document-store-api.azurewebsites.net/api/DocumentObject/GetImageAsync?ImageId=41250086" TargetMode="External"/><Relationship Id="rId1157" Type="http://schemas.openxmlformats.org/officeDocument/2006/relationships/image" Target="https://prod-prg-document-store-api.azurewebsites.net/api/DocumentObject/GetImageAsync?ImageId=41250199" TargetMode="External"/><Relationship Id="rId1364" Type="http://schemas.openxmlformats.org/officeDocument/2006/relationships/image" Target="https://prod-prg-document-store-api.azurewebsites.net/api/DocumentObject/GetImageAsync?ImageId=41250280" TargetMode="External"/><Relationship Id="rId1571" Type="http://schemas.openxmlformats.org/officeDocument/2006/relationships/image" Target="media/image490.png"/><Relationship Id="rId70" Type="http://schemas.openxmlformats.org/officeDocument/2006/relationships/hyperlink" Target="http://online.zakon.kz/Document/?doc_id=33307481" TargetMode="External"/><Relationship Id="rId801" Type="http://schemas.openxmlformats.org/officeDocument/2006/relationships/image" Target="media/image155.png"/><Relationship Id="rId1017" Type="http://schemas.openxmlformats.org/officeDocument/2006/relationships/hyperlink" Target="http://online.zakon.kz/Document/?doc_id=33307481" TargetMode="External"/><Relationship Id="rId1224" Type="http://schemas.openxmlformats.org/officeDocument/2006/relationships/image" Target="media/image340.png"/><Relationship Id="rId1431" Type="http://schemas.openxmlformats.org/officeDocument/2006/relationships/image" Target="media/image426.png"/><Relationship Id="rId1669" Type="http://schemas.openxmlformats.org/officeDocument/2006/relationships/image" Target="https://prod-prg-document-store-api.azurewebsites.net/api/DocumentObject/GetImageAsync?ImageId=41250430" TargetMode="External"/><Relationship Id="rId1529" Type="http://schemas.openxmlformats.org/officeDocument/2006/relationships/image" Target="https://prod-prg-document-store-api.azurewebsites.net/api/DocumentObject/GetImageAsync?ImageId=41250362" TargetMode="External"/><Relationship Id="rId28" Type="http://schemas.openxmlformats.org/officeDocument/2006/relationships/hyperlink" Target="http://online.zakon.kz/Document/?doc_id=33307481" TargetMode="External"/><Relationship Id="rId177" Type="http://schemas.openxmlformats.org/officeDocument/2006/relationships/hyperlink" Target="http://online.zakon.kz/Document/?doc_id=30099725" TargetMode="External"/><Relationship Id="rId384" Type="http://schemas.openxmlformats.org/officeDocument/2006/relationships/hyperlink" Target="http://online.zakon.kz/Document/?doc_id=30116772" TargetMode="External"/><Relationship Id="rId591" Type="http://schemas.openxmlformats.org/officeDocument/2006/relationships/image" Target="https://prod-prg-document-store-api.azurewebsites.net/api/DocumentObject/GetImageAsync?ImageId=41249995" TargetMode="External"/><Relationship Id="rId244" Type="http://schemas.openxmlformats.org/officeDocument/2006/relationships/hyperlink" Target="http://online.zakon.kz/Document/?doc_id=33307481" TargetMode="External"/><Relationship Id="rId689" Type="http://schemas.openxmlformats.org/officeDocument/2006/relationships/hyperlink" Target="http://online.zakon.kz/Document/?doc_id=30117051" TargetMode="External"/><Relationship Id="rId896" Type="http://schemas.openxmlformats.org/officeDocument/2006/relationships/image" Target="https://prod-prg-document-store-api.azurewebsites.net/api/DocumentObject/GetImageAsync?ImageId=41250064" TargetMode="External"/><Relationship Id="rId1081" Type="http://schemas.openxmlformats.org/officeDocument/2006/relationships/image" Target="media/image285.png"/><Relationship Id="rId451" Type="http://schemas.openxmlformats.org/officeDocument/2006/relationships/image" Target="https://prod-prg-document-store-api.azurewebsites.net/api/DocumentObject/GetImageAsync?ImageId=41249922" TargetMode="External"/><Relationship Id="rId549" Type="http://schemas.openxmlformats.org/officeDocument/2006/relationships/image" Target="https://prod-prg-document-store-api.azurewebsites.net/api/DocumentObject/GetImageAsync?ImageId=41249971" TargetMode="External"/><Relationship Id="rId756" Type="http://schemas.openxmlformats.org/officeDocument/2006/relationships/image" Target="media/image136.png"/><Relationship Id="rId1179" Type="http://schemas.openxmlformats.org/officeDocument/2006/relationships/image" Target="https://prod-prg-document-store-api.azurewebsites.net/api/DocumentObject/GetImageAsync?ImageId=41250211" TargetMode="External"/><Relationship Id="rId1386" Type="http://schemas.openxmlformats.org/officeDocument/2006/relationships/image" Target="https://prod-prg-document-store-api.azurewebsites.net/api/DocumentObject/GetImageAsync?ImageId=41250290" TargetMode="External"/><Relationship Id="rId1593" Type="http://schemas.openxmlformats.org/officeDocument/2006/relationships/image" Target="https://prod-prg-document-store-api.azurewebsites.net/api/DocumentObject/GetImageAsync?ImageId=41250393" TargetMode="External"/><Relationship Id="rId104" Type="http://schemas.openxmlformats.org/officeDocument/2006/relationships/hyperlink" Target="http://online.zakon.kz/Document/?doc_id=33307481" TargetMode="External"/><Relationship Id="rId311" Type="http://schemas.openxmlformats.org/officeDocument/2006/relationships/image" Target="https://prod-prg-document-store-api.azurewebsites.net/api/DocumentObject/GetImageAsync?ImageId=41249879" TargetMode="External"/><Relationship Id="rId409" Type="http://schemas.openxmlformats.org/officeDocument/2006/relationships/image" Target="media/image45.png"/><Relationship Id="rId963" Type="http://schemas.openxmlformats.org/officeDocument/2006/relationships/image" Target="https://prod-prg-document-store-api.azurewebsites.net/api/DocumentObject/GetImageAsync?ImageId=41250101" TargetMode="External"/><Relationship Id="rId1039" Type="http://schemas.openxmlformats.org/officeDocument/2006/relationships/image" Target="media/image265.png"/><Relationship Id="rId1246" Type="http://schemas.openxmlformats.org/officeDocument/2006/relationships/image" Target="https://prod-prg-document-store-api.azurewebsites.net/api/DocumentObject/GetImageAsync?ImageId=41250233" TargetMode="External"/><Relationship Id="rId92" Type="http://schemas.openxmlformats.org/officeDocument/2006/relationships/hyperlink" Target="http://online.zakon.kz/Document/?doc_id=33307481" TargetMode="External"/><Relationship Id="rId616" Type="http://schemas.openxmlformats.org/officeDocument/2006/relationships/hyperlink" Target="http://online.zakon.kz/Document/?doc_id=30116816" TargetMode="External"/><Relationship Id="rId823" Type="http://schemas.openxmlformats.org/officeDocument/2006/relationships/image" Target="media/image166.png"/><Relationship Id="rId1453" Type="http://schemas.openxmlformats.org/officeDocument/2006/relationships/hyperlink" Target="http://online.zakon.kz/Document/?doc_id=31065531" TargetMode="External"/><Relationship Id="rId1660" Type="http://schemas.openxmlformats.org/officeDocument/2006/relationships/image" Target="media/image533.png"/><Relationship Id="rId1106" Type="http://schemas.openxmlformats.org/officeDocument/2006/relationships/hyperlink" Target="http://online.zakon.kz/Document/?doc_id=33307481" TargetMode="External"/><Relationship Id="rId1313" Type="http://schemas.openxmlformats.org/officeDocument/2006/relationships/hyperlink" Target="http://online.zakon.kz/Document/?doc_id=38144008" TargetMode="External"/><Relationship Id="rId1520" Type="http://schemas.openxmlformats.org/officeDocument/2006/relationships/image" Target="media/image465.png"/><Relationship Id="rId1618" Type="http://schemas.openxmlformats.org/officeDocument/2006/relationships/image" Target="media/image512.png"/><Relationship Id="rId199" Type="http://schemas.openxmlformats.org/officeDocument/2006/relationships/hyperlink" Target="http://online.zakon.kz/Document/?doc_id=30116889" TargetMode="External"/><Relationship Id="rId266" Type="http://schemas.openxmlformats.org/officeDocument/2006/relationships/hyperlink" Target="http://online.zakon.kz/Document/?doc_id=30001622" TargetMode="External"/><Relationship Id="rId473" Type="http://schemas.openxmlformats.org/officeDocument/2006/relationships/image" Target="https://prod-prg-document-store-api.azurewebsites.net/api/DocumentObject/GetImageAsync?ImageId=41249933" TargetMode="External"/><Relationship Id="rId680" Type="http://schemas.openxmlformats.org/officeDocument/2006/relationships/hyperlink" Target="http://online.zakon.kz/Document/?doc_id=30116699" TargetMode="External"/><Relationship Id="rId126" Type="http://schemas.openxmlformats.org/officeDocument/2006/relationships/hyperlink" Target="http://online.zakon.kz/Document/?doc_id=33307481" TargetMode="External"/><Relationship Id="rId333" Type="http://schemas.openxmlformats.org/officeDocument/2006/relationships/hyperlink" Target="http://online.zakon.kz/Document/?doc_id=30001567" TargetMode="External"/><Relationship Id="rId540" Type="http://schemas.openxmlformats.org/officeDocument/2006/relationships/image" Target="media/image108.png"/><Relationship Id="rId778" Type="http://schemas.openxmlformats.org/officeDocument/2006/relationships/image" Target="https://prod-prg-document-store-api.azurewebsites.net/api/DocumentObject/GetImageAsync?ImageId=41250007" TargetMode="External"/><Relationship Id="rId985" Type="http://schemas.openxmlformats.org/officeDocument/2006/relationships/image" Target="media/image240.png"/><Relationship Id="rId1170" Type="http://schemas.openxmlformats.org/officeDocument/2006/relationships/image" Target="media/image322.png"/><Relationship Id="rId638" Type="http://schemas.openxmlformats.org/officeDocument/2006/relationships/hyperlink" Target="http://online.zakon.kz/Document/?doc_id=30116621" TargetMode="External"/><Relationship Id="rId845" Type="http://schemas.openxmlformats.org/officeDocument/2006/relationships/image" Target="media/image176.png"/><Relationship Id="rId1030" Type="http://schemas.openxmlformats.org/officeDocument/2006/relationships/image" Target="https://prod-prg-document-store-api.azurewebsites.net/api/DocumentObject/GetImageAsync?ImageId=41250134" TargetMode="External"/><Relationship Id="rId1268" Type="http://schemas.openxmlformats.org/officeDocument/2006/relationships/image" Target="https://prod-prg-document-store-api.azurewebsites.net/api/DocumentObject/GetImageAsync?ImageId=41250244" TargetMode="External"/><Relationship Id="rId1475" Type="http://schemas.openxmlformats.org/officeDocument/2006/relationships/image" Target="media/image443.png"/><Relationship Id="rId1682" Type="http://schemas.openxmlformats.org/officeDocument/2006/relationships/image" Target="media/image544.png"/><Relationship Id="rId400" Type="http://schemas.openxmlformats.org/officeDocument/2006/relationships/image" Target="https://prod-prg-document-store-api.azurewebsites.net/api/DocumentObject/GetImageAsync?ImageId=41249899" TargetMode="External"/><Relationship Id="rId705" Type="http://schemas.openxmlformats.org/officeDocument/2006/relationships/hyperlink" Target="http://online.zakon.kz/Document/?doc_id=30116699" TargetMode="External"/><Relationship Id="rId1128" Type="http://schemas.openxmlformats.org/officeDocument/2006/relationships/image" Target="media/image302.png"/><Relationship Id="rId1335" Type="http://schemas.openxmlformats.org/officeDocument/2006/relationships/image" Target="media/image379.png"/><Relationship Id="rId1542" Type="http://schemas.openxmlformats.org/officeDocument/2006/relationships/image" Target="media/image476.png"/><Relationship Id="rId912" Type="http://schemas.openxmlformats.org/officeDocument/2006/relationships/image" Target="media/image204.png"/><Relationship Id="rId41" Type="http://schemas.openxmlformats.org/officeDocument/2006/relationships/hyperlink" Target="http://online.zakon.kz/Document/?doc_id=33307481" TargetMode="External"/><Relationship Id="rId1402" Type="http://schemas.openxmlformats.org/officeDocument/2006/relationships/image" Target="https://prod-prg-document-store-api.azurewebsites.net/api/DocumentObject/GetImageAsync?ImageId=41250298" TargetMode="External"/><Relationship Id="rId1707" Type="http://schemas.openxmlformats.org/officeDocument/2006/relationships/image" Target="https://prod-prg-document-store-api.azurewebsites.net/api/DocumentObject/GetImageAsync?ImageId=41250449" TargetMode="External"/><Relationship Id="rId190" Type="http://schemas.openxmlformats.org/officeDocument/2006/relationships/hyperlink" Target="http://online.zakon.kz/Document/?doc_id=30116638" TargetMode="External"/><Relationship Id="rId288" Type="http://schemas.openxmlformats.org/officeDocument/2006/relationships/image" Target="https://prod-prg-document-store-api.azurewebsites.net/api/DocumentObject/GetImageAsync?ImageId=41249868" TargetMode="External"/><Relationship Id="rId495" Type="http://schemas.openxmlformats.org/officeDocument/2006/relationships/image" Target="https://prod-prg-document-store-api.azurewebsites.net/api/DocumentObject/GetImageAsync?ImageId=41249945" TargetMode="External"/><Relationship Id="rId148" Type="http://schemas.openxmlformats.org/officeDocument/2006/relationships/hyperlink" Target="http://online.zakon.kz/Document/?doc_id=31053524" TargetMode="External"/><Relationship Id="rId355" Type="http://schemas.openxmlformats.org/officeDocument/2006/relationships/image" Target="media/image35.png"/><Relationship Id="rId562" Type="http://schemas.openxmlformats.org/officeDocument/2006/relationships/image" Target="media/image118.png"/><Relationship Id="rId1192" Type="http://schemas.openxmlformats.org/officeDocument/2006/relationships/image" Target="https://prod-prg-document-store-api.azurewebsites.net/api/DocumentObject/GetImageAsync?ImageId=41250217" TargetMode="External"/><Relationship Id="rId215" Type="http://schemas.openxmlformats.org/officeDocument/2006/relationships/hyperlink" Target="http://online.zakon.kz/Document/?doc_id=30039281" TargetMode="External"/><Relationship Id="rId422" Type="http://schemas.openxmlformats.org/officeDocument/2006/relationships/image" Target="media/image49.png"/><Relationship Id="rId867" Type="http://schemas.openxmlformats.org/officeDocument/2006/relationships/image" Target="https://prod-prg-document-store-api.azurewebsites.net/api/DocumentObject/GetImageAsync?ImageId=41250052" TargetMode="External"/><Relationship Id="rId1052" Type="http://schemas.openxmlformats.org/officeDocument/2006/relationships/image" Target="https://prod-prg-document-store-api.azurewebsites.net/api/DocumentObject/GetImageAsync?ImageId=41250145" TargetMode="External"/><Relationship Id="rId1497" Type="http://schemas.openxmlformats.org/officeDocument/2006/relationships/image" Target="https://prod-prg-document-store-api.azurewebsites.net/api/DocumentObject/GetImageAsync?ImageId=41250346" TargetMode="External"/><Relationship Id="rId727" Type="http://schemas.openxmlformats.org/officeDocument/2006/relationships/hyperlink" Target="http://online.zakon.kz/Document/?doc_id=30117051" TargetMode="External"/><Relationship Id="rId934" Type="http://schemas.openxmlformats.org/officeDocument/2006/relationships/image" Target="media/image215.png"/><Relationship Id="rId1357" Type="http://schemas.openxmlformats.org/officeDocument/2006/relationships/image" Target="media/image390.png"/><Relationship Id="rId1564" Type="http://schemas.openxmlformats.org/officeDocument/2006/relationships/hyperlink" Target="http://online.zakon.kz/Document/?doc_id=33307481" TargetMode="External"/><Relationship Id="rId63" Type="http://schemas.openxmlformats.org/officeDocument/2006/relationships/hyperlink" Target="http://online.zakon.kz/Document/?doc_id=33307481" TargetMode="External"/><Relationship Id="rId1217" Type="http://schemas.openxmlformats.org/officeDocument/2006/relationships/hyperlink" Target="http://online.zakon.kz/Document/?doc_id=30001684" TargetMode="External"/><Relationship Id="rId1424" Type="http://schemas.openxmlformats.org/officeDocument/2006/relationships/image" Target="https://prod-prg-document-store-api.azurewebsites.net/api/DocumentObject/GetImageAsync?ImageId=41250310" TargetMode="External"/><Relationship Id="rId1631" Type="http://schemas.openxmlformats.org/officeDocument/2006/relationships/image" Target="https://prod-prg-document-store-api.azurewebsites.net/api/DocumentObject/GetImageAsync?ImageId=41250411" TargetMode="External"/><Relationship Id="rId377" Type="http://schemas.openxmlformats.org/officeDocument/2006/relationships/hyperlink" Target="http://online.zakon.kz/Document/?doc_id=30504233" TargetMode="External"/><Relationship Id="rId584" Type="http://schemas.openxmlformats.org/officeDocument/2006/relationships/image" Target="media/image128.png"/><Relationship Id="rId5" Type="http://schemas.openxmlformats.org/officeDocument/2006/relationships/endnotes" Target="endnotes.xml"/><Relationship Id="rId237" Type="http://schemas.openxmlformats.org/officeDocument/2006/relationships/hyperlink" Target="http://online.zakon.kz/Document/?doc_id=30043146" TargetMode="External"/><Relationship Id="rId791" Type="http://schemas.openxmlformats.org/officeDocument/2006/relationships/image" Target="media/image150.png"/><Relationship Id="rId889" Type="http://schemas.openxmlformats.org/officeDocument/2006/relationships/hyperlink" Target="http://online.zakon.kz/Document/?doc_id=33307481" TargetMode="External"/><Relationship Id="rId1074" Type="http://schemas.openxmlformats.org/officeDocument/2006/relationships/image" Target="https://prod-prg-document-store-api.azurewebsites.net/api/DocumentObject/GetImageAsync?ImageId=41250157" TargetMode="External"/><Relationship Id="rId444" Type="http://schemas.openxmlformats.org/officeDocument/2006/relationships/image" Target="media/image60.png"/><Relationship Id="rId651" Type="http://schemas.openxmlformats.org/officeDocument/2006/relationships/hyperlink" Target="http://online.zakon.kz/Document/?doc_id=30116781" TargetMode="External"/><Relationship Id="rId749" Type="http://schemas.openxmlformats.org/officeDocument/2006/relationships/image" Target="media/image134.png"/><Relationship Id="rId1281" Type="http://schemas.openxmlformats.org/officeDocument/2006/relationships/image" Target="media/image366.png"/><Relationship Id="rId1379" Type="http://schemas.openxmlformats.org/officeDocument/2006/relationships/image" Target="https://prod-prg-document-store-api.azurewebsites.net/api/DocumentObject/GetImageAsync?ImageId=41250287" TargetMode="External"/><Relationship Id="rId1586" Type="http://schemas.openxmlformats.org/officeDocument/2006/relationships/image" Target="media/image497.png"/><Relationship Id="rId304" Type="http://schemas.openxmlformats.org/officeDocument/2006/relationships/image" Target="media/image17.png"/><Relationship Id="rId511" Type="http://schemas.openxmlformats.org/officeDocument/2006/relationships/image" Target="https://prod-prg-document-store-api.azurewebsites.net/api/DocumentObject/GetImageAsync?ImageId=41249953" TargetMode="External"/><Relationship Id="rId609" Type="http://schemas.openxmlformats.org/officeDocument/2006/relationships/hyperlink" Target="http://online.zakon.kz/Document/?doc_id=30116816" TargetMode="External"/><Relationship Id="rId956" Type="http://schemas.openxmlformats.org/officeDocument/2006/relationships/image" Target="media/image226.png"/><Relationship Id="rId1141" Type="http://schemas.openxmlformats.org/officeDocument/2006/relationships/image" Target="https://prod-prg-document-store-api.azurewebsites.net/api/DocumentObject/GetImageAsync?ImageId=41250191" TargetMode="External"/><Relationship Id="rId1239" Type="http://schemas.openxmlformats.org/officeDocument/2006/relationships/image" Target="media/image345.png"/><Relationship Id="rId85" Type="http://schemas.openxmlformats.org/officeDocument/2006/relationships/hyperlink" Target="http://online.zakon.kz/Document/?doc_id=33307481" TargetMode="External"/><Relationship Id="rId816" Type="http://schemas.openxmlformats.org/officeDocument/2006/relationships/image" Target="https://prod-prg-document-store-api.azurewebsites.net/api/DocumentObject/GetImageAsync?ImageId=41250028" TargetMode="External"/><Relationship Id="rId1001" Type="http://schemas.openxmlformats.org/officeDocument/2006/relationships/image" Target="media/image248.png"/><Relationship Id="rId1446" Type="http://schemas.openxmlformats.org/officeDocument/2006/relationships/image" Target="https://prod-prg-document-store-api.azurewebsites.net/api/DocumentObject/GetImageAsync?ImageId=41250324" TargetMode="External"/><Relationship Id="rId1653" Type="http://schemas.openxmlformats.org/officeDocument/2006/relationships/image" Target="https://prod-prg-document-store-api.azurewebsites.net/api/DocumentObject/GetImageAsync?ImageId=41250422" TargetMode="External"/><Relationship Id="rId1306" Type="http://schemas.openxmlformats.org/officeDocument/2006/relationships/hyperlink" Target="http://online.zakon.kz/Document/?doc_id=38144008" TargetMode="External"/><Relationship Id="rId1513" Type="http://schemas.openxmlformats.org/officeDocument/2006/relationships/image" Target="https://prod-prg-document-store-api.azurewebsites.net/api/DocumentObject/GetImageAsync?ImageId=41250354" TargetMode="External"/><Relationship Id="rId12" Type="http://schemas.openxmlformats.org/officeDocument/2006/relationships/hyperlink" Target="http://online.zakon.kz/Document/?doc_id=33307481" TargetMode="External"/><Relationship Id="rId161" Type="http://schemas.openxmlformats.org/officeDocument/2006/relationships/hyperlink" Target="http://online.zakon.kz/Document/?doc_id=30001626" TargetMode="External"/><Relationship Id="rId399" Type="http://schemas.openxmlformats.org/officeDocument/2006/relationships/image" Target="media/image40.png"/><Relationship Id="rId259" Type="http://schemas.openxmlformats.org/officeDocument/2006/relationships/hyperlink" Target="http://online.zakon.kz/Document/?doc_id=38726150" TargetMode="External"/><Relationship Id="rId466" Type="http://schemas.openxmlformats.org/officeDocument/2006/relationships/image" Target="media/image71.png"/><Relationship Id="rId673" Type="http://schemas.openxmlformats.org/officeDocument/2006/relationships/hyperlink" Target="http://online.zakon.kz/Document/?doc_id=30117051" TargetMode="External"/><Relationship Id="rId880" Type="http://schemas.openxmlformats.org/officeDocument/2006/relationships/image" Target="media/image191.png"/><Relationship Id="rId1096" Type="http://schemas.openxmlformats.org/officeDocument/2006/relationships/image" Target="media/image291.png"/><Relationship Id="rId119" Type="http://schemas.openxmlformats.org/officeDocument/2006/relationships/hyperlink" Target="http://online.zakon.kz/Document/?doc_id=33307481" TargetMode="External"/><Relationship Id="rId326" Type="http://schemas.openxmlformats.org/officeDocument/2006/relationships/image" Target="media/image28.png"/><Relationship Id="rId533" Type="http://schemas.openxmlformats.org/officeDocument/2006/relationships/image" Target="https://prod-prg-document-store-api.azurewebsites.net/api/DocumentObject/GetImageAsync?ImageId=41249964" TargetMode="External"/><Relationship Id="rId978" Type="http://schemas.openxmlformats.org/officeDocument/2006/relationships/image" Target="https://prod-prg-document-store-api.azurewebsites.net/api/DocumentObject/GetImageAsync?ImageId=41250107" TargetMode="External"/><Relationship Id="rId1163" Type="http://schemas.openxmlformats.org/officeDocument/2006/relationships/image" Target="https://prod-prg-document-store-api.azurewebsites.net/api/DocumentObject/GetImageAsync?ImageId=41250202" TargetMode="External"/><Relationship Id="rId1370" Type="http://schemas.openxmlformats.org/officeDocument/2006/relationships/image" Target="https://prod-prg-document-store-api.azurewebsites.net/api/DocumentObject/GetImageAsync?ImageId=41250283" TargetMode="External"/><Relationship Id="rId740" Type="http://schemas.openxmlformats.org/officeDocument/2006/relationships/hyperlink" Target="http://online.zakon.kz/Document/?doc_id=33307481" TargetMode="External"/><Relationship Id="rId838" Type="http://schemas.openxmlformats.org/officeDocument/2006/relationships/image" Target="https://prod-prg-document-store-api.azurewebsites.net/api/DocumentObject/GetImageAsync?ImageId=41250038" TargetMode="External"/><Relationship Id="rId1023" Type="http://schemas.openxmlformats.org/officeDocument/2006/relationships/image" Target="media/image257.png"/><Relationship Id="rId1468" Type="http://schemas.openxmlformats.org/officeDocument/2006/relationships/image" Target="https://prod-prg-document-store-api.azurewebsites.net/api/DocumentObject/GetImageAsync?ImageId=41250331" TargetMode="External"/><Relationship Id="rId1675" Type="http://schemas.openxmlformats.org/officeDocument/2006/relationships/image" Target="https://prod-prg-document-store-api.azurewebsites.net/api/DocumentObject/GetImageAsync?ImageId=41250433" TargetMode="External"/><Relationship Id="rId600" Type="http://schemas.openxmlformats.org/officeDocument/2006/relationships/image" Target="media/image132.png"/><Relationship Id="rId1230" Type="http://schemas.openxmlformats.org/officeDocument/2006/relationships/hyperlink" Target="http://online.zakon.kz/Document/?doc_id=30001684" TargetMode="External"/><Relationship Id="rId1328" Type="http://schemas.openxmlformats.org/officeDocument/2006/relationships/hyperlink" Target="http://online.zakon.kz/Document/?doc_id=32321557" TargetMode="External"/><Relationship Id="rId1535" Type="http://schemas.openxmlformats.org/officeDocument/2006/relationships/image" Target="https://prod-prg-document-store-api.azurewebsites.net/api/DocumentObject/GetImageAsync?ImageId=41250365" TargetMode="External"/><Relationship Id="rId905" Type="http://schemas.openxmlformats.org/officeDocument/2006/relationships/hyperlink" Target="http://online.zakon.kz/Document/?doc_id=33307481" TargetMode="External"/><Relationship Id="rId34" Type="http://schemas.openxmlformats.org/officeDocument/2006/relationships/hyperlink" Target="http://online.zakon.kz/Document/?doc_id=33307481" TargetMode="External"/><Relationship Id="rId1602" Type="http://schemas.openxmlformats.org/officeDocument/2006/relationships/image" Target="media/image505.png"/><Relationship Id="rId183" Type="http://schemas.openxmlformats.org/officeDocument/2006/relationships/hyperlink" Target="http://online.zakon.kz/Document/?doc_id=30859760" TargetMode="External"/><Relationship Id="rId390" Type="http://schemas.openxmlformats.org/officeDocument/2006/relationships/hyperlink" Target="http://online.zakon.kz/Document/?doc_id=31065531" TargetMode="External"/><Relationship Id="rId250" Type="http://schemas.openxmlformats.org/officeDocument/2006/relationships/image" Target="https://prod-prg-document-store-api.azurewebsites.net/api/DocumentObject/GetImageAsync?ImageId=41249860" TargetMode="External"/><Relationship Id="rId488" Type="http://schemas.openxmlformats.org/officeDocument/2006/relationships/image" Target="media/image82.png"/><Relationship Id="rId695" Type="http://schemas.openxmlformats.org/officeDocument/2006/relationships/hyperlink" Target="http://online.zakon.kz/Document/?doc_id=30117051" TargetMode="External"/><Relationship Id="rId110" Type="http://schemas.openxmlformats.org/officeDocument/2006/relationships/hyperlink" Target="http://online.zakon.kz/Document/?doc_id=33307481" TargetMode="External"/><Relationship Id="rId348" Type="http://schemas.openxmlformats.org/officeDocument/2006/relationships/hyperlink" Target="http://online.zakon.kz/Document/?doc_id=30001689" TargetMode="External"/><Relationship Id="rId555" Type="http://schemas.openxmlformats.org/officeDocument/2006/relationships/image" Target="https://prod-prg-document-store-api.azurewebsites.net/api/DocumentObject/GetImageAsync?ImageId=41249974" TargetMode="External"/><Relationship Id="rId762" Type="http://schemas.openxmlformats.org/officeDocument/2006/relationships/hyperlink" Target="http://online.zakon.kz/Document/?doc_id=30116842" TargetMode="External"/><Relationship Id="rId1185" Type="http://schemas.openxmlformats.org/officeDocument/2006/relationships/image" Target="https://prod-prg-document-store-api.azurewebsites.net/api/DocumentObject/GetImageAsync?ImageId=41250214" TargetMode="External"/><Relationship Id="rId1392" Type="http://schemas.openxmlformats.org/officeDocument/2006/relationships/image" Target="https://prod-prg-document-store-api.azurewebsites.net/api/DocumentObject/GetImageAsync?ImageId=41250293" TargetMode="External"/><Relationship Id="rId208" Type="http://schemas.openxmlformats.org/officeDocument/2006/relationships/hyperlink" Target="http://online.zakon.kz/Document/?doc_id=30039232" TargetMode="External"/><Relationship Id="rId415" Type="http://schemas.openxmlformats.org/officeDocument/2006/relationships/image" Target="https://prod-prg-document-store-api.azurewebsites.net/api/DocumentObject/GetImageAsync?ImageId=41249906" TargetMode="External"/><Relationship Id="rId622" Type="http://schemas.openxmlformats.org/officeDocument/2006/relationships/hyperlink" Target="http://online.zakon.kz/Document/?doc_id=30116699" TargetMode="External"/><Relationship Id="rId1045" Type="http://schemas.openxmlformats.org/officeDocument/2006/relationships/image" Target="media/image268.png"/><Relationship Id="rId1252" Type="http://schemas.openxmlformats.org/officeDocument/2006/relationships/image" Target="https://prod-prg-document-store-api.azurewebsites.net/api/DocumentObject/GetImageAsync?ImageId=41250236" TargetMode="External"/><Relationship Id="rId1697" Type="http://schemas.openxmlformats.org/officeDocument/2006/relationships/image" Target="media/image550.png"/><Relationship Id="rId927" Type="http://schemas.openxmlformats.org/officeDocument/2006/relationships/image" Target="https://prod-prg-document-store-api.azurewebsites.net/api/DocumentObject/GetImageAsync?ImageId=41250079" TargetMode="External"/><Relationship Id="rId1112" Type="http://schemas.openxmlformats.org/officeDocument/2006/relationships/image" Target="https://prod-prg-document-store-api.azurewebsites.net/api/DocumentObject/GetImageAsync?ImageId=41250178" TargetMode="External"/><Relationship Id="rId1557" Type="http://schemas.openxmlformats.org/officeDocument/2006/relationships/image" Target="https://prod-prg-document-store-api.azurewebsites.net/api/DocumentObject/GetImageAsync?ImageId=41250376" TargetMode="External"/><Relationship Id="rId56" Type="http://schemas.openxmlformats.org/officeDocument/2006/relationships/hyperlink" Target="http://online.zakon.kz/Document/?doc_id=33307481" TargetMode="External"/><Relationship Id="rId1417" Type="http://schemas.openxmlformats.org/officeDocument/2006/relationships/image" Target="media/image419.png"/><Relationship Id="rId1624" Type="http://schemas.openxmlformats.org/officeDocument/2006/relationships/image" Target="media/image515.png"/><Relationship Id="rId272" Type="http://schemas.openxmlformats.org/officeDocument/2006/relationships/hyperlink" Target="http://online.zakon.kz/Document/?doc_id=30001689" TargetMode="External"/><Relationship Id="rId577" Type="http://schemas.openxmlformats.org/officeDocument/2006/relationships/image" Target="https://prod-prg-document-store-api.azurewebsites.net/api/DocumentObject/GetImageAsync?ImageId=41249987" TargetMode="External"/><Relationship Id="rId132" Type="http://schemas.openxmlformats.org/officeDocument/2006/relationships/hyperlink" Target="http://online.zakon.kz/Document/?doc_id=33307481" TargetMode="External"/><Relationship Id="rId784" Type="http://schemas.openxmlformats.org/officeDocument/2006/relationships/image" Target="https://prod-prg-document-store-api.azurewebsites.net/api/DocumentObject/GetImageAsync?ImageId=41250010" TargetMode="External"/><Relationship Id="rId991" Type="http://schemas.openxmlformats.org/officeDocument/2006/relationships/image" Target="media/image243.png"/><Relationship Id="rId1067" Type="http://schemas.openxmlformats.org/officeDocument/2006/relationships/image" Target="media/image278.png"/><Relationship Id="rId437" Type="http://schemas.openxmlformats.org/officeDocument/2006/relationships/image" Target="https://prod-prg-document-store-api.azurewebsites.net/api/DocumentObject/GetImageAsync?ImageId=41249915" TargetMode="External"/><Relationship Id="rId644" Type="http://schemas.openxmlformats.org/officeDocument/2006/relationships/hyperlink" Target="http://online.zakon.kz/Document/?doc_id=30859779" TargetMode="External"/><Relationship Id="rId851" Type="http://schemas.openxmlformats.org/officeDocument/2006/relationships/image" Target="https://prod-prg-document-store-api.azurewebsites.net/api/DocumentObject/GetImageAsync?ImageId=41250044" TargetMode="External"/><Relationship Id="rId1274" Type="http://schemas.openxmlformats.org/officeDocument/2006/relationships/image" Target="https://prod-prg-document-store-api.azurewebsites.net/api/DocumentObject/GetImageAsync?ImageId=41250247" TargetMode="External"/><Relationship Id="rId1481" Type="http://schemas.openxmlformats.org/officeDocument/2006/relationships/image" Target="media/image446.png"/><Relationship Id="rId1579" Type="http://schemas.openxmlformats.org/officeDocument/2006/relationships/image" Target="https://prod-prg-document-store-api.azurewebsites.net/api/DocumentObject/GetImageAsync?ImageId=41250386" TargetMode="External"/><Relationship Id="rId504" Type="http://schemas.openxmlformats.org/officeDocument/2006/relationships/image" Target="media/image90.png"/><Relationship Id="rId711" Type="http://schemas.openxmlformats.org/officeDocument/2006/relationships/hyperlink" Target="http://online.zakon.kz/Document/?doc_id=30859779" TargetMode="External"/><Relationship Id="rId949" Type="http://schemas.openxmlformats.org/officeDocument/2006/relationships/image" Target="https://prod-prg-document-store-api.azurewebsites.net/api/DocumentObject/GetImageAsync?ImageId=41250091" TargetMode="External"/><Relationship Id="rId1134" Type="http://schemas.openxmlformats.org/officeDocument/2006/relationships/image" Target="media/image305.png"/><Relationship Id="rId1341" Type="http://schemas.openxmlformats.org/officeDocument/2006/relationships/image" Target="media/image382.png"/><Relationship Id="rId78" Type="http://schemas.openxmlformats.org/officeDocument/2006/relationships/hyperlink" Target="http://online.zakon.kz/Document/?doc_id=33307481" TargetMode="External"/><Relationship Id="rId809" Type="http://schemas.openxmlformats.org/officeDocument/2006/relationships/image" Target="media/image159.png"/><Relationship Id="rId1201" Type="http://schemas.openxmlformats.org/officeDocument/2006/relationships/image" Target="media/image336.png"/><Relationship Id="rId1439" Type="http://schemas.openxmlformats.org/officeDocument/2006/relationships/image" Target="media/image430.png"/><Relationship Id="rId1646" Type="http://schemas.openxmlformats.org/officeDocument/2006/relationships/image" Target="media/image526.png"/><Relationship Id="rId1506" Type="http://schemas.openxmlformats.org/officeDocument/2006/relationships/image" Target="media/image458.png"/><Relationship Id="rId1713" Type="http://schemas.openxmlformats.org/officeDocument/2006/relationships/header" Target="header2.xml"/><Relationship Id="rId294" Type="http://schemas.openxmlformats.org/officeDocument/2006/relationships/image" Target="media/image12.png"/><Relationship Id="rId154" Type="http://schemas.openxmlformats.org/officeDocument/2006/relationships/hyperlink" Target="http://online.zakon.kz/Document/?doc_id=30008590" TargetMode="External"/><Relationship Id="rId361" Type="http://schemas.openxmlformats.org/officeDocument/2006/relationships/image" Target="media/image37.png"/><Relationship Id="rId599" Type="http://schemas.openxmlformats.org/officeDocument/2006/relationships/hyperlink" Target="http://online.zakon.kz/Document/?doc_id=30039281" TargetMode="External"/><Relationship Id="rId459" Type="http://schemas.openxmlformats.org/officeDocument/2006/relationships/image" Target="https://prod-prg-document-store-api.azurewebsites.net/api/DocumentObject/GetImageAsync?ImageId=41249926" TargetMode="External"/><Relationship Id="rId666" Type="http://schemas.openxmlformats.org/officeDocument/2006/relationships/hyperlink" Target="http://online.zakon.kz/Document/?doc_id=30481110" TargetMode="External"/><Relationship Id="rId873" Type="http://schemas.openxmlformats.org/officeDocument/2006/relationships/image" Target="https://prod-prg-document-store-api.azurewebsites.net/api/DocumentObject/GetImageAsync?ImageId=41250054" TargetMode="External"/><Relationship Id="rId1089" Type="http://schemas.openxmlformats.org/officeDocument/2006/relationships/image" Target="https://prod-prg-document-store-api.azurewebsites.net/api/DocumentObject/GetImageAsync?ImageId=41250164" TargetMode="External"/><Relationship Id="rId1296" Type="http://schemas.openxmlformats.org/officeDocument/2006/relationships/hyperlink" Target="http://online.zakon.kz/Document/?doc_id=30001689" TargetMode="External"/><Relationship Id="rId221" Type="http://schemas.openxmlformats.org/officeDocument/2006/relationships/hyperlink" Target="http://online.zakon.kz/Document/?doc_id=30116699" TargetMode="External"/><Relationship Id="rId319" Type="http://schemas.openxmlformats.org/officeDocument/2006/relationships/image" Target="https://prod-prg-document-store-api.azurewebsites.net/api/DocumentObject/GetImageAsync?ImageId=41249883" TargetMode="External"/><Relationship Id="rId526" Type="http://schemas.openxmlformats.org/officeDocument/2006/relationships/image" Target="media/image101.png"/><Relationship Id="rId1156" Type="http://schemas.openxmlformats.org/officeDocument/2006/relationships/image" Target="media/image316.png"/><Relationship Id="rId1363" Type="http://schemas.openxmlformats.org/officeDocument/2006/relationships/image" Target="media/image393.png"/><Relationship Id="rId733" Type="http://schemas.openxmlformats.org/officeDocument/2006/relationships/hyperlink" Target="http://online.zakon.kz/Document/?doc_id=30116699" TargetMode="External"/><Relationship Id="rId940" Type="http://schemas.openxmlformats.org/officeDocument/2006/relationships/image" Target="media/image218.png"/><Relationship Id="rId1016" Type="http://schemas.openxmlformats.org/officeDocument/2006/relationships/image" Target="https://prod-prg-document-store-api.azurewebsites.net/api/DocumentObject/GetImageAsync?ImageId=41250128" TargetMode="External"/><Relationship Id="rId1570" Type="http://schemas.openxmlformats.org/officeDocument/2006/relationships/image" Target="https://prod-prg-document-store-api.azurewebsites.net/api/DocumentObject/GetImageAsync?ImageId=41250382" TargetMode="External"/><Relationship Id="rId1668" Type="http://schemas.openxmlformats.org/officeDocument/2006/relationships/image" Target="media/image537.png"/><Relationship Id="rId800" Type="http://schemas.openxmlformats.org/officeDocument/2006/relationships/image" Target="https://prod-prg-document-store-api.azurewebsites.net/api/DocumentObject/GetImageAsync?ImageId=41250018" TargetMode="External"/><Relationship Id="rId1223" Type="http://schemas.openxmlformats.org/officeDocument/2006/relationships/image" Target="https://prod-prg-document-store-api.azurewebsites.net/api/DocumentObject/GetImageAsync?ImageId=41250224" TargetMode="External"/><Relationship Id="rId1430" Type="http://schemas.openxmlformats.org/officeDocument/2006/relationships/image" Target="https://prod-prg-document-store-api.azurewebsites.net/api/DocumentObject/GetImageAsync?ImageId=41250315" TargetMode="External"/><Relationship Id="rId1528" Type="http://schemas.openxmlformats.org/officeDocument/2006/relationships/image" Target="media/image469.png"/><Relationship Id="rId27" Type="http://schemas.openxmlformats.org/officeDocument/2006/relationships/hyperlink" Target="http://online.zakon.kz/Document/?doc_id=33307481" TargetMode="External"/><Relationship Id="rId176" Type="http://schemas.openxmlformats.org/officeDocument/2006/relationships/hyperlink" Target="http://online.zakon.kz/Document/?doc_id=33817258" TargetMode="External"/><Relationship Id="rId383" Type="http://schemas.openxmlformats.org/officeDocument/2006/relationships/hyperlink" Target="http://online.zakon.kz/Document/?doc_id=30116769" TargetMode="External"/><Relationship Id="rId590" Type="http://schemas.openxmlformats.org/officeDocument/2006/relationships/image" Target="media/image131.png"/><Relationship Id="rId243" Type="http://schemas.openxmlformats.org/officeDocument/2006/relationships/hyperlink" Target="http://online.zakon.kz/Document/?doc_id=30039895" TargetMode="External"/><Relationship Id="rId450" Type="http://schemas.openxmlformats.org/officeDocument/2006/relationships/image" Target="media/image63.png"/><Relationship Id="rId688" Type="http://schemas.openxmlformats.org/officeDocument/2006/relationships/hyperlink" Target="http://online.zakon.kz/Document/?doc_id=30117051" TargetMode="External"/><Relationship Id="rId895" Type="http://schemas.openxmlformats.org/officeDocument/2006/relationships/image" Target="media/image197.png"/><Relationship Id="rId1080" Type="http://schemas.openxmlformats.org/officeDocument/2006/relationships/image" Target="https://prod-prg-document-store-api.azurewebsites.net/api/DocumentObject/GetImageAsync?ImageId=41250160" TargetMode="External"/><Relationship Id="rId103" Type="http://schemas.openxmlformats.org/officeDocument/2006/relationships/hyperlink" Target="http://online.zakon.kz/Document/?doc_id=33307481" TargetMode="External"/><Relationship Id="rId310" Type="http://schemas.openxmlformats.org/officeDocument/2006/relationships/image" Target="media/image20.png"/><Relationship Id="rId548" Type="http://schemas.openxmlformats.org/officeDocument/2006/relationships/image" Target="media/image111.png"/><Relationship Id="rId755" Type="http://schemas.openxmlformats.org/officeDocument/2006/relationships/image" Target="https://prod-prg-document-store-api.azurewebsites.net/api/DocumentObject/GetImageAsync?ImageId=41249999" TargetMode="External"/><Relationship Id="rId962" Type="http://schemas.openxmlformats.org/officeDocument/2006/relationships/image" Target="media/image229.png"/><Relationship Id="rId1178" Type="http://schemas.openxmlformats.org/officeDocument/2006/relationships/image" Target="media/image326.png"/><Relationship Id="rId1385" Type="http://schemas.openxmlformats.org/officeDocument/2006/relationships/image" Target="media/image403.png"/><Relationship Id="rId1592" Type="http://schemas.openxmlformats.org/officeDocument/2006/relationships/image" Target="media/image500.png"/><Relationship Id="rId91" Type="http://schemas.openxmlformats.org/officeDocument/2006/relationships/hyperlink" Target="http://online.zakon.kz/Document/?doc_id=33307481" TargetMode="External"/><Relationship Id="rId408" Type="http://schemas.openxmlformats.org/officeDocument/2006/relationships/image" Target="https://prod-prg-document-store-api.azurewebsites.net/api/DocumentObject/GetImageAsync?ImageId=41249903" TargetMode="External"/><Relationship Id="rId615" Type="http://schemas.openxmlformats.org/officeDocument/2006/relationships/hyperlink" Target="http://online.zakon.kz/Document/?doc_id=30116826" TargetMode="External"/><Relationship Id="rId822" Type="http://schemas.openxmlformats.org/officeDocument/2006/relationships/image" Target="https://prod-prg-document-store-api.azurewebsites.net/api/DocumentObject/GetImageAsync?ImageId=41250031" TargetMode="External"/><Relationship Id="rId1038" Type="http://schemas.openxmlformats.org/officeDocument/2006/relationships/image" Target="https://prod-prg-document-store-api.azurewebsites.net/api/DocumentObject/GetImageAsync?ImageId=41250138" TargetMode="External"/><Relationship Id="rId1245" Type="http://schemas.openxmlformats.org/officeDocument/2006/relationships/image" Target="media/image348.png"/><Relationship Id="rId1452" Type="http://schemas.openxmlformats.org/officeDocument/2006/relationships/hyperlink" Target="http://online.zakon.kz/Document/?doc_id=30039498" TargetMode="External"/><Relationship Id="rId1105" Type="http://schemas.openxmlformats.org/officeDocument/2006/relationships/hyperlink" Target="http://online.zakon.kz/Document/?doc_id=33307481" TargetMode="External"/><Relationship Id="rId1312" Type="http://schemas.openxmlformats.org/officeDocument/2006/relationships/hyperlink" Target="http://online.zakon.kz/Document/?doc_id=38144008" TargetMode="External"/><Relationship Id="rId49" Type="http://schemas.openxmlformats.org/officeDocument/2006/relationships/hyperlink" Target="http://online.zakon.kz/Document/?doc_id=33307481" TargetMode="External"/><Relationship Id="rId1617" Type="http://schemas.openxmlformats.org/officeDocument/2006/relationships/image" Target="https://prod-prg-document-store-api.azurewebsites.net/api/DocumentObject/GetImageAsync?ImageId=41250404" TargetMode="External"/><Relationship Id="rId198" Type="http://schemas.openxmlformats.org/officeDocument/2006/relationships/hyperlink" Target="http://online.zakon.kz/Document/?doc_id=30116887" TargetMode="External"/><Relationship Id="rId321" Type="http://schemas.openxmlformats.org/officeDocument/2006/relationships/image" Target="https://prod-prg-document-store-api.azurewebsites.net/api/DocumentObject/GetImageAsync?ImageId=41249884" TargetMode="External"/><Relationship Id="rId419" Type="http://schemas.openxmlformats.org/officeDocument/2006/relationships/hyperlink" Target="http://online.zakon.kz/Document/?doc_id=33307481" TargetMode="External"/><Relationship Id="rId626" Type="http://schemas.openxmlformats.org/officeDocument/2006/relationships/hyperlink" Target="http://online.zakon.kz/Document/?doc_id=30013516" TargetMode="External"/><Relationship Id="rId973" Type="http://schemas.openxmlformats.org/officeDocument/2006/relationships/image" Target="https://prod-prg-document-store-api.azurewebsites.net/api/DocumentObject/GetImageAsync?ImageId=41250105" TargetMode="External"/><Relationship Id="rId1049" Type="http://schemas.openxmlformats.org/officeDocument/2006/relationships/image" Target="media/image270.png"/><Relationship Id="rId1256" Type="http://schemas.openxmlformats.org/officeDocument/2006/relationships/image" Target="https://prod-prg-document-store-api.azurewebsites.net/api/DocumentObject/GetImageAsync?ImageId=41250238" TargetMode="External"/><Relationship Id="rId833" Type="http://schemas.openxmlformats.org/officeDocument/2006/relationships/image" Target="https://prod-prg-document-store-api.azurewebsites.net/api/DocumentObject/GetImageAsync?ImageId=41250036" TargetMode="External"/><Relationship Id="rId1116" Type="http://schemas.openxmlformats.org/officeDocument/2006/relationships/image" Target="https://prod-prg-document-store-api.azurewebsites.net/api/DocumentObject/GetImageAsync?ImageId=41250180" TargetMode="External"/><Relationship Id="rId1463" Type="http://schemas.openxmlformats.org/officeDocument/2006/relationships/image" Target="media/image437.png"/><Relationship Id="rId1670" Type="http://schemas.openxmlformats.org/officeDocument/2006/relationships/image" Target="media/image538.png"/><Relationship Id="rId265" Type="http://schemas.openxmlformats.org/officeDocument/2006/relationships/hyperlink" Target="http://online.zakon.kz/Document/?doc_id=38726150" TargetMode="External"/><Relationship Id="rId472" Type="http://schemas.openxmlformats.org/officeDocument/2006/relationships/image" Target="media/image74.png"/><Relationship Id="rId900" Type="http://schemas.openxmlformats.org/officeDocument/2006/relationships/image" Target="https://prod-prg-document-store-api.azurewebsites.net/api/DocumentObject/GetImageAsync?ImageId=41250066" TargetMode="External"/><Relationship Id="rId1323" Type="http://schemas.openxmlformats.org/officeDocument/2006/relationships/hyperlink" Target="http://online.zakon.kz/Document/?doc_id=32321557" TargetMode="External"/><Relationship Id="rId1530" Type="http://schemas.openxmlformats.org/officeDocument/2006/relationships/image" Target="media/image470.png"/><Relationship Id="rId1628" Type="http://schemas.openxmlformats.org/officeDocument/2006/relationships/image" Target="media/image517.png"/><Relationship Id="rId125" Type="http://schemas.openxmlformats.org/officeDocument/2006/relationships/hyperlink" Target="http://online.zakon.kz/Document/?doc_id=33307481" TargetMode="External"/><Relationship Id="rId332" Type="http://schemas.openxmlformats.org/officeDocument/2006/relationships/hyperlink" Target="http://online.zakon.kz/Document/?doc_id=33307481" TargetMode="External"/><Relationship Id="rId777" Type="http://schemas.openxmlformats.org/officeDocument/2006/relationships/image" Target="media/image143.png"/><Relationship Id="rId984" Type="http://schemas.openxmlformats.org/officeDocument/2006/relationships/image" Target="https://prod-prg-document-store-api.azurewebsites.net/api/DocumentObject/GetImageAsync?ImageId=41250110" TargetMode="External"/><Relationship Id="rId637" Type="http://schemas.openxmlformats.org/officeDocument/2006/relationships/hyperlink" Target="http://online.zakon.kz/Document/?doc_id=30028125" TargetMode="External"/><Relationship Id="rId844" Type="http://schemas.openxmlformats.org/officeDocument/2006/relationships/image" Target="https://prod-prg-document-store-api.azurewebsites.net/api/DocumentObject/GetImageAsync?ImageId=41250041" TargetMode="External"/><Relationship Id="rId1267" Type="http://schemas.openxmlformats.org/officeDocument/2006/relationships/image" Target="media/image359.png"/><Relationship Id="rId1474" Type="http://schemas.openxmlformats.org/officeDocument/2006/relationships/image" Target="https://prod-prg-document-store-api.azurewebsites.net/api/DocumentObject/GetImageAsync?ImageId=41250335" TargetMode="External"/><Relationship Id="rId1681" Type="http://schemas.openxmlformats.org/officeDocument/2006/relationships/image" Target="https://prod-prg-document-store-api.azurewebsites.net/api/DocumentObject/GetImageAsync?ImageId=41250436" TargetMode="External"/><Relationship Id="rId276" Type="http://schemas.openxmlformats.org/officeDocument/2006/relationships/hyperlink" Target="http://online.zakon.kz/Document/?doc_id=33307481" TargetMode="External"/><Relationship Id="rId483" Type="http://schemas.openxmlformats.org/officeDocument/2006/relationships/image" Target="https://prod-prg-document-store-api.azurewebsites.net/api/DocumentObject/GetImageAsync?ImageId=41249939" TargetMode="External"/><Relationship Id="rId690" Type="http://schemas.openxmlformats.org/officeDocument/2006/relationships/hyperlink" Target="http://online.zakon.kz/Document/?doc_id=30117051" TargetMode="External"/><Relationship Id="rId704" Type="http://schemas.openxmlformats.org/officeDocument/2006/relationships/hyperlink" Target="http://online.zakon.kz/Document/?doc_id=30028125" TargetMode="External"/><Relationship Id="rId911" Type="http://schemas.openxmlformats.org/officeDocument/2006/relationships/image" Target="https://prod-prg-document-store-api.azurewebsites.net/api/DocumentObject/GetImageAsync?ImageId=41250070" TargetMode="External"/><Relationship Id="rId1127" Type="http://schemas.openxmlformats.org/officeDocument/2006/relationships/image" Target="https://prod-prg-document-store-api.azurewebsites.net/api/DocumentObject/GetImageAsync?ImageId=41250184" TargetMode="External"/><Relationship Id="rId1334" Type="http://schemas.openxmlformats.org/officeDocument/2006/relationships/image" Target="https://prod-prg-document-store-api.azurewebsites.net/api/DocumentObject/GetImageAsync?ImageId=41250263" TargetMode="External"/><Relationship Id="rId1541" Type="http://schemas.openxmlformats.org/officeDocument/2006/relationships/image" Target="https://prod-prg-document-store-api.azurewebsites.net/api/DocumentObject/GetImageAsync?ImageId=41250368" TargetMode="External"/><Relationship Id="rId40" Type="http://schemas.openxmlformats.org/officeDocument/2006/relationships/hyperlink" Target="http://online.zakon.kz/Document/?doc_id=33307481" TargetMode="External"/><Relationship Id="rId136" Type="http://schemas.openxmlformats.org/officeDocument/2006/relationships/hyperlink" Target="http://online.zakon.kz/Document/?doc_id=33307481" TargetMode="External"/><Relationship Id="rId343" Type="http://schemas.openxmlformats.org/officeDocument/2006/relationships/image" Target="https://prod-prg-document-store-api.azurewebsites.net/api/DocumentObject/GetImageAsync?ImageId=41249890" TargetMode="External"/><Relationship Id="rId550" Type="http://schemas.openxmlformats.org/officeDocument/2006/relationships/image" Target="media/image112.png"/><Relationship Id="rId788" Type="http://schemas.openxmlformats.org/officeDocument/2006/relationships/image" Target="https://prod-prg-document-store-api.azurewebsites.net/api/DocumentObject/GetImageAsync?ImageId=41250012" TargetMode="External"/><Relationship Id="rId995" Type="http://schemas.openxmlformats.org/officeDocument/2006/relationships/image" Target="media/image245.png"/><Relationship Id="rId1180" Type="http://schemas.openxmlformats.org/officeDocument/2006/relationships/image" Target="media/image327.png"/><Relationship Id="rId1401" Type="http://schemas.openxmlformats.org/officeDocument/2006/relationships/image" Target="media/image411.png"/><Relationship Id="rId1639" Type="http://schemas.openxmlformats.org/officeDocument/2006/relationships/image" Target="https://prod-prg-document-store-api.azurewebsites.net/api/DocumentObject/GetImageAsync?ImageId=41250415" TargetMode="External"/><Relationship Id="rId203" Type="http://schemas.openxmlformats.org/officeDocument/2006/relationships/hyperlink" Target="http://online.zakon.kz/Document/?doc_id=30043710" TargetMode="External"/><Relationship Id="rId648" Type="http://schemas.openxmlformats.org/officeDocument/2006/relationships/hyperlink" Target="http://online.zakon.kz/Document/?doc_id=30116621" TargetMode="External"/><Relationship Id="rId855" Type="http://schemas.openxmlformats.org/officeDocument/2006/relationships/image" Target="https://prod-prg-document-store-api.azurewebsites.net/api/DocumentObject/GetImageAsync?ImageId=41250045" TargetMode="External"/><Relationship Id="rId1040" Type="http://schemas.openxmlformats.org/officeDocument/2006/relationships/image" Target="https://prod-prg-document-store-api.azurewebsites.net/api/DocumentObject/GetImageAsync?ImageId=41250139" TargetMode="External"/><Relationship Id="rId1278" Type="http://schemas.openxmlformats.org/officeDocument/2006/relationships/image" Target="https://prod-prg-document-store-api.azurewebsites.net/api/DocumentObject/GetImageAsync?ImageId=41250249" TargetMode="External"/><Relationship Id="rId1485" Type="http://schemas.openxmlformats.org/officeDocument/2006/relationships/image" Target="https://prod-prg-document-store-api.azurewebsites.net/api/DocumentObject/GetImageAsync?ImageId=41250340" TargetMode="External"/><Relationship Id="rId1692" Type="http://schemas.openxmlformats.org/officeDocument/2006/relationships/image" Target="https://prod-prg-document-store-api.azurewebsites.net/api/DocumentObject/GetImageAsync?ImageId=41250444" TargetMode="External"/><Relationship Id="rId1706" Type="http://schemas.openxmlformats.org/officeDocument/2006/relationships/image" Target="media/image554.png"/><Relationship Id="rId287" Type="http://schemas.openxmlformats.org/officeDocument/2006/relationships/image" Target="media/image9.png"/><Relationship Id="rId410" Type="http://schemas.openxmlformats.org/officeDocument/2006/relationships/image" Target="https://prod-prg-document-store-api.azurewebsites.net/api/DocumentObject/GetImageAsync?ImageId=41249904" TargetMode="External"/><Relationship Id="rId494" Type="http://schemas.openxmlformats.org/officeDocument/2006/relationships/image" Target="media/image85.png"/><Relationship Id="rId508" Type="http://schemas.openxmlformats.org/officeDocument/2006/relationships/image" Target="media/image92.png"/><Relationship Id="rId715" Type="http://schemas.openxmlformats.org/officeDocument/2006/relationships/image" Target="media/image133.png"/><Relationship Id="rId922" Type="http://schemas.openxmlformats.org/officeDocument/2006/relationships/image" Target="media/image209.png"/><Relationship Id="rId1138" Type="http://schemas.openxmlformats.org/officeDocument/2006/relationships/image" Target="media/image307.png"/><Relationship Id="rId1345" Type="http://schemas.openxmlformats.org/officeDocument/2006/relationships/image" Target="media/image384.png"/><Relationship Id="rId1552" Type="http://schemas.openxmlformats.org/officeDocument/2006/relationships/image" Target="media/image481.png"/><Relationship Id="rId147" Type="http://schemas.openxmlformats.org/officeDocument/2006/relationships/hyperlink" Target="http://online.zakon.kz/Document/?doc_id=33307481" TargetMode="External"/><Relationship Id="rId354" Type="http://schemas.openxmlformats.org/officeDocument/2006/relationships/hyperlink" Target="http://online.zakon.kz/Document/?doc_id=33307481" TargetMode="External"/><Relationship Id="rId799" Type="http://schemas.openxmlformats.org/officeDocument/2006/relationships/image" Target="media/image154.png"/><Relationship Id="rId1191" Type="http://schemas.openxmlformats.org/officeDocument/2006/relationships/image" Target="media/image332.png"/><Relationship Id="rId1205" Type="http://schemas.openxmlformats.org/officeDocument/2006/relationships/hyperlink" Target="http://online.zakon.kz/Document/?doc_id=33307481" TargetMode="External"/><Relationship Id="rId51" Type="http://schemas.openxmlformats.org/officeDocument/2006/relationships/hyperlink" Target="http://online.zakon.kz/Document/?doc_id=33307481" TargetMode="External"/><Relationship Id="rId561" Type="http://schemas.openxmlformats.org/officeDocument/2006/relationships/image" Target="https://prod-prg-document-store-api.azurewebsites.net/api/DocumentObject/GetImageAsync?ImageId=41249977" TargetMode="External"/><Relationship Id="rId659" Type="http://schemas.openxmlformats.org/officeDocument/2006/relationships/hyperlink" Target="http://online.zakon.kz/Document/?doc_id=33307481" TargetMode="External"/><Relationship Id="rId866" Type="http://schemas.openxmlformats.org/officeDocument/2006/relationships/image" Target="media/image185.png"/><Relationship Id="rId1289" Type="http://schemas.openxmlformats.org/officeDocument/2006/relationships/image" Target="https://prod-prg-document-store-api.azurewebsites.net/api/DocumentObject/GetImageAsync?ImageId=41250254" TargetMode="External"/><Relationship Id="rId1412" Type="http://schemas.openxmlformats.org/officeDocument/2006/relationships/image" Target="https://prod-prg-document-store-api.azurewebsites.net/api/DocumentObject/GetImageAsync?ImageId=41250303" TargetMode="External"/><Relationship Id="rId1496" Type="http://schemas.openxmlformats.org/officeDocument/2006/relationships/image" Target="media/image453.png"/><Relationship Id="rId1717" Type="http://schemas.openxmlformats.org/officeDocument/2006/relationships/footer" Target="footer3.xml"/><Relationship Id="rId214" Type="http://schemas.openxmlformats.org/officeDocument/2006/relationships/hyperlink" Target="http://online.zakon.kz/Document/?doc_id=30039280" TargetMode="External"/><Relationship Id="rId298" Type="http://schemas.openxmlformats.org/officeDocument/2006/relationships/image" Target="media/image14.png"/><Relationship Id="rId421" Type="http://schemas.openxmlformats.org/officeDocument/2006/relationships/image" Target="https://prod-prg-document-store-api.azurewebsites.net/api/DocumentObject/GetImageAsync?ImageId=41249907" TargetMode="External"/><Relationship Id="rId519" Type="http://schemas.openxmlformats.org/officeDocument/2006/relationships/image" Target="https://prod-prg-document-store-api.azurewebsites.net/api/DocumentObject/GetImageAsync?ImageId=41249957" TargetMode="External"/><Relationship Id="rId1051" Type="http://schemas.openxmlformats.org/officeDocument/2006/relationships/image" Target="media/image271.png"/><Relationship Id="rId1149" Type="http://schemas.openxmlformats.org/officeDocument/2006/relationships/image" Target="https://prod-prg-document-store-api.azurewebsites.net/api/DocumentObject/GetImageAsync?ImageId=41250195" TargetMode="External"/><Relationship Id="rId1356" Type="http://schemas.openxmlformats.org/officeDocument/2006/relationships/image" Target="https://prod-prg-document-store-api.azurewebsites.net/api/DocumentObject/GetImageAsync?ImageId=41250276" TargetMode="External"/><Relationship Id="rId158" Type="http://schemas.openxmlformats.org/officeDocument/2006/relationships/hyperlink" Target="http://online.zakon.kz/Document/?doc_id=30001567" TargetMode="External"/><Relationship Id="rId726" Type="http://schemas.openxmlformats.org/officeDocument/2006/relationships/hyperlink" Target="http://online.zakon.kz/Document/?doc_id=30117051" TargetMode="External"/><Relationship Id="rId933" Type="http://schemas.openxmlformats.org/officeDocument/2006/relationships/image" Target="https://prod-prg-document-store-api.azurewebsites.net/api/DocumentObject/GetImageAsync?ImageId=41250082" TargetMode="External"/><Relationship Id="rId1009" Type="http://schemas.openxmlformats.org/officeDocument/2006/relationships/image" Target="https://prod-prg-document-store-api.azurewebsites.net/api/DocumentObject/GetImageAsync?ImageId=41250123" TargetMode="External"/><Relationship Id="rId1563" Type="http://schemas.openxmlformats.org/officeDocument/2006/relationships/image" Target="https://prod-prg-document-store-api.azurewebsites.net/api/DocumentObject/GetImageAsync?ImageId=41250379" TargetMode="External"/><Relationship Id="rId62" Type="http://schemas.openxmlformats.org/officeDocument/2006/relationships/hyperlink" Target="http://online.zakon.kz/Document/?doc_id=33307481" TargetMode="External"/><Relationship Id="rId365" Type="http://schemas.openxmlformats.org/officeDocument/2006/relationships/hyperlink" Target="http://online.zakon.kz/Document/?doc_id=30008590" TargetMode="External"/><Relationship Id="rId572" Type="http://schemas.openxmlformats.org/officeDocument/2006/relationships/image" Target="media/image123.png"/><Relationship Id="rId1216" Type="http://schemas.openxmlformats.org/officeDocument/2006/relationships/hyperlink" Target="http://online.zakon.kz/Document/?doc_id=33307481" TargetMode="External"/><Relationship Id="rId1423" Type="http://schemas.openxmlformats.org/officeDocument/2006/relationships/image" Target="media/image422.png"/><Relationship Id="rId1630" Type="http://schemas.openxmlformats.org/officeDocument/2006/relationships/image" Target="media/image518.png"/><Relationship Id="rId225" Type="http://schemas.openxmlformats.org/officeDocument/2006/relationships/hyperlink" Target="http://online.zakon.kz/Document/?doc_id=35548535" TargetMode="External"/><Relationship Id="rId432" Type="http://schemas.openxmlformats.org/officeDocument/2006/relationships/image" Target="media/image54.png"/><Relationship Id="rId877" Type="http://schemas.openxmlformats.org/officeDocument/2006/relationships/image" Target="https://prod-prg-document-store-api.azurewebsites.net/api/DocumentObject/GetImageAsync?ImageId=41250056" TargetMode="External"/><Relationship Id="rId1062" Type="http://schemas.openxmlformats.org/officeDocument/2006/relationships/image" Target="media/image276.png"/><Relationship Id="rId737" Type="http://schemas.openxmlformats.org/officeDocument/2006/relationships/hyperlink" Target="http://online.zakon.kz/Document/?doc_id=30116654" TargetMode="External"/><Relationship Id="rId944" Type="http://schemas.openxmlformats.org/officeDocument/2006/relationships/image" Target="media/image220.png"/><Relationship Id="rId1367" Type="http://schemas.openxmlformats.org/officeDocument/2006/relationships/image" Target="media/image395.png"/><Relationship Id="rId1574" Type="http://schemas.openxmlformats.org/officeDocument/2006/relationships/image" Target="media/image491.png"/><Relationship Id="rId73" Type="http://schemas.openxmlformats.org/officeDocument/2006/relationships/hyperlink" Target="http://online.zakon.kz/Document/?doc_id=33307481" TargetMode="External"/><Relationship Id="rId169" Type="http://schemas.openxmlformats.org/officeDocument/2006/relationships/hyperlink" Target="http://online.zakon.kz/Document/?doc_id=39343712" TargetMode="External"/><Relationship Id="rId376" Type="http://schemas.openxmlformats.org/officeDocument/2006/relationships/hyperlink" Target="http://online.zakon.kz/Document/?doc_id=30032969" TargetMode="External"/><Relationship Id="rId583" Type="http://schemas.openxmlformats.org/officeDocument/2006/relationships/hyperlink" Target="http://online.zakon.kz/Document/?doc_id=33307481" TargetMode="External"/><Relationship Id="rId790" Type="http://schemas.openxmlformats.org/officeDocument/2006/relationships/image" Target="https://prod-prg-document-store-api.azurewebsites.net/api/DocumentObject/GetImageAsync?ImageId=41250013" TargetMode="External"/><Relationship Id="rId804" Type="http://schemas.openxmlformats.org/officeDocument/2006/relationships/image" Target="https://prod-prg-document-store-api.azurewebsites.net/api/DocumentObject/GetImageAsync?ImageId=41250020" TargetMode="External"/><Relationship Id="rId1227" Type="http://schemas.openxmlformats.org/officeDocument/2006/relationships/hyperlink" Target="http://online.zakon.kz/Document/?doc_id=33307481" TargetMode="External"/><Relationship Id="rId1434" Type="http://schemas.openxmlformats.org/officeDocument/2006/relationships/image" Target="https://prod-prg-document-store-api.azurewebsites.net/api/DocumentObject/GetImageAsync?ImageId=41250319" TargetMode="External"/><Relationship Id="rId1641" Type="http://schemas.openxmlformats.org/officeDocument/2006/relationships/image" Target="https://prod-prg-document-store-api.azurewebsites.net/api/DocumentObject/GetImageAsync?ImageId=41250416" TargetMode="External"/><Relationship Id="rId4" Type="http://schemas.openxmlformats.org/officeDocument/2006/relationships/footnotes" Target="footnotes.xml"/><Relationship Id="rId236" Type="http://schemas.openxmlformats.org/officeDocument/2006/relationships/hyperlink" Target="http://online.zakon.kz/Document/?doc_id=1039535" TargetMode="External"/><Relationship Id="rId443" Type="http://schemas.openxmlformats.org/officeDocument/2006/relationships/image" Target="https://prod-prg-document-store-api.azurewebsites.net/api/DocumentObject/GetImageAsync?ImageId=41249918" TargetMode="External"/><Relationship Id="rId650" Type="http://schemas.openxmlformats.org/officeDocument/2006/relationships/hyperlink" Target="http://online.zakon.kz/Document/?doc_id=30088991" TargetMode="External"/><Relationship Id="rId888" Type="http://schemas.openxmlformats.org/officeDocument/2006/relationships/image" Target="https://prod-prg-document-store-api.azurewebsites.net/api/DocumentObject/GetImageAsync?ImageId=41250061" TargetMode="External"/><Relationship Id="rId1073" Type="http://schemas.openxmlformats.org/officeDocument/2006/relationships/image" Target="media/image281.png"/><Relationship Id="rId1280" Type="http://schemas.openxmlformats.org/officeDocument/2006/relationships/image" Target="https://prod-prg-document-store-api.azurewebsites.net/api/DocumentObject/GetImageAsync?ImageId=41250250" TargetMode="External"/><Relationship Id="rId1501" Type="http://schemas.openxmlformats.org/officeDocument/2006/relationships/image" Target="https://prod-prg-document-store-api.azurewebsites.net/api/DocumentObject/GetImageAsync?ImageId=41250348" TargetMode="External"/><Relationship Id="rId303" Type="http://schemas.openxmlformats.org/officeDocument/2006/relationships/image" Target="https://prod-prg-document-store-api.azurewebsites.net/api/DocumentObject/GetImageAsync?ImageId=41249875" TargetMode="External"/><Relationship Id="rId748" Type="http://schemas.openxmlformats.org/officeDocument/2006/relationships/hyperlink" Target="http://online.zakon.kz/Document/?doc_id=30039498" TargetMode="External"/><Relationship Id="rId955" Type="http://schemas.openxmlformats.org/officeDocument/2006/relationships/image" Target="https://prod-prg-document-store-api.azurewebsites.net/api/DocumentObject/GetImageAsync?ImageId=41250094" TargetMode="External"/><Relationship Id="rId1140" Type="http://schemas.openxmlformats.org/officeDocument/2006/relationships/image" Target="media/image308.png"/><Relationship Id="rId1378" Type="http://schemas.openxmlformats.org/officeDocument/2006/relationships/image" Target="media/image400.png"/><Relationship Id="rId1585" Type="http://schemas.openxmlformats.org/officeDocument/2006/relationships/image" Target="https://prod-prg-document-store-api.azurewebsites.net/api/DocumentObject/GetImageAsync?ImageId=41250389" TargetMode="External"/><Relationship Id="rId84" Type="http://schemas.openxmlformats.org/officeDocument/2006/relationships/hyperlink" Target="http://online.zakon.kz/Document/?doc_id=33307481" TargetMode="External"/><Relationship Id="rId387" Type="http://schemas.openxmlformats.org/officeDocument/2006/relationships/hyperlink" Target="http://online.zakon.kz/Document/?doc_id=30116889" TargetMode="External"/><Relationship Id="rId510" Type="http://schemas.openxmlformats.org/officeDocument/2006/relationships/image" Target="media/image93.png"/><Relationship Id="rId594" Type="http://schemas.openxmlformats.org/officeDocument/2006/relationships/hyperlink" Target="http://online.zakon.kz/Document/?doc_id=30039281" TargetMode="External"/><Relationship Id="rId608" Type="http://schemas.openxmlformats.org/officeDocument/2006/relationships/hyperlink" Target="http://online.zakon.kz/Document/?doc_id=33307481" TargetMode="External"/><Relationship Id="rId815" Type="http://schemas.openxmlformats.org/officeDocument/2006/relationships/image" Target="media/image162.png"/><Relationship Id="rId1238" Type="http://schemas.openxmlformats.org/officeDocument/2006/relationships/image" Target="https://prod-prg-document-store-api.azurewebsites.net/api/DocumentObject/GetImageAsync?ImageId=41250229" TargetMode="External"/><Relationship Id="rId1445" Type="http://schemas.openxmlformats.org/officeDocument/2006/relationships/image" Target="media/image432.png"/><Relationship Id="rId1652" Type="http://schemas.openxmlformats.org/officeDocument/2006/relationships/image" Target="media/image529.png"/><Relationship Id="rId247" Type="http://schemas.openxmlformats.org/officeDocument/2006/relationships/hyperlink" Target="http://online.zakon.kz/Document/?doc_id=30010749" TargetMode="External"/><Relationship Id="rId899" Type="http://schemas.openxmlformats.org/officeDocument/2006/relationships/image" Target="media/image199.png"/><Relationship Id="rId1000" Type="http://schemas.openxmlformats.org/officeDocument/2006/relationships/image" Target="https://prod-prg-document-store-api.azurewebsites.net/api/DocumentObject/GetImageAsync?ImageId=41250118" TargetMode="External"/><Relationship Id="rId1084" Type="http://schemas.openxmlformats.org/officeDocument/2006/relationships/image" Target="https://prod-prg-document-store-api.azurewebsites.net/api/DocumentObject/GetImageAsync?ImageId=41250162" TargetMode="External"/><Relationship Id="rId1305" Type="http://schemas.openxmlformats.org/officeDocument/2006/relationships/image" Target="https://prod-prg-document-store-api.azurewebsites.net/api/DocumentObject/GetImageAsync?ImageId=41250258" TargetMode="External"/><Relationship Id="rId107" Type="http://schemas.openxmlformats.org/officeDocument/2006/relationships/hyperlink" Target="http://online.zakon.kz/Document/?doc_id=33307481" TargetMode="External"/><Relationship Id="rId454" Type="http://schemas.openxmlformats.org/officeDocument/2006/relationships/image" Target="media/image65.png"/><Relationship Id="rId661" Type="http://schemas.openxmlformats.org/officeDocument/2006/relationships/hyperlink" Target="http://online.zakon.kz/Document/?doc_id=30859760" TargetMode="External"/><Relationship Id="rId759" Type="http://schemas.openxmlformats.org/officeDocument/2006/relationships/hyperlink" Target="http://online.zakon.kz/Document/?doc_id=34959560" TargetMode="External"/><Relationship Id="rId966" Type="http://schemas.openxmlformats.org/officeDocument/2006/relationships/image" Target="media/image231.png"/><Relationship Id="rId1291" Type="http://schemas.openxmlformats.org/officeDocument/2006/relationships/image" Target="https://prod-prg-document-store-api.azurewebsites.net/api/DocumentObject/GetImageAsync?ImageId=41250255" TargetMode="External"/><Relationship Id="rId1389" Type="http://schemas.openxmlformats.org/officeDocument/2006/relationships/image" Target="media/image405.png"/><Relationship Id="rId1512" Type="http://schemas.openxmlformats.org/officeDocument/2006/relationships/image" Target="media/image461.png"/><Relationship Id="rId1596" Type="http://schemas.openxmlformats.org/officeDocument/2006/relationships/image" Target="media/image502.png"/><Relationship Id="rId11" Type="http://schemas.openxmlformats.org/officeDocument/2006/relationships/hyperlink" Target="http://online.zakon.kz/Document/?doc_id=33307481" TargetMode="External"/><Relationship Id="rId314" Type="http://schemas.openxmlformats.org/officeDocument/2006/relationships/image" Target="media/image22.png"/><Relationship Id="rId398" Type="http://schemas.openxmlformats.org/officeDocument/2006/relationships/image" Target="https://prod-prg-document-store-api.azurewebsites.net/api/DocumentObject/GetImageAsync?ImageId=41249898" TargetMode="External"/><Relationship Id="rId521" Type="http://schemas.openxmlformats.org/officeDocument/2006/relationships/image" Target="https://prod-prg-document-store-api.azurewebsites.net/api/DocumentObject/GetImageAsync?ImageId=41249958" TargetMode="External"/><Relationship Id="rId619" Type="http://schemas.openxmlformats.org/officeDocument/2006/relationships/hyperlink" Target="http://online.zakon.kz/Document/?doc_id=30116826" TargetMode="External"/><Relationship Id="rId1151" Type="http://schemas.openxmlformats.org/officeDocument/2006/relationships/image" Target="https://prod-prg-document-store-api.azurewebsites.net/api/DocumentObject/GetImageAsync?ImageId=41250196" TargetMode="External"/><Relationship Id="rId1249" Type="http://schemas.openxmlformats.org/officeDocument/2006/relationships/image" Target="media/image350.png"/><Relationship Id="rId95" Type="http://schemas.openxmlformats.org/officeDocument/2006/relationships/hyperlink" Target="http://online.zakon.kz/Document/?doc_id=33307481" TargetMode="External"/><Relationship Id="rId160" Type="http://schemas.openxmlformats.org/officeDocument/2006/relationships/hyperlink" Target="http://online.zakon.kz/Document/?doc_id=30001622" TargetMode="External"/><Relationship Id="rId826" Type="http://schemas.openxmlformats.org/officeDocument/2006/relationships/image" Target="https://prod-prg-document-store-api.azurewebsites.net/api/DocumentObject/GetImageAsync?ImageId=41250033" TargetMode="External"/><Relationship Id="rId1011" Type="http://schemas.openxmlformats.org/officeDocument/2006/relationships/image" Target="https://prod-prg-document-store-api.azurewebsites.net/api/DocumentObject/GetImageAsync?ImageId=41250125" TargetMode="External"/><Relationship Id="rId1109" Type="http://schemas.openxmlformats.org/officeDocument/2006/relationships/hyperlink" Target="http://online.zakon.kz/Document/?doc_id=33307481" TargetMode="External"/><Relationship Id="rId1456" Type="http://schemas.openxmlformats.org/officeDocument/2006/relationships/hyperlink" Target="http://online.zakon.kz/Document/?doc_id=30117051" TargetMode="External"/><Relationship Id="rId1663" Type="http://schemas.openxmlformats.org/officeDocument/2006/relationships/image" Target="https://prod-prg-document-store-api.azurewebsites.net/api/DocumentObject/GetImageAsync?ImageId=41250427" TargetMode="External"/><Relationship Id="rId258" Type="http://schemas.openxmlformats.org/officeDocument/2006/relationships/image" Target="https://prod-prg-document-store-api.azurewebsites.net/api/DocumentObject/GetImageAsync?ImageId=41249864" TargetMode="External"/><Relationship Id="rId465" Type="http://schemas.openxmlformats.org/officeDocument/2006/relationships/image" Target="https://prod-prg-document-store-api.azurewebsites.net/api/DocumentObject/GetImageAsync?ImageId=41249929" TargetMode="External"/><Relationship Id="rId672" Type="http://schemas.openxmlformats.org/officeDocument/2006/relationships/hyperlink" Target="http://online.zakon.kz/Document/?doc_id=30117051" TargetMode="External"/><Relationship Id="rId1095" Type="http://schemas.openxmlformats.org/officeDocument/2006/relationships/hyperlink" Target="http://online.zakon.kz/Document/?doc_id=33307481" TargetMode="External"/><Relationship Id="rId1316" Type="http://schemas.openxmlformats.org/officeDocument/2006/relationships/image" Target="media/image374.png"/><Relationship Id="rId1523" Type="http://schemas.openxmlformats.org/officeDocument/2006/relationships/image" Target="https://prod-prg-document-store-api.azurewebsites.net/api/DocumentObject/GetImageAsync?ImageId=41250359" TargetMode="External"/><Relationship Id="rId22" Type="http://schemas.openxmlformats.org/officeDocument/2006/relationships/hyperlink" Target="http://online.zakon.kz/Document/?doc_id=33307481" TargetMode="External"/><Relationship Id="rId118" Type="http://schemas.openxmlformats.org/officeDocument/2006/relationships/hyperlink" Target="http://online.zakon.kz/Document/?doc_id=33307481" TargetMode="External"/><Relationship Id="rId325" Type="http://schemas.openxmlformats.org/officeDocument/2006/relationships/image" Target="https://prod-prg-document-store-api.azurewebsites.net/api/DocumentObject/GetImageAsync?ImageId=41249886" TargetMode="External"/><Relationship Id="rId532" Type="http://schemas.openxmlformats.org/officeDocument/2006/relationships/image" Target="media/image104.png"/><Relationship Id="rId977" Type="http://schemas.openxmlformats.org/officeDocument/2006/relationships/image" Target="media/image236.png"/><Relationship Id="rId1162" Type="http://schemas.openxmlformats.org/officeDocument/2006/relationships/image" Target="media/image319.png"/><Relationship Id="rId171" Type="http://schemas.openxmlformats.org/officeDocument/2006/relationships/hyperlink" Target="http://online.zakon.kz/Document/?doc_id=35387916" TargetMode="External"/><Relationship Id="rId837" Type="http://schemas.openxmlformats.org/officeDocument/2006/relationships/image" Target="media/image172.png"/><Relationship Id="rId1022" Type="http://schemas.openxmlformats.org/officeDocument/2006/relationships/hyperlink" Target="http://online.zakon.kz/Document/?doc_id=33307481" TargetMode="External"/><Relationship Id="rId1467" Type="http://schemas.openxmlformats.org/officeDocument/2006/relationships/image" Target="media/image439.png"/><Relationship Id="rId1674" Type="http://schemas.openxmlformats.org/officeDocument/2006/relationships/image" Target="media/image540.png"/><Relationship Id="rId269" Type="http://schemas.openxmlformats.org/officeDocument/2006/relationships/hyperlink" Target="http://online.zakon.kz/Document/?doc_id=33796763" TargetMode="External"/><Relationship Id="rId476" Type="http://schemas.openxmlformats.org/officeDocument/2006/relationships/image" Target="media/image76.png"/><Relationship Id="rId683" Type="http://schemas.openxmlformats.org/officeDocument/2006/relationships/hyperlink" Target="http://online.zakon.kz/Document/?doc_id=30116699" TargetMode="External"/><Relationship Id="rId890" Type="http://schemas.openxmlformats.org/officeDocument/2006/relationships/image" Target="media/image195.png"/><Relationship Id="rId904" Type="http://schemas.openxmlformats.org/officeDocument/2006/relationships/hyperlink" Target="http://online.zakon.kz/Document/?doc_id=33307481" TargetMode="External"/><Relationship Id="rId1327" Type="http://schemas.openxmlformats.org/officeDocument/2006/relationships/hyperlink" Target="http://online.zakon.kz/Document/?doc_id=38726150" TargetMode="External"/><Relationship Id="rId1534" Type="http://schemas.openxmlformats.org/officeDocument/2006/relationships/image" Target="media/image472.png"/><Relationship Id="rId33" Type="http://schemas.openxmlformats.org/officeDocument/2006/relationships/hyperlink" Target="http://online.zakon.kz/Document/?doc_id=33307481" TargetMode="External"/><Relationship Id="rId129" Type="http://schemas.openxmlformats.org/officeDocument/2006/relationships/hyperlink" Target="http://online.zakon.kz/Document/?doc_id=33307481" TargetMode="External"/><Relationship Id="rId336" Type="http://schemas.openxmlformats.org/officeDocument/2006/relationships/hyperlink" Target="http://online.zakon.kz/Document/?doc_id=33307481" TargetMode="External"/><Relationship Id="rId543" Type="http://schemas.openxmlformats.org/officeDocument/2006/relationships/hyperlink" Target="http://online.zakon.kz/Document/?doc_id=33307481" TargetMode="External"/><Relationship Id="rId988" Type="http://schemas.openxmlformats.org/officeDocument/2006/relationships/image" Target="https://prod-prg-document-store-api.azurewebsites.net/api/DocumentObject/GetImageAsync?ImageId=41250112" TargetMode="External"/><Relationship Id="rId1173" Type="http://schemas.openxmlformats.org/officeDocument/2006/relationships/image" Target="https://prod-prg-document-store-api.azurewebsites.net/api/DocumentObject/GetImageAsync?ImageId=41250208" TargetMode="External"/><Relationship Id="rId1380" Type="http://schemas.openxmlformats.org/officeDocument/2006/relationships/image" Target="media/image401.png"/><Relationship Id="rId1601" Type="http://schemas.openxmlformats.org/officeDocument/2006/relationships/image" Target="https://prod-prg-document-store-api.azurewebsites.net/api/DocumentObject/GetImageAsync?ImageId=41250397" TargetMode="External"/><Relationship Id="rId182" Type="http://schemas.openxmlformats.org/officeDocument/2006/relationships/hyperlink" Target="http://online.zakon.kz/Document/?doc_id=30116621" TargetMode="External"/><Relationship Id="rId403" Type="http://schemas.openxmlformats.org/officeDocument/2006/relationships/image" Target="media/image42.png"/><Relationship Id="rId750" Type="http://schemas.openxmlformats.org/officeDocument/2006/relationships/image" Target="https://prod-prg-document-store-api.azurewebsites.net/api/DocumentObject/GetImageAsync?ImageId=41249998" TargetMode="External"/><Relationship Id="rId848" Type="http://schemas.openxmlformats.org/officeDocument/2006/relationships/image" Target="https://prod-prg-document-store-api.azurewebsites.net/api/DocumentObject/GetImageAsync?ImageId=41250043" TargetMode="External"/><Relationship Id="rId1033" Type="http://schemas.openxmlformats.org/officeDocument/2006/relationships/image" Target="media/image262.png"/><Relationship Id="rId1478" Type="http://schemas.openxmlformats.org/officeDocument/2006/relationships/image" Target="https://prod-prg-document-store-api.azurewebsites.net/api/DocumentObject/GetImageAsync?ImageId=41250337" TargetMode="External"/><Relationship Id="rId1685" Type="http://schemas.openxmlformats.org/officeDocument/2006/relationships/image" Target="https://prod-prg-document-store-api.azurewebsites.net/api/DocumentObject/GetImageAsync?ImageId=41250438" TargetMode="External"/><Relationship Id="rId487" Type="http://schemas.openxmlformats.org/officeDocument/2006/relationships/image" Target="https://prod-prg-document-store-api.azurewebsites.net/api/DocumentObject/GetImageAsync?ImageId=41249941" TargetMode="External"/><Relationship Id="rId610" Type="http://schemas.openxmlformats.org/officeDocument/2006/relationships/hyperlink" Target="http://online.zakon.kz/Document/?doc_id=31065531" TargetMode="External"/><Relationship Id="rId694" Type="http://schemas.openxmlformats.org/officeDocument/2006/relationships/hyperlink" Target="http://online.zakon.kz/Document/?doc_id=30117051" TargetMode="External"/><Relationship Id="rId708" Type="http://schemas.openxmlformats.org/officeDocument/2006/relationships/hyperlink" Target="http://online.zakon.kz/Document/?doc_id=30481110" TargetMode="External"/><Relationship Id="rId915" Type="http://schemas.openxmlformats.org/officeDocument/2006/relationships/image" Target="https://prod-prg-document-store-api.azurewebsites.net/api/DocumentObject/GetImageAsync?ImageId=41250072" TargetMode="External"/><Relationship Id="rId1240" Type="http://schemas.openxmlformats.org/officeDocument/2006/relationships/image" Target="https://prod-prg-document-store-api.azurewebsites.net/api/DocumentObject/GetImageAsync?ImageId=41250230" TargetMode="External"/><Relationship Id="rId1338" Type="http://schemas.openxmlformats.org/officeDocument/2006/relationships/image" Target="https://prod-prg-document-store-api.azurewebsites.net/api/DocumentObject/GetImageAsync?ImageId=41250265" TargetMode="External"/><Relationship Id="rId1545" Type="http://schemas.openxmlformats.org/officeDocument/2006/relationships/image" Target="https://prod-prg-document-store-api.azurewebsites.net/api/DocumentObject/GetImageAsync?ImageId=41250370" TargetMode="External"/><Relationship Id="rId347" Type="http://schemas.openxmlformats.org/officeDocument/2006/relationships/hyperlink" Target="http://online.zakon.kz/Document/?doc_id=30086309" TargetMode="External"/><Relationship Id="rId999" Type="http://schemas.openxmlformats.org/officeDocument/2006/relationships/image" Target="media/image247.png"/><Relationship Id="rId1100" Type="http://schemas.openxmlformats.org/officeDocument/2006/relationships/image" Target="media/image293.png"/><Relationship Id="rId1184" Type="http://schemas.openxmlformats.org/officeDocument/2006/relationships/image" Target="media/image329.png"/><Relationship Id="rId1405" Type="http://schemas.openxmlformats.org/officeDocument/2006/relationships/image" Target="media/image413.png"/><Relationship Id="rId44" Type="http://schemas.openxmlformats.org/officeDocument/2006/relationships/hyperlink" Target="http://online.zakon.kz/Document/?doc_id=33307481" TargetMode="External"/><Relationship Id="rId554" Type="http://schemas.openxmlformats.org/officeDocument/2006/relationships/image" Target="media/image114.png"/><Relationship Id="rId761" Type="http://schemas.openxmlformats.org/officeDocument/2006/relationships/hyperlink" Target="http://online.zakon.kz/Document/?doc_id=35548535" TargetMode="External"/><Relationship Id="rId859" Type="http://schemas.openxmlformats.org/officeDocument/2006/relationships/image" Target="https://prod-prg-document-store-api.azurewebsites.net/api/DocumentObject/GetImageAsync?ImageId=41250047" TargetMode="External"/><Relationship Id="rId1391" Type="http://schemas.openxmlformats.org/officeDocument/2006/relationships/image" Target="media/image406.png"/><Relationship Id="rId1489" Type="http://schemas.openxmlformats.org/officeDocument/2006/relationships/image" Target="https://prod-prg-document-store-api.azurewebsites.net/api/DocumentObject/GetImageAsync?ImageId=41250342" TargetMode="External"/><Relationship Id="rId1612" Type="http://schemas.openxmlformats.org/officeDocument/2006/relationships/image" Target="media/image509.png"/><Relationship Id="rId1696" Type="http://schemas.openxmlformats.org/officeDocument/2006/relationships/image" Target="https://prod-prg-document-store-api.azurewebsites.net/api/DocumentObject/GetImageAsync?ImageId=41250445" TargetMode="External"/><Relationship Id="rId193" Type="http://schemas.openxmlformats.org/officeDocument/2006/relationships/hyperlink" Target="http://online.zakon.kz/Document/?doc_id=30116654" TargetMode="External"/><Relationship Id="rId207" Type="http://schemas.openxmlformats.org/officeDocument/2006/relationships/hyperlink" Target="http://online.zakon.kz/Document/?doc_id=30039231" TargetMode="External"/><Relationship Id="rId414" Type="http://schemas.openxmlformats.org/officeDocument/2006/relationships/image" Target="media/image47.png"/><Relationship Id="rId498" Type="http://schemas.openxmlformats.org/officeDocument/2006/relationships/image" Target="media/image87.png"/><Relationship Id="rId621" Type="http://schemas.openxmlformats.org/officeDocument/2006/relationships/hyperlink" Target="http://online.zakon.kz/Document/?doc_id=30116816" TargetMode="External"/><Relationship Id="rId1044" Type="http://schemas.openxmlformats.org/officeDocument/2006/relationships/image" Target="https://prod-prg-document-store-api.azurewebsites.net/api/DocumentObject/GetImageAsync?ImageId=41250141" TargetMode="External"/><Relationship Id="rId1251" Type="http://schemas.openxmlformats.org/officeDocument/2006/relationships/image" Target="media/image351.png"/><Relationship Id="rId1349" Type="http://schemas.openxmlformats.org/officeDocument/2006/relationships/image" Target="media/image386.png"/><Relationship Id="rId260" Type="http://schemas.openxmlformats.org/officeDocument/2006/relationships/hyperlink" Target="http://online.zakon.kz/Document/?doc_id=30001622" TargetMode="External"/><Relationship Id="rId719" Type="http://schemas.openxmlformats.org/officeDocument/2006/relationships/hyperlink" Target="http://online.zakon.kz/Document/?doc_id=33307481" TargetMode="External"/><Relationship Id="rId926" Type="http://schemas.openxmlformats.org/officeDocument/2006/relationships/image" Target="media/image211.png"/><Relationship Id="rId1111" Type="http://schemas.openxmlformats.org/officeDocument/2006/relationships/image" Target="media/image295.png"/><Relationship Id="rId1556" Type="http://schemas.openxmlformats.org/officeDocument/2006/relationships/image" Target="media/image483.png"/><Relationship Id="rId55" Type="http://schemas.openxmlformats.org/officeDocument/2006/relationships/hyperlink" Target="http://online.zakon.kz/Document/?doc_id=33307481" TargetMode="External"/><Relationship Id="rId120" Type="http://schemas.openxmlformats.org/officeDocument/2006/relationships/hyperlink" Target="http://online.zakon.kz/Document/?doc_id=33307481" TargetMode="External"/><Relationship Id="rId358" Type="http://schemas.openxmlformats.org/officeDocument/2006/relationships/hyperlink" Target="http://online.zakon.kz/Document/?doc_id=33307481" TargetMode="External"/><Relationship Id="rId565" Type="http://schemas.openxmlformats.org/officeDocument/2006/relationships/image" Target="https://prod-prg-document-store-api.azurewebsites.net/api/DocumentObject/GetImageAsync?ImageId=41249979" TargetMode="External"/><Relationship Id="rId772" Type="http://schemas.openxmlformats.org/officeDocument/2006/relationships/image" Target="https://prod-prg-document-store-api.azurewebsites.net/api/DocumentObject/GetImageAsync?ImageId=41250004" TargetMode="External"/><Relationship Id="rId1195" Type="http://schemas.openxmlformats.org/officeDocument/2006/relationships/hyperlink" Target="http://online.zakon.kz/Document/?doc_id=33307481" TargetMode="External"/><Relationship Id="rId1209" Type="http://schemas.openxmlformats.org/officeDocument/2006/relationships/hyperlink" Target="http://online.zakon.kz/Document/?doc_id=30039231" TargetMode="External"/><Relationship Id="rId1416" Type="http://schemas.openxmlformats.org/officeDocument/2006/relationships/image" Target="https://prod-prg-document-store-api.azurewebsites.net/api/DocumentObject/GetImageAsync?ImageId=41250306" TargetMode="External"/><Relationship Id="rId1623" Type="http://schemas.openxmlformats.org/officeDocument/2006/relationships/image" Target="https://prod-prg-document-store-api.azurewebsites.net/api/DocumentObject/GetImageAsync?ImageId=41250407" TargetMode="External"/><Relationship Id="rId218" Type="http://schemas.openxmlformats.org/officeDocument/2006/relationships/hyperlink" Target="http://online.zakon.kz/Document/?doc_id=30039495" TargetMode="External"/><Relationship Id="rId425" Type="http://schemas.openxmlformats.org/officeDocument/2006/relationships/image" Target="https://prod-prg-document-store-api.azurewebsites.net/api/DocumentObject/GetImageAsync?ImageId=41249909" TargetMode="External"/><Relationship Id="rId632" Type="http://schemas.openxmlformats.org/officeDocument/2006/relationships/hyperlink" Target="http://online.zakon.kz/Document/?doc_id=30075074" TargetMode="External"/><Relationship Id="rId1055" Type="http://schemas.openxmlformats.org/officeDocument/2006/relationships/hyperlink" Target="http://online.zakon.kz/Document/?doc_id=33307481" TargetMode="External"/><Relationship Id="rId1262" Type="http://schemas.openxmlformats.org/officeDocument/2006/relationships/image" Target="https://prod-prg-document-store-api.azurewebsites.net/api/DocumentObject/GetImageAsync?ImageId=41250241" TargetMode="External"/><Relationship Id="rId271" Type="http://schemas.openxmlformats.org/officeDocument/2006/relationships/hyperlink" Target="http://online.zakon.kz/Document/?doc_id=31523682" TargetMode="External"/><Relationship Id="rId937" Type="http://schemas.openxmlformats.org/officeDocument/2006/relationships/image" Target="https://prod-prg-document-store-api.azurewebsites.net/api/DocumentObject/GetImageAsync?ImageId=41250084" TargetMode="External"/><Relationship Id="rId1122" Type="http://schemas.openxmlformats.org/officeDocument/2006/relationships/image" Target="media/image299.png"/><Relationship Id="rId1567" Type="http://schemas.openxmlformats.org/officeDocument/2006/relationships/image" Target="media/image488.png"/><Relationship Id="rId66" Type="http://schemas.openxmlformats.org/officeDocument/2006/relationships/hyperlink" Target="http://online.zakon.kz/Document/?doc_id=33307481" TargetMode="External"/><Relationship Id="rId131" Type="http://schemas.openxmlformats.org/officeDocument/2006/relationships/hyperlink" Target="http://online.zakon.kz/Document/?doc_id=33307481" TargetMode="External"/><Relationship Id="rId369" Type="http://schemas.openxmlformats.org/officeDocument/2006/relationships/hyperlink" Target="http://online.zakon.kz/Document/?doc_id=33307481" TargetMode="External"/><Relationship Id="rId576" Type="http://schemas.openxmlformats.org/officeDocument/2006/relationships/image" Target="media/image125.png"/><Relationship Id="rId783" Type="http://schemas.openxmlformats.org/officeDocument/2006/relationships/image" Target="media/image146.png"/><Relationship Id="rId990" Type="http://schemas.openxmlformats.org/officeDocument/2006/relationships/image" Target="https://prod-prg-document-store-api.azurewebsites.net/api/DocumentObject/GetImageAsync?ImageId=41250113" TargetMode="External"/><Relationship Id="rId1427" Type="http://schemas.openxmlformats.org/officeDocument/2006/relationships/image" Target="media/image424.png"/><Relationship Id="rId1634" Type="http://schemas.openxmlformats.org/officeDocument/2006/relationships/image" Target="media/image520.png"/><Relationship Id="rId229" Type="http://schemas.openxmlformats.org/officeDocument/2006/relationships/hyperlink" Target="http://online.zakon.kz/Document/?doc_id=30028125" TargetMode="External"/><Relationship Id="rId436" Type="http://schemas.openxmlformats.org/officeDocument/2006/relationships/image" Target="media/image56.png"/><Relationship Id="rId643" Type="http://schemas.openxmlformats.org/officeDocument/2006/relationships/hyperlink" Target="http://online.zakon.kz/Document/?doc_id=30859779" TargetMode="External"/><Relationship Id="rId1066" Type="http://schemas.openxmlformats.org/officeDocument/2006/relationships/image" Target="https://prod-prg-document-store-api.azurewebsites.net/api/DocumentObject/GetImageAsync?ImageId=41250153" TargetMode="External"/><Relationship Id="rId1273" Type="http://schemas.openxmlformats.org/officeDocument/2006/relationships/image" Target="media/image362.png"/><Relationship Id="rId1480" Type="http://schemas.openxmlformats.org/officeDocument/2006/relationships/image" Target="https://prod-prg-document-store-api.azurewebsites.net/api/DocumentObject/GetImageAsync?ImageId=41250338" TargetMode="External"/><Relationship Id="rId850" Type="http://schemas.openxmlformats.org/officeDocument/2006/relationships/image" Target="media/image178.png"/><Relationship Id="rId948" Type="http://schemas.openxmlformats.org/officeDocument/2006/relationships/image" Target="media/image222.png"/><Relationship Id="rId1133" Type="http://schemas.openxmlformats.org/officeDocument/2006/relationships/image" Target="https://prod-prg-document-store-api.azurewebsites.net/api/DocumentObject/GetImageAsync?ImageId=41250187" TargetMode="External"/><Relationship Id="rId1578" Type="http://schemas.openxmlformats.org/officeDocument/2006/relationships/image" Target="media/image493.png"/><Relationship Id="rId1701" Type="http://schemas.openxmlformats.org/officeDocument/2006/relationships/hyperlink" Target="http://online.zakon.kz/Document/?doc_id=33307481" TargetMode="External"/><Relationship Id="rId77" Type="http://schemas.openxmlformats.org/officeDocument/2006/relationships/hyperlink" Target="http://online.zakon.kz/Document/?doc_id=33307481" TargetMode="External"/><Relationship Id="rId282" Type="http://schemas.openxmlformats.org/officeDocument/2006/relationships/hyperlink" Target="http://online.zakon.kz/Document/?doc_id=30198315" TargetMode="External"/><Relationship Id="rId503" Type="http://schemas.openxmlformats.org/officeDocument/2006/relationships/image" Target="https://prod-prg-document-store-api.azurewebsites.net/api/DocumentObject/GetImageAsync?ImageId=41249949" TargetMode="External"/><Relationship Id="rId587" Type="http://schemas.openxmlformats.org/officeDocument/2006/relationships/image" Target="https://prod-prg-document-store-api.azurewebsites.net/api/DocumentObject/GetImageAsync?ImageId=41249993" TargetMode="External"/><Relationship Id="rId710" Type="http://schemas.openxmlformats.org/officeDocument/2006/relationships/hyperlink" Target="http://online.zakon.kz/Document/?doc_id=30859779" TargetMode="External"/><Relationship Id="rId808" Type="http://schemas.openxmlformats.org/officeDocument/2006/relationships/image" Target="https://prod-prg-document-store-api.azurewebsites.net/api/DocumentObject/GetImageAsync?ImageId=41250024" TargetMode="External"/><Relationship Id="rId1340" Type="http://schemas.openxmlformats.org/officeDocument/2006/relationships/image" Target="https://prod-prg-document-store-api.azurewebsites.net/api/DocumentObject/GetImageAsync?ImageId=41250266" TargetMode="External"/><Relationship Id="rId1438" Type="http://schemas.openxmlformats.org/officeDocument/2006/relationships/image" Target="https://prod-prg-document-store-api.azurewebsites.net/api/DocumentObject/GetImageAsync?ImageId=41250321" TargetMode="External"/><Relationship Id="rId1645" Type="http://schemas.openxmlformats.org/officeDocument/2006/relationships/image" Target="https://prod-prg-document-store-api.azurewebsites.net/api/DocumentObject/GetImageAsync?ImageId=41250418" TargetMode="External"/><Relationship Id="rId8" Type="http://schemas.openxmlformats.org/officeDocument/2006/relationships/hyperlink" Target="http://online.zakon.kz/Document/?doc_id=33307481" TargetMode="External"/><Relationship Id="rId142" Type="http://schemas.openxmlformats.org/officeDocument/2006/relationships/hyperlink" Target="http://online.zakon.kz/Document/?doc_id=33307481" TargetMode="External"/><Relationship Id="rId447" Type="http://schemas.openxmlformats.org/officeDocument/2006/relationships/image" Target="https://prod-prg-document-store-api.azurewebsites.net/api/DocumentObject/GetImageAsync?ImageId=41249920" TargetMode="External"/><Relationship Id="rId794" Type="http://schemas.openxmlformats.org/officeDocument/2006/relationships/image" Target="https://prod-prg-document-store-api.azurewebsites.net/api/DocumentObject/GetImageAsync?ImageId=41250015" TargetMode="External"/><Relationship Id="rId1077" Type="http://schemas.openxmlformats.org/officeDocument/2006/relationships/image" Target="media/image283.png"/><Relationship Id="rId1200" Type="http://schemas.openxmlformats.org/officeDocument/2006/relationships/hyperlink" Target="http://online.zakon.kz/Document/?doc_id=33307481" TargetMode="External"/><Relationship Id="rId654" Type="http://schemas.openxmlformats.org/officeDocument/2006/relationships/hyperlink" Target="http://online.zakon.kz/Document/?doc_id=31065531" TargetMode="External"/><Relationship Id="rId861" Type="http://schemas.openxmlformats.org/officeDocument/2006/relationships/image" Target="https://prod-prg-document-store-api.azurewebsites.net/api/DocumentObject/GetImageAsync?ImageId=41250048" TargetMode="External"/><Relationship Id="rId959" Type="http://schemas.openxmlformats.org/officeDocument/2006/relationships/image" Target="https://prod-prg-document-store-api.azurewebsites.net/api/DocumentObject/GetImageAsync?ImageId=41250096" TargetMode="External"/><Relationship Id="rId1284" Type="http://schemas.openxmlformats.org/officeDocument/2006/relationships/image" Target="https://prod-prg-document-store-api.azurewebsites.net/api/DocumentObject/GetImageAsync?ImageId=41250252" TargetMode="External"/><Relationship Id="rId1491" Type="http://schemas.openxmlformats.org/officeDocument/2006/relationships/image" Target="https://prod-prg-document-store-api.azurewebsites.net/api/DocumentObject/GetImageAsync?ImageId=41250343" TargetMode="External"/><Relationship Id="rId1505" Type="http://schemas.openxmlformats.org/officeDocument/2006/relationships/image" Target="https://prod-prg-document-store-api.azurewebsites.net/api/DocumentObject/GetImageAsync?ImageId=41250350" TargetMode="External"/><Relationship Id="rId1589" Type="http://schemas.openxmlformats.org/officeDocument/2006/relationships/image" Target="https://prod-prg-document-store-api.azurewebsites.net/api/DocumentObject/GetImageAsync?ImageId=41250391" TargetMode="External"/><Relationship Id="rId1712" Type="http://schemas.openxmlformats.org/officeDocument/2006/relationships/header" Target="header1.xml"/><Relationship Id="rId293" Type="http://schemas.openxmlformats.org/officeDocument/2006/relationships/image" Target="https://prod-prg-document-store-api.azurewebsites.net/api/DocumentObject/GetImageAsync?ImageId=41249870" TargetMode="External"/><Relationship Id="rId307" Type="http://schemas.openxmlformats.org/officeDocument/2006/relationships/image" Target="https://prod-prg-document-store-api.azurewebsites.net/api/DocumentObject/GetImageAsync?ImageId=41249877" TargetMode="External"/><Relationship Id="rId514" Type="http://schemas.openxmlformats.org/officeDocument/2006/relationships/image" Target="media/image95.png"/><Relationship Id="rId721" Type="http://schemas.openxmlformats.org/officeDocument/2006/relationships/hyperlink" Target="http://online.zakon.kz/Document/?doc_id=30117051" TargetMode="External"/><Relationship Id="rId1144" Type="http://schemas.openxmlformats.org/officeDocument/2006/relationships/image" Target="media/image310.png"/><Relationship Id="rId1351" Type="http://schemas.openxmlformats.org/officeDocument/2006/relationships/image" Target="media/image387.png"/><Relationship Id="rId1449" Type="http://schemas.openxmlformats.org/officeDocument/2006/relationships/image" Target="media/image434.png"/><Relationship Id="rId88" Type="http://schemas.openxmlformats.org/officeDocument/2006/relationships/hyperlink" Target="http://online.zakon.kz/Document/?doc_id=33307481" TargetMode="External"/><Relationship Id="rId153" Type="http://schemas.openxmlformats.org/officeDocument/2006/relationships/hyperlink" Target="http://online.zakon.kz/Document/?doc_id=30086309" TargetMode="External"/><Relationship Id="rId360" Type="http://schemas.openxmlformats.org/officeDocument/2006/relationships/image" Target="https://prod-prg-document-store-api.azurewebsites.net/api/DocumentObject/GetImageAsync?ImageId=41249895" TargetMode="External"/><Relationship Id="rId598" Type="http://schemas.openxmlformats.org/officeDocument/2006/relationships/hyperlink" Target="http://online.zakon.kz/Document/?doc_id=30039495" TargetMode="External"/><Relationship Id="rId819" Type="http://schemas.openxmlformats.org/officeDocument/2006/relationships/image" Target="media/image164.png"/><Relationship Id="rId1004" Type="http://schemas.openxmlformats.org/officeDocument/2006/relationships/image" Target="https://prod-prg-document-store-api.azurewebsites.net/api/DocumentObject/GetImageAsync?ImageId=41250120" TargetMode="External"/><Relationship Id="rId1211" Type="http://schemas.openxmlformats.org/officeDocument/2006/relationships/hyperlink" Target="http://online.zakon.kz/Document/?doc_id=30039231" TargetMode="External"/><Relationship Id="rId1656" Type="http://schemas.openxmlformats.org/officeDocument/2006/relationships/image" Target="media/image531.png"/><Relationship Id="rId220" Type="http://schemas.openxmlformats.org/officeDocument/2006/relationships/hyperlink" Target="http://online.zakon.kz/Document/?doc_id=30117614" TargetMode="External"/><Relationship Id="rId458" Type="http://schemas.openxmlformats.org/officeDocument/2006/relationships/image" Target="media/image67.png"/><Relationship Id="rId665" Type="http://schemas.openxmlformats.org/officeDocument/2006/relationships/hyperlink" Target="http://online.zakon.kz/Document/?doc_id=30075074" TargetMode="External"/><Relationship Id="rId872" Type="http://schemas.openxmlformats.org/officeDocument/2006/relationships/image" Target="media/image187.png"/><Relationship Id="rId1088" Type="http://schemas.openxmlformats.org/officeDocument/2006/relationships/image" Target="media/image288.png"/><Relationship Id="rId1295" Type="http://schemas.openxmlformats.org/officeDocument/2006/relationships/hyperlink" Target="http://online.zakon.kz/Document/?doc_id=38144008" TargetMode="External"/><Relationship Id="rId1309" Type="http://schemas.openxmlformats.org/officeDocument/2006/relationships/hyperlink" Target="http://online.zakon.kz/Document/?doc_id=39343712" TargetMode="External"/><Relationship Id="rId1516" Type="http://schemas.openxmlformats.org/officeDocument/2006/relationships/image" Target="media/image463.png"/><Relationship Id="rId15" Type="http://schemas.openxmlformats.org/officeDocument/2006/relationships/hyperlink" Target="http://online.zakon.kz/Document/?doc_id=33307481" TargetMode="External"/><Relationship Id="rId318" Type="http://schemas.openxmlformats.org/officeDocument/2006/relationships/image" Target="media/image24.png"/><Relationship Id="rId525" Type="http://schemas.openxmlformats.org/officeDocument/2006/relationships/image" Target="https://prod-prg-document-store-api.azurewebsites.net/api/DocumentObject/GetImageAsync?ImageId=41249960" TargetMode="External"/><Relationship Id="rId732" Type="http://schemas.openxmlformats.org/officeDocument/2006/relationships/hyperlink" Target="http://online.zakon.kz/Document/?doc_id=33307481" TargetMode="External"/><Relationship Id="rId1155" Type="http://schemas.openxmlformats.org/officeDocument/2006/relationships/image" Target="https://prod-prg-document-store-api.azurewebsites.net/api/DocumentObject/GetImageAsync?ImageId=41250198" TargetMode="External"/><Relationship Id="rId1362" Type="http://schemas.openxmlformats.org/officeDocument/2006/relationships/image" Target="https://prod-prg-document-store-api.azurewebsites.net/api/DocumentObject/GetImageAsync?ImageId=41250279" TargetMode="External"/><Relationship Id="rId99" Type="http://schemas.openxmlformats.org/officeDocument/2006/relationships/hyperlink" Target="http://online.zakon.kz/Document/?doc_id=33307481" TargetMode="External"/><Relationship Id="rId164" Type="http://schemas.openxmlformats.org/officeDocument/2006/relationships/hyperlink" Target="http://online.zakon.kz/Document/?doc_id=31436608" TargetMode="External"/><Relationship Id="rId371" Type="http://schemas.openxmlformats.org/officeDocument/2006/relationships/hyperlink" Target="http://online.zakon.kz/Document/?doc_id=33796763" TargetMode="External"/><Relationship Id="rId1015" Type="http://schemas.openxmlformats.org/officeDocument/2006/relationships/image" Target="media/image254.png"/><Relationship Id="rId1222" Type="http://schemas.openxmlformats.org/officeDocument/2006/relationships/image" Target="media/image339.png"/><Relationship Id="rId1667" Type="http://schemas.openxmlformats.org/officeDocument/2006/relationships/image" Target="https://prod-prg-document-store-api.azurewebsites.net/api/DocumentObject/GetImageAsync?ImageId=41250429" TargetMode="External"/><Relationship Id="rId469" Type="http://schemas.openxmlformats.org/officeDocument/2006/relationships/image" Target="https://prod-prg-document-store-api.azurewebsites.net/api/DocumentObject/GetImageAsync?ImageId=41249931" TargetMode="External"/><Relationship Id="rId676" Type="http://schemas.openxmlformats.org/officeDocument/2006/relationships/hyperlink" Target="http://online.zakon.kz/Document/?doc_id=30117051" TargetMode="External"/><Relationship Id="rId883" Type="http://schemas.openxmlformats.org/officeDocument/2006/relationships/image" Target="https://prod-prg-document-store-api.azurewebsites.net/api/DocumentObject/GetImageAsync?ImageId=41250059" TargetMode="External"/><Relationship Id="rId1099" Type="http://schemas.openxmlformats.org/officeDocument/2006/relationships/image" Target="https://prod-prg-document-store-api.azurewebsites.net/api/DocumentObject/GetImageAsync?ImageId=41250176" TargetMode="External"/><Relationship Id="rId1527" Type="http://schemas.openxmlformats.org/officeDocument/2006/relationships/image" Target="https://prod-prg-document-store-api.azurewebsites.net/api/DocumentObject/GetImageAsync?ImageId=41250361" TargetMode="External"/><Relationship Id="rId26" Type="http://schemas.openxmlformats.org/officeDocument/2006/relationships/hyperlink" Target="http://online.zakon.kz/Document/?doc_id=33307481" TargetMode="External"/><Relationship Id="rId231" Type="http://schemas.openxmlformats.org/officeDocument/2006/relationships/hyperlink" Target="http://online.zakon.kz/Document/?doc_id=30040223" TargetMode="External"/><Relationship Id="rId329" Type="http://schemas.openxmlformats.org/officeDocument/2006/relationships/image" Target="https://prod-prg-document-store-api.azurewebsites.net/api/DocumentObject/GetImageAsync?ImageId=41249888" TargetMode="External"/><Relationship Id="rId536" Type="http://schemas.openxmlformats.org/officeDocument/2006/relationships/image" Target="media/image106.png"/><Relationship Id="rId1166" Type="http://schemas.openxmlformats.org/officeDocument/2006/relationships/image" Target="media/image321.png"/><Relationship Id="rId1373" Type="http://schemas.openxmlformats.org/officeDocument/2006/relationships/image" Target="media/image398.png"/><Relationship Id="rId175" Type="http://schemas.openxmlformats.org/officeDocument/2006/relationships/hyperlink" Target="http://online.zakon.kz/Document/?doc_id=31593127" TargetMode="External"/><Relationship Id="rId743" Type="http://schemas.openxmlformats.org/officeDocument/2006/relationships/hyperlink" Target="http://online.zakon.kz/Document/?doc_id=30116699" TargetMode="External"/><Relationship Id="rId950" Type="http://schemas.openxmlformats.org/officeDocument/2006/relationships/image" Target="media/image223.png"/><Relationship Id="rId1026" Type="http://schemas.openxmlformats.org/officeDocument/2006/relationships/image" Target="https://prod-prg-document-store-api.azurewebsites.net/api/DocumentObject/GetImageAsync?ImageId=41250132" TargetMode="External"/><Relationship Id="rId1580" Type="http://schemas.openxmlformats.org/officeDocument/2006/relationships/image" Target="media/image494.png"/><Relationship Id="rId1678" Type="http://schemas.openxmlformats.org/officeDocument/2006/relationships/image" Target="media/image542.png"/><Relationship Id="rId382" Type="http://schemas.openxmlformats.org/officeDocument/2006/relationships/hyperlink" Target="http://online.zakon.kz/Document/?doc_id=30116691" TargetMode="External"/><Relationship Id="rId603" Type="http://schemas.openxmlformats.org/officeDocument/2006/relationships/hyperlink" Target="http://online.zakon.kz/Document/?doc_id=33307481" TargetMode="External"/><Relationship Id="rId687" Type="http://schemas.openxmlformats.org/officeDocument/2006/relationships/hyperlink" Target="http://online.zakon.kz/Document/?doc_id=30117051" TargetMode="External"/><Relationship Id="rId810" Type="http://schemas.openxmlformats.org/officeDocument/2006/relationships/image" Target="https://prod-prg-document-store-api.azurewebsites.net/api/DocumentObject/GetImageAsync?ImageId=41250025" TargetMode="External"/><Relationship Id="rId908" Type="http://schemas.openxmlformats.org/officeDocument/2006/relationships/image" Target="media/image202.png"/><Relationship Id="rId1233" Type="http://schemas.openxmlformats.org/officeDocument/2006/relationships/image" Target="media/image342.png"/><Relationship Id="rId1440" Type="http://schemas.openxmlformats.org/officeDocument/2006/relationships/image" Target="https://prod-prg-document-store-api.azurewebsites.net/api/DocumentObject/GetImageAsync?ImageId=41250322" TargetMode="External"/><Relationship Id="rId1538" Type="http://schemas.openxmlformats.org/officeDocument/2006/relationships/image" Target="media/image474.png"/><Relationship Id="rId242" Type="http://schemas.openxmlformats.org/officeDocument/2006/relationships/hyperlink" Target="http://online.zakon.kz/Document/?doc_id=1038542" TargetMode="External"/><Relationship Id="rId894" Type="http://schemas.openxmlformats.org/officeDocument/2006/relationships/hyperlink" Target="http://online.zakon.kz/Document/?doc_id=33307481" TargetMode="External"/><Relationship Id="rId1177" Type="http://schemas.openxmlformats.org/officeDocument/2006/relationships/image" Target="https://prod-prg-document-store-api.azurewebsites.net/api/DocumentObject/GetImageAsync?ImageId=41250210" TargetMode="External"/><Relationship Id="rId1300" Type="http://schemas.openxmlformats.org/officeDocument/2006/relationships/hyperlink" Target="http://online.zakon.kz/Document/?doc_id=39343712" TargetMode="External"/><Relationship Id="rId37" Type="http://schemas.openxmlformats.org/officeDocument/2006/relationships/hyperlink" Target="http://online.zakon.kz/Document/?doc_id=33307481" TargetMode="External"/><Relationship Id="rId102" Type="http://schemas.openxmlformats.org/officeDocument/2006/relationships/hyperlink" Target="http://online.zakon.kz/Document/?doc_id=33307481" TargetMode="External"/><Relationship Id="rId547" Type="http://schemas.openxmlformats.org/officeDocument/2006/relationships/image" Target="https://prod-prg-document-store-api.azurewebsites.net/api/DocumentObject/GetImageAsync?ImageId=41249970" TargetMode="External"/><Relationship Id="rId754" Type="http://schemas.openxmlformats.org/officeDocument/2006/relationships/image" Target="media/image135.png"/><Relationship Id="rId961" Type="http://schemas.openxmlformats.org/officeDocument/2006/relationships/image" Target="https://prod-prg-document-store-api.azurewebsites.net/api/DocumentObject/GetImageAsync?ImageId=41250097" TargetMode="External"/><Relationship Id="rId1384" Type="http://schemas.openxmlformats.org/officeDocument/2006/relationships/image" Target="https://prod-prg-document-store-api.azurewebsites.net/api/DocumentObject/GetImageAsync?ImageId=41250289" TargetMode="External"/><Relationship Id="rId1591" Type="http://schemas.openxmlformats.org/officeDocument/2006/relationships/image" Target="https://prod-prg-document-store-api.azurewebsites.net/api/DocumentObject/GetImageAsync?ImageId=41250392" TargetMode="External"/><Relationship Id="rId1605" Type="http://schemas.openxmlformats.org/officeDocument/2006/relationships/image" Target="https://prod-prg-document-store-api.azurewebsites.net/api/DocumentObject/GetImageAsync?ImageId=41250399" TargetMode="External"/><Relationship Id="rId1689" Type="http://schemas.openxmlformats.org/officeDocument/2006/relationships/image" Target="https://prod-prg-document-store-api.azurewebsites.net/api/DocumentObject/GetImageAsync?ImageId=41250439" TargetMode="External"/><Relationship Id="rId90" Type="http://schemas.openxmlformats.org/officeDocument/2006/relationships/hyperlink" Target="http://online.zakon.kz/Document/?doc_id=33307481" TargetMode="External"/><Relationship Id="rId186" Type="http://schemas.openxmlformats.org/officeDocument/2006/relationships/hyperlink" Target="http://online.zakon.kz/Document/?doc_id=30116842" TargetMode="External"/><Relationship Id="rId393" Type="http://schemas.openxmlformats.org/officeDocument/2006/relationships/hyperlink" Target="http://online.zakon.kz/Document/?doc_id=30116691" TargetMode="External"/><Relationship Id="rId407" Type="http://schemas.openxmlformats.org/officeDocument/2006/relationships/image" Target="media/image44.png"/><Relationship Id="rId614" Type="http://schemas.openxmlformats.org/officeDocument/2006/relationships/hyperlink" Target="http://online.zakon.kz/Document/?doc_id=30116816" TargetMode="External"/><Relationship Id="rId821" Type="http://schemas.openxmlformats.org/officeDocument/2006/relationships/image" Target="media/image165.png"/><Relationship Id="rId1037" Type="http://schemas.openxmlformats.org/officeDocument/2006/relationships/image" Target="media/image264.png"/><Relationship Id="rId1244" Type="http://schemas.openxmlformats.org/officeDocument/2006/relationships/image" Target="https://prod-prg-document-store-api.azurewebsites.net/api/DocumentObject/GetImageAsync?ImageId=41250232" TargetMode="External"/><Relationship Id="rId1451" Type="http://schemas.openxmlformats.org/officeDocument/2006/relationships/hyperlink" Target="http://online.zakon.kz/Document/?doc_id=30117051" TargetMode="External"/><Relationship Id="rId253" Type="http://schemas.openxmlformats.org/officeDocument/2006/relationships/image" Target="media/image3.png"/><Relationship Id="rId460" Type="http://schemas.openxmlformats.org/officeDocument/2006/relationships/image" Target="media/image68.png"/><Relationship Id="rId698" Type="http://schemas.openxmlformats.org/officeDocument/2006/relationships/hyperlink" Target="http://online.zakon.kz/Document/?doc_id=30116699" TargetMode="External"/><Relationship Id="rId919" Type="http://schemas.openxmlformats.org/officeDocument/2006/relationships/image" Target="https://prod-prg-document-store-api.azurewebsites.net/api/DocumentObject/GetImageAsync?ImageId=41250074" TargetMode="External"/><Relationship Id="rId1090" Type="http://schemas.openxmlformats.org/officeDocument/2006/relationships/hyperlink" Target="http://online.zakon.kz/Document/?doc_id=1046604" TargetMode="External"/><Relationship Id="rId1104" Type="http://schemas.openxmlformats.org/officeDocument/2006/relationships/hyperlink" Target="http://online.zakon.kz/Document/?doc_id=33307481" TargetMode="External"/><Relationship Id="rId1311" Type="http://schemas.openxmlformats.org/officeDocument/2006/relationships/hyperlink" Target="http://online.zakon.kz/Document/?doc_id=39343712" TargetMode="External"/><Relationship Id="rId1549" Type="http://schemas.openxmlformats.org/officeDocument/2006/relationships/image" Target="https://prod-prg-document-store-api.azurewebsites.net/api/DocumentObject/GetImageAsync?ImageId=41250372" TargetMode="External"/><Relationship Id="rId48" Type="http://schemas.openxmlformats.org/officeDocument/2006/relationships/hyperlink" Target="http://online.zakon.kz/Document/?doc_id=33307481" TargetMode="External"/><Relationship Id="rId113" Type="http://schemas.openxmlformats.org/officeDocument/2006/relationships/hyperlink" Target="http://online.zakon.kz/Document/?doc_id=33307481" TargetMode="External"/><Relationship Id="rId320" Type="http://schemas.openxmlformats.org/officeDocument/2006/relationships/image" Target="media/image25.png"/><Relationship Id="rId558" Type="http://schemas.openxmlformats.org/officeDocument/2006/relationships/image" Target="media/image116.png"/><Relationship Id="rId765" Type="http://schemas.openxmlformats.org/officeDocument/2006/relationships/image" Target="media/image137.png"/><Relationship Id="rId972" Type="http://schemas.openxmlformats.org/officeDocument/2006/relationships/image" Target="media/image234.png"/><Relationship Id="rId1188" Type="http://schemas.openxmlformats.org/officeDocument/2006/relationships/image" Target="https://prod-prg-document-store-api.azurewebsites.net/api/DocumentObject/GetImageAsync?ImageId=41250215" TargetMode="External"/><Relationship Id="rId1395" Type="http://schemas.openxmlformats.org/officeDocument/2006/relationships/image" Target="media/image408.png"/><Relationship Id="rId1409" Type="http://schemas.openxmlformats.org/officeDocument/2006/relationships/image" Target="media/image415.png"/><Relationship Id="rId1616" Type="http://schemas.openxmlformats.org/officeDocument/2006/relationships/image" Target="media/image511.png"/><Relationship Id="rId197" Type="http://schemas.openxmlformats.org/officeDocument/2006/relationships/hyperlink" Target="http://online.zakon.kz/Document/?doc_id=30117055" TargetMode="External"/><Relationship Id="rId418" Type="http://schemas.openxmlformats.org/officeDocument/2006/relationships/hyperlink" Target="http://online.zakon.kz/Document/?doc_id=1046604" TargetMode="External"/><Relationship Id="rId625" Type="http://schemas.openxmlformats.org/officeDocument/2006/relationships/hyperlink" Target="http://online.zakon.kz/Document/?doc_id=35548535" TargetMode="External"/><Relationship Id="rId832" Type="http://schemas.openxmlformats.org/officeDocument/2006/relationships/image" Target="media/image170.png"/><Relationship Id="rId1048" Type="http://schemas.openxmlformats.org/officeDocument/2006/relationships/image" Target="https://prod-prg-document-store-api.azurewebsites.net/api/DocumentObject/GetImageAsync?ImageId=41250143" TargetMode="External"/><Relationship Id="rId1255" Type="http://schemas.openxmlformats.org/officeDocument/2006/relationships/image" Target="media/image353.png"/><Relationship Id="rId1462" Type="http://schemas.openxmlformats.org/officeDocument/2006/relationships/image" Target="https://prod-prg-document-store-api.azurewebsites.net/api/DocumentObject/GetImageAsync?ImageId=41250328" TargetMode="External"/><Relationship Id="rId264" Type="http://schemas.openxmlformats.org/officeDocument/2006/relationships/hyperlink" Target="http://online.zakon.kz/Document/?doc_id=30117566" TargetMode="External"/><Relationship Id="rId471" Type="http://schemas.openxmlformats.org/officeDocument/2006/relationships/image" Target="https://prod-prg-document-store-api.azurewebsites.net/api/DocumentObject/GetImageAsync?ImageId=41249932" TargetMode="External"/><Relationship Id="rId1115" Type="http://schemas.openxmlformats.org/officeDocument/2006/relationships/image" Target="media/image297.png"/><Relationship Id="rId1322" Type="http://schemas.openxmlformats.org/officeDocument/2006/relationships/image" Target="https://prod-prg-document-store-api.azurewebsites.net/api/DocumentObject/GetImageAsync?ImageId=41250260" TargetMode="External"/><Relationship Id="rId59" Type="http://schemas.openxmlformats.org/officeDocument/2006/relationships/hyperlink" Target="http://online.zakon.kz/Document/?doc_id=33307481" TargetMode="External"/><Relationship Id="rId124" Type="http://schemas.openxmlformats.org/officeDocument/2006/relationships/hyperlink" Target="http://online.zakon.kz/Document/?doc_id=33307481" TargetMode="External"/><Relationship Id="rId569" Type="http://schemas.openxmlformats.org/officeDocument/2006/relationships/image" Target="https://prod-prg-document-store-api.azurewebsites.net/api/DocumentObject/GetImageAsync?ImageId=41249981" TargetMode="External"/><Relationship Id="rId776" Type="http://schemas.openxmlformats.org/officeDocument/2006/relationships/image" Target="https://prod-prg-document-store-api.azurewebsites.net/api/DocumentObject/GetImageAsync?ImageId=41250006" TargetMode="External"/><Relationship Id="rId983" Type="http://schemas.openxmlformats.org/officeDocument/2006/relationships/image" Target="media/image239.png"/><Relationship Id="rId1199" Type="http://schemas.openxmlformats.org/officeDocument/2006/relationships/image" Target="https://prod-prg-document-store-api.azurewebsites.net/api/DocumentObject/GetImageAsync?ImageId=41250220" TargetMode="External"/><Relationship Id="rId1627" Type="http://schemas.openxmlformats.org/officeDocument/2006/relationships/image" Target="https://prod-prg-document-store-api.azurewebsites.net/api/DocumentObject/GetImageAsync?ImageId=41250409" TargetMode="External"/><Relationship Id="rId331" Type="http://schemas.openxmlformats.org/officeDocument/2006/relationships/hyperlink" Target="http://online.zakon.kz/Document/?doc_id=30001567" TargetMode="External"/><Relationship Id="rId429" Type="http://schemas.openxmlformats.org/officeDocument/2006/relationships/image" Target="https://prod-prg-document-store-api.azurewebsites.net/api/DocumentObject/GetImageAsync?ImageId=41249911" TargetMode="External"/><Relationship Id="rId636" Type="http://schemas.openxmlformats.org/officeDocument/2006/relationships/hyperlink" Target="http://online.zakon.kz/Document/?doc_id=30039935" TargetMode="External"/><Relationship Id="rId1059" Type="http://schemas.openxmlformats.org/officeDocument/2006/relationships/image" Target="https://prod-prg-document-store-api.azurewebsites.net/api/DocumentObject/GetImageAsync?ImageId=41250148" TargetMode="External"/><Relationship Id="rId1266" Type="http://schemas.openxmlformats.org/officeDocument/2006/relationships/image" Target="https://prod-prg-document-store-api.azurewebsites.net/api/DocumentObject/GetImageAsync?ImageId=41250243" TargetMode="External"/><Relationship Id="rId1473" Type="http://schemas.openxmlformats.org/officeDocument/2006/relationships/image" Target="media/image442.png"/><Relationship Id="rId843" Type="http://schemas.openxmlformats.org/officeDocument/2006/relationships/image" Target="media/image175.png"/><Relationship Id="rId1126" Type="http://schemas.openxmlformats.org/officeDocument/2006/relationships/image" Target="media/image301.png"/><Relationship Id="rId1680" Type="http://schemas.openxmlformats.org/officeDocument/2006/relationships/image" Target="media/image543.png"/><Relationship Id="rId275" Type="http://schemas.openxmlformats.org/officeDocument/2006/relationships/hyperlink" Target="http://online.zakon.kz/Document/?doc_id=33307481" TargetMode="External"/><Relationship Id="rId482" Type="http://schemas.openxmlformats.org/officeDocument/2006/relationships/image" Target="media/image79.png"/><Relationship Id="rId703" Type="http://schemas.openxmlformats.org/officeDocument/2006/relationships/hyperlink" Target="http://online.zakon.kz/Document/?doc_id=30039935" TargetMode="External"/><Relationship Id="rId910" Type="http://schemas.openxmlformats.org/officeDocument/2006/relationships/image" Target="media/image203.png"/><Relationship Id="rId1333" Type="http://schemas.openxmlformats.org/officeDocument/2006/relationships/image" Target="media/image378.png"/><Relationship Id="rId1540" Type="http://schemas.openxmlformats.org/officeDocument/2006/relationships/image" Target="media/image475.png"/><Relationship Id="rId1638" Type="http://schemas.openxmlformats.org/officeDocument/2006/relationships/image" Target="media/image522.png"/><Relationship Id="rId135" Type="http://schemas.openxmlformats.org/officeDocument/2006/relationships/hyperlink" Target="http://online.zakon.kz/Document/?doc_id=33307481" TargetMode="External"/><Relationship Id="rId342" Type="http://schemas.openxmlformats.org/officeDocument/2006/relationships/image" Target="media/image31.png"/><Relationship Id="rId787" Type="http://schemas.openxmlformats.org/officeDocument/2006/relationships/image" Target="media/image148.png"/><Relationship Id="rId994" Type="http://schemas.openxmlformats.org/officeDocument/2006/relationships/image" Target="https://prod-prg-document-store-api.azurewebsites.net/api/DocumentObject/GetImageAsync?ImageId=41250115" TargetMode="External"/><Relationship Id="rId1400" Type="http://schemas.openxmlformats.org/officeDocument/2006/relationships/image" Target="https://prod-prg-document-store-api.azurewebsites.net/api/DocumentObject/GetImageAsync?ImageId=41250297" TargetMode="External"/><Relationship Id="rId202" Type="http://schemas.openxmlformats.org/officeDocument/2006/relationships/hyperlink" Target="http://online.zakon.kz/Document/?doc_id=30117566" TargetMode="External"/><Relationship Id="rId647" Type="http://schemas.openxmlformats.org/officeDocument/2006/relationships/hyperlink" Target="http://online.zakon.kz/Document/?doc_id=30116699" TargetMode="External"/><Relationship Id="rId854" Type="http://schemas.openxmlformats.org/officeDocument/2006/relationships/image" Target="media/image179.png"/><Relationship Id="rId1277" Type="http://schemas.openxmlformats.org/officeDocument/2006/relationships/image" Target="media/image364.png"/><Relationship Id="rId1484" Type="http://schemas.openxmlformats.org/officeDocument/2006/relationships/image" Target="media/image447.png"/><Relationship Id="rId1691" Type="http://schemas.openxmlformats.org/officeDocument/2006/relationships/image" Target="media/image547.png"/><Relationship Id="rId1705" Type="http://schemas.openxmlformats.org/officeDocument/2006/relationships/image" Target="https://prod-prg-document-store-api.azurewebsites.net/api/DocumentObject/GetImageAsync?ImageId=41250448" TargetMode="External"/><Relationship Id="rId286" Type="http://schemas.openxmlformats.org/officeDocument/2006/relationships/hyperlink" Target="http://online.zakon.kz/Document/?doc_id=33307481" TargetMode="External"/><Relationship Id="rId493" Type="http://schemas.openxmlformats.org/officeDocument/2006/relationships/image" Target="https://prod-prg-document-store-api.azurewebsites.net/api/DocumentObject/GetImageAsync?ImageId=41249944" TargetMode="External"/><Relationship Id="rId507" Type="http://schemas.openxmlformats.org/officeDocument/2006/relationships/image" Target="https://prod-prg-document-store-api.azurewebsites.net/api/DocumentObject/GetImageAsync?ImageId=41249951" TargetMode="External"/><Relationship Id="rId714" Type="http://schemas.openxmlformats.org/officeDocument/2006/relationships/hyperlink" Target="http://online.zakon.kz/Document/?doc_id=31065531" TargetMode="External"/><Relationship Id="rId921" Type="http://schemas.openxmlformats.org/officeDocument/2006/relationships/image" Target="https://prod-prg-document-store-api.azurewebsites.net/api/DocumentObject/GetImageAsync?ImageId=41250075" TargetMode="External"/><Relationship Id="rId1137" Type="http://schemas.openxmlformats.org/officeDocument/2006/relationships/image" Target="https://prod-prg-document-store-api.azurewebsites.net/api/DocumentObject/GetImageAsync?ImageId=41250189" TargetMode="External"/><Relationship Id="rId1344" Type="http://schemas.openxmlformats.org/officeDocument/2006/relationships/image" Target="https://prod-prg-document-store-api.azurewebsites.net/api/DocumentObject/GetImageAsync?ImageId=41250268" TargetMode="External"/><Relationship Id="rId1551" Type="http://schemas.openxmlformats.org/officeDocument/2006/relationships/image" Target="https://prod-prg-document-store-api.azurewebsites.net/api/DocumentObject/GetImageAsync?ImageId=41250373" TargetMode="External"/><Relationship Id="rId50" Type="http://schemas.openxmlformats.org/officeDocument/2006/relationships/hyperlink" Target="http://online.zakon.kz/Document/?doc_id=33307481" TargetMode="External"/><Relationship Id="rId146" Type="http://schemas.openxmlformats.org/officeDocument/2006/relationships/hyperlink" Target="http://online.zakon.kz/Document/?doc_id=33307481" TargetMode="External"/><Relationship Id="rId353" Type="http://schemas.openxmlformats.org/officeDocument/2006/relationships/hyperlink" Target="http://online.zakon.kz/Document/?doc_id=30001567" TargetMode="External"/><Relationship Id="rId560" Type="http://schemas.openxmlformats.org/officeDocument/2006/relationships/image" Target="media/image117.png"/><Relationship Id="rId798" Type="http://schemas.openxmlformats.org/officeDocument/2006/relationships/image" Target="https://prod-prg-document-store-api.azurewebsites.net/api/DocumentObject/GetImageAsync?ImageId=41250017" TargetMode="External"/><Relationship Id="rId1190" Type="http://schemas.openxmlformats.org/officeDocument/2006/relationships/image" Target="https://prod-prg-document-store-api.azurewebsites.net/api/DocumentObject/GetImageAsync?ImageId=41250216" TargetMode="External"/><Relationship Id="rId1204" Type="http://schemas.openxmlformats.org/officeDocument/2006/relationships/hyperlink" Target="http://online.zakon.kz/Document/?doc_id=33307481" TargetMode="External"/><Relationship Id="rId1411" Type="http://schemas.openxmlformats.org/officeDocument/2006/relationships/image" Target="media/image416.png"/><Relationship Id="rId1649" Type="http://schemas.openxmlformats.org/officeDocument/2006/relationships/image" Target="https://prod-prg-document-store-api.azurewebsites.net/api/DocumentObject/GetImageAsync?ImageId=41250420" TargetMode="External"/><Relationship Id="rId213" Type="http://schemas.openxmlformats.org/officeDocument/2006/relationships/hyperlink" Target="http://online.zakon.kz/Document/?doc_id=30166131" TargetMode="External"/><Relationship Id="rId420" Type="http://schemas.openxmlformats.org/officeDocument/2006/relationships/image" Target="media/image48.png"/><Relationship Id="rId658" Type="http://schemas.openxmlformats.org/officeDocument/2006/relationships/hyperlink" Target="http://online.zakon.kz/Document/?doc_id=30039498" TargetMode="External"/><Relationship Id="rId865" Type="http://schemas.openxmlformats.org/officeDocument/2006/relationships/image" Target="https://prod-prg-document-store-api.azurewebsites.net/api/DocumentObject/GetImageAsync?ImageId=41250051" TargetMode="External"/><Relationship Id="rId1050" Type="http://schemas.openxmlformats.org/officeDocument/2006/relationships/image" Target="https://prod-prg-document-store-api.azurewebsites.net/api/DocumentObject/GetImageAsync?ImageId=41250144" TargetMode="External"/><Relationship Id="rId1288" Type="http://schemas.openxmlformats.org/officeDocument/2006/relationships/image" Target="media/image369.png"/><Relationship Id="rId1495" Type="http://schemas.openxmlformats.org/officeDocument/2006/relationships/image" Target="https://prod-prg-document-store-api.azurewebsites.net/api/DocumentObject/GetImageAsync?ImageId=41250345" TargetMode="External"/><Relationship Id="rId1509" Type="http://schemas.openxmlformats.org/officeDocument/2006/relationships/image" Target="https://prod-prg-document-store-api.azurewebsites.net/api/DocumentObject/GetImageAsync?ImageId=41250352" TargetMode="External"/><Relationship Id="rId1716" Type="http://schemas.openxmlformats.org/officeDocument/2006/relationships/header" Target="header3.xml"/><Relationship Id="rId297" Type="http://schemas.openxmlformats.org/officeDocument/2006/relationships/image" Target="https://prod-prg-document-store-api.azurewebsites.net/api/DocumentObject/GetImageAsync?ImageId=41249872" TargetMode="External"/><Relationship Id="rId518" Type="http://schemas.openxmlformats.org/officeDocument/2006/relationships/image" Target="media/image97.png"/><Relationship Id="rId725" Type="http://schemas.openxmlformats.org/officeDocument/2006/relationships/hyperlink" Target="http://online.zakon.kz/Document/?doc_id=30117051" TargetMode="External"/><Relationship Id="rId932" Type="http://schemas.openxmlformats.org/officeDocument/2006/relationships/image" Target="media/image214.png"/><Relationship Id="rId1148" Type="http://schemas.openxmlformats.org/officeDocument/2006/relationships/image" Target="media/image312.png"/><Relationship Id="rId1355" Type="http://schemas.openxmlformats.org/officeDocument/2006/relationships/image" Target="media/image389.png"/><Relationship Id="rId1562" Type="http://schemas.openxmlformats.org/officeDocument/2006/relationships/image" Target="media/image486.png"/><Relationship Id="rId157" Type="http://schemas.openxmlformats.org/officeDocument/2006/relationships/hyperlink" Target="http://online.zakon.kz/Document/?doc_id=30002436" TargetMode="External"/><Relationship Id="rId364" Type="http://schemas.openxmlformats.org/officeDocument/2006/relationships/hyperlink" Target="http://online.zakon.kz/Document/?doc_id=33307481" TargetMode="External"/><Relationship Id="rId1008" Type="http://schemas.openxmlformats.org/officeDocument/2006/relationships/image" Target="media/image251.png"/><Relationship Id="rId1215" Type="http://schemas.openxmlformats.org/officeDocument/2006/relationships/hyperlink" Target="http://online.zakon.kz/Document/?doc_id=33307481" TargetMode="External"/><Relationship Id="rId1422" Type="http://schemas.openxmlformats.org/officeDocument/2006/relationships/image" Target="https://prod-prg-document-store-api.azurewebsites.net/api/DocumentObject/GetImageAsync?ImageId=41250316" TargetMode="External"/><Relationship Id="rId61" Type="http://schemas.openxmlformats.org/officeDocument/2006/relationships/hyperlink" Target="http://online.zakon.kz/Document/?doc_id=33307481" TargetMode="External"/><Relationship Id="rId571" Type="http://schemas.openxmlformats.org/officeDocument/2006/relationships/image" Target="https://prod-prg-document-store-api.azurewebsites.net/api/DocumentObject/GetImageAsync?ImageId=41249982" TargetMode="External"/><Relationship Id="rId669" Type="http://schemas.openxmlformats.org/officeDocument/2006/relationships/hyperlink" Target="http://online.zakon.kz/Document/?doc_id=30116826" TargetMode="External"/><Relationship Id="rId876" Type="http://schemas.openxmlformats.org/officeDocument/2006/relationships/image" Target="media/image189.png"/><Relationship Id="rId1299" Type="http://schemas.openxmlformats.org/officeDocument/2006/relationships/hyperlink" Target="http://online.zakon.kz/Document/?doc_id=33307481" TargetMode="External"/><Relationship Id="rId19" Type="http://schemas.openxmlformats.org/officeDocument/2006/relationships/hyperlink" Target="http://online.zakon.kz/Document/?doc_id=33307481" TargetMode="External"/><Relationship Id="rId224" Type="http://schemas.openxmlformats.org/officeDocument/2006/relationships/hyperlink" Target="http://online.zakon.kz/Document/?doc_id=34959560" TargetMode="External"/><Relationship Id="rId431" Type="http://schemas.openxmlformats.org/officeDocument/2006/relationships/image" Target="https://prod-prg-document-store-api.azurewebsites.net/api/DocumentObject/GetImageAsync?ImageId=41249912" TargetMode="External"/><Relationship Id="rId529" Type="http://schemas.openxmlformats.org/officeDocument/2006/relationships/image" Target="https://prod-prg-document-store-api.azurewebsites.net/api/DocumentObject/GetImageAsync?ImageId=41249962" TargetMode="External"/><Relationship Id="rId736" Type="http://schemas.openxmlformats.org/officeDocument/2006/relationships/hyperlink" Target="http://online.zakon.kz/Document/?doc_id=30116699" TargetMode="External"/><Relationship Id="rId1061" Type="http://schemas.openxmlformats.org/officeDocument/2006/relationships/image" Target="https://prod-prg-document-store-api.azurewebsites.net/api/DocumentObject/GetImageAsync?ImageId=41250150" TargetMode="External"/><Relationship Id="rId1159" Type="http://schemas.openxmlformats.org/officeDocument/2006/relationships/image" Target="https://prod-prg-document-store-api.azurewebsites.net/api/DocumentObject/GetImageAsync?ImageId=41250200" TargetMode="External"/><Relationship Id="rId1366" Type="http://schemas.openxmlformats.org/officeDocument/2006/relationships/image" Target="https://prod-prg-document-store-api.azurewebsites.net/api/DocumentObject/GetImageAsync?ImageId=41250281" TargetMode="External"/><Relationship Id="rId168" Type="http://schemas.openxmlformats.org/officeDocument/2006/relationships/hyperlink" Target="http://online.zakon.kz/Document/?doc_id=34578484" TargetMode="External"/><Relationship Id="rId943" Type="http://schemas.openxmlformats.org/officeDocument/2006/relationships/image" Target="https://prod-prg-document-store-api.azurewebsites.net/api/DocumentObject/GetImageAsync?ImageId=41250087" TargetMode="External"/><Relationship Id="rId1019" Type="http://schemas.openxmlformats.org/officeDocument/2006/relationships/image" Target="https://prod-prg-document-store-api.azurewebsites.net/api/DocumentObject/GetImageAsync?ImageId=41250129" TargetMode="External"/><Relationship Id="rId1573" Type="http://schemas.openxmlformats.org/officeDocument/2006/relationships/hyperlink" Target="http://online.zakon.kz/Document/?doc_id=33307481" TargetMode="External"/><Relationship Id="rId72" Type="http://schemas.openxmlformats.org/officeDocument/2006/relationships/hyperlink" Target="http://online.zakon.kz/Document/?doc_id=33307481" TargetMode="External"/><Relationship Id="rId375" Type="http://schemas.openxmlformats.org/officeDocument/2006/relationships/hyperlink" Target="http://online.zakon.kz/Document/?doc_id=30008590" TargetMode="External"/><Relationship Id="rId582" Type="http://schemas.openxmlformats.org/officeDocument/2006/relationships/hyperlink" Target="http://online.zakon.kz/Document/?doc_id=33307481" TargetMode="External"/><Relationship Id="rId803" Type="http://schemas.openxmlformats.org/officeDocument/2006/relationships/image" Target="media/image156.png"/><Relationship Id="rId1226" Type="http://schemas.openxmlformats.org/officeDocument/2006/relationships/hyperlink" Target="http://online.zakon.kz/Document/?doc_id=30116638" TargetMode="External"/><Relationship Id="rId1433" Type="http://schemas.openxmlformats.org/officeDocument/2006/relationships/image" Target="media/image427.png"/><Relationship Id="rId1640" Type="http://schemas.openxmlformats.org/officeDocument/2006/relationships/image" Target="media/image523.png"/><Relationship Id="rId3" Type="http://schemas.openxmlformats.org/officeDocument/2006/relationships/webSettings" Target="webSettings.xml"/><Relationship Id="rId235" Type="http://schemas.openxmlformats.org/officeDocument/2006/relationships/hyperlink" Target="http://online.zakon.kz/Document/?doc_id=30010749" TargetMode="External"/><Relationship Id="rId442" Type="http://schemas.openxmlformats.org/officeDocument/2006/relationships/image" Target="media/image59.png"/><Relationship Id="rId887" Type="http://schemas.openxmlformats.org/officeDocument/2006/relationships/image" Target="media/image194.png"/><Relationship Id="rId1072" Type="http://schemas.openxmlformats.org/officeDocument/2006/relationships/image" Target="https://prod-prg-document-store-api.azurewebsites.net/api/DocumentObject/GetImageAsync?ImageId=41250156" TargetMode="External"/><Relationship Id="rId1500" Type="http://schemas.openxmlformats.org/officeDocument/2006/relationships/image" Target="media/image455.png"/><Relationship Id="rId302" Type="http://schemas.openxmlformats.org/officeDocument/2006/relationships/image" Target="media/image16.png"/><Relationship Id="rId747" Type="http://schemas.openxmlformats.org/officeDocument/2006/relationships/hyperlink" Target="http://online.zakon.kz/Document/?doc_id=31065531" TargetMode="External"/><Relationship Id="rId954" Type="http://schemas.openxmlformats.org/officeDocument/2006/relationships/image" Target="media/image225.png"/><Relationship Id="rId1377" Type="http://schemas.openxmlformats.org/officeDocument/2006/relationships/image" Target="https://prod-prg-document-store-api.azurewebsites.net/api/DocumentObject/GetImageAsync?ImageId=41250286" TargetMode="External"/><Relationship Id="rId1584" Type="http://schemas.openxmlformats.org/officeDocument/2006/relationships/image" Target="media/image496.png"/><Relationship Id="rId83" Type="http://schemas.openxmlformats.org/officeDocument/2006/relationships/hyperlink" Target="http://online.zakon.kz/Document/?doc_id=33307481" TargetMode="External"/><Relationship Id="rId179" Type="http://schemas.openxmlformats.org/officeDocument/2006/relationships/hyperlink" Target="http://online.zakon.kz/Document/?doc_id=30504233" TargetMode="External"/><Relationship Id="rId386" Type="http://schemas.openxmlformats.org/officeDocument/2006/relationships/hyperlink" Target="http://online.zakon.kz/Document/?doc_id=30116887" TargetMode="External"/><Relationship Id="rId593" Type="http://schemas.openxmlformats.org/officeDocument/2006/relationships/hyperlink" Target="http://online.zakon.kz/Document/?doc_id=30039495" TargetMode="External"/><Relationship Id="rId607" Type="http://schemas.openxmlformats.org/officeDocument/2006/relationships/hyperlink" Target="http://online.zakon.kz/Document/?doc_id=30116900" TargetMode="External"/><Relationship Id="rId814" Type="http://schemas.openxmlformats.org/officeDocument/2006/relationships/image" Target="https://prod-prg-document-store-api.azurewebsites.net/api/DocumentObject/GetImageAsync?ImageId=41250027" TargetMode="External"/><Relationship Id="rId1237" Type="http://schemas.openxmlformats.org/officeDocument/2006/relationships/image" Target="media/image344.png"/><Relationship Id="rId1444" Type="http://schemas.openxmlformats.org/officeDocument/2006/relationships/hyperlink" Target="http://online.zakon.kz/Document/?doc_id=30008590" TargetMode="External"/><Relationship Id="rId1651" Type="http://schemas.openxmlformats.org/officeDocument/2006/relationships/image" Target="https://prod-prg-document-store-api.azurewebsites.net/api/DocumentObject/GetImageAsync?ImageId=41250421" TargetMode="External"/><Relationship Id="rId246" Type="http://schemas.openxmlformats.org/officeDocument/2006/relationships/hyperlink" Target="http://online.zakon.kz/Document/?doc_id=38726150" TargetMode="External"/><Relationship Id="rId453" Type="http://schemas.openxmlformats.org/officeDocument/2006/relationships/image" Target="https://prod-prg-document-store-api.azurewebsites.net/api/DocumentObject/GetImageAsync?ImageId=41249923" TargetMode="External"/><Relationship Id="rId660" Type="http://schemas.openxmlformats.org/officeDocument/2006/relationships/hyperlink" Target="http://online.zakon.kz/Document/?doc_id=30075074" TargetMode="External"/><Relationship Id="rId898" Type="http://schemas.openxmlformats.org/officeDocument/2006/relationships/image" Target="https://prod-prg-document-store-api.azurewebsites.net/api/DocumentObject/GetImageAsync?ImageId=41250065" TargetMode="External"/><Relationship Id="rId1083" Type="http://schemas.openxmlformats.org/officeDocument/2006/relationships/image" Target="media/image286.png"/><Relationship Id="rId1290" Type="http://schemas.openxmlformats.org/officeDocument/2006/relationships/image" Target="media/image370.png"/><Relationship Id="rId1304" Type="http://schemas.openxmlformats.org/officeDocument/2006/relationships/image" Target="media/image373.png"/><Relationship Id="rId1511" Type="http://schemas.openxmlformats.org/officeDocument/2006/relationships/image" Target="https://prod-prg-document-store-api.azurewebsites.net/api/DocumentObject/GetImageAsync?ImageId=41250353" TargetMode="External"/><Relationship Id="rId106" Type="http://schemas.openxmlformats.org/officeDocument/2006/relationships/hyperlink" Target="http://online.zakon.kz/Document/?doc_id=33307481" TargetMode="External"/><Relationship Id="rId313" Type="http://schemas.openxmlformats.org/officeDocument/2006/relationships/image" Target="https://prod-prg-document-store-api.azurewebsites.net/api/DocumentObject/GetImageAsync?ImageId=41249880" TargetMode="External"/><Relationship Id="rId758" Type="http://schemas.openxmlformats.org/officeDocument/2006/relationships/hyperlink" Target="http://online.zakon.kz/Document/?doc_id=30002436" TargetMode="External"/><Relationship Id="rId965" Type="http://schemas.openxmlformats.org/officeDocument/2006/relationships/image" Target="https://prod-prg-document-store-api.azurewebsites.net/api/DocumentObject/GetImageAsync?ImageId=41250100" TargetMode="External"/><Relationship Id="rId1150" Type="http://schemas.openxmlformats.org/officeDocument/2006/relationships/image" Target="media/image313.png"/><Relationship Id="rId1388" Type="http://schemas.openxmlformats.org/officeDocument/2006/relationships/image" Target="https://prod-prg-document-store-api.azurewebsites.net/api/DocumentObject/GetImageAsync?ImageId=41250291" TargetMode="External"/><Relationship Id="rId1595" Type="http://schemas.openxmlformats.org/officeDocument/2006/relationships/image" Target="https://prod-prg-document-store-api.azurewebsites.net/api/DocumentObject/GetImageAsync?ImageId=41250394" TargetMode="External"/><Relationship Id="rId1609" Type="http://schemas.openxmlformats.org/officeDocument/2006/relationships/image" Target="https://prod-prg-document-store-api.azurewebsites.net/api/DocumentObject/GetImageAsync?ImageId=41250401" TargetMode="External"/><Relationship Id="rId10" Type="http://schemas.openxmlformats.org/officeDocument/2006/relationships/hyperlink" Target="http://online.zakon.kz/Document/?doc_id=33307481" TargetMode="External"/><Relationship Id="rId94" Type="http://schemas.openxmlformats.org/officeDocument/2006/relationships/hyperlink" Target="http://online.zakon.kz/Document/?doc_id=33307481" TargetMode="External"/><Relationship Id="rId397" Type="http://schemas.openxmlformats.org/officeDocument/2006/relationships/image" Target="media/image39.png"/><Relationship Id="rId520" Type="http://schemas.openxmlformats.org/officeDocument/2006/relationships/image" Target="media/image98.png"/><Relationship Id="rId618" Type="http://schemas.openxmlformats.org/officeDocument/2006/relationships/hyperlink" Target="http://online.zakon.kz/Document/?doc_id=30116816" TargetMode="External"/><Relationship Id="rId825" Type="http://schemas.openxmlformats.org/officeDocument/2006/relationships/image" Target="media/image167.png"/><Relationship Id="rId1248" Type="http://schemas.openxmlformats.org/officeDocument/2006/relationships/image" Target="https://prod-prg-document-store-api.azurewebsites.net/api/DocumentObject/GetImageAsync?ImageId=41250234" TargetMode="External"/><Relationship Id="rId1455" Type="http://schemas.openxmlformats.org/officeDocument/2006/relationships/hyperlink" Target="http://online.zakon.kz/Document/?doc_id=30116699" TargetMode="External"/><Relationship Id="rId1662" Type="http://schemas.openxmlformats.org/officeDocument/2006/relationships/image" Target="media/image534.png"/><Relationship Id="rId257" Type="http://schemas.openxmlformats.org/officeDocument/2006/relationships/image" Target="media/image5.png"/><Relationship Id="rId464" Type="http://schemas.openxmlformats.org/officeDocument/2006/relationships/image" Target="media/image70.png"/><Relationship Id="rId1010" Type="http://schemas.openxmlformats.org/officeDocument/2006/relationships/image" Target="media/image252.png"/><Relationship Id="rId1094" Type="http://schemas.openxmlformats.org/officeDocument/2006/relationships/image" Target="https://prod-prg-document-store-api.azurewebsites.net/api/DocumentObject/GetImageAsync?ImageId=41250166" TargetMode="External"/><Relationship Id="rId1108" Type="http://schemas.openxmlformats.org/officeDocument/2006/relationships/hyperlink" Target="http://online.zakon.kz/Document/?doc_id=33307481" TargetMode="External"/><Relationship Id="rId1315" Type="http://schemas.openxmlformats.org/officeDocument/2006/relationships/hyperlink" Target="http://online.zakon.kz/Document/?doc_id=34578484" TargetMode="External"/><Relationship Id="rId117" Type="http://schemas.openxmlformats.org/officeDocument/2006/relationships/hyperlink" Target="http://online.zakon.kz/Document/?doc_id=33307481" TargetMode="External"/><Relationship Id="rId671" Type="http://schemas.openxmlformats.org/officeDocument/2006/relationships/hyperlink" Target="http://online.zakon.kz/Document/?doc_id=30117051" TargetMode="External"/><Relationship Id="rId769" Type="http://schemas.openxmlformats.org/officeDocument/2006/relationships/image" Target="media/image139.png"/><Relationship Id="rId976" Type="http://schemas.openxmlformats.org/officeDocument/2006/relationships/image" Target="https://prod-prg-document-store-api.azurewebsites.net/api/DocumentObject/GetImageAsync?ImageId=41250106" TargetMode="External"/><Relationship Id="rId1399" Type="http://schemas.openxmlformats.org/officeDocument/2006/relationships/image" Target="media/image410.png"/><Relationship Id="rId324" Type="http://schemas.openxmlformats.org/officeDocument/2006/relationships/image" Target="media/image27.png"/><Relationship Id="rId531" Type="http://schemas.openxmlformats.org/officeDocument/2006/relationships/image" Target="https://prod-prg-document-store-api.azurewebsites.net/api/DocumentObject/GetImageAsync?ImageId=41249963" TargetMode="External"/><Relationship Id="rId629" Type="http://schemas.openxmlformats.org/officeDocument/2006/relationships/hyperlink" Target="http://online.zakon.kz/Document/?doc_id=30481110" TargetMode="External"/><Relationship Id="rId1161" Type="http://schemas.openxmlformats.org/officeDocument/2006/relationships/image" Target="https://prod-prg-document-store-api.azurewebsites.net/api/DocumentObject/GetImageAsync?ImageId=41250201" TargetMode="External"/><Relationship Id="rId1259" Type="http://schemas.openxmlformats.org/officeDocument/2006/relationships/image" Target="media/image355.png"/><Relationship Id="rId1466" Type="http://schemas.openxmlformats.org/officeDocument/2006/relationships/image" Target="https://prod-prg-document-store-api.azurewebsites.net/api/DocumentObject/GetImageAsync?ImageId=41250333" TargetMode="External"/><Relationship Id="rId836" Type="http://schemas.openxmlformats.org/officeDocument/2006/relationships/image" Target="https://prod-prg-document-store-api.azurewebsites.net/api/DocumentObject/GetImageAsync?ImageId=41250037" TargetMode="External"/><Relationship Id="rId1021" Type="http://schemas.openxmlformats.org/officeDocument/2006/relationships/image" Target="https://prod-prg-document-store-api.azurewebsites.net/api/DocumentObject/GetImageAsync?ImageId=41250130" TargetMode="External"/><Relationship Id="rId1119" Type="http://schemas.openxmlformats.org/officeDocument/2006/relationships/image" Target="https://prod-prg-document-store-api.azurewebsites.net/api/DocumentObject/GetImageAsync?ImageId=41250181" TargetMode="External"/><Relationship Id="rId1673" Type="http://schemas.openxmlformats.org/officeDocument/2006/relationships/image" Target="https://prod-prg-document-store-api.azurewebsites.net/api/DocumentObject/GetImageAsync?ImageId=41250432" TargetMode="External"/><Relationship Id="rId903" Type="http://schemas.openxmlformats.org/officeDocument/2006/relationships/image" Target="https://prod-prg-document-store-api.azurewebsites.net/api/DocumentObject/GetImageAsync?ImageId=41250067" TargetMode="External"/><Relationship Id="rId1326" Type="http://schemas.openxmlformats.org/officeDocument/2006/relationships/image" Target="https://prod-prg-document-store-api.azurewebsites.net/api/DocumentObject/GetImageAsync?ImageId=41250261" TargetMode="External"/><Relationship Id="rId1533" Type="http://schemas.openxmlformats.org/officeDocument/2006/relationships/image" Target="https://prod-prg-document-store-api.azurewebsites.net/api/DocumentObject/GetImageAsync?ImageId=41250364" TargetMode="External"/><Relationship Id="rId32" Type="http://schemas.openxmlformats.org/officeDocument/2006/relationships/hyperlink" Target="http://online.zakon.kz/Document/?doc_id=33307481" TargetMode="External"/><Relationship Id="rId1600" Type="http://schemas.openxmlformats.org/officeDocument/2006/relationships/image" Target="media/image504.png"/><Relationship Id="rId181" Type="http://schemas.openxmlformats.org/officeDocument/2006/relationships/hyperlink" Target="http://online.zakon.kz/Document/?doc_id=30116900" TargetMode="External"/><Relationship Id="rId279" Type="http://schemas.openxmlformats.org/officeDocument/2006/relationships/image" Target="https://prod-prg-document-store-api.azurewebsites.net/api/DocumentObject/GetImageAsync?ImageId=41249866" TargetMode="External"/><Relationship Id="rId486" Type="http://schemas.openxmlformats.org/officeDocument/2006/relationships/image" Target="media/image81.png"/><Relationship Id="rId693" Type="http://schemas.openxmlformats.org/officeDocument/2006/relationships/hyperlink" Target="http://online.zakon.kz/Document/?doc_id=30116699" TargetMode="External"/><Relationship Id="rId139" Type="http://schemas.openxmlformats.org/officeDocument/2006/relationships/hyperlink" Target="http://online.zakon.kz/Document/?doc_id=33307481" TargetMode="External"/><Relationship Id="rId346" Type="http://schemas.openxmlformats.org/officeDocument/2006/relationships/hyperlink" Target="http://online.zakon.kz/Document/?doc_id=35387916" TargetMode="External"/><Relationship Id="rId553" Type="http://schemas.openxmlformats.org/officeDocument/2006/relationships/image" Target="https://prod-prg-document-store-api.azurewebsites.net/api/DocumentObject/GetImageAsync?ImageId=41249973" TargetMode="External"/><Relationship Id="rId760" Type="http://schemas.openxmlformats.org/officeDocument/2006/relationships/hyperlink" Target="http://online.zakon.kz/Document/?doc_id=35548535" TargetMode="External"/><Relationship Id="rId998" Type="http://schemas.openxmlformats.org/officeDocument/2006/relationships/image" Target="https://prod-prg-document-store-api.azurewebsites.net/api/DocumentObject/GetImageAsync?ImageId=41250117" TargetMode="External"/><Relationship Id="rId1183" Type="http://schemas.openxmlformats.org/officeDocument/2006/relationships/image" Target="https://prod-prg-document-store-api.azurewebsites.net/api/DocumentObject/GetImageAsync?ImageId=41250213" TargetMode="External"/><Relationship Id="rId1390" Type="http://schemas.openxmlformats.org/officeDocument/2006/relationships/image" Target="https://prod-prg-document-store-api.azurewebsites.net/api/DocumentObject/GetImageAsync?ImageId=41250292" TargetMode="External"/><Relationship Id="rId206" Type="http://schemas.openxmlformats.org/officeDocument/2006/relationships/hyperlink" Target="http://online.zakon.kz/Document/?doc_id=1038542" TargetMode="External"/><Relationship Id="rId413" Type="http://schemas.openxmlformats.org/officeDocument/2006/relationships/image" Target="https://prod-prg-document-store-api.azurewebsites.net/api/DocumentObject/GetImageAsync?ImageId=41249905" TargetMode="External"/><Relationship Id="rId858" Type="http://schemas.openxmlformats.org/officeDocument/2006/relationships/image" Target="media/image181.png"/><Relationship Id="rId1043" Type="http://schemas.openxmlformats.org/officeDocument/2006/relationships/image" Target="media/image267.png"/><Relationship Id="rId1488" Type="http://schemas.openxmlformats.org/officeDocument/2006/relationships/image" Target="media/image449.png"/><Relationship Id="rId1695" Type="http://schemas.openxmlformats.org/officeDocument/2006/relationships/image" Target="media/image549.png"/><Relationship Id="rId620" Type="http://schemas.openxmlformats.org/officeDocument/2006/relationships/hyperlink" Target="http://online.zakon.kz/Document/?doc_id=30116654" TargetMode="External"/><Relationship Id="rId718" Type="http://schemas.openxmlformats.org/officeDocument/2006/relationships/hyperlink" Target="http://online.zakon.kz/Document/?doc_id=30116699" TargetMode="External"/><Relationship Id="rId925" Type="http://schemas.openxmlformats.org/officeDocument/2006/relationships/image" Target="https://prod-prg-document-store-api.azurewebsites.net/api/DocumentObject/GetImageAsync?ImageId=41250078" TargetMode="External"/><Relationship Id="rId1250" Type="http://schemas.openxmlformats.org/officeDocument/2006/relationships/image" Target="https://prod-prg-document-store-api.azurewebsites.net/api/DocumentObject/GetImageAsync?ImageId=41250235" TargetMode="External"/><Relationship Id="rId1348" Type="http://schemas.openxmlformats.org/officeDocument/2006/relationships/image" Target="https://prod-prg-document-store-api.azurewebsites.net/api/DocumentObject/GetImageAsync?ImageId=41250270" TargetMode="External"/><Relationship Id="rId1555" Type="http://schemas.openxmlformats.org/officeDocument/2006/relationships/image" Target="https://prod-prg-document-store-api.azurewebsites.net/api/DocumentObject/GetImageAsync?ImageId=41250375" TargetMode="External"/><Relationship Id="rId1110" Type="http://schemas.openxmlformats.org/officeDocument/2006/relationships/hyperlink" Target="http://online.zakon.kz/Document/?doc_id=33307481" TargetMode="External"/><Relationship Id="rId1208" Type="http://schemas.openxmlformats.org/officeDocument/2006/relationships/hyperlink" Target="http://online.zakon.kz/Document/?doc_id=30117566" TargetMode="External"/><Relationship Id="rId1415" Type="http://schemas.openxmlformats.org/officeDocument/2006/relationships/image" Target="media/image418.png"/><Relationship Id="rId54" Type="http://schemas.openxmlformats.org/officeDocument/2006/relationships/hyperlink" Target="http://online.zakon.kz/Document/?doc_id=33307481" TargetMode="External"/><Relationship Id="rId1622" Type="http://schemas.openxmlformats.org/officeDocument/2006/relationships/image" Target="media/image514.png"/><Relationship Id="rId270" Type="http://schemas.openxmlformats.org/officeDocument/2006/relationships/hyperlink" Target="http://online.zakon.kz/Document/?doc_id=33796763" TargetMode="External"/><Relationship Id="rId130" Type="http://schemas.openxmlformats.org/officeDocument/2006/relationships/hyperlink" Target="http://online.zakon.kz/Document/?doc_id=33307481" TargetMode="External"/><Relationship Id="rId368" Type="http://schemas.openxmlformats.org/officeDocument/2006/relationships/image" Target="https://prod-prg-document-store-api.azurewebsites.net/api/DocumentObject/GetImageAsync?ImageId=41249897" TargetMode="External"/><Relationship Id="rId575" Type="http://schemas.openxmlformats.org/officeDocument/2006/relationships/image" Target="https://prod-prg-document-store-api.azurewebsites.net/api/DocumentObject/GetImageAsync?ImageId=41249989" TargetMode="External"/><Relationship Id="rId782" Type="http://schemas.openxmlformats.org/officeDocument/2006/relationships/image" Target="https://prod-prg-document-store-api.azurewebsites.net/api/DocumentObject/GetImageAsync?ImageId=41250009" TargetMode="External"/><Relationship Id="rId228" Type="http://schemas.openxmlformats.org/officeDocument/2006/relationships/hyperlink" Target="http://online.zakon.kz/Document/?doc_id=30039935" TargetMode="External"/><Relationship Id="rId435" Type="http://schemas.openxmlformats.org/officeDocument/2006/relationships/image" Target="https://prod-prg-document-store-api.azurewebsites.net/api/DocumentObject/GetImageAsync?ImageId=41249914" TargetMode="External"/><Relationship Id="rId642" Type="http://schemas.openxmlformats.org/officeDocument/2006/relationships/hyperlink" Target="http://online.zakon.kz/Document/?doc_id=30166131" TargetMode="External"/><Relationship Id="rId1065" Type="http://schemas.openxmlformats.org/officeDocument/2006/relationships/image" Target="media/image277.png"/><Relationship Id="rId1272" Type="http://schemas.openxmlformats.org/officeDocument/2006/relationships/image" Target="https://prod-prg-document-store-api.azurewebsites.net/api/DocumentObject/GetImageAsync?ImageId=41250246" TargetMode="External"/><Relationship Id="rId502" Type="http://schemas.openxmlformats.org/officeDocument/2006/relationships/image" Target="media/image89.png"/><Relationship Id="rId947" Type="http://schemas.openxmlformats.org/officeDocument/2006/relationships/image" Target="https://prod-prg-document-store-api.azurewebsites.net/api/DocumentObject/GetImageAsync?ImageId=41250090" TargetMode="External"/><Relationship Id="rId1132" Type="http://schemas.openxmlformats.org/officeDocument/2006/relationships/image" Target="media/image304.png"/><Relationship Id="rId1577" Type="http://schemas.openxmlformats.org/officeDocument/2006/relationships/image" Target="https://prod-prg-document-store-api.azurewebsites.net/api/DocumentObject/GetImageAsync?ImageId=41250385" TargetMode="External"/><Relationship Id="rId76" Type="http://schemas.openxmlformats.org/officeDocument/2006/relationships/hyperlink" Target="http://online.zakon.kz/Document/?doc_id=33307481" TargetMode="External"/><Relationship Id="rId807" Type="http://schemas.openxmlformats.org/officeDocument/2006/relationships/image" Target="media/image158.png"/><Relationship Id="rId1437" Type="http://schemas.openxmlformats.org/officeDocument/2006/relationships/image" Target="media/image429.png"/><Relationship Id="rId1644" Type="http://schemas.openxmlformats.org/officeDocument/2006/relationships/image" Target="media/image525.png"/><Relationship Id="rId1504" Type="http://schemas.openxmlformats.org/officeDocument/2006/relationships/image" Target="media/image457.png"/><Relationship Id="rId1711" Type="http://schemas.openxmlformats.org/officeDocument/2006/relationships/image" Target="https://prod-prg-document-store-api.azurewebsites.net/api/DocumentObject/GetImageAsync?ImageId=41250451" TargetMode="External"/><Relationship Id="rId292" Type="http://schemas.openxmlformats.org/officeDocument/2006/relationships/image" Target="media/image11.png"/><Relationship Id="rId597" Type="http://schemas.openxmlformats.org/officeDocument/2006/relationships/hyperlink" Target="http://online.zakon.kz/Document/?doc_id=30039495" TargetMode="External"/><Relationship Id="rId152" Type="http://schemas.openxmlformats.org/officeDocument/2006/relationships/hyperlink" Target="http://online.zakon.kz/Document/?doc_id=30013516" TargetMode="External"/><Relationship Id="rId457" Type="http://schemas.openxmlformats.org/officeDocument/2006/relationships/image" Target="https://prod-prg-document-store-api.azurewebsites.net/api/DocumentObject/GetImageAsync?ImageId=41249925" TargetMode="External"/><Relationship Id="rId1087" Type="http://schemas.openxmlformats.org/officeDocument/2006/relationships/image" Target="https://prod-prg-document-store-api.azurewebsites.net/api/DocumentObject/GetImageAsync?ImageId=41250163" TargetMode="External"/><Relationship Id="rId1294" Type="http://schemas.openxmlformats.org/officeDocument/2006/relationships/hyperlink" Target="http://online.zakon.kz/Document/?doc_id=39343712" TargetMode="External"/><Relationship Id="rId664" Type="http://schemas.openxmlformats.org/officeDocument/2006/relationships/hyperlink" Target="http://online.zakon.kz/Document/?doc_id=30859779" TargetMode="External"/><Relationship Id="rId871" Type="http://schemas.openxmlformats.org/officeDocument/2006/relationships/hyperlink" Target="http://online.zakon.kz/Document/?doc_id=33307481" TargetMode="External"/><Relationship Id="rId969" Type="http://schemas.openxmlformats.org/officeDocument/2006/relationships/image" Target="https://prod-prg-document-store-api.azurewebsites.net/api/DocumentObject/GetImageAsync?ImageId=41250103" TargetMode="External"/><Relationship Id="rId1599" Type="http://schemas.openxmlformats.org/officeDocument/2006/relationships/image" Target="https://prod-prg-document-store-api.azurewebsites.net/api/DocumentObject/GetImageAsync?ImageId=41250396" TargetMode="External"/><Relationship Id="rId317" Type="http://schemas.openxmlformats.org/officeDocument/2006/relationships/image" Target="https://prod-prg-document-store-api.azurewebsites.net/api/DocumentObject/GetImageAsync?ImageId=41249882" TargetMode="External"/><Relationship Id="rId524" Type="http://schemas.openxmlformats.org/officeDocument/2006/relationships/image" Target="media/image100.png"/><Relationship Id="rId731" Type="http://schemas.openxmlformats.org/officeDocument/2006/relationships/hyperlink" Target="http://online.zakon.kz/Document/?doc_id=33307481" TargetMode="External"/><Relationship Id="rId1154" Type="http://schemas.openxmlformats.org/officeDocument/2006/relationships/image" Target="media/image315.png"/><Relationship Id="rId1361" Type="http://schemas.openxmlformats.org/officeDocument/2006/relationships/image" Target="media/image392.png"/><Relationship Id="rId1459" Type="http://schemas.openxmlformats.org/officeDocument/2006/relationships/image" Target="media/image435.png"/><Relationship Id="rId98" Type="http://schemas.openxmlformats.org/officeDocument/2006/relationships/hyperlink" Target="http://online.zakon.kz/Document/?doc_id=33307481" TargetMode="External"/><Relationship Id="rId829" Type="http://schemas.openxmlformats.org/officeDocument/2006/relationships/hyperlink" Target="http://online.zakon.kz/Document/?doc_id=33307481" TargetMode="External"/><Relationship Id="rId1014" Type="http://schemas.openxmlformats.org/officeDocument/2006/relationships/hyperlink" Target="http://online.zakon.kz/Document/?doc_id=33307481" TargetMode="External"/><Relationship Id="rId1221" Type="http://schemas.openxmlformats.org/officeDocument/2006/relationships/image" Target="https://prod-prg-document-store-api.azurewebsites.net/api/DocumentObject/GetImageAsync?ImageId=41250223" TargetMode="External"/><Relationship Id="rId1666" Type="http://schemas.openxmlformats.org/officeDocument/2006/relationships/image" Target="media/image536.png"/><Relationship Id="rId1319" Type="http://schemas.openxmlformats.org/officeDocument/2006/relationships/hyperlink" Target="http://online.zakon.kz/Document/?doc_id=32321557" TargetMode="External"/><Relationship Id="rId1526" Type="http://schemas.openxmlformats.org/officeDocument/2006/relationships/image" Target="media/image468.png"/><Relationship Id="rId25" Type="http://schemas.openxmlformats.org/officeDocument/2006/relationships/hyperlink" Target="http://online.zakon.kz/Document/?doc_id=33307481" TargetMode="External"/><Relationship Id="rId174" Type="http://schemas.openxmlformats.org/officeDocument/2006/relationships/hyperlink" Target="http://online.zakon.kz/Document/?doc_id=31376543" TargetMode="External"/><Relationship Id="rId381" Type="http://schemas.openxmlformats.org/officeDocument/2006/relationships/hyperlink" Target="http://online.zakon.kz/Document/?doc_id=30117055" TargetMode="External"/><Relationship Id="rId241" Type="http://schemas.openxmlformats.org/officeDocument/2006/relationships/hyperlink" Target="http://online.zakon.kz/Document/?doc_id=30008590" TargetMode="External"/><Relationship Id="rId479" Type="http://schemas.openxmlformats.org/officeDocument/2006/relationships/image" Target="https://prod-prg-document-store-api.azurewebsites.net/api/DocumentObject/GetImageAsync?ImageId=41249936" TargetMode="External"/><Relationship Id="rId686" Type="http://schemas.openxmlformats.org/officeDocument/2006/relationships/hyperlink" Target="http://online.zakon.kz/Document/?doc_id=30116699" TargetMode="External"/><Relationship Id="rId893" Type="http://schemas.openxmlformats.org/officeDocument/2006/relationships/image" Target="https://prod-prg-document-store-api.azurewebsites.net/api/DocumentObject/GetImageAsync?ImageId=41250063" TargetMode="External"/><Relationship Id="rId339" Type="http://schemas.openxmlformats.org/officeDocument/2006/relationships/image" Target="media/image30.png"/><Relationship Id="rId546" Type="http://schemas.openxmlformats.org/officeDocument/2006/relationships/image" Target="media/image110.png"/><Relationship Id="rId753" Type="http://schemas.openxmlformats.org/officeDocument/2006/relationships/hyperlink" Target="http://online.zakon.kz/Document/?doc_id=30002436" TargetMode="External"/><Relationship Id="rId1176" Type="http://schemas.openxmlformats.org/officeDocument/2006/relationships/image" Target="media/image325.png"/><Relationship Id="rId1383" Type="http://schemas.openxmlformats.org/officeDocument/2006/relationships/image" Target="media/image402.png"/><Relationship Id="rId101" Type="http://schemas.openxmlformats.org/officeDocument/2006/relationships/hyperlink" Target="http://online.zakon.kz/Document/?doc_id=33307481" TargetMode="External"/><Relationship Id="rId406" Type="http://schemas.openxmlformats.org/officeDocument/2006/relationships/image" Target="https://prod-prg-document-store-api.azurewebsites.net/api/DocumentObject/GetImageAsync?ImageId=41249902" TargetMode="External"/><Relationship Id="rId960" Type="http://schemas.openxmlformats.org/officeDocument/2006/relationships/image" Target="media/image228.png"/><Relationship Id="rId1036" Type="http://schemas.openxmlformats.org/officeDocument/2006/relationships/image" Target="https://prod-prg-document-store-api.azurewebsites.net/api/DocumentObject/GetImageAsync?ImageId=41250137" TargetMode="External"/><Relationship Id="rId1243" Type="http://schemas.openxmlformats.org/officeDocument/2006/relationships/image" Target="media/image347.png"/><Relationship Id="rId1590" Type="http://schemas.openxmlformats.org/officeDocument/2006/relationships/image" Target="media/image499.png"/><Relationship Id="rId1688" Type="http://schemas.openxmlformats.org/officeDocument/2006/relationships/image" Target="media/image546.png"/><Relationship Id="rId613" Type="http://schemas.openxmlformats.org/officeDocument/2006/relationships/hyperlink" Target="http://online.zakon.kz/Document/?doc_id=30116621" TargetMode="External"/><Relationship Id="rId820" Type="http://schemas.openxmlformats.org/officeDocument/2006/relationships/image" Target="https://prod-prg-document-store-api.azurewebsites.net/api/DocumentObject/GetImageAsync?ImageId=41250030" TargetMode="External"/><Relationship Id="rId918" Type="http://schemas.openxmlformats.org/officeDocument/2006/relationships/image" Target="media/image207.png"/><Relationship Id="rId1450" Type="http://schemas.openxmlformats.org/officeDocument/2006/relationships/image" Target="https://prod-prg-document-store-api.azurewebsites.net/api/DocumentObject/GetImageAsync?ImageId=41250326" TargetMode="External"/><Relationship Id="rId1548" Type="http://schemas.openxmlformats.org/officeDocument/2006/relationships/image" Target="media/image479.png"/><Relationship Id="rId1103" Type="http://schemas.openxmlformats.org/officeDocument/2006/relationships/image" Target="https://prod-prg-document-store-api.azurewebsites.net/api/DocumentObject/GetImageAsync?ImageId=41250177" TargetMode="External"/><Relationship Id="rId1310" Type="http://schemas.openxmlformats.org/officeDocument/2006/relationships/hyperlink" Target="http://online.zakon.kz/Document/?doc_id=33307481" TargetMode="External"/><Relationship Id="rId1408" Type="http://schemas.openxmlformats.org/officeDocument/2006/relationships/image" Target="https://prod-prg-document-store-api.azurewebsites.net/api/DocumentObject/GetImageAsync?ImageId=41250301" TargetMode="External"/><Relationship Id="rId47" Type="http://schemas.openxmlformats.org/officeDocument/2006/relationships/hyperlink" Target="http://online.zakon.kz/Document/?doc_id=33307481" TargetMode="External"/><Relationship Id="rId1615" Type="http://schemas.openxmlformats.org/officeDocument/2006/relationships/image" Target="https://prod-prg-document-store-api.azurewebsites.net/api/DocumentObject/GetImageAsync?ImageId=41250403" TargetMode="External"/><Relationship Id="rId196" Type="http://schemas.openxmlformats.org/officeDocument/2006/relationships/hyperlink" Target="http://online.zakon.kz/Document/?doc_id=30117051" TargetMode="External"/><Relationship Id="rId263" Type="http://schemas.openxmlformats.org/officeDocument/2006/relationships/hyperlink" Target="http://online.zakon.kz/Document/?doc_id=33307481" TargetMode="External"/><Relationship Id="rId470" Type="http://schemas.openxmlformats.org/officeDocument/2006/relationships/image" Target="media/image73.png"/><Relationship Id="rId123" Type="http://schemas.openxmlformats.org/officeDocument/2006/relationships/hyperlink" Target="http://online.zakon.kz/Document/?doc_id=33307481" TargetMode="External"/><Relationship Id="rId330" Type="http://schemas.openxmlformats.org/officeDocument/2006/relationships/hyperlink" Target="http://online.zakon.kz/Document/?doc_id=30001567" TargetMode="External"/><Relationship Id="rId568" Type="http://schemas.openxmlformats.org/officeDocument/2006/relationships/image" Target="media/image121.png"/><Relationship Id="rId775" Type="http://schemas.openxmlformats.org/officeDocument/2006/relationships/image" Target="media/image142.png"/><Relationship Id="rId982" Type="http://schemas.openxmlformats.org/officeDocument/2006/relationships/image" Target="https://prod-prg-document-store-api.azurewebsites.net/api/DocumentObject/GetImageAsync?ImageId=41250109" TargetMode="External"/><Relationship Id="rId1198" Type="http://schemas.openxmlformats.org/officeDocument/2006/relationships/image" Target="media/image335.png"/><Relationship Id="rId428" Type="http://schemas.openxmlformats.org/officeDocument/2006/relationships/image" Target="media/image52.png"/><Relationship Id="rId635" Type="http://schemas.openxmlformats.org/officeDocument/2006/relationships/hyperlink" Target="http://online.zakon.kz/Document/?doc_id=30116826" TargetMode="External"/><Relationship Id="rId842" Type="http://schemas.openxmlformats.org/officeDocument/2006/relationships/image" Target="https://prod-prg-document-store-api.azurewebsites.net/api/DocumentObject/GetImageAsync?ImageId=41250040" TargetMode="External"/><Relationship Id="rId1058" Type="http://schemas.openxmlformats.org/officeDocument/2006/relationships/image" Target="media/image274.png"/><Relationship Id="rId1265" Type="http://schemas.openxmlformats.org/officeDocument/2006/relationships/image" Target="media/image358.png"/><Relationship Id="rId1472" Type="http://schemas.openxmlformats.org/officeDocument/2006/relationships/image" Target="https://prod-prg-document-store-api.azurewebsites.net/api/DocumentObject/GetImageAsync?ImageId=41250334" TargetMode="External"/><Relationship Id="rId702" Type="http://schemas.openxmlformats.org/officeDocument/2006/relationships/hyperlink" Target="http://online.zakon.kz/Document/?doc_id=30117051" TargetMode="External"/><Relationship Id="rId1125" Type="http://schemas.openxmlformats.org/officeDocument/2006/relationships/image" Target="https://prod-prg-document-store-api.azurewebsites.net/api/DocumentObject/GetImageAsync?ImageId=41250183" TargetMode="External"/><Relationship Id="rId1332" Type="http://schemas.openxmlformats.org/officeDocument/2006/relationships/hyperlink" Target="http://online.zakon.kz/Document/?doc_id=33817258" TargetMode="External"/><Relationship Id="rId69" Type="http://schemas.openxmlformats.org/officeDocument/2006/relationships/hyperlink" Target="http://online.zakon.kz/Document/?doc_id=33307481" TargetMode="External"/><Relationship Id="rId1637" Type="http://schemas.openxmlformats.org/officeDocument/2006/relationships/image" Target="https://prod-prg-document-store-api.azurewebsites.net/api/DocumentObject/GetImageAsync?ImageId=41250414" TargetMode="External"/><Relationship Id="rId1704" Type="http://schemas.openxmlformats.org/officeDocument/2006/relationships/image" Target="media/image553.png"/><Relationship Id="rId285" Type="http://schemas.openxmlformats.org/officeDocument/2006/relationships/hyperlink" Target="http://online.zakon.kz/Document/?doc_id=33307481" TargetMode="External"/><Relationship Id="rId492" Type="http://schemas.openxmlformats.org/officeDocument/2006/relationships/image" Target="media/image84.png"/><Relationship Id="rId797" Type="http://schemas.openxmlformats.org/officeDocument/2006/relationships/image" Target="media/image153.png"/><Relationship Id="rId145" Type="http://schemas.openxmlformats.org/officeDocument/2006/relationships/hyperlink" Target="http://online.zakon.kz/Document/?doc_id=33307481" TargetMode="External"/><Relationship Id="rId352" Type="http://schemas.openxmlformats.org/officeDocument/2006/relationships/image" Target="https://prod-prg-document-store-api.azurewebsites.net/api/DocumentObject/GetImageAsync?ImageId=41249893" TargetMode="External"/><Relationship Id="rId1287" Type="http://schemas.openxmlformats.org/officeDocument/2006/relationships/hyperlink" Target="http://online.zakon.kz/Document/?doc_id=33307481" TargetMode="External"/><Relationship Id="rId212" Type="http://schemas.openxmlformats.org/officeDocument/2006/relationships/hyperlink" Target="http://online.zakon.kz/Document/?doc_id=31523682" TargetMode="External"/><Relationship Id="rId657" Type="http://schemas.openxmlformats.org/officeDocument/2006/relationships/hyperlink" Target="http://online.zakon.kz/Document/?doc_id=30039498" TargetMode="External"/><Relationship Id="rId864" Type="http://schemas.openxmlformats.org/officeDocument/2006/relationships/image" Target="media/image184.png"/><Relationship Id="rId1494" Type="http://schemas.openxmlformats.org/officeDocument/2006/relationships/image" Target="media/image452.png"/><Relationship Id="rId517" Type="http://schemas.openxmlformats.org/officeDocument/2006/relationships/image" Target="https://prod-prg-document-store-api.azurewebsites.net/api/DocumentObject/GetImageAsync?ImageId=41249956" TargetMode="External"/><Relationship Id="rId724" Type="http://schemas.openxmlformats.org/officeDocument/2006/relationships/hyperlink" Target="http://online.zakon.kz/Document/?doc_id=30117051" TargetMode="External"/><Relationship Id="rId931" Type="http://schemas.openxmlformats.org/officeDocument/2006/relationships/image" Target="https://prod-prg-document-store-api.azurewebsites.net/api/DocumentObject/GetImageAsync?ImageId=41250081" TargetMode="External"/><Relationship Id="rId1147" Type="http://schemas.openxmlformats.org/officeDocument/2006/relationships/image" Target="https://prod-prg-document-store-api.azurewebsites.net/api/DocumentObject/GetImageAsync?ImageId=41250194" TargetMode="External"/><Relationship Id="rId1354" Type="http://schemas.openxmlformats.org/officeDocument/2006/relationships/image" Target="https://prod-prg-document-store-api.azurewebsites.net/api/DocumentObject/GetImageAsync?ImageId=41250275" TargetMode="External"/><Relationship Id="rId1561" Type="http://schemas.openxmlformats.org/officeDocument/2006/relationships/image" Target="https://prod-prg-document-store-api.azurewebsites.net/api/DocumentObject/GetImageAsync?ImageId=41250378" TargetMode="External"/><Relationship Id="rId60" Type="http://schemas.openxmlformats.org/officeDocument/2006/relationships/hyperlink" Target="http://online.zakon.kz/Document/?doc_id=33307481" TargetMode="External"/><Relationship Id="rId1007" Type="http://schemas.openxmlformats.org/officeDocument/2006/relationships/image" Target="https://prod-prg-document-store-api.azurewebsites.net/api/DocumentObject/GetImageAsync?ImageId=41250122" TargetMode="External"/><Relationship Id="rId1214" Type="http://schemas.openxmlformats.org/officeDocument/2006/relationships/hyperlink" Target="http://online.zakon.kz/Document/?doc_id=30116638" TargetMode="External"/><Relationship Id="rId1421" Type="http://schemas.openxmlformats.org/officeDocument/2006/relationships/image" Target="media/image421.png"/><Relationship Id="rId1659" Type="http://schemas.openxmlformats.org/officeDocument/2006/relationships/image" Target="https://prod-prg-document-store-api.azurewebsites.net/api/DocumentObject/GetImageAsync?ImageId=41250425" TargetMode="External"/><Relationship Id="rId1519" Type="http://schemas.openxmlformats.org/officeDocument/2006/relationships/image" Target="https://prod-prg-document-store-api.azurewebsites.net/api/DocumentObject/GetImageAsync?ImageId=41250357" TargetMode="External"/><Relationship Id="rId18" Type="http://schemas.openxmlformats.org/officeDocument/2006/relationships/hyperlink" Target="http://online.zakon.kz/Document/?doc_id=33307481" TargetMode="External"/><Relationship Id="rId167" Type="http://schemas.openxmlformats.org/officeDocument/2006/relationships/hyperlink" Target="http://online.zakon.kz/Document/?doc_id=38726150" TargetMode="External"/><Relationship Id="rId374" Type="http://schemas.openxmlformats.org/officeDocument/2006/relationships/hyperlink" Target="http://online.zakon.kz/Document/?doc_id=30008590" TargetMode="External"/><Relationship Id="rId581" Type="http://schemas.openxmlformats.org/officeDocument/2006/relationships/image" Target="https://prod-prg-document-store-api.azurewebsites.net/api/DocumentObject/GetImageAsync?ImageId=41249991" TargetMode="External"/><Relationship Id="rId234" Type="http://schemas.openxmlformats.org/officeDocument/2006/relationships/hyperlink" Target="http://online.zakon.kz/Document/?doc_id=30040232" TargetMode="External"/><Relationship Id="rId679" Type="http://schemas.openxmlformats.org/officeDocument/2006/relationships/hyperlink" Target="http://online.zakon.kz/Document/?doc_id=30116699" TargetMode="External"/><Relationship Id="rId886" Type="http://schemas.openxmlformats.org/officeDocument/2006/relationships/image" Target="https://prod-prg-document-store-api.azurewebsites.net/api/DocumentObject/GetImageAsync?ImageId=41250060" TargetMode="External"/><Relationship Id="rId2" Type="http://schemas.openxmlformats.org/officeDocument/2006/relationships/settings" Target="settings.xml"/><Relationship Id="rId441" Type="http://schemas.openxmlformats.org/officeDocument/2006/relationships/image" Target="https://prod-prg-document-store-api.azurewebsites.net/api/DocumentObject/GetImageAsync?ImageId=41249917" TargetMode="External"/><Relationship Id="rId539" Type="http://schemas.openxmlformats.org/officeDocument/2006/relationships/image" Target="https://prod-prg-document-store-api.azurewebsites.net/api/DocumentObject/GetImageAsync?ImageId=41249967" TargetMode="External"/><Relationship Id="rId746" Type="http://schemas.openxmlformats.org/officeDocument/2006/relationships/hyperlink" Target="http://online.zakon.kz/Document/?doc_id=30116699" TargetMode="External"/><Relationship Id="rId1071" Type="http://schemas.openxmlformats.org/officeDocument/2006/relationships/image" Target="media/image280.png"/><Relationship Id="rId1169" Type="http://schemas.openxmlformats.org/officeDocument/2006/relationships/image" Target="https://prod-prg-document-store-api.azurewebsites.net/api/DocumentObject/GetImageAsync?ImageId=41250206" TargetMode="External"/><Relationship Id="rId1376" Type="http://schemas.openxmlformats.org/officeDocument/2006/relationships/image" Target="media/image399.png"/><Relationship Id="rId1583" Type="http://schemas.openxmlformats.org/officeDocument/2006/relationships/image" Target="https://prod-prg-document-store-api.azurewebsites.net/api/DocumentObject/GetImageAsync?ImageId=41250388" TargetMode="External"/><Relationship Id="rId301" Type="http://schemas.openxmlformats.org/officeDocument/2006/relationships/image" Target="https://prod-prg-document-store-api.azurewebsites.net/api/DocumentObject/GetImageAsync?ImageId=41249874" TargetMode="External"/><Relationship Id="rId953" Type="http://schemas.openxmlformats.org/officeDocument/2006/relationships/image" Target="https://prod-prg-document-store-api.azurewebsites.net/api/DocumentObject/GetImageAsync?ImageId=41250093" TargetMode="External"/><Relationship Id="rId1029" Type="http://schemas.openxmlformats.org/officeDocument/2006/relationships/image" Target="media/image260.png"/><Relationship Id="rId1236" Type="http://schemas.openxmlformats.org/officeDocument/2006/relationships/image" Target="https://prod-prg-document-store-api.azurewebsites.net/api/DocumentObject/GetImageAsync?ImageId=41250228" TargetMode="External"/><Relationship Id="rId82" Type="http://schemas.openxmlformats.org/officeDocument/2006/relationships/hyperlink" Target="http://online.zakon.kz/Document/?doc_id=33307481" TargetMode="External"/><Relationship Id="rId606" Type="http://schemas.openxmlformats.org/officeDocument/2006/relationships/hyperlink" Target="http://online.zakon.kz/Document/?doc_id=33307481" TargetMode="External"/><Relationship Id="rId813" Type="http://schemas.openxmlformats.org/officeDocument/2006/relationships/image" Target="media/image161.png"/><Relationship Id="rId1443" Type="http://schemas.openxmlformats.org/officeDocument/2006/relationships/hyperlink" Target="http://online.zakon.kz/Document/?doc_id=33307481" TargetMode="External"/><Relationship Id="rId1650" Type="http://schemas.openxmlformats.org/officeDocument/2006/relationships/image" Target="media/image528.png"/><Relationship Id="rId1303" Type="http://schemas.openxmlformats.org/officeDocument/2006/relationships/hyperlink" Target="http://online.zakon.kz/Document/?doc_id=33307481" TargetMode="External"/><Relationship Id="rId1510" Type="http://schemas.openxmlformats.org/officeDocument/2006/relationships/image" Target="media/image460.png"/><Relationship Id="rId1608" Type="http://schemas.openxmlformats.org/officeDocument/2006/relationships/image" Target="media/image508.png"/><Relationship Id="rId189" Type="http://schemas.openxmlformats.org/officeDocument/2006/relationships/hyperlink" Target="http://online.zakon.kz/Document/?doc_id=30116883" TargetMode="External"/><Relationship Id="rId396" Type="http://schemas.openxmlformats.org/officeDocument/2006/relationships/hyperlink" Target="http://online.zakon.kz/Document/?doc_id=30116691" TargetMode="External"/><Relationship Id="rId256" Type="http://schemas.openxmlformats.org/officeDocument/2006/relationships/image" Target="https://prod-prg-document-store-api.azurewebsites.net/api/DocumentObject/GetImageAsync?ImageId=41249863" TargetMode="External"/><Relationship Id="rId463" Type="http://schemas.openxmlformats.org/officeDocument/2006/relationships/image" Target="https://prod-prg-document-store-api.azurewebsites.net/api/DocumentObject/GetImageAsync?ImageId=41249928" TargetMode="External"/><Relationship Id="rId670" Type="http://schemas.openxmlformats.org/officeDocument/2006/relationships/hyperlink" Target="http://online.zakon.kz/Document/?doc_id=30117051" TargetMode="External"/><Relationship Id="rId1093" Type="http://schemas.openxmlformats.org/officeDocument/2006/relationships/image" Target="media/image290.png"/><Relationship Id="rId116" Type="http://schemas.openxmlformats.org/officeDocument/2006/relationships/hyperlink" Target="http://online.zakon.kz/Document/?doc_id=33307481" TargetMode="External"/><Relationship Id="rId323" Type="http://schemas.openxmlformats.org/officeDocument/2006/relationships/image" Target="https://prod-prg-document-store-api.azurewebsites.net/api/DocumentObject/GetImageAsync?ImageId=41249885" TargetMode="External"/><Relationship Id="rId530" Type="http://schemas.openxmlformats.org/officeDocument/2006/relationships/image" Target="media/image103.png"/><Relationship Id="rId768" Type="http://schemas.openxmlformats.org/officeDocument/2006/relationships/image" Target="https://prod-prg-document-store-api.azurewebsites.net/api/DocumentObject/GetImageAsync?ImageId=41250002" TargetMode="External"/><Relationship Id="rId975" Type="http://schemas.openxmlformats.org/officeDocument/2006/relationships/image" Target="media/image235.png"/><Relationship Id="rId1160" Type="http://schemas.openxmlformats.org/officeDocument/2006/relationships/image" Target="media/image318.png"/><Relationship Id="rId1398" Type="http://schemas.openxmlformats.org/officeDocument/2006/relationships/image" Target="https://prod-prg-document-store-api.azurewebsites.net/api/DocumentObject/GetImageAsync?ImageId=41250296" TargetMode="External"/><Relationship Id="rId628" Type="http://schemas.openxmlformats.org/officeDocument/2006/relationships/hyperlink" Target="http://online.zakon.kz/Document/?doc_id=30859760" TargetMode="External"/><Relationship Id="rId835" Type="http://schemas.openxmlformats.org/officeDocument/2006/relationships/image" Target="media/image171.png"/><Relationship Id="rId1258" Type="http://schemas.openxmlformats.org/officeDocument/2006/relationships/image" Target="https://prod-prg-document-store-api.azurewebsites.net/api/DocumentObject/GetImageAsync?ImageId=41250239" TargetMode="External"/><Relationship Id="rId1465" Type="http://schemas.openxmlformats.org/officeDocument/2006/relationships/image" Target="media/image438.png"/><Relationship Id="rId1672" Type="http://schemas.openxmlformats.org/officeDocument/2006/relationships/image" Target="media/image539.png"/><Relationship Id="rId1020" Type="http://schemas.openxmlformats.org/officeDocument/2006/relationships/image" Target="media/image256.png"/><Relationship Id="rId1118" Type="http://schemas.openxmlformats.org/officeDocument/2006/relationships/image" Target="media/image298.png"/><Relationship Id="rId1325" Type="http://schemas.openxmlformats.org/officeDocument/2006/relationships/image" Target="media/image376.png"/><Relationship Id="rId1532" Type="http://schemas.openxmlformats.org/officeDocument/2006/relationships/image" Target="media/image471.png"/><Relationship Id="rId902" Type="http://schemas.openxmlformats.org/officeDocument/2006/relationships/image" Target="media/image200.png"/><Relationship Id="rId31" Type="http://schemas.openxmlformats.org/officeDocument/2006/relationships/hyperlink" Target="http://online.zakon.kz/Document/?doc_id=33307481" TargetMode="External"/><Relationship Id="rId180" Type="http://schemas.openxmlformats.org/officeDocument/2006/relationships/hyperlink" Target="http://online.zakon.kz/Document/?doc_id=31065531" TargetMode="External"/><Relationship Id="rId278" Type="http://schemas.openxmlformats.org/officeDocument/2006/relationships/image" Target="media/image7.png"/><Relationship Id="rId485" Type="http://schemas.openxmlformats.org/officeDocument/2006/relationships/image" Target="https://prod-prg-document-store-api.azurewebsites.net/api/DocumentObject/GetImageAsync?ImageId=41249940" TargetMode="External"/><Relationship Id="rId692" Type="http://schemas.openxmlformats.org/officeDocument/2006/relationships/hyperlink" Target="http://online.zakon.kz/Document/?doc_id=30116699" TargetMode="External"/><Relationship Id="rId138" Type="http://schemas.openxmlformats.org/officeDocument/2006/relationships/hyperlink" Target="http://online.zakon.kz/Document/?doc_id=33307481" TargetMode="External"/><Relationship Id="rId345" Type="http://schemas.openxmlformats.org/officeDocument/2006/relationships/image" Target="https://prod-prg-document-store-api.azurewebsites.net/api/DocumentObject/GetImageAsync?ImageId=41249891" TargetMode="External"/><Relationship Id="rId552" Type="http://schemas.openxmlformats.org/officeDocument/2006/relationships/image" Target="media/image113.png"/><Relationship Id="rId997" Type="http://schemas.openxmlformats.org/officeDocument/2006/relationships/image" Target="media/image246.png"/><Relationship Id="rId1182" Type="http://schemas.openxmlformats.org/officeDocument/2006/relationships/image" Target="media/image328.png"/><Relationship Id="rId205" Type="http://schemas.openxmlformats.org/officeDocument/2006/relationships/hyperlink" Target="http://online.zakon.kz/Document/?doc_id=30828950" TargetMode="External"/><Relationship Id="rId412" Type="http://schemas.openxmlformats.org/officeDocument/2006/relationships/image" Target="media/image46.png"/><Relationship Id="rId857" Type="http://schemas.openxmlformats.org/officeDocument/2006/relationships/image" Target="https://prod-prg-document-store-api.azurewebsites.net/api/DocumentObject/GetImageAsync?ImageId=41250046" TargetMode="External"/><Relationship Id="rId1042" Type="http://schemas.openxmlformats.org/officeDocument/2006/relationships/image" Target="https://prod-prg-document-store-api.azurewebsites.net/api/DocumentObject/GetImageAsync?ImageId=41250140" TargetMode="External"/><Relationship Id="rId1487" Type="http://schemas.openxmlformats.org/officeDocument/2006/relationships/image" Target="https://prod-prg-document-store-api.azurewebsites.net/api/DocumentObject/GetImageAsync?ImageId=41250341" TargetMode="External"/><Relationship Id="rId1694" Type="http://schemas.openxmlformats.org/officeDocument/2006/relationships/image" Target="https://prod-prg-document-store-api.azurewebsites.net/api/DocumentObject/GetImageAsync?ImageId=41250441" TargetMode="External"/><Relationship Id="rId717" Type="http://schemas.openxmlformats.org/officeDocument/2006/relationships/hyperlink" Target="http://online.zakon.kz/Document/?doc_id=30117051" TargetMode="External"/><Relationship Id="rId924" Type="http://schemas.openxmlformats.org/officeDocument/2006/relationships/image" Target="media/image210.png"/><Relationship Id="rId1347" Type="http://schemas.openxmlformats.org/officeDocument/2006/relationships/image" Target="media/image385.png"/><Relationship Id="rId1554" Type="http://schemas.openxmlformats.org/officeDocument/2006/relationships/image" Target="media/image482.png"/><Relationship Id="rId53" Type="http://schemas.openxmlformats.org/officeDocument/2006/relationships/hyperlink" Target="http://online.zakon.kz/Document/?doc_id=33307481" TargetMode="External"/><Relationship Id="rId1207" Type="http://schemas.openxmlformats.org/officeDocument/2006/relationships/hyperlink" Target="http://online.zakon.kz/Document/?doc_id=30039232" TargetMode="External"/><Relationship Id="rId1414" Type="http://schemas.openxmlformats.org/officeDocument/2006/relationships/image" Target="https://prod-prg-document-store-api.azurewebsites.net/api/DocumentObject/GetImageAsync?ImageId=41250304" TargetMode="External"/><Relationship Id="rId1621" Type="http://schemas.openxmlformats.org/officeDocument/2006/relationships/image" Target="https://prod-prg-document-store-api.azurewebsites.net/api/DocumentObject/GetImageAsync?ImageId=41250406" TargetMode="External"/><Relationship Id="rId1719" Type="http://schemas.openxmlformats.org/officeDocument/2006/relationships/theme" Target="theme/theme1.xml"/><Relationship Id="rId367" Type="http://schemas.openxmlformats.org/officeDocument/2006/relationships/image" Target="media/image38.png"/><Relationship Id="rId574" Type="http://schemas.openxmlformats.org/officeDocument/2006/relationships/image" Target="media/image124.png"/><Relationship Id="rId227" Type="http://schemas.openxmlformats.org/officeDocument/2006/relationships/hyperlink" Target="http://online.zakon.kz/Document/?doc_id=30039895" TargetMode="External"/><Relationship Id="rId781" Type="http://schemas.openxmlformats.org/officeDocument/2006/relationships/image" Target="media/image145.png"/><Relationship Id="rId879" Type="http://schemas.openxmlformats.org/officeDocument/2006/relationships/image" Target="https://prod-prg-document-store-api.azurewebsites.net/api/DocumentObject/GetImageAsync?ImageId=41250057" TargetMode="External"/><Relationship Id="rId434" Type="http://schemas.openxmlformats.org/officeDocument/2006/relationships/image" Target="media/image55.png"/><Relationship Id="rId641" Type="http://schemas.openxmlformats.org/officeDocument/2006/relationships/hyperlink" Target="http://online.zakon.kz/Document/?doc_id=30481110" TargetMode="External"/><Relationship Id="rId739" Type="http://schemas.openxmlformats.org/officeDocument/2006/relationships/hyperlink" Target="http://online.zakon.kz/Document/?doc_id=30116699" TargetMode="External"/><Relationship Id="rId1064" Type="http://schemas.openxmlformats.org/officeDocument/2006/relationships/hyperlink" Target="http://online.zakon.kz/Document/?doc_id=35548535" TargetMode="External"/><Relationship Id="rId1271" Type="http://schemas.openxmlformats.org/officeDocument/2006/relationships/image" Target="media/image361.png"/><Relationship Id="rId1369" Type="http://schemas.openxmlformats.org/officeDocument/2006/relationships/image" Target="media/image396.png"/><Relationship Id="rId1576" Type="http://schemas.openxmlformats.org/officeDocument/2006/relationships/image" Target="media/image492.png"/><Relationship Id="rId501" Type="http://schemas.openxmlformats.org/officeDocument/2006/relationships/image" Target="https://prod-prg-document-store-api.azurewebsites.net/api/DocumentObject/GetImageAsync?ImageId=41249948" TargetMode="External"/><Relationship Id="rId946" Type="http://schemas.openxmlformats.org/officeDocument/2006/relationships/image" Target="media/image221.png"/><Relationship Id="rId1131" Type="http://schemas.openxmlformats.org/officeDocument/2006/relationships/image" Target="https://prod-prg-document-store-api.azurewebsites.net/api/DocumentObject/GetImageAsync?ImageId=41250186" TargetMode="External"/><Relationship Id="rId1229" Type="http://schemas.openxmlformats.org/officeDocument/2006/relationships/hyperlink" Target="http://online.zakon.kz/Document/?doc_id=30001684" TargetMode="External"/><Relationship Id="rId75" Type="http://schemas.openxmlformats.org/officeDocument/2006/relationships/hyperlink" Target="http://online.zakon.kz/Document/?doc_id=33307481" TargetMode="External"/><Relationship Id="rId806" Type="http://schemas.openxmlformats.org/officeDocument/2006/relationships/image" Target="https://prod-prg-document-store-api.azurewebsites.net/api/DocumentObject/GetImageAsync?ImageId=41250021" TargetMode="External"/><Relationship Id="rId1436" Type="http://schemas.openxmlformats.org/officeDocument/2006/relationships/image" Target="https://prod-prg-document-store-api.azurewebsites.net/api/DocumentObject/GetImageAsync?ImageId=41250320" TargetMode="External"/><Relationship Id="rId1643" Type="http://schemas.openxmlformats.org/officeDocument/2006/relationships/image" Target="https://prod-prg-document-store-api.azurewebsites.net/api/DocumentObject/GetImageAsync?ImageId=41250417" TargetMode="External"/><Relationship Id="rId1503" Type="http://schemas.openxmlformats.org/officeDocument/2006/relationships/image" Target="https://prod-prg-document-store-api.azurewebsites.net/api/DocumentObject/GetImageAsync?ImageId=41250349" TargetMode="External"/><Relationship Id="rId1710" Type="http://schemas.openxmlformats.org/officeDocument/2006/relationships/image" Target="media/image556.png"/><Relationship Id="rId291" Type="http://schemas.openxmlformats.org/officeDocument/2006/relationships/hyperlink" Target="http://online.zakon.kz/Document/?doc_id=33307481" TargetMode="External"/><Relationship Id="rId151" Type="http://schemas.openxmlformats.org/officeDocument/2006/relationships/hyperlink" Target="http://online.zakon.kz/Document/?doc_id=34572847" TargetMode="External"/><Relationship Id="rId389" Type="http://schemas.openxmlformats.org/officeDocument/2006/relationships/hyperlink" Target="http://online.zakon.kz/Document/?doc_id=30116699" TargetMode="External"/><Relationship Id="rId596" Type="http://schemas.openxmlformats.org/officeDocument/2006/relationships/hyperlink" Target="http://online.zakon.kz/Document/?doc_id=30039495" TargetMode="External"/><Relationship Id="rId249" Type="http://schemas.openxmlformats.org/officeDocument/2006/relationships/image" Target="media/image1.png"/><Relationship Id="rId456" Type="http://schemas.openxmlformats.org/officeDocument/2006/relationships/image" Target="media/image66.png"/><Relationship Id="rId663" Type="http://schemas.openxmlformats.org/officeDocument/2006/relationships/hyperlink" Target="http://online.zakon.kz/Document/?doc_id=30481110" TargetMode="External"/><Relationship Id="rId870" Type="http://schemas.openxmlformats.org/officeDocument/2006/relationships/hyperlink" Target="http://online.zakon.kz/Document/?doc_id=33307481" TargetMode="External"/><Relationship Id="rId1086" Type="http://schemas.openxmlformats.org/officeDocument/2006/relationships/image" Target="media/image287.png"/><Relationship Id="rId1293" Type="http://schemas.openxmlformats.org/officeDocument/2006/relationships/image" Target="https://prod-prg-document-store-api.azurewebsites.net/api/DocumentObject/GetImageAsync?ImageId=41250256" TargetMode="External"/><Relationship Id="rId109" Type="http://schemas.openxmlformats.org/officeDocument/2006/relationships/hyperlink" Target="http://online.zakon.kz/Document/?doc_id=33307481" TargetMode="External"/><Relationship Id="rId316" Type="http://schemas.openxmlformats.org/officeDocument/2006/relationships/image" Target="media/image23.png"/><Relationship Id="rId523" Type="http://schemas.openxmlformats.org/officeDocument/2006/relationships/image" Target="https://prod-prg-document-store-api.azurewebsites.net/api/DocumentObject/GetImageAsync?ImageId=41249959" TargetMode="External"/><Relationship Id="rId968" Type="http://schemas.openxmlformats.org/officeDocument/2006/relationships/image" Target="media/image232.png"/><Relationship Id="rId1153" Type="http://schemas.openxmlformats.org/officeDocument/2006/relationships/image" Target="https://prod-prg-document-store-api.azurewebsites.net/api/DocumentObject/GetImageAsync?ImageId=41250197" TargetMode="External"/><Relationship Id="rId1598" Type="http://schemas.openxmlformats.org/officeDocument/2006/relationships/image" Target="media/image503.png"/><Relationship Id="rId97" Type="http://schemas.openxmlformats.org/officeDocument/2006/relationships/hyperlink" Target="http://online.zakon.kz/Document/?doc_id=33307481" TargetMode="External"/><Relationship Id="rId730" Type="http://schemas.openxmlformats.org/officeDocument/2006/relationships/hyperlink" Target="http://online.zakon.kz/Document/?doc_id=33307481" TargetMode="External"/><Relationship Id="rId828" Type="http://schemas.openxmlformats.org/officeDocument/2006/relationships/image" Target="https://prod-prg-document-store-api.azurewebsites.net/api/DocumentObject/GetImageAsync?ImageId=41250034" TargetMode="External"/><Relationship Id="rId1013" Type="http://schemas.openxmlformats.org/officeDocument/2006/relationships/image" Target="https://prod-prg-document-store-api.azurewebsites.net/api/DocumentObject/GetImageAsync?ImageId=41250126" TargetMode="External"/><Relationship Id="rId1360" Type="http://schemas.openxmlformats.org/officeDocument/2006/relationships/image" Target="https://prod-prg-document-store-api.azurewebsites.net/api/DocumentObject/GetImageAsync?ImageId=41250278" TargetMode="External"/><Relationship Id="rId1458" Type="http://schemas.openxmlformats.org/officeDocument/2006/relationships/hyperlink" Target="http://online.zakon.kz/Document/?doc_id=30002436" TargetMode="External"/><Relationship Id="rId1665" Type="http://schemas.openxmlformats.org/officeDocument/2006/relationships/image" Target="https://prod-prg-document-store-api.azurewebsites.net/api/DocumentObject/GetImageAsync?ImageId=41250428" TargetMode="External"/><Relationship Id="rId1220" Type="http://schemas.openxmlformats.org/officeDocument/2006/relationships/image" Target="media/image338.png"/><Relationship Id="rId1318" Type="http://schemas.openxmlformats.org/officeDocument/2006/relationships/hyperlink" Target="http://online.zakon.kz/Document/?doc_id=38726150" TargetMode="External"/><Relationship Id="rId1525" Type="http://schemas.openxmlformats.org/officeDocument/2006/relationships/image" Target="https://prod-prg-document-store-api.azurewebsites.net/api/DocumentObject/GetImageAsync?ImageId=41250360" TargetMode="External"/><Relationship Id="rId24" Type="http://schemas.openxmlformats.org/officeDocument/2006/relationships/hyperlink" Target="http://online.zakon.kz/Document/?doc_id=33307481" TargetMode="External"/><Relationship Id="rId173" Type="http://schemas.openxmlformats.org/officeDocument/2006/relationships/hyperlink" Target="http://online.zakon.kz/Document/?doc_id=30198315" TargetMode="External"/><Relationship Id="rId380" Type="http://schemas.openxmlformats.org/officeDocument/2006/relationships/hyperlink" Target="http://online.zakon.kz/Document/?doc_id=30039280" TargetMode="External"/><Relationship Id="rId240" Type="http://schemas.openxmlformats.org/officeDocument/2006/relationships/hyperlink" Target="http://online.zakon.kz/Document/?doc_id=33307481" TargetMode="External"/><Relationship Id="rId478" Type="http://schemas.openxmlformats.org/officeDocument/2006/relationships/image" Target="media/image77.png"/><Relationship Id="rId685" Type="http://schemas.openxmlformats.org/officeDocument/2006/relationships/hyperlink" Target="http://online.zakon.kz/Document/?doc_id=30116699" TargetMode="External"/><Relationship Id="rId892" Type="http://schemas.openxmlformats.org/officeDocument/2006/relationships/image" Target="media/image196.png"/><Relationship Id="rId100" Type="http://schemas.openxmlformats.org/officeDocument/2006/relationships/hyperlink" Target="http://online.zakon.kz/Document/?doc_id=33307481" TargetMode="External"/><Relationship Id="rId338" Type="http://schemas.openxmlformats.org/officeDocument/2006/relationships/hyperlink" Target="http://online.zakon.kz/Document/?doc_id=30008590" TargetMode="External"/><Relationship Id="rId545" Type="http://schemas.openxmlformats.org/officeDocument/2006/relationships/image" Target="https://prod-prg-document-store-api.azurewebsites.net/api/DocumentObject/GetImageAsync?ImageId=41249969" TargetMode="External"/><Relationship Id="rId752" Type="http://schemas.openxmlformats.org/officeDocument/2006/relationships/hyperlink" Target="http://online.zakon.kz/Document/?doc_id=30002436" TargetMode="External"/><Relationship Id="rId1175" Type="http://schemas.openxmlformats.org/officeDocument/2006/relationships/image" Target="https://prod-prg-document-store-api.azurewebsites.net/api/DocumentObject/GetImageAsync?ImageId=41250209" TargetMode="External"/><Relationship Id="rId1382" Type="http://schemas.openxmlformats.org/officeDocument/2006/relationships/hyperlink" Target="http://online.zakon.kz/Document/?doc_id=30001626" TargetMode="External"/><Relationship Id="rId405" Type="http://schemas.openxmlformats.org/officeDocument/2006/relationships/image" Target="media/image43.png"/><Relationship Id="rId612" Type="http://schemas.openxmlformats.org/officeDocument/2006/relationships/hyperlink" Target="http://online.zakon.kz/Document/?doc_id=30116816" TargetMode="External"/><Relationship Id="rId1035" Type="http://schemas.openxmlformats.org/officeDocument/2006/relationships/image" Target="media/image263.png"/><Relationship Id="rId1242" Type="http://schemas.openxmlformats.org/officeDocument/2006/relationships/image" Target="https://prod-prg-document-store-api.azurewebsites.net/api/DocumentObject/GetImageAsync?ImageId=41250231" TargetMode="External"/><Relationship Id="rId1687" Type="http://schemas.openxmlformats.org/officeDocument/2006/relationships/hyperlink" Target="http://online.zakon.kz/Document/?doc_id=33307481" TargetMode="External"/><Relationship Id="rId917" Type="http://schemas.openxmlformats.org/officeDocument/2006/relationships/image" Target="https://prod-prg-document-store-api.azurewebsites.net/api/DocumentObject/GetImageAsync?ImageId=41250127" TargetMode="External"/><Relationship Id="rId1102" Type="http://schemas.openxmlformats.org/officeDocument/2006/relationships/image" Target="media/image294.png"/><Relationship Id="rId1547" Type="http://schemas.openxmlformats.org/officeDocument/2006/relationships/image" Target="https://prod-prg-document-store-api.azurewebsites.net/api/DocumentObject/GetImageAsync?ImageId=41250371" TargetMode="External"/><Relationship Id="rId46" Type="http://schemas.openxmlformats.org/officeDocument/2006/relationships/hyperlink" Target="http://online.zakon.kz/Document/?doc_id=33307481" TargetMode="External"/><Relationship Id="rId1407" Type="http://schemas.openxmlformats.org/officeDocument/2006/relationships/image" Target="media/image414.png"/><Relationship Id="rId1614" Type="http://schemas.openxmlformats.org/officeDocument/2006/relationships/image" Target="media/image510.png"/><Relationship Id="rId195" Type="http://schemas.openxmlformats.org/officeDocument/2006/relationships/hyperlink" Target="http://online.zakon.kz/Document/?doc_id=30481110" TargetMode="External"/><Relationship Id="rId262" Type="http://schemas.openxmlformats.org/officeDocument/2006/relationships/image" Target="https://prod-prg-document-store-api.azurewebsites.net/api/DocumentObject/GetImageAsync?ImageId=41249865" TargetMode="External"/><Relationship Id="rId567" Type="http://schemas.openxmlformats.org/officeDocument/2006/relationships/image" Target="https://prod-prg-document-store-api.azurewebsites.net/api/DocumentObject/GetImageAsync?ImageId=41249980" TargetMode="External"/><Relationship Id="rId1197" Type="http://schemas.openxmlformats.org/officeDocument/2006/relationships/image" Target="https://prod-prg-document-store-api.azurewebsites.net/api/DocumentObject/GetImageAsync?ImageId=41250219" TargetMode="External"/><Relationship Id="rId122" Type="http://schemas.openxmlformats.org/officeDocument/2006/relationships/hyperlink" Target="http://online.zakon.kz/Document/?doc_id=33307481" TargetMode="External"/><Relationship Id="rId774" Type="http://schemas.openxmlformats.org/officeDocument/2006/relationships/image" Target="https://prod-prg-document-store-api.azurewebsites.net/api/DocumentObject/GetImageAsync?ImageId=41250005" TargetMode="External"/><Relationship Id="rId981" Type="http://schemas.openxmlformats.org/officeDocument/2006/relationships/image" Target="media/image238.png"/><Relationship Id="rId1057" Type="http://schemas.openxmlformats.org/officeDocument/2006/relationships/image" Target="https://prod-prg-document-store-api.azurewebsites.net/api/DocumentObject/GetImageAsync?ImageId=41250147" TargetMode="External"/><Relationship Id="rId427" Type="http://schemas.openxmlformats.org/officeDocument/2006/relationships/image" Target="https://prod-prg-document-store-api.azurewebsites.net/api/DocumentObject/GetImageAsync?ImageId=41249910" TargetMode="External"/><Relationship Id="rId634" Type="http://schemas.openxmlformats.org/officeDocument/2006/relationships/hyperlink" Target="http://online.zakon.kz/Document/?doc_id=30116699" TargetMode="External"/><Relationship Id="rId841" Type="http://schemas.openxmlformats.org/officeDocument/2006/relationships/image" Target="media/image174.png"/><Relationship Id="rId1264" Type="http://schemas.openxmlformats.org/officeDocument/2006/relationships/image" Target="https://prod-prg-document-store-api.azurewebsites.net/api/DocumentObject/GetImageAsync?ImageId=41250242" TargetMode="External"/><Relationship Id="rId1471" Type="http://schemas.openxmlformats.org/officeDocument/2006/relationships/image" Target="media/image441.png"/><Relationship Id="rId1569" Type="http://schemas.openxmlformats.org/officeDocument/2006/relationships/image" Target="media/image489.png"/><Relationship Id="rId701" Type="http://schemas.openxmlformats.org/officeDocument/2006/relationships/hyperlink" Target="http://online.zakon.kz/Document/?doc_id=30043708" TargetMode="External"/><Relationship Id="rId939" Type="http://schemas.openxmlformats.org/officeDocument/2006/relationships/image" Target="https://prod-prg-document-store-api.azurewebsites.net/api/DocumentObject/GetImageAsync?ImageId=41250085" TargetMode="External"/><Relationship Id="rId1124" Type="http://schemas.openxmlformats.org/officeDocument/2006/relationships/image" Target="media/image300.png"/><Relationship Id="rId1331" Type="http://schemas.openxmlformats.org/officeDocument/2006/relationships/hyperlink" Target="http://online.zakon.kz/Document/?doc_id=31376543" TargetMode="External"/><Relationship Id="rId68" Type="http://schemas.openxmlformats.org/officeDocument/2006/relationships/hyperlink" Target="http://online.zakon.kz/Document/?doc_id=33307481" TargetMode="External"/><Relationship Id="rId1429" Type="http://schemas.openxmlformats.org/officeDocument/2006/relationships/image" Target="media/image425.png"/><Relationship Id="rId1636" Type="http://schemas.openxmlformats.org/officeDocument/2006/relationships/image" Target="media/image521.png"/><Relationship Id="rId1703" Type="http://schemas.openxmlformats.org/officeDocument/2006/relationships/image" Target="https://prod-prg-document-store-api.azurewebsites.net/api/DocumentObject/GetImageAsync?ImageId=41250447" TargetMode="External"/><Relationship Id="rId284" Type="http://schemas.openxmlformats.org/officeDocument/2006/relationships/image" Target="https://prod-prg-document-store-api.azurewebsites.net/api/DocumentObject/GetImageAsync?ImageId=41249867" TargetMode="External"/><Relationship Id="rId491" Type="http://schemas.openxmlformats.org/officeDocument/2006/relationships/image" Target="https://prod-prg-document-store-api.azurewebsites.net/api/DocumentObject/GetImageAsync?ImageId=41249943" TargetMode="External"/><Relationship Id="rId144" Type="http://schemas.openxmlformats.org/officeDocument/2006/relationships/hyperlink" Target="http://online.zakon.kz/Document/?doc_id=33307481" TargetMode="External"/><Relationship Id="rId589" Type="http://schemas.openxmlformats.org/officeDocument/2006/relationships/image" Target="https://prod-prg-document-store-api.azurewebsites.net/api/DocumentObject/GetImageAsync?ImageId=41249994" TargetMode="External"/><Relationship Id="rId796" Type="http://schemas.openxmlformats.org/officeDocument/2006/relationships/image" Target="https://prod-prg-document-store-api.azurewebsites.net/api/DocumentObject/GetImageAsync?ImageId=41250016" TargetMode="External"/><Relationship Id="rId351" Type="http://schemas.openxmlformats.org/officeDocument/2006/relationships/image" Target="media/image34.png"/><Relationship Id="rId449" Type="http://schemas.openxmlformats.org/officeDocument/2006/relationships/image" Target="https://prod-prg-document-store-api.azurewebsites.net/api/DocumentObject/GetImageAsync?ImageId=41249921" TargetMode="External"/><Relationship Id="rId656" Type="http://schemas.openxmlformats.org/officeDocument/2006/relationships/hyperlink" Target="http://online.zakon.kz/Document/?doc_id=31065531" TargetMode="External"/><Relationship Id="rId863" Type="http://schemas.openxmlformats.org/officeDocument/2006/relationships/image" Target="https://prod-prg-document-store-api.azurewebsites.net/api/DocumentObject/GetImageAsync?ImageId=41250050" TargetMode="External"/><Relationship Id="rId1079" Type="http://schemas.openxmlformats.org/officeDocument/2006/relationships/image" Target="media/image284.png"/><Relationship Id="rId1286" Type="http://schemas.openxmlformats.org/officeDocument/2006/relationships/image" Target="https://prod-prg-document-store-api.azurewebsites.net/api/DocumentObject/GetImageAsync?ImageId=41250253" TargetMode="External"/><Relationship Id="rId1493" Type="http://schemas.openxmlformats.org/officeDocument/2006/relationships/image" Target="https://prod-prg-document-store-api.azurewebsites.net/api/DocumentObject/GetImageAsync?ImageId=41250344" TargetMode="External"/><Relationship Id="rId211" Type="http://schemas.openxmlformats.org/officeDocument/2006/relationships/hyperlink" Target="http://online.zakon.kz/Document/?doc_id=30039250" TargetMode="External"/><Relationship Id="rId309" Type="http://schemas.openxmlformats.org/officeDocument/2006/relationships/image" Target="https://prod-prg-document-store-api.azurewebsites.net/api/DocumentObject/GetImageAsync?ImageId=41249878" TargetMode="External"/><Relationship Id="rId516" Type="http://schemas.openxmlformats.org/officeDocument/2006/relationships/image" Target="media/image96.png"/><Relationship Id="rId1146" Type="http://schemas.openxmlformats.org/officeDocument/2006/relationships/image" Target="media/image311.png"/><Relationship Id="rId723" Type="http://schemas.openxmlformats.org/officeDocument/2006/relationships/hyperlink" Target="http://online.zakon.kz/Document/?doc_id=30117051" TargetMode="External"/><Relationship Id="rId930" Type="http://schemas.openxmlformats.org/officeDocument/2006/relationships/image" Target="media/image213.png"/><Relationship Id="rId1006" Type="http://schemas.openxmlformats.org/officeDocument/2006/relationships/image" Target="media/image250.png"/><Relationship Id="rId1353" Type="http://schemas.openxmlformats.org/officeDocument/2006/relationships/image" Target="media/image388.png"/><Relationship Id="rId1560" Type="http://schemas.openxmlformats.org/officeDocument/2006/relationships/image" Target="media/image485.png"/><Relationship Id="rId1658" Type="http://schemas.openxmlformats.org/officeDocument/2006/relationships/image" Target="media/image532.png"/><Relationship Id="rId1213" Type="http://schemas.openxmlformats.org/officeDocument/2006/relationships/hyperlink" Target="http://online.zakon.kz/Document/?doc_id=30001684" TargetMode="External"/><Relationship Id="rId1420" Type="http://schemas.openxmlformats.org/officeDocument/2006/relationships/image" Target="https://prod-prg-document-store-api.azurewebsites.net/api/DocumentObject/GetImageAsync?ImageId=41250314" TargetMode="External"/><Relationship Id="rId1518" Type="http://schemas.openxmlformats.org/officeDocument/2006/relationships/image" Target="media/image464.png"/><Relationship Id="rId17" Type="http://schemas.openxmlformats.org/officeDocument/2006/relationships/hyperlink" Target="http://online.zakon.kz/Document/?doc_id=33307481" TargetMode="External"/><Relationship Id="rId166" Type="http://schemas.openxmlformats.org/officeDocument/2006/relationships/hyperlink" Target="http://online.zakon.kz/Document/?doc_id=32321557" TargetMode="External"/><Relationship Id="rId373" Type="http://schemas.openxmlformats.org/officeDocument/2006/relationships/hyperlink" Target="http://online.zakon.kz/Document/?doc_id=30008590" TargetMode="External"/><Relationship Id="rId580" Type="http://schemas.openxmlformats.org/officeDocument/2006/relationships/image" Target="media/image127.png"/><Relationship Id="rId1" Type="http://schemas.openxmlformats.org/officeDocument/2006/relationships/styles" Target="styles.xml"/><Relationship Id="rId233" Type="http://schemas.openxmlformats.org/officeDocument/2006/relationships/hyperlink" Target="http://online.zakon.kz/Document/?doc_id=30040228" TargetMode="External"/><Relationship Id="rId440" Type="http://schemas.openxmlformats.org/officeDocument/2006/relationships/image" Target="media/image58.png"/><Relationship Id="rId678" Type="http://schemas.openxmlformats.org/officeDocument/2006/relationships/hyperlink" Target="http://online.zakon.kz/Document/?doc_id=33307481" TargetMode="External"/><Relationship Id="rId885" Type="http://schemas.openxmlformats.org/officeDocument/2006/relationships/image" Target="media/image193.png"/><Relationship Id="rId1070" Type="http://schemas.openxmlformats.org/officeDocument/2006/relationships/image" Target="https://prod-prg-document-store-api.azurewebsites.net/api/DocumentObject/GetImageAsync?ImageId=41250155" TargetMode="External"/><Relationship Id="rId300" Type="http://schemas.openxmlformats.org/officeDocument/2006/relationships/image" Target="media/image15.png"/><Relationship Id="rId538" Type="http://schemas.openxmlformats.org/officeDocument/2006/relationships/image" Target="media/image107.png"/><Relationship Id="rId745" Type="http://schemas.openxmlformats.org/officeDocument/2006/relationships/hyperlink" Target="http://online.zakon.kz/Document/?doc_id=33307481" TargetMode="External"/><Relationship Id="rId952" Type="http://schemas.openxmlformats.org/officeDocument/2006/relationships/image" Target="media/image224.png"/><Relationship Id="rId1168" Type="http://schemas.openxmlformats.org/officeDocument/2006/relationships/image" Target="https://prod-prg-document-store-api.azurewebsites.net/api/DocumentObject/GetImageAsync?ImageId=41250205" TargetMode="External"/><Relationship Id="rId1375" Type="http://schemas.openxmlformats.org/officeDocument/2006/relationships/hyperlink" Target="http://online.zakon.kz/Document/?doc_id=33307481" TargetMode="External"/><Relationship Id="rId1582" Type="http://schemas.openxmlformats.org/officeDocument/2006/relationships/image" Target="media/image495.png"/><Relationship Id="rId81" Type="http://schemas.openxmlformats.org/officeDocument/2006/relationships/hyperlink" Target="http://online.zakon.kz/Document/?doc_id=33307481" TargetMode="External"/><Relationship Id="rId605" Type="http://schemas.openxmlformats.org/officeDocument/2006/relationships/hyperlink" Target="http://online.zakon.kz/Document/?doc_id=33307481" TargetMode="External"/><Relationship Id="rId812" Type="http://schemas.openxmlformats.org/officeDocument/2006/relationships/image" Target="https://prod-prg-document-store-api.azurewebsites.net/api/DocumentObject/GetImageAsync?ImageId=41250026" TargetMode="External"/><Relationship Id="rId1028" Type="http://schemas.openxmlformats.org/officeDocument/2006/relationships/image" Target="https://prod-prg-document-store-api.azurewebsites.net/api/DocumentObject/GetImageAsync?ImageId=41250133" TargetMode="External"/><Relationship Id="rId1235" Type="http://schemas.openxmlformats.org/officeDocument/2006/relationships/image" Target="media/image343.png"/><Relationship Id="rId1442" Type="http://schemas.openxmlformats.org/officeDocument/2006/relationships/image" Target="https://prod-prg-document-store-api.azurewebsites.net/api/DocumentObject/GetImageAsync?ImageId=41250323" TargetMode="External"/><Relationship Id="rId1302" Type="http://schemas.openxmlformats.org/officeDocument/2006/relationships/image" Target="https://prod-prg-document-store-api.azurewebsites.net/api/DocumentObject/GetImageAsync?ImageId=41250257" TargetMode="External"/><Relationship Id="rId39" Type="http://schemas.openxmlformats.org/officeDocument/2006/relationships/hyperlink" Target="http://online.zakon.kz/Document/?doc_id=33307481" TargetMode="External"/><Relationship Id="rId1607" Type="http://schemas.openxmlformats.org/officeDocument/2006/relationships/image" Target="https://prod-prg-document-store-api.azurewebsites.net/api/DocumentObject/GetImageAsync?ImageId=41250400" TargetMode="External"/><Relationship Id="rId188" Type="http://schemas.openxmlformats.org/officeDocument/2006/relationships/hyperlink" Target="http://online.zakon.kz/Document/?doc_id=30116772" TargetMode="External"/><Relationship Id="rId395" Type="http://schemas.openxmlformats.org/officeDocument/2006/relationships/hyperlink" Target="http://online.zakon.kz/Document/?doc_id=30117055" TargetMode="External"/><Relationship Id="rId255" Type="http://schemas.openxmlformats.org/officeDocument/2006/relationships/image" Target="media/image4.png"/><Relationship Id="rId462" Type="http://schemas.openxmlformats.org/officeDocument/2006/relationships/image" Target="media/image69.png"/><Relationship Id="rId1092" Type="http://schemas.openxmlformats.org/officeDocument/2006/relationships/image" Target="https://prod-prg-document-store-api.azurewebsites.net/api/DocumentObject/GetImageAsync?ImageId=41250165" TargetMode="External"/><Relationship Id="rId1397" Type="http://schemas.openxmlformats.org/officeDocument/2006/relationships/image" Target="media/image409.png"/><Relationship Id="rId115" Type="http://schemas.openxmlformats.org/officeDocument/2006/relationships/hyperlink" Target="http://online.zakon.kz/Document/?doc_id=33307481" TargetMode="External"/><Relationship Id="rId322" Type="http://schemas.openxmlformats.org/officeDocument/2006/relationships/image" Target="media/image26.png"/><Relationship Id="rId767" Type="http://schemas.openxmlformats.org/officeDocument/2006/relationships/image" Target="media/image138.png"/><Relationship Id="rId974" Type="http://schemas.openxmlformats.org/officeDocument/2006/relationships/hyperlink" Target="http://online.zakon.kz/Document/?doc_id=33307481" TargetMode="External"/><Relationship Id="rId627" Type="http://schemas.openxmlformats.org/officeDocument/2006/relationships/hyperlink" Target="http://online.zakon.kz/Document/?doc_id=30075074" TargetMode="External"/><Relationship Id="rId834" Type="http://schemas.openxmlformats.org/officeDocument/2006/relationships/hyperlink" Target="http://online.zakon.kz/Document/?doc_id=33307481" TargetMode="External"/><Relationship Id="rId1257" Type="http://schemas.openxmlformats.org/officeDocument/2006/relationships/image" Target="media/image354.png"/><Relationship Id="rId1464" Type="http://schemas.openxmlformats.org/officeDocument/2006/relationships/image" Target="https://prod-prg-document-store-api.azurewebsites.net/api/DocumentObject/GetImageAsync?ImageId=41250329" TargetMode="External"/><Relationship Id="rId1671" Type="http://schemas.openxmlformats.org/officeDocument/2006/relationships/image" Target="https://prod-prg-document-store-api.azurewebsites.net/api/DocumentObject/GetImageAsync?ImageId=41250431" TargetMode="External"/><Relationship Id="rId901" Type="http://schemas.openxmlformats.org/officeDocument/2006/relationships/hyperlink" Target="http://online.zakon.kz/Document/?doc_id=33307481" TargetMode="External"/><Relationship Id="rId1117" Type="http://schemas.openxmlformats.org/officeDocument/2006/relationships/hyperlink" Target="http://online.zakon.kz/Document/?doc_id=33307481" TargetMode="External"/><Relationship Id="rId1324" Type="http://schemas.openxmlformats.org/officeDocument/2006/relationships/hyperlink" Target="http://online.zakon.kz/Document/?doc_id=30001622" TargetMode="External"/><Relationship Id="rId1531" Type="http://schemas.openxmlformats.org/officeDocument/2006/relationships/image" Target="https://prod-prg-document-store-api.azurewebsites.net/api/DocumentObject/GetImageAsync?ImageId=41250363" TargetMode="External"/><Relationship Id="rId30" Type="http://schemas.openxmlformats.org/officeDocument/2006/relationships/hyperlink" Target="http://online.zakon.kz/Document/?doc_id=33307481" TargetMode="External"/><Relationship Id="rId1629" Type="http://schemas.openxmlformats.org/officeDocument/2006/relationships/image" Target="https://prod-prg-document-store-api.azurewebsites.net/api/DocumentObject/GetImageAsync?ImageId=41250410" TargetMode="External"/><Relationship Id="rId277" Type="http://schemas.openxmlformats.org/officeDocument/2006/relationships/hyperlink" Target="http://online.zakon.kz/Document/?doc_id=33307481" TargetMode="External"/><Relationship Id="rId484" Type="http://schemas.openxmlformats.org/officeDocument/2006/relationships/image" Target="media/image80.png"/><Relationship Id="rId137" Type="http://schemas.openxmlformats.org/officeDocument/2006/relationships/hyperlink" Target="http://online.zakon.kz/Document/?doc_id=33307481" TargetMode="External"/><Relationship Id="rId344" Type="http://schemas.openxmlformats.org/officeDocument/2006/relationships/image" Target="media/image32.png"/><Relationship Id="rId691" Type="http://schemas.openxmlformats.org/officeDocument/2006/relationships/hyperlink" Target="http://online.zakon.kz/Document/?doc_id=30116699" TargetMode="External"/><Relationship Id="rId789" Type="http://schemas.openxmlformats.org/officeDocument/2006/relationships/image" Target="media/image149.png"/><Relationship Id="rId996" Type="http://schemas.openxmlformats.org/officeDocument/2006/relationships/image" Target="https://prod-prg-document-store-api.azurewebsites.net/api/DocumentObject/GetImageAsync?ImageId=41250116" TargetMode="External"/><Relationship Id="rId551" Type="http://schemas.openxmlformats.org/officeDocument/2006/relationships/image" Target="https://prod-prg-document-store-api.azurewebsites.net/api/DocumentObject/GetImageAsync?ImageId=41249972" TargetMode="External"/><Relationship Id="rId649" Type="http://schemas.openxmlformats.org/officeDocument/2006/relationships/hyperlink" Target="http://online.zakon.kz/Document/?doc_id=30116801" TargetMode="External"/><Relationship Id="rId856" Type="http://schemas.openxmlformats.org/officeDocument/2006/relationships/image" Target="media/image180.png"/><Relationship Id="rId1181" Type="http://schemas.openxmlformats.org/officeDocument/2006/relationships/image" Target="https://prod-prg-document-store-api.azurewebsites.net/api/DocumentObject/GetImageAsync?ImageId=41250212" TargetMode="External"/><Relationship Id="rId1279" Type="http://schemas.openxmlformats.org/officeDocument/2006/relationships/image" Target="media/image365.png"/><Relationship Id="rId1486" Type="http://schemas.openxmlformats.org/officeDocument/2006/relationships/image" Target="media/image448.png"/><Relationship Id="rId204" Type="http://schemas.openxmlformats.org/officeDocument/2006/relationships/hyperlink" Target="http://online.zakon.kz/Document/?doc_id=30043708" TargetMode="External"/><Relationship Id="rId411" Type="http://schemas.openxmlformats.org/officeDocument/2006/relationships/hyperlink" Target="http://online.zakon.kz/Document/?doc_id=33307481" TargetMode="External"/><Relationship Id="rId509" Type="http://schemas.openxmlformats.org/officeDocument/2006/relationships/image" Target="https://prod-prg-document-store-api.azurewebsites.net/api/DocumentObject/GetImageAsync?ImageId=41249952" TargetMode="External"/><Relationship Id="rId1041" Type="http://schemas.openxmlformats.org/officeDocument/2006/relationships/image" Target="media/image266.png"/><Relationship Id="rId1139" Type="http://schemas.openxmlformats.org/officeDocument/2006/relationships/image" Target="https://prod-prg-document-store-api.azurewebsites.net/api/DocumentObject/GetImageAsync?ImageId=41250190" TargetMode="External"/><Relationship Id="rId1346" Type="http://schemas.openxmlformats.org/officeDocument/2006/relationships/image" Target="https://prod-prg-document-store-api.azurewebsites.net/api/DocumentObject/GetImageAsync?ImageId=41250269" TargetMode="External"/><Relationship Id="rId1693" Type="http://schemas.openxmlformats.org/officeDocument/2006/relationships/image" Target="media/image548.png"/><Relationship Id="rId716" Type="http://schemas.openxmlformats.org/officeDocument/2006/relationships/image" Target="https://prod-prg-document-store-api.azurewebsites.net/api/DocumentObject/GetImageAsync?ImageId=41249997" TargetMode="External"/><Relationship Id="rId923" Type="http://schemas.openxmlformats.org/officeDocument/2006/relationships/image" Target="https://prod-prg-document-store-api.azurewebsites.net/api/DocumentObject/GetImageAsync?ImageId=41250098" TargetMode="External"/><Relationship Id="rId1553" Type="http://schemas.openxmlformats.org/officeDocument/2006/relationships/image" Target="https://prod-prg-document-store-api.azurewebsites.net/api/DocumentObject/GetImageAsync?ImageId=41250374" TargetMode="External"/><Relationship Id="rId52" Type="http://schemas.openxmlformats.org/officeDocument/2006/relationships/hyperlink" Target="http://online.zakon.kz/Document/?doc_id=33307481" TargetMode="External"/><Relationship Id="rId1206" Type="http://schemas.openxmlformats.org/officeDocument/2006/relationships/hyperlink" Target="http://online.zakon.kz/Document/?doc_id=33307481" TargetMode="External"/><Relationship Id="rId1413" Type="http://schemas.openxmlformats.org/officeDocument/2006/relationships/image" Target="media/image417.png"/><Relationship Id="rId1620" Type="http://schemas.openxmlformats.org/officeDocument/2006/relationships/image" Target="media/image513.png"/><Relationship Id="rId1718" Type="http://schemas.openxmlformats.org/officeDocument/2006/relationships/fontTable" Target="fontTable.xml"/><Relationship Id="rId299" Type="http://schemas.openxmlformats.org/officeDocument/2006/relationships/image" Target="https://prod-prg-document-store-api.azurewebsites.net/api/DocumentObject/GetImageAsync?ImageId=41249873" TargetMode="External"/><Relationship Id="rId159" Type="http://schemas.openxmlformats.org/officeDocument/2006/relationships/hyperlink" Target="http://online.zakon.kz/Document/?doc_id=1046604" TargetMode="External"/><Relationship Id="rId366" Type="http://schemas.openxmlformats.org/officeDocument/2006/relationships/hyperlink" Target="http://online.zakon.kz/Document/?doc_id=33307481" TargetMode="External"/><Relationship Id="rId573" Type="http://schemas.openxmlformats.org/officeDocument/2006/relationships/image" Target="https://prod-prg-document-store-api.azurewebsites.net/api/DocumentObject/GetImageAsync?ImageId=41249988" TargetMode="External"/><Relationship Id="rId780" Type="http://schemas.openxmlformats.org/officeDocument/2006/relationships/image" Target="https://prod-prg-document-store-api.azurewebsites.net/api/DocumentObject/GetImageAsync?ImageId=41250008" TargetMode="External"/><Relationship Id="rId226" Type="http://schemas.openxmlformats.org/officeDocument/2006/relationships/hyperlink" Target="http://online.zakon.kz/Document/?doc_id=30039845" TargetMode="External"/><Relationship Id="rId433" Type="http://schemas.openxmlformats.org/officeDocument/2006/relationships/image" Target="https://prod-prg-document-store-api.azurewebsites.net/api/DocumentObject/GetImageAsync?ImageId=41249913" TargetMode="External"/><Relationship Id="rId878" Type="http://schemas.openxmlformats.org/officeDocument/2006/relationships/image" Target="media/image190.png"/><Relationship Id="rId1063" Type="http://schemas.openxmlformats.org/officeDocument/2006/relationships/image" Target="https://prod-prg-document-store-api.azurewebsites.net/api/DocumentObject/GetImageAsync?ImageId=41250152" TargetMode="External"/><Relationship Id="rId1270" Type="http://schemas.openxmlformats.org/officeDocument/2006/relationships/image" Target="https://prod-prg-document-store-api.azurewebsites.net/api/DocumentObject/GetImageAsync?ImageId=41250245" TargetMode="External"/><Relationship Id="rId640" Type="http://schemas.openxmlformats.org/officeDocument/2006/relationships/hyperlink" Target="http://online.zakon.kz/Document/?doc_id=30116826" TargetMode="External"/><Relationship Id="rId738" Type="http://schemas.openxmlformats.org/officeDocument/2006/relationships/hyperlink" Target="http://online.zakon.kz/Document/?doc_id=30117051" TargetMode="External"/><Relationship Id="rId945" Type="http://schemas.openxmlformats.org/officeDocument/2006/relationships/image" Target="https://prod-prg-document-store-api.azurewebsites.net/api/DocumentObject/GetImageAsync?ImageId=41250088" TargetMode="External"/><Relationship Id="rId1368" Type="http://schemas.openxmlformats.org/officeDocument/2006/relationships/image" Target="https://prod-prg-document-store-api.azurewebsites.net/api/DocumentObject/GetImageAsync?ImageId=41250282" TargetMode="External"/><Relationship Id="rId1575" Type="http://schemas.openxmlformats.org/officeDocument/2006/relationships/image" Target="https://prod-prg-document-store-api.azurewebsites.net/api/DocumentObject/GetImageAsync?ImageId=41250384" TargetMode="External"/><Relationship Id="rId74" Type="http://schemas.openxmlformats.org/officeDocument/2006/relationships/hyperlink" Target="http://online.zakon.kz/Document/?doc_id=33307481" TargetMode="External"/><Relationship Id="rId500" Type="http://schemas.openxmlformats.org/officeDocument/2006/relationships/image" Target="media/image88.png"/><Relationship Id="rId805" Type="http://schemas.openxmlformats.org/officeDocument/2006/relationships/image" Target="media/image157.png"/><Relationship Id="rId1130" Type="http://schemas.openxmlformats.org/officeDocument/2006/relationships/image" Target="media/image303.png"/><Relationship Id="rId1228" Type="http://schemas.openxmlformats.org/officeDocument/2006/relationships/hyperlink" Target="http://online.zakon.kz/Document/?doc_id=33307481" TargetMode="External"/><Relationship Id="rId1435" Type="http://schemas.openxmlformats.org/officeDocument/2006/relationships/image" Target="media/image428.png"/><Relationship Id="rId1642" Type="http://schemas.openxmlformats.org/officeDocument/2006/relationships/image" Target="media/image524.png"/><Relationship Id="rId1502" Type="http://schemas.openxmlformats.org/officeDocument/2006/relationships/image" Target="media/image456.png"/><Relationship Id="rId290" Type="http://schemas.openxmlformats.org/officeDocument/2006/relationships/image" Target="https://prod-prg-document-store-api.azurewebsites.net/api/DocumentObject/GetImageAsync?ImageId=41249869" TargetMode="External"/><Relationship Id="rId388" Type="http://schemas.openxmlformats.org/officeDocument/2006/relationships/hyperlink" Target="http://online.zakon.kz/Document/?doc_id=30117051" TargetMode="External"/><Relationship Id="rId150" Type="http://schemas.openxmlformats.org/officeDocument/2006/relationships/hyperlink" Target="http://online.zakon.kz/Document/?doc_id=30146043" TargetMode="External"/><Relationship Id="rId595" Type="http://schemas.openxmlformats.org/officeDocument/2006/relationships/hyperlink" Target="http://online.zakon.kz/Document/?doc_id=35387916" TargetMode="External"/><Relationship Id="rId248" Type="http://schemas.openxmlformats.org/officeDocument/2006/relationships/hyperlink" Target="http://online.zakon.kz/Document/?doc_id=30008590" TargetMode="External"/><Relationship Id="rId455" Type="http://schemas.openxmlformats.org/officeDocument/2006/relationships/image" Target="https://prod-prg-document-store-api.azurewebsites.net/api/DocumentObject/GetImageAsync?ImageId=41249924" TargetMode="External"/><Relationship Id="rId662" Type="http://schemas.openxmlformats.org/officeDocument/2006/relationships/hyperlink" Target="http://online.zakon.kz/Document/?doc_id=33307481" TargetMode="External"/><Relationship Id="rId1085" Type="http://schemas.openxmlformats.org/officeDocument/2006/relationships/hyperlink" Target="http://online.zakon.kz/Document/?doc_id=33307481" TargetMode="External"/><Relationship Id="rId1292" Type="http://schemas.openxmlformats.org/officeDocument/2006/relationships/image" Target="media/image371.png"/><Relationship Id="rId108" Type="http://schemas.openxmlformats.org/officeDocument/2006/relationships/hyperlink" Target="http://online.zakon.kz/Document/?doc_id=33307481" TargetMode="External"/><Relationship Id="rId315" Type="http://schemas.openxmlformats.org/officeDocument/2006/relationships/image" Target="https://prod-prg-document-store-api.azurewebsites.net/api/DocumentObject/GetImageAsync?ImageId=41249881" TargetMode="External"/><Relationship Id="rId522" Type="http://schemas.openxmlformats.org/officeDocument/2006/relationships/image" Target="media/image99.png"/><Relationship Id="rId967" Type="http://schemas.openxmlformats.org/officeDocument/2006/relationships/image" Target="https://prod-prg-document-store-api.azurewebsites.net/api/DocumentObject/GetImageAsync?ImageId=41250102" TargetMode="External"/><Relationship Id="rId1152" Type="http://schemas.openxmlformats.org/officeDocument/2006/relationships/image" Target="media/image314.png"/><Relationship Id="rId1597" Type="http://schemas.openxmlformats.org/officeDocument/2006/relationships/image" Target="https://prod-prg-document-store-api.azurewebsites.net/api/DocumentObject/GetImageAsync?ImageId=41250395" TargetMode="External"/><Relationship Id="rId96" Type="http://schemas.openxmlformats.org/officeDocument/2006/relationships/hyperlink" Target="http://online.zakon.kz/Document/?doc_id=33307481" TargetMode="External"/><Relationship Id="rId827" Type="http://schemas.openxmlformats.org/officeDocument/2006/relationships/image" Target="media/image168.png"/><Relationship Id="rId1012" Type="http://schemas.openxmlformats.org/officeDocument/2006/relationships/image" Target="media/image253.png"/><Relationship Id="rId1457" Type="http://schemas.openxmlformats.org/officeDocument/2006/relationships/hyperlink" Target="http://online.zakon.kz/Document/?doc_id=30116699" TargetMode="External"/><Relationship Id="rId1664" Type="http://schemas.openxmlformats.org/officeDocument/2006/relationships/image" Target="media/image535.png"/><Relationship Id="rId1317" Type="http://schemas.openxmlformats.org/officeDocument/2006/relationships/image" Target="https://prod-prg-document-store-api.azurewebsites.net/api/DocumentObject/GetImageAsync?ImageId=41250259" TargetMode="External"/><Relationship Id="rId1524" Type="http://schemas.openxmlformats.org/officeDocument/2006/relationships/image" Target="media/image467.png"/><Relationship Id="rId23" Type="http://schemas.openxmlformats.org/officeDocument/2006/relationships/hyperlink" Target="http://online.zakon.kz/Document/?doc_id=33307481" TargetMode="External"/><Relationship Id="rId172" Type="http://schemas.openxmlformats.org/officeDocument/2006/relationships/hyperlink" Target="http://online.zakon.kz/Document/?doc_id=30089832" TargetMode="External"/><Relationship Id="rId477" Type="http://schemas.openxmlformats.org/officeDocument/2006/relationships/image" Target="https://prod-prg-document-store-api.azurewebsites.net/api/DocumentObject/GetImageAsync?ImageId=41249935" TargetMode="External"/><Relationship Id="rId684" Type="http://schemas.openxmlformats.org/officeDocument/2006/relationships/hyperlink" Target="http://online.zakon.kz/Document/?doc_id=30117051" TargetMode="External"/><Relationship Id="rId337" Type="http://schemas.openxmlformats.org/officeDocument/2006/relationships/hyperlink" Target="http://online.zakon.kz/Document/?doc_id=30008590" TargetMode="External"/><Relationship Id="rId891" Type="http://schemas.openxmlformats.org/officeDocument/2006/relationships/image" Target="https://prod-prg-document-store-api.azurewebsites.net/api/DocumentObject/GetImageAsync?ImageId=41250062" TargetMode="External"/><Relationship Id="rId989" Type="http://schemas.openxmlformats.org/officeDocument/2006/relationships/image" Target="media/image242.png"/><Relationship Id="rId544" Type="http://schemas.openxmlformats.org/officeDocument/2006/relationships/image" Target="media/image109.png"/><Relationship Id="rId751" Type="http://schemas.openxmlformats.org/officeDocument/2006/relationships/hyperlink" Target="http://online.zakon.kz/Document/?doc_id=30151576" TargetMode="External"/><Relationship Id="rId849" Type="http://schemas.openxmlformats.org/officeDocument/2006/relationships/hyperlink" Target="http://online.zakon.kz/Document/?doc_id=33307481" TargetMode="External"/><Relationship Id="rId1174" Type="http://schemas.openxmlformats.org/officeDocument/2006/relationships/image" Target="media/image324.png"/><Relationship Id="rId1381" Type="http://schemas.openxmlformats.org/officeDocument/2006/relationships/image" Target="https://prod-prg-document-store-api.azurewebsites.net/api/DocumentObject/GetImageAsync?ImageId=41250288" TargetMode="External"/><Relationship Id="rId1479" Type="http://schemas.openxmlformats.org/officeDocument/2006/relationships/image" Target="media/image445.png"/><Relationship Id="rId1686" Type="http://schemas.openxmlformats.org/officeDocument/2006/relationships/hyperlink" Target="http://online.zakon.kz/Document/?doc_id=33307481" TargetMode="External"/><Relationship Id="rId404" Type="http://schemas.openxmlformats.org/officeDocument/2006/relationships/image" Target="https://prod-prg-document-store-api.azurewebsites.net/api/DocumentObject/GetImageAsync?ImageId=41249901" TargetMode="External"/><Relationship Id="rId611" Type="http://schemas.openxmlformats.org/officeDocument/2006/relationships/hyperlink" Target="http://online.zakon.kz/Document/?doc_id=30039498" TargetMode="External"/><Relationship Id="rId1034" Type="http://schemas.openxmlformats.org/officeDocument/2006/relationships/image" Target="https://prod-prg-document-store-api.azurewebsites.net/api/DocumentObject/GetImageAsync?ImageId=41250136" TargetMode="External"/><Relationship Id="rId1241" Type="http://schemas.openxmlformats.org/officeDocument/2006/relationships/image" Target="media/image346.png"/><Relationship Id="rId1339" Type="http://schemas.openxmlformats.org/officeDocument/2006/relationships/image" Target="media/image381.png"/><Relationship Id="rId709" Type="http://schemas.openxmlformats.org/officeDocument/2006/relationships/hyperlink" Target="http://online.zakon.kz/Document/?doc_id=30166131" TargetMode="External"/><Relationship Id="rId916" Type="http://schemas.openxmlformats.org/officeDocument/2006/relationships/image" Target="media/image206.png"/><Relationship Id="rId1101" Type="http://schemas.openxmlformats.org/officeDocument/2006/relationships/image" Target="https://prod-prg-document-store-api.azurewebsites.net/api/DocumentObject/GetImageAsync?ImageId=41250169" TargetMode="External"/><Relationship Id="rId1546" Type="http://schemas.openxmlformats.org/officeDocument/2006/relationships/image" Target="media/image478.png"/><Relationship Id="rId45" Type="http://schemas.openxmlformats.org/officeDocument/2006/relationships/hyperlink" Target="http://online.zakon.kz/Document/?doc_id=33307481" TargetMode="External"/><Relationship Id="rId1406" Type="http://schemas.openxmlformats.org/officeDocument/2006/relationships/image" Target="https://prod-prg-document-store-api.azurewebsites.net/api/DocumentObject/GetImageAsync?ImageId=41250300" TargetMode="External"/><Relationship Id="rId1613" Type="http://schemas.openxmlformats.org/officeDocument/2006/relationships/image" Target="https://prod-prg-document-store-api.azurewebsites.net/api/DocumentObject/GetImageAsync?ImageId=41250402" TargetMode="External"/><Relationship Id="rId194" Type="http://schemas.openxmlformats.org/officeDocument/2006/relationships/hyperlink" Target="http://online.zakon.kz/Document/?doc_id=30032969" TargetMode="External"/><Relationship Id="rId261" Type="http://schemas.openxmlformats.org/officeDocument/2006/relationships/image" Target="media/image6.png"/><Relationship Id="rId499" Type="http://schemas.openxmlformats.org/officeDocument/2006/relationships/image" Target="https://prod-prg-document-store-api.azurewebsites.net/api/DocumentObject/GetImageAsync?ImageId=41249947" TargetMode="External"/><Relationship Id="rId359" Type="http://schemas.openxmlformats.org/officeDocument/2006/relationships/image" Target="media/image36.png"/><Relationship Id="rId566" Type="http://schemas.openxmlformats.org/officeDocument/2006/relationships/image" Target="media/image120.png"/><Relationship Id="rId773" Type="http://schemas.openxmlformats.org/officeDocument/2006/relationships/image" Target="media/image141.png"/><Relationship Id="rId1196" Type="http://schemas.openxmlformats.org/officeDocument/2006/relationships/image" Target="media/image334.png"/><Relationship Id="rId121" Type="http://schemas.openxmlformats.org/officeDocument/2006/relationships/hyperlink" Target="http://online.zakon.kz/Document/?doc_id=33307481" TargetMode="External"/><Relationship Id="rId219" Type="http://schemas.openxmlformats.org/officeDocument/2006/relationships/hyperlink" Target="http://online.zakon.kz/Document/?doc_id=30039498" TargetMode="External"/><Relationship Id="rId426" Type="http://schemas.openxmlformats.org/officeDocument/2006/relationships/image" Target="media/image51.png"/><Relationship Id="rId633" Type="http://schemas.openxmlformats.org/officeDocument/2006/relationships/hyperlink" Target="http://online.zakon.kz/Document/?doc_id=30481110" TargetMode="External"/><Relationship Id="rId980" Type="http://schemas.openxmlformats.org/officeDocument/2006/relationships/image" Target="https://prod-prg-document-store-api.azurewebsites.net/api/DocumentObject/GetImageAsync?ImageId=41250108" TargetMode="External"/><Relationship Id="rId1056" Type="http://schemas.openxmlformats.org/officeDocument/2006/relationships/image" Target="media/image273.png"/><Relationship Id="rId1263" Type="http://schemas.openxmlformats.org/officeDocument/2006/relationships/image" Target="media/image357.png"/><Relationship Id="rId840" Type="http://schemas.openxmlformats.org/officeDocument/2006/relationships/image" Target="https://prod-prg-document-store-api.azurewebsites.net/api/DocumentObject/GetImageAsync?ImageId=41250039" TargetMode="External"/><Relationship Id="rId938" Type="http://schemas.openxmlformats.org/officeDocument/2006/relationships/image" Target="media/image217.png"/><Relationship Id="rId1470" Type="http://schemas.openxmlformats.org/officeDocument/2006/relationships/image" Target="https://prod-prg-document-store-api.azurewebsites.net/api/DocumentObject/GetImageAsync?ImageId=41250332" TargetMode="External"/><Relationship Id="rId1568" Type="http://schemas.openxmlformats.org/officeDocument/2006/relationships/image" Target="https://prod-prg-document-store-api.azurewebsites.net/api/DocumentObject/GetImageAsync?ImageId=41250381" TargetMode="External"/><Relationship Id="rId67" Type="http://schemas.openxmlformats.org/officeDocument/2006/relationships/hyperlink" Target="http://online.zakon.kz/Document/?doc_id=33307481" TargetMode="External"/><Relationship Id="rId700" Type="http://schemas.openxmlformats.org/officeDocument/2006/relationships/hyperlink" Target="http://online.zakon.kz/Document/?doc_id=30043710" TargetMode="External"/><Relationship Id="rId1123" Type="http://schemas.openxmlformats.org/officeDocument/2006/relationships/image" Target="https://prod-prg-document-store-api.azurewebsites.net/api/DocumentObject/GetImageAsync?ImageId=41250182" TargetMode="External"/><Relationship Id="rId1330" Type="http://schemas.openxmlformats.org/officeDocument/2006/relationships/image" Target="https://prod-prg-document-store-api.azurewebsites.net/api/DocumentObject/GetImageAsync?ImageId=41250262" TargetMode="External"/><Relationship Id="rId1428" Type="http://schemas.openxmlformats.org/officeDocument/2006/relationships/image" Target="https://prod-prg-document-store-api.azurewebsites.net/api/DocumentObject/GetImageAsync?ImageId=41250312" TargetMode="External"/><Relationship Id="rId1635" Type="http://schemas.openxmlformats.org/officeDocument/2006/relationships/image" Target="https://prod-prg-document-store-api.azurewebsites.net/api/DocumentObject/GetImageAsync?ImageId=41250413" TargetMode="External"/><Relationship Id="rId1702" Type="http://schemas.openxmlformats.org/officeDocument/2006/relationships/image" Target="media/image552.png"/><Relationship Id="rId283" Type="http://schemas.openxmlformats.org/officeDocument/2006/relationships/image" Target="media/image8.png"/><Relationship Id="rId490" Type="http://schemas.openxmlformats.org/officeDocument/2006/relationships/image" Target="media/image83.png"/><Relationship Id="rId143" Type="http://schemas.openxmlformats.org/officeDocument/2006/relationships/hyperlink" Target="http://online.zakon.kz/Document/?doc_id=33307481" TargetMode="External"/><Relationship Id="rId350" Type="http://schemas.openxmlformats.org/officeDocument/2006/relationships/image" Target="https://prod-prg-document-store-api.azurewebsites.net/api/DocumentObject/GetImageAsync?ImageId=41249892" TargetMode="External"/><Relationship Id="rId588" Type="http://schemas.openxmlformats.org/officeDocument/2006/relationships/image" Target="media/image130.png"/><Relationship Id="rId795" Type="http://schemas.openxmlformats.org/officeDocument/2006/relationships/image" Target="media/image152.png"/><Relationship Id="rId9" Type="http://schemas.openxmlformats.org/officeDocument/2006/relationships/hyperlink" Target="http://online.zakon.kz/Document/?doc_id=33307481" TargetMode="External"/><Relationship Id="rId210" Type="http://schemas.openxmlformats.org/officeDocument/2006/relationships/hyperlink" Target="http://online.zakon.kz/Document/?doc_id=30039248" TargetMode="External"/><Relationship Id="rId448" Type="http://schemas.openxmlformats.org/officeDocument/2006/relationships/image" Target="media/image62.png"/><Relationship Id="rId655" Type="http://schemas.openxmlformats.org/officeDocument/2006/relationships/hyperlink" Target="http://online.zakon.kz/Document/?doc_id=30039498" TargetMode="External"/><Relationship Id="rId862" Type="http://schemas.openxmlformats.org/officeDocument/2006/relationships/image" Target="media/image183.png"/><Relationship Id="rId1078" Type="http://schemas.openxmlformats.org/officeDocument/2006/relationships/image" Target="https://prod-prg-document-store-api.azurewebsites.net/api/DocumentObject/GetImageAsync?ImageId=41250159" TargetMode="External"/><Relationship Id="rId1285" Type="http://schemas.openxmlformats.org/officeDocument/2006/relationships/image" Target="media/image368.png"/><Relationship Id="rId1492" Type="http://schemas.openxmlformats.org/officeDocument/2006/relationships/image" Target="media/image451.png"/><Relationship Id="rId308" Type="http://schemas.openxmlformats.org/officeDocument/2006/relationships/image" Target="media/image19.png"/><Relationship Id="rId515" Type="http://schemas.openxmlformats.org/officeDocument/2006/relationships/image" Target="https://prod-prg-document-store-api.azurewebsites.net/api/DocumentObject/GetImageAsync?ImageId=41249955" TargetMode="External"/><Relationship Id="rId722" Type="http://schemas.openxmlformats.org/officeDocument/2006/relationships/hyperlink" Target="http://online.zakon.kz/Document/?doc_id=30117051" TargetMode="External"/><Relationship Id="rId1145" Type="http://schemas.openxmlformats.org/officeDocument/2006/relationships/image" Target="https://prod-prg-document-store-api.azurewebsites.net/api/DocumentObject/GetImageAsync?ImageId=41250193" TargetMode="External"/><Relationship Id="rId1352" Type="http://schemas.openxmlformats.org/officeDocument/2006/relationships/image" Target="https://prod-prg-document-store-api.azurewebsites.net/api/DocumentObject/GetImageAsync?ImageId=41250273" TargetMode="External"/><Relationship Id="rId89" Type="http://schemas.openxmlformats.org/officeDocument/2006/relationships/hyperlink" Target="http://online.zakon.kz/Document/?doc_id=33307481" TargetMode="External"/><Relationship Id="rId1005" Type="http://schemas.openxmlformats.org/officeDocument/2006/relationships/hyperlink" Target="http://online.zakon.kz/Document/?doc_id=33307481" TargetMode="External"/><Relationship Id="rId1212" Type="http://schemas.openxmlformats.org/officeDocument/2006/relationships/hyperlink" Target="http://online.zakon.kz/Document/?doc_id=30117546" TargetMode="External"/><Relationship Id="rId1657" Type="http://schemas.openxmlformats.org/officeDocument/2006/relationships/image" Target="https://prod-prg-document-store-api.azurewebsites.net/api/DocumentObject/GetImageAsync?ImageId=41250424" TargetMode="External"/><Relationship Id="rId1517" Type="http://schemas.openxmlformats.org/officeDocument/2006/relationships/image" Target="https://prod-prg-document-store-api.azurewebsites.net/api/DocumentObject/GetImageAsync?ImageId=41250356" TargetMode="External"/><Relationship Id="rId16" Type="http://schemas.openxmlformats.org/officeDocument/2006/relationships/hyperlink" Target="http://online.zakon.kz/Document/?doc_id=33307481" TargetMode="External"/><Relationship Id="rId165" Type="http://schemas.openxmlformats.org/officeDocument/2006/relationships/hyperlink" Target="http://online.zakon.kz/Document/?doc_id=33796763" TargetMode="External"/><Relationship Id="rId372" Type="http://schemas.openxmlformats.org/officeDocument/2006/relationships/hyperlink" Target="http://online.zakon.kz/Document/?doc_id=30039248" TargetMode="External"/><Relationship Id="rId677" Type="http://schemas.openxmlformats.org/officeDocument/2006/relationships/hyperlink" Target="http://online.zakon.kz/Document/?doc_id=33307481" TargetMode="External"/><Relationship Id="rId232" Type="http://schemas.openxmlformats.org/officeDocument/2006/relationships/hyperlink" Target="http://online.zakon.kz/Document/?doc_id=30015043" TargetMode="External"/><Relationship Id="rId884" Type="http://schemas.openxmlformats.org/officeDocument/2006/relationships/hyperlink" Target="http://online.zakon.kz/Document/?doc_id=33307481" TargetMode="External"/><Relationship Id="rId537" Type="http://schemas.openxmlformats.org/officeDocument/2006/relationships/image" Target="https://prod-prg-document-store-api.azurewebsites.net/api/DocumentObject/GetImageAsync?ImageId=41249966" TargetMode="External"/><Relationship Id="rId744" Type="http://schemas.openxmlformats.org/officeDocument/2006/relationships/hyperlink" Target="http://online.zakon.kz/Document/?doc_id=30117051" TargetMode="External"/><Relationship Id="rId951" Type="http://schemas.openxmlformats.org/officeDocument/2006/relationships/image" Target="https://prod-prg-document-store-api.azurewebsites.net/api/DocumentObject/GetImageAsync?ImageId=41250092" TargetMode="External"/><Relationship Id="rId1167" Type="http://schemas.openxmlformats.org/officeDocument/2006/relationships/image" Target="https://prod-prg-document-store-api.azurewebsites.net/api/DocumentObject/GetImageAsync?ImageId=41250204" TargetMode="External"/><Relationship Id="rId1374" Type="http://schemas.openxmlformats.org/officeDocument/2006/relationships/image" Target="https://prod-prg-document-store-api.azurewebsites.net/api/DocumentObject/GetImageAsync?ImageId=41250285" TargetMode="External"/><Relationship Id="rId1581" Type="http://schemas.openxmlformats.org/officeDocument/2006/relationships/image" Target="https://prod-prg-document-store-api.azurewebsites.net/api/DocumentObject/GetImageAsync?ImageId=41250387" TargetMode="External"/><Relationship Id="rId1679" Type="http://schemas.openxmlformats.org/officeDocument/2006/relationships/image" Target="https://prod-prg-document-store-api.azurewebsites.net/api/DocumentObject/GetImageAsync?ImageId=41250435" TargetMode="External"/><Relationship Id="rId80" Type="http://schemas.openxmlformats.org/officeDocument/2006/relationships/hyperlink" Target="http://online.zakon.kz/Document/?doc_id=33307481" TargetMode="External"/><Relationship Id="rId604" Type="http://schemas.openxmlformats.org/officeDocument/2006/relationships/hyperlink" Target="http://online.zakon.kz/Document/?doc_id=30116842" TargetMode="External"/><Relationship Id="rId811" Type="http://schemas.openxmlformats.org/officeDocument/2006/relationships/image" Target="media/image160.png"/><Relationship Id="rId1027" Type="http://schemas.openxmlformats.org/officeDocument/2006/relationships/image" Target="media/image259.png"/><Relationship Id="rId1234" Type="http://schemas.openxmlformats.org/officeDocument/2006/relationships/image" Target="https://prod-prg-document-store-api.azurewebsites.net/api/DocumentObject/GetImageAsync?ImageId=41250227" TargetMode="External"/><Relationship Id="rId1441" Type="http://schemas.openxmlformats.org/officeDocument/2006/relationships/image" Target="media/image431.png"/><Relationship Id="rId909" Type="http://schemas.openxmlformats.org/officeDocument/2006/relationships/image" Target="https://prod-prg-document-store-api.azurewebsites.net/api/DocumentObject/GetImageAsync?ImageId=41250069" TargetMode="External"/><Relationship Id="rId1301" Type="http://schemas.openxmlformats.org/officeDocument/2006/relationships/image" Target="media/image372.png"/><Relationship Id="rId1539" Type="http://schemas.openxmlformats.org/officeDocument/2006/relationships/image" Target="https://prod-prg-document-store-api.azurewebsites.net/api/DocumentObject/GetImageAsync?ImageId=41250367" TargetMode="External"/><Relationship Id="rId38" Type="http://schemas.openxmlformats.org/officeDocument/2006/relationships/hyperlink" Target="http://online.zakon.kz/Document/?doc_id=33307481" TargetMode="External"/><Relationship Id="rId1606" Type="http://schemas.openxmlformats.org/officeDocument/2006/relationships/image" Target="media/image507.png"/><Relationship Id="rId187" Type="http://schemas.openxmlformats.org/officeDocument/2006/relationships/hyperlink" Target="http://online.zakon.kz/Document/?doc_id=30116769" TargetMode="External"/><Relationship Id="rId394" Type="http://schemas.openxmlformats.org/officeDocument/2006/relationships/hyperlink" Target="http://online.zakon.kz/Document/?doc_id=30117055" TargetMode="External"/><Relationship Id="rId254" Type="http://schemas.openxmlformats.org/officeDocument/2006/relationships/image" Target="https://prod-prg-document-store-api.azurewebsites.net/api/DocumentObject/GetImageAsync?ImageId=41249862" TargetMode="External"/><Relationship Id="rId699" Type="http://schemas.openxmlformats.org/officeDocument/2006/relationships/hyperlink" Target="http://online.zakon.kz/Document/?doc_id=30116699" TargetMode="External"/><Relationship Id="rId1091" Type="http://schemas.openxmlformats.org/officeDocument/2006/relationships/image" Target="media/image289.png"/><Relationship Id="rId114" Type="http://schemas.openxmlformats.org/officeDocument/2006/relationships/hyperlink" Target="http://online.zakon.kz/Document/?doc_id=33307481" TargetMode="External"/><Relationship Id="rId461" Type="http://schemas.openxmlformats.org/officeDocument/2006/relationships/image" Target="https://prod-prg-document-store-api.azurewebsites.net/api/DocumentObject/GetImageAsync?ImageId=41249927" TargetMode="External"/><Relationship Id="rId559" Type="http://schemas.openxmlformats.org/officeDocument/2006/relationships/image" Target="https://prod-prg-document-store-api.azurewebsites.net/api/DocumentObject/GetImageAsync?ImageId=41249976" TargetMode="External"/><Relationship Id="rId766" Type="http://schemas.openxmlformats.org/officeDocument/2006/relationships/image" Target="https://prod-prg-document-store-api.azurewebsites.net/api/DocumentObject/GetImageAsync?ImageId=41250001" TargetMode="External"/><Relationship Id="rId1189" Type="http://schemas.openxmlformats.org/officeDocument/2006/relationships/image" Target="media/image331.png"/><Relationship Id="rId1396" Type="http://schemas.openxmlformats.org/officeDocument/2006/relationships/image" Target="https://prod-prg-document-store-api.azurewebsites.net/api/DocumentObject/GetImageAsync?ImageId=41250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113</Pages>
  <Words>111125</Words>
  <Characters>633416</Characters>
  <Application>Microsoft Office Word</Application>
  <DocSecurity>0</DocSecurity>
  <Lines>5278</Lines>
  <Paragraphs>1486</Paragraphs>
  <ScaleCrop>false</ScaleCrop>
  <Company/>
  <LinksUpToDate>false</LinksUpToDate>
  <CharactersWithSpaces>743055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3.03-112-2013 «Мосты и трубы» (©Paragraph 2021)</dc:title>
  <dc:subject/>
  <dc:creator>Сергей Мельников</dc:creator>
  <cp:keywords/>
  <dc:description/>
  <cp:lastModifiedBy>Сергей Мельников</cp:lastModifiedBy>
  <cp:revision>2</cp:revision>
  <dcterms:created xsi:type="dcterms:W3CDTF">2021-07-16T10:18:00Z</dcterms:created>
  <dcterms:modified xsi:type="dcterms:W3CDTF">2021-07-16T10:18:00Z</dcterms:modified>
</cp:coreProperties>
</file>