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34599D">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r>
      <w:r>
        <w:rPr>
          <w:rStyle w:val="s1"/>
        </w:rPr>
        <w:br/>
        <w:t>СВОД ПРАВИЛ РЕСПУБЛИКИ КАЗАХСТАН</w:t>
      </w:r>
      <w:r>
        <w:rPr>
          <w:rStyle w:val="s1"/>
        </w:rPr>
        <w:br/>
        <w:t> </w:t>
      </w:r>
      <w:r>
        <w:rPr>
          <w:rStyle w:val="s1"/>
        </w:rPr>
        <w:br/>
        <w:t>СП РК 3.03-122-2013</w:t>
      </w:r>
      <w:r>
        <w:rPr>
          <w:rStyle w:val="s1"/>
        </w:rPr>
        <w:br/>
      </w:r>
      <w:r>
        <w:rPr>
          <w:rStyle w:val="s1"/>
        </w:rPr>
        <w:br/>
        <w:t>Промышленный транспорт</w:t>
      </w:r>
    </w:p>
    <w:p w:rsidR="00000000" w:rsidRDefault="0034599D">
      <w:pPr>
        <w:ind w:firstLine="426"/>
        <w:jc w:val="center"/>
      </w:pPr>
      <w:r>
        <w:t> </w:t>
      </w:r>
    </w:p>
    <w:p w:rsidR="00000000" w:rsidRDefault="0034599D">
      <w:pPr>
        <w:jc w:val="center"/>
      </w:pPr>
      <w:r>
        <w:rPr>
          <w:rStyle w:val="s1"/>
          <w:b w:val="0"/>
          <w:bCs w:val="0"/>
        </w:rPr>
        <w:t>INDUSTRIAL TRANSPORT</w:t>
      </w:r>
    </w:p>
    <w:p w:rsidR="00000000" w:rsidRDefault="0034599D">
      <w:pPr>
        <w:ind w:firstLine="426"/>
        <w:jc w:val="center"/>
      </w:pPr>
      <w:r>
        <w:rPr>
          <w:b/>
          <w:bCs/>
        </w:rPr>
        <w:t> </w:t>
      </w:r>
    </w:p>
    <w:p w:rsidR="00000000" w:rsidRDefault="0034599D">
      <w:pPr>
        <w:ind w:firstLine="426"/>
      </w:pPr>
      <w:r>
        <w:rPr>
          <w:b/>
          <w:bCs/>
        </w:rPr>
        <w:t> </w:t>
      </w:r>
    </w:p>
    <w:p w:rsidR="00000000" w:rsidRDefault="0034599D">
      <w:pPr>
        <w:jc w:val="center"/>
      </w:pPr>
      <w:r>
        <w:rPr>
          <w:rStyle w:val="s1"/>
        </w:rPr>
        <w:t>СОДЕРЖАНИЕ</w:t>
      </w:r>
    </w:p>
    <w:p w:rsidR="00000000" w:rsidRDefault="0034599D">
      <w:pPr>
        <w:ind w:firstLine="426"/>
        <w:jc w:val="center"/>
      </w:pPr>
      <w:r>
        <w:t> </w:t>
      </w:r>
    </w:p>
    <w:p w:rsidR="00000000" w:rsidRDefault="0034599D">
      <w:pPr>
        <w:ind w:firstLine="426"/>
        <w:jc w:val="both"/>
      </w:pPr>
      <w:hyperlink r:id="rId6" w:anchor="sub_id=10" w:history="1">
        <w:r>
          <w:rPr>
            <w:rStyle w:val="a5"/>
          </w:rPr>
          <w:t>ВВЕДЕНИЕ</w:t>
        </w:r>
      </w:hyperlink>
    </w:p>
    <w:p w:rsidR="00000000" w:rsidRDefault="0034599D">
      <w:pPr>
        <w:ind w:firstLine="426"/>
        <w:jc w:val="both"/>
      </w:pPr>
      <w:hyperlink r:id="rId7" w:anchor="sub_id=100" w:history="1">
        <w:r>
          <w:rPr>
            <w:rStyle w:val="a5"/>
          </w:rPr>
          <w:t>1. ОБЛАСТЬ ПРИМЕНЕНИЯ</w:t>
        </w:r>
      </w:hyperlink>
    </w:p>
    <w:p w:rsidR="00000000" w:rsidRDefault="0034599D">
      <w:pPr>
        <w:ind w:firstLine="426"/>
        <w:jc w:val="both"/>
      </w:pPr>
      <w:hyperlink r:id="rId8" w:anchor="sub_id=200" w:history="1">
        <w:r>
          <w:rPr>
            <w:rStyle w:val="a5"/>
          </w:rPr>
          <w:t>2. НОРМАТИВНЫЕ ССЫЛКИ</w:t>
        </w:r>
      </w:hyperlink>
    </w:p>
    <w:p w:rsidR="00000000" w:rsidRDefault="0034599D">
      <w:pPr>
        <w:ind w:firstLine="426"/>
        <w:jc w:val="both"/>
      </w:pPr>
      <w:hyperlink r:id="rId9" w:anchor="sub_id=300" w:history="1">
        <w:r>
          <w:rPr>
            <w:rStyle w:val="a5"/>
          </w:rPr>
          <w:t>3. ТЕРМИНЫ И ОПРЕДЕЛЕНИЯ</w:t>
        </w:r>
      </w:hyperlink>
    </w:p>
    <w:p w:rsidR="00000000" w:rsidRDefault="0034599D">
      <w:pPr>
        <w:ind w:firstLine="426"/>
        <w:jc w:val="both"/>
      </w:pPr>
      <w:hyperlink r:id="rId10" w:anchor="sub_id=400" w:history="1">
        <w:r>
          <w:rPr>
            <w:rStyle w:val="a5"/>
          </w:rPr>
          <w:t>4. ПРИЕМЛЕМЫЕ ПРОЕКТНЫЕ РЕШЕНИ</w:t>
        </w:r>
        <w:r>
          <w:rPr>
            <w:rStyle w:val="a5"/>
          </w:rPr>
          <w:t>Я, ОБЩИЕ ПОЛОЖЕНИЯ</w:t>
        </w:r>
      </w:hyperlink>
    </w:p>
    <w:p w:rsidR="00000000" w:rsidRDefault="0034599D">
      <w:pPr>
        <w:ind w:firstLine="426"/>
        <w:jc w:val="both"/>
      </w:pPr>
      <w:hyperlink r:id="rId11" w:anchor="sub_id=500" w:history="1">
        <w:r>
          <w:rPr>
            <w:rStyle w:val="a5"/>
          </w:rPr>
          <w:t>5. ЖЕЛЕЗНОДОРОЖНЫЙ ТРАНСПОРТ ШИРИНОЙ КОЛЕИ 1520 мм</w:t>
        </w:r>
      </w:hyperlink>
    </w:p>
    <w:p w:rsidR="00000000" w:rsidRDefault="0034599D">
      <w:pPr>
        <w:ind w:firstLine="426"/>
        <w:jc w:val="both"/>
      </w:pPr>
      <w:hyperlink r:id="rId12" w:anchor="sub_id=500" w:history="1">
        <w:r>
          <w:rPr>
            <w:rStyle w:val="a5"/>
            <w:color w:val="0000FF"/>
            <w:u w:val="single"/>
          </w:rPr>
          <w:t>5.1 План и продольный пр</w:t>
        </w:r>
        <w:r>
          <w:rPr>
            <w:rStyle w:val="a5"/>
            <w:color w:val="0000FF"/>
            <w:u w:val="single"/>
          </w:rPr>
          <w:t>офиль</w:t>
        </w:r>
      </w:hyperlink>
    </w:p>
    <w:p w:rsidR="00000000" w:rsidRDefault="0034599D">
      <w:pPr>
        <w:ind w:firstLine="426"/>
        <w:jc w:val="both"/>
      </w:pPr>
      <w:hyperlink r:id="rId13" w:anchor="sub_id=502" w:history="1">
        <w:r>
          <w:rPr>
            <w:rStyle w:val="a5"/>
            <w:color w:val="0000FF"/>
            <w:u w:val="single"/>
          </w:rPr>
          <w:t>5.2 Земляное полотно и верхнее строение пути</w:t>
        </w:r>
      </w:hyperlink>
    </w:p>
    <w:p w:rsidR="00000000" w:rsidRDefault="0034599D">
      <w:pPr>
        <w:ind w:firstLine="426"/>
        <w:jc w:val="both"/>
      </w:pPr>
      <w:hyperlink r:id="rId14" w:anchor="sub_id=503" w:history="1">
        <w:r>
          <w:rPr>
            <w:rStyle w:val="a5"/>
            <w:color w:val="0000FF"/>
            <w:u w:val="single"/>
          </w:rPr>
          <w:t>5.3 Содержание и эксплуатация инженерных ко</w:t>
        </w:r>
        <w:r>
          <w:rPr>
            <w:rStyle w:val="a5"/>
            <w:color w:val="0000FF"/>
            <w:u w:val="single"/>
          </w:rPr>
          <w:t>ммуникаций</w:t>
        </w:r>
      </w:hyperlink>
    </w:p>
    <w:p w:rsidR="00000000" w:rsidRDefault="0034599D">
      <w:pPr>
        <w:ind w:firstLine="426"/>
        <w:jc w:val="both"/>
      </w:pPr>
      <w:hyperlink r:id="rId15" w:anchor="sub_id=504" w:history="1">
        <w:r>
          <w:rPr>
            <w:rStyle w:val="a5"/>
            <w:color w:val="0000FF"/>
            <w:u w:val="single"/>
          </w:rPr>
          <w:t>5.4 Сооружения и устройства колеи 1520 мм</w:t>
        </w:r>
      </w:hyperlink>
    </w:p>
    <w:p w:rsidR="00000000" w:rsidRDefault="0034599D">
      <w:pPr>
        <w:ind w:firstLine="426"/>
        <w:jc w:val="both"/>
      </w:pPr>
      <w:hyperlink r:id="rId16" w:anchor="sub_id=600" w:history="1">
        <w:r>
          <w:rPr>
            <w:rStyle w:val="a5"/>
            <w:color w:val="0000FF"/>
            <w:u w:val="single"/>
          </w:rPr>
          <w:t>6. ЖЕЛЕЗНОДОРОЖНЫЙ ТРАНСПОРТ КОЛЕИ 750 мм</w:t>
        </w:r>
      </w:hyperlink>
    </w:p>
    <w:p w:rsidR="00000000" w:rsidRDefault="0034599D">
      <w:pPr>
        <w:ind w:firstLine="426"/>
        <w:jc w:val="both"/>
      </w:pPr>
      <w:hyperlink r:id="rId17" w:anchor="sub_id=600" w:history="1">
        <w:r>
          <w:rPr>
            <w:rStyle w:val="a5"/>
            <w:color w:val="0000FF"/>
            <w:u w:val="single"/>
          </w:rPr>
          <w:t>6.1 План и продольный профиль</w:t>
        </w:r>
      </w:hyperlink>
    </w:p>
    <w:p w:rsidR="00000000" w:rsidRDefault="0034599D">
      <w:pPr>
        <w:ind w:firstLine="426"/>
        <w:jc w:val="both"/>
      </w:pPr>
      <w:hyperlink r:id="rId18" w:anchor="sub_id=602" w:history="1">
        <w:r>
          <w:rPr>
            <w:rStyle w:val="a5"/>
            <w:color w:val="0000FF"/>
            <w:u w:val="single"/>
          </w:rPr>
          <w:t>6.2 Содержание и эксплуатация элементов верхнего строения пути,</w:t>
        </w:r>
        <w:r>
          <w:rPr>
            <w:rStyle w:val="a5"/>
            <w:color w:val="0000FF"/>
            <w:u w:val="single"/>
          </w:rPr>
          <w:t xml:space="preserve"> мостов и труб</w:t>
        </w:r>
      </w:hyperlink>
      <w:r>
        <w:t xml:space="preserve"> </w:t>
      </w:r>
    </w:p>
    <w:p w:rsidR="00000000" w:rsidRDefault="0034599D">
      <w:pPr>
        <w:ind w:firstLine="426"/>
        <w:jc w:val="both"/>
      </w:pPr>
      <w:hyperlink r:id="rId19" w:anchor="sub_id=603" w:history="1">
        <w:r>
          <w:rPr>
            <w:rStyle w:val="a5"/>
            <w:color w:val="0000FF"/>
            <w:u w:val="single"/>
          </w:rPr>
          <w:t>6.3 Содержание и эксплуатация инженерных коммуникаций</w:t>
        </w:r>
      </w:hyperlink>
    </w:p>
    <w:p w:rsidR="00000000" w:rsidRDefault="0034599D">
      <w:pPr>
        <w:ind w:firstLine="426"/>
        <w:jc w:val="both"/>
      </w:pPr>
      <w:hyperlink r:id="rId20" w:anchor="sub_id=604" w:history="1">
        <w:r>
          <w:rPr>
            <w:rStyle w:val="a5"/>
            <w:color w:val="0000FF"/>
            <w:u w:val="single"/>
          </w:rPr>
          <w:t>6.4 Сооружения и устройства колеи 750 мм</w:t>
        </w:r>
      </w:hyperlink>
    </w:p>
    <w:p w:rsidR="00000000" w:rsidRDefault="0034599D">
      <w:pPr>
        <w:ind w:firstLine="426"/>
        <w:jc w:val="both"/>
      </w:pPr>
      <w:hyperlink r:id="rId21" w:anchor="sub_id=700" w:history="1">
        <w:r>
          <w:rPr>
            <w:rStyle w:val="a5"/>
            <w:color w:val="0000FF"/>
            <w:u w:val="single"/>
          </w:rPr>
          <w:t>7. АВТОМОБИЛЬНЫЙ ТРАНСПОРТ</w:t>
        </w:r>
      </w:hyperlink>
    </w:p>
    <w:p w:rsidR="00000000" w:rsidRDefault="0034599D">
      <w:pPr>
        <w:ind w:firstLine="426"/>
        <w:jc w:val="both"/>
      </w:pPr>
      <w:hyperlink r:id="rId22" w:anchor="sub_id=700" w:history="1">
        <w:r>
          <w:rPr>
            <w:rStyle w:val="a5"/>
            <w:color w:val="0000FF"/>
            <w:u w:val="single"/>
          </w:rPr>
          <w:t>7.1 Расчетные скорости дви</w:t>
        </w:r>
        <w:r>
          <w:rPr>
            <w:rStyle w:val="a5"/>
            <w:color w:val="0000FF"/>
            <w:u w:val="single"/>
          </w:rPr>
          <w:t>жения</w:t>
        </w:r>
      </w:hyperlink>
    </w:p>
    <w:p w:rsidR="00000000" w:rsidRDefault="0034599D">
      <w:pPr>
        <w:ind w:firstLine="426"/>
        <w:jc w:val="both"/>
      </w:pPr>
      <w:hyperlink r:id="rId23" w:anchor="sub_id=702" w:history="1">
        <w:r>
          <w:rPr>
            <w:rStyle w:val="a5"/>
            <w:color w:val="0000FF"/>
            <w:u w:val="single"/>
          </w:rPr>
          <w:t>7.2 План, продольный и поперечный профиль проезжей части</w:t>
        </w:r>
      </w:hyperlink>
    </w:p>
    <w:p w:rsidR="00000000" w:rsidRDefault="0034599D">
      <w:pPr>
        <w:ind w:firstLine="426"/>
        <w:jc w:val="both"/>
      </w:pPr>
      <w:hyperlink r:id="rId24" w:anchor="sub_id=703" w:history="1">
        <w:r>
          <w:rPr>
            <w:rStyle w:val="a5"/>
            <w:color w:val="0000FF"/>
            <w:u w:val="single"/>
          </w:rPr>
          <w:t>7.3 Земляное полотно и поверхно</w:t>
        </w:r>
        <w:r>
          <w:rPr>
            <w:rStyle w:val="a5"/>
            <w:color w:val="0000FF"/>
            <w:u w:val="single"/>
          </w:rPr>
          <w:t>стный водоотвод</w:t>
        </w:r>
      </w:hyperlink>
    </w:p>
    <w:p w:rsidR="00000000" w:rsidRDefault="0034599D">
      <w:pPr>
        <w:ind w:firstLine="426"/>
        <w:jc w:val="both"/>
      </w:pPr>
      <w:hyperlink r:id="rId25" w:anchor="sub_id=704" w:history="1">
        <w:r>
          <w:rPr>
            <w:rStyle w:val="a5"/>
            <w:color w:val="0000FF"/>
            <w:u w:val="single"/>
          </w:rPr>
          <w:t>7.4 Правила обустройства автомобильных дорог</w:t>
        </w:r>
      </w:hyperlink>
    </w:p>
    <w:p w:rsidR="00000000" w:rsidRDefault="0034599D">
      <w:pPr>
        <w:ind w:firstLine="426"/>
        <w:jc w:val="both"/>
      </w:pPr>
      <w:hyperlink r:id="rId26" w:anchor="sub_id=705" w:history="1">
        <w:r>
          <w:rPr>
            <w:rStyle w:val="a5"/>
            <w:color w:val="0000FF"/>
            <w:u w:val="single"/>
          </w:rPr>
          <w:t>7.5 Сооружения и устройства автомобильного транспорта</w:t>
        </w:r>
      </w:hyperlink>
    </w:p>
    <w:p w:rsidR="00000000" w:rsidRDefault="0034599D">
      <w:pPr>
        <w:ind w:firstLine="426"/>
        <w:jc w:val="both"/>
      </w:pPr>
      <w:hyperlink r:id="rId27" w:anchor="sub_id=800" w:history="1">
        <w:r>
          <w:rPr>
            <w:rStyle w:val="a5"/>
            <w:color w:val="0000FF"/>
            <w:u w:val="single"/>
          </w:rPr>
          <w:t>8. КАНАТНЫЙ ПОДВЕСНОЙ ТРАНСПОРТ</w:t>
        </w:r>
      </w:hyperlink>
    </w:p>
    <w:p w:rsidR="00000000" w:rsidRDefault="0034599D">
      <w:pPr>
        <w:ind w:firstLine="426"/>
        <w:jc w:val="both"/>
      </w:pPr>
      <w:hyperlink r:id="rId28" w:anchor="sub_id=800" w:history="1">
        <w:r>
          <w:rPr>
            <w:rStyle w:val="a5"/>
            <w:color w:val="0000FF"/>
            <w:u w:val="single"/>
          </w:rPr>
          <w:t>8.1 Правила эксплуатации канатных подвесных дорог</w:t>
        </w:r>
      </w:hyperlink>
    </w:p>
    <w:p w:rsidR="00000000" w:rsidRDefault="0034599D">
      <w:pPr>
        <w:ind w:firstLine="426"/>
        <w:jc w:val="both"/>
      </w:pPr>
      <w:hyperlink r:id="rId29" w:anchor="sub_id=802" w:history="1">
        <w:r>
          <w:rPr>
            <w:rStyle w:val="a5"/>
            <w:color w:val="0000FF"/>
            <w:u w:val="single"/>
          </w:rPr>
          <w:t>8.2 Расчетные параметры</w:t>
        </w:r>
      </w:hyperlink>
    </w:p>
    <w:p w:rsidR="00000000" w:rsidRDefault="0034599D">
      <w:pPr>
        <w:ind w:firstLine="426"/>
        <w:jc w:val="both"/>
      </w:pPr>
      <w:hyperlink r:id="rId30" w:anchor="sub_id=803" w:history="1">
        <w:r>
          <w:rPr>
            <w:rStyle w:val="a5"/>
            <w:color w:val="0000FF"/>
            <w:u w:val="single"/>
          </w:rPr>
          <w:t>8.3 Сооружения и устройства ГПКД</w:t>
        </w:r>
      </w:hyperlink>
    </w:p>
    <w:p w:rsidR="00000000" w:rsidRDefault="0034599D">
      <w:pPr>
        <w:ind w:firstLine="426"/>
        <w:jc w:val="both"/>
      </w:pPr>
      <w:hyperlink r:id="rId31" w:anchor="sub_id=900" w:history="1">
        <w:r>
          <w:rPr>
            <w:rStyle w:val="a5"/>
            <w:color w:val="0000FF"/>
            <w:u w:val="single"/>
          </w:rPr>
          <w:t>9. ГИДРАВЛИЧЕСКИЙ ТРАНСПОРТ</w:t>
        </w:r>
      </w:hyperlink>
    </w:p>
    <w:p w:rsidR="00000000" w:rsidRDefault="0034599D">
      <w:pPr>
        <w:ind w:firstLine="426"/>
        <w:jc w:val="both"/>
      </w:pPr>
      <w:hyperlink r:id="rId32" w:anchor="sub_id=900" w:history="1">
        <w:r>
          <w:rPr>
            <w:rStyle w:val="a5"/>
            <w:color w:val="0000FF"/>
            <w:u w:val="single"/>
          </w:rPr>
          <w:t>9.1 Правила эксплуатации энергетического хозяйства</w:t>
        </w:r>
      </w:hyperlink>
    </w:p>
    <w:p w:rsidR="00000000" w:rsidRDefault="0034599D">
      <w:pPr>
        <w:ind w:firstLine="426"/>
        <w:jc w:val="both"/>
      </w:pPr>
      <w:hyperlink r:id="rId33" w:anchor="sub_id=902" w:history="1">
        <w:r>
          <w:rPr>
            <w:rStyle w:val="a5"/>
            <w:color w:val="0000FF"/>
            <w:u w:val="single"/>
          </w:rPr>
          <w:t>9.2 Пересечения</w:t>
        </w:r>
      </w:hyperlink>
    </w:p>
    <w:p w:rsidR="00000000" w:rsidRDefault="0034599D">
      <w:pPr>
        <w:ind w:firstLine="426"/>
        <w:jc w:val="both"/>
      </w:pPr>
      <w:hyperlink r:id="rId34" w:anchor="sub_id=903" w:history="1">
        <w:r>
          <w:rPr>
            <w:rStyle w:val="a5"/>
            <w:color w:val="0000FF"/>
            <w:u w:val="single"/>
          </w:rPr>
          <w:t>9.3 Обо</w:t>
        </w:r>
        <w:r>
          <w:rPr>
            <w:rStyle w:val="a5"/>
            <w:color w:val="0000FF"/>
            <w:u w:val="single"/>
          </w:rPr>
          <w:t>ротное водоснабжение</w:t>
        </w:r>
      </w:hyperlink>
    </w:p>
    <w:p w:rsidR="00000000" w:rsidRDefault="0034599D">
      <w:pPr>
        <w:ind w:firstLine="426"/>
        <w:jc w:val="both"/>
      </w:pPr>
      <w:hyperlink r:id="rId35" w:anchor="sub_id=1000" w:history="1">
        <w:r>
          <w:rPr>
            <w:rStyle w:val="a5"/>
            <w:color w:val="0000FF"/>
            <w:u w:val="single"/>
          </w:rPr>
          <w:t>10. КОНВЕЙЕРНЫЙ ТРАНСПОРТ</w:t>
        </w:r>
      </w:hyperlink>
    </w:p>
    <w:p w:rsidR="00000000" w:rsidRDefault="0034599D">
      <w:pPr>
        <w:ind w:firstLine="426"/>
        <w:jc w:val="both"/>
      </w:pPr>
      <w:hyperlink r:id="rId36" w:anchor="sub_id=1000" w:history="1">
        <w:r>
          <w:rPr>
            <w:rStyle w:val="a5"/>
            <w:color w:val="0000FF"/>
            <w:u w:val="single"/>
          </w:rPr>
          <w:t>10.1 Трасса конвейера (конвейерной линии)</w:t>
        </w:r>
      </w:hyperlink>
      <w:r>
        <w:t xml:space="preserve"> </w:t>
      </w:r>
    </w:p>
    <w:p w:rsidR="00000000" w:rsidRDefault="0034599D">
      <w:pPr>
        <w:ind w:firstLine="426"/>
        <w:jc w:val="both"/>
      </w:pPr>
      <w:hyperlink r:id="rId37" w:anchor="sub_id=1002" w:history="1">
        <w:r>
          <w:rPr>
            <w:rStyle w:val="a5"/>
            <w:color w:val="0000FF"/>
            <w:u w:val="single"/>
          </w:rPr>
          <w:t>10.2 Сооружения и устройства конвейерного транспорта</w:t>
        </w:r>
      </w:hyperlink>
    </w:p>
    <w:p w:rsidR="00000000" w:rsidRDefault="0034599D">
      <w:pPr>
        <w:ind w:firstLine="426"/>
        <w:jc w:val="both"/>
      </w:pPr>
      <w:hyperlink r:id="rId38" w:anchor="sub_id=1003" w:history="1">
        <w:r>
          <w:rPr>
            <w:rStyle w:val="a5"/>
            <w:color w:val="0000FF"/>
            <w:u w:val="single"/>
          </w:rPr>
          <w:t>10.3 Правила эксплуатации энергетического хозяйства</w:t>
        </w:r>
      </w:hyperlink>
    </w:p>
    <w:p w:rsidR="00000000" w:rsidRDefault="0034599D">
      <w:pPr>
        <w:ind w:firstLine="426"/>
        <w:jc w:val="both"/>
      </w:pPr>
      <w:hyperlink r:id="rId39" w:anchor="sub_id=1004" w:history="1">
        <w:r>
          <w:rPr>
            <w:rStyle w:val="a5"/>
            <w:color w:val="0000FF"/>
            <w:u w:val="single"/>
          </w:rPr>
          <w:t>10.4 Организация и эксплуатация ремонтно</w:t>
        </w:r>
        <w:r>
          <w:rPr>
            <w:rStyle w:val="a5"/>
            <w:color w:val="0000FF"/>
            <w:u w:val="single"/>
          </w:rPr>
          <w:t>го хозяйства</w:t>
        </w:r>
      </w:hyperlink>
    </w:p>
    <w:p w:rsidR="00000000" w:rsidRDefault="0034599D">
      <w:pPr>
        <w:ind w:firstLine="426"/>
        <w:jc w:val="both"/>
      </w:pPr>
      <w:hyperlink r:id="rId40" w:anchor="sub_id=1" w:history="1">
        <w:r>
          <w:rPr>
            <w:rStyle w:val="a5"/>
            <w:color w:val="0000FF"/>
            <w:u w:val="single"/>
          </w:rPr>
          <w:t xml:space="preserve">Приложение А </w:t>
        </w:r>
        <w:r>
          <w:rPr>
            <w:rStyle w:val="a5"/>
            <w:i/>
            <w:iCs/>
            <w:color w:val="0000FF"/>
            <w:u w:val="single"/>
          </w:rPr>
          <w:t xml:space="preserve">(информационное). </w:t>
        </w:r>
        <w:r>
          <w:rPr>
            <w:rStyle w:val="a5"/>
            <w:color w:val="0000FF"/>
            <w:u w:val="single"/>
          </w:rPr>
          <w:t>Нормативные эквивалентные нагрузки для загружения однозначных и отдельных участков двузначных линий влияния</w:t>
        </w:r>
      </w:hyperlink>
    </w:p>
    <w:p w:rsidR="00000000" w:rsidRDefault="0034599D">
      <w:pPr>
        <w:ind w:firstLine="426"/>
        <w:jc w:val="both"/>
      </w:pPr>
      <w:hyperlink r:id="rId41" w:anchor="sub_id=2" w:history="1">
        <w:r>
          <w:rPr>
            <w:rStyle w:val="a5"/>
            <w:color w:val="0000FF"/>
            <w:u w:val="single"/>
          </w:rPr>
          <w:t xml:space="preserve">Приложение Б </w:t>
        </w:r>
        <w:r>
          <w:rPr>
            <w:rStyle w:val="a5"/>
            <w:i/>
            <w:iCs/>
            <w:color w:val="0000FF"/>
            <w:u w:val="single"/>
          </w:rPr>
          <w:t xml:space="preserve">(информационное). </w:t>
        </w:r>
        <w:r>
          <w:rPr>
            <w:rStyle w:val="a5"/>
            <w:color w:val="0000FF"/>
            <w:u w:val="single"/>
          </w:rPr>
          <w:t>Уширение проезжей части двухполосной дороги</w:t>
        </w:r>
      </w:hyperlink>
    </w:p>
    <w:p w:rsidR="00000000" w:rsidRDefault="0034599D">
      <w:pPr>
        <w:ind w:firstLine="426"/>
        <w:jc w:val="both"/>
      </w:pPr>
      <w:hyperlink r:id="rId42" w:anchor="sub_id=3" w:history="1">
        <w:r>
          <w:rPr>
            <w:rStyle w:val="a5"/>
            <w:color w:val="0000FF"/>
            <w:u w:val="single"/>
          </w:rPr>
          <w:t xml:space="preserve">Приложение В </w:t>
        </w:r>
        <w:r>
          <w:rPr>
            <w:rStyle w:val="a5"/>
            <w:i/>
            <w:iCs/>
            <w:color w:val="0000FF"/>
            <w:u w:val="single"/>
          </w:rPr>
          <w:t xml:space="preserve">(информационное). </w:t>
        </w:r>
        <w:r>
          <w:rPr>
            <w:rStyle w:val="a5"/>
            <w:color w:val="0000FF"/>
            <w:u w:val="single"/>
          </w:rPr>
          <w:t>Нормативные требо</w:t>
        </w:r>
        <w:r>
          <w:rPr>
            <w:rStyle w:val="a5"/>
            <w:color w:val="0000FF"/>
            <w:u w:val="single"/>
          </w:rPr>
          <w:t>вания, предъявляемые и контролируемые при устройстве конструктивных слоев дорожной одежды</w:t>
        </w:r>
      </w:hyperlink>
    </w:p>
    <w:p w:rsidR="00000000" w:rsidRDefault="0034599D">
      <w:pPr>
        <w:ind w:firstLine="426"/>
        <w:jc w:val="both"/>
      </w:pPr>
      <w:hyperlink r:id="rId43" w:anchor="sub_id=11" w:history="1">
        <w:r>
          <w:rPr>
            <w:rStyle w:val="a5"/>
            <w:color w:val="0000FF"/>
            <w:u w:val="single"/>
          </w:rPr>
          <w:t>Библиография</w:t>
        </w:r>
      </w:hyperlink>
    </w:p>
    <w:p w:rsidR="00000000" w:rsidRDefault="0034599D">
      <w:pPr>
        <w:ind w:firstLine="426"/>
        <w:jc w:val="both"/>
      </w:pPr>
      <w:r>
        <w:t> </w:t>
      </w:r>
    </w:p>
    <w:p w:rsidR="00000000" w:rsidRDefault="0034599D">
      <w:pPr>
        <w:jc w:val="center"/>
      </w:pPr>
      <w:r>
        <w:rPr>
          <w:rStyle w:val="s1"/>
        </w:rPr>
        <w:t>ВВЕДЕНИЕ</w:t>
      </w:r>
    </w:p>
    <w:p w:rsidR="00000000" w:rsidRDefault="0034599D">
      <w:pPr>
        <w:ind w:firstLine="426"/>
      </w:pPr>
      <w:r>
        <w:t> </w:t>
      </w:r>
    </w:p>
    <w:p w:rsidR="00000000" w:rsidRDefault="0034599D">
      <w:pPr>
        <w:ind w:firstLine="426"/>
        <w:jc w:val="both"/>
      </w:pPr>
      <w:r>
        <w:t>Настоящий свод правил разработан с целью реализации требован</w:t>
      </w:r>
      <w:r>
        <w:t xml:space="preserve">ий технических регламентов Республики Казахстан, регламентирующих безопасность транспортных средств и строительных норм </w:t>
      </w:r>
      <w:hyperlink r:id="rId44" w:history="1">
        <w:r>
          <w:rPr>
            <w:rStyle w:val="a5"/>
            <w:color w:val="0000FF"/>
            <w:u w:val="single"/>
          </w:rPr>
          <w:t>СН РК 3.03-22-2013</w:t>
        </w:r>
      </w:hyperlink>
      <w:r>
        <w:t xml:space="preserve"> «Промышленный транспорт» по обеспечению безопасности</w:t>
      </w:r>
      <w:r>
        <w:t xml:space="preserve"> промышленных объектов с учетом применения различных видов транспорта.</w:t>
      </w:r>
    </w:p>
    <w:p w:rsidR="00000000" w:rsidRDefault="0034599D">
      <w:pPr>
        <w:ind w:firstLine="426"/>
        <w:jc w:val="both"/>
      </w:pPr>
      <w:r>
        <w:t>Дальнейшее развитие рыночной экономики и логистического подхода при планировании и управлении производством требует детального рассмотрения правил проектирования с разграничением отдель</w:t>
      </w:r>
      <w:r>
        <w:t>но по каждому виду транспорта по принципу действия (цикличного, комбинированного и непрерывного) с учетом возможности применения новых программных комплексов САПР.</w:t>
      </w:r>
    </w:p>
    <w:p w:rsidR="00000000" w:rsidRDefault="0034599D">
      <w:pPr>
        <w:ind w:firstLine="426"/>
        <w:jc w:val="both"/>
      </w:pPr>
      <w:r>
        <w:t>В настоящем своде правил приводятся приемлемые решения и параметры, обеспечивающие выполнени</w:t>
      </w:r>
      <w:r>
        <w:t xml:space="preserve">е требований строительных норм </w:t>
      </w:r>
      <w:hyperlink r:id="rId45" w:history="1">
        <w:r>
          <w:rPr>
            <w:rStyle w:val="a5"/>
            <w:color w:val="0000FF"/>
            <w:u w:val="single"/>
          </w:rPr>
          <w:t>СН РК 3.03-22-2013</w:t>
        </w:r>
      </w:hyperlink>
      <w:r>
        <w:t>.</w:t>
      </w:r>
    </w:p>
    <w:p w:rsidR="00000000" w:rsidRDefault="0034599D">
      <w:pPr>
        <w:ind w:firstLine="426"/>
        <w:jc w:val="both"/>
      </w:pPr>
      <w:r>
        <w:t> </w:t>
      </w:r>
    </w:p>
    <w:p w:rsidR="00000000" w:rsidRDefault="0034599D">
      <w:pPr>
        <w:ind w:firstLine="426"/>
        <w:jc w:val="center"/>
      </w:pPr>
      <w:r>
        <w:rPr>
          <w:b/>
          <w:bCs/>
        </w:rPr>
        <w:t> </w:t>
      </w:r>
    </w:p>
    <w:p w:rsidR="00000000" w:rsidRDefault="0034599D">
      <w:pPr>
        <w:jc w:val="center"/>
      </w:pPr>
      <w:r>
        <w:rPr>
          <w:rStyle w:val="s1"/>
        </w:rPr>
        <w:t>1. ОБЛАСТЬ ПРИМЕНЕНИЯ</w:t>
      </w:r>
    </w:p>
    <w:p w:rsidR="00000000" w:rsidRDefault="0034599D">
      <w:pPr>
        <w:ind w:firstLine="426"/>
        <w:jc w:val="center"/>
      </w:pPr>
      <w:r>
        <w:rPr>
          <w:b/>
          <w:bCs/>
        </w:rPr>
        <w:t> </w:t>
      </w:r>
    </w:p>
    <w:p w:rsidR="00000000" w:rsidRDefault="0034599D">
      <w:pPr>
        <w:ind w:firstLine="426"/>
        <w:jc w:val="both"/>
      </w:pPr>
      <w:r>
        <w:t>Настоящий свод правил устанавливает требования к проектированию новых и реконструкцию комплексных объектов, отдельных зданий, сооружений и устройств различных видов промышленного транспорта независимо от отрасли производства, ведомственного подчинения и фо</w:t>
      </w:r>
      <w:r>
        <w:t>рм собственности.</w:t>
      </w:r>
    </w:p>
    <w:p w:rsidR="00000000" w:rsidRDefault="0034599D">
      <w:pPr>
        <w:ind w:firstLine="426"/>
        <w:jc w:val="both"/>
      </w:pPr>
      <w:r>
        <w:t>Настоящий свод правил распространяется на все виды промышленного транспорта Республики Казахстан.</w:t>
      </w:r>
    </w:p>
    <w:p w:rsidR="00000000" w:rsidRDefault="0034599D">
      <w:pPr>
        <w:ind w:firstLine="426"/>
        <w:jc w:val="center"/>
      </w:pPr>
      <w:r>
        <w:rPr>
          <w:b/>
          <w:bCs/>
        </w:rPr>
        <w:t> </w:t>
      </w:r>
    </w:p>
    <w:p w:rsidR="00000000" w:rsidRDefault="0034599D">
      <w:pPr>
        <w:ind w:firstLine="426"/>
        <w:jc w:val="center"/>
      </w:pPr>
      <w:r>
        <w:rPr>
          <w:b/>
          <w:bCs/>
        </w:rPr>
        <w:t> </w:t>
      </w:r>
    </w:p>
    <w:p w:rsidR="00000000" w:rsidRDefault="0034599D">
      <w:pPr>
        <w:jc w:val="center"/>
      </w:pPr>
      <w:r>
        <w:rPr>
          <w:rStyle w:val="s1"/>
        </w:rPr>
        <w:t>2. НОРМАТИВНЫЕ ССЫЛКИ</w:t>
      </w:r>
    </w:p>
    <w:p w:rsidR="00000000" w:rsidRDefault="0034599D">
      <w:pPr>
        <w:ind w:firstLine="426"/>
        <w:jc w:val="center"/>
      </w:pPr>
      <w:r>
        <w:t> </w:t>
      </w:r>
    </w:p>
    <w:p w:rsidR="00000000" w:rsidRDefault="0034599D">
      <w:pPr>
        <w:ind w:firstLine="426"/>
        <w:jc w:val="both"/>
      </w:pPr>
      <w:r>
        <w:t>Для применения настоящего свода правил необходимы следующие ссылочные нормативные документы:</w:t>
      </w:r>
    </w:p>
    <w:p w:rsidR="00000000" w:rsidRDefault="0034599D">
      <w:pPr>
        <w:ind w:firstLine="426"/>
        <w:jc w:val="both"/>
      </w:pPr>
      <w:hyperlink r:id="rId46" w:anchor="sub_id=100" w:history="1">
        <w:r>
          <w:rPr>
            <w:rStyle w:val="a5"/>
            <w:color w:val="0000FF"/>
            <w:u w:val="single"/>
          </w:rPr>
          <w:t>Технический регламент</w:t>
        </w:r>
      </w:hyperlink>
      <w:r>
        <w:t xml:space="preserve"> «Требования к безопасности зданий и сооружений, строительных материалов и изделий», утвержденный постановлением Правительства Республики Казахстан от 17 ноября 2010 года № </w:t>
      </w:r>
      <w:r>
        <w:t>1202.</w:t>
      </w:r>
    </w:p>
    <w:p w:rsidR="00000000" w:rsidRDefault="0034599D">
      <w:pPr>
        <w:ind w:firstLine="426"/>
        <w:jc w:val="both"/>
      </w:pPr>
      <w:hyperlink r:id="rId47" w:anchor="sub_id=100" w:history="1">
        <w:r>
          <w:rPr>
            <w:rStyle w:val="a5"/>
            <w:color w:val="0000FF"/>
            <w:u w:val="single"/>
          </w:rPr>
          <w:t>Технический регламент</w:t>
        </w:r>
      </w:hyperlink>
      <w:r>
        <w:t xml:space="preserve"> «Общие требования к пожарной безопасности», утвержденный постановлением Правительства Республики Казахстан от 16 января 2009 года № 14 (с изменения</w:t>
      </w:r>
      <w:r>
        <w:t>ми и дополнениями по состоянию на 07.12.2012 г.).</w:t>
      </w:r>
    </w:p>
    <w:p w:rsidR="00000000" w:rsidRDefault="0034599D">
      <w:pPr>
        <w:ind w:firstLine="426"/>
        <w:jc w:val="both"/>
      </w:pPr>
      <w:hyperlink r:id="rId48" w:anchor="sub_id=100" w:history="1">
        <w:r>
          <w:rPr>
            <w:rStyle w:val="a5"/>
            <w:color w:val="0000FF"/>
            <w:u w:val="single"/>
          </w:rPr>
          <w:t>Технический регламент</w:t>
        </w:r>
      </w:hyperlink>
      <w:r>
        <w:t xml:space="preserve"> «Требования к безопасности железнодорожного транспорта и связанной с ним инфраструктуры», утвержденный </w:t>
      </w:r>
      <w:r>
        <w:t>постановлением Правительства Республики Казахстан от 04 августа 2010 года № 794.</w:t>
      </w:r>
    </w:p>
    <w:p w:rsidR="00000000" w:rsidRDefault="0034599D">
      <w:pPr>
        <w:ind w:firstLine="426"/>
        <w:jc w:val="both"/>
      </w:pPr>
      <w:hyperlink r:id="rId49" w:anchor="sub_id=100" w:history="1">
        <w:r>
          <w:rPr>
            <w:rStyle w:val="a5"/>
            <w:color w:val="0000FF"/>
            <w:u w:val="single"/>
          </w:rPr>
          <w:t>Технический регламент</w:t>
        </w:r>
      </w:hyperlink>
      <w:r>
        <w:t xml:space="preserve"> «Требования безопасности при проектировании автомобильных дорог», утверж</w:t>
      </w:r>
      <w:r>
        <w:t>денный постановлением Правительства Республики Казахстан от 31 марта 2008 года № 307.</w:t>
      </w:r>
    </w:p>
    <w:p w:rsidR="00000000" w:rsidRDefault="0034599D">
      <w:pPr>
        <w:ind w:firstLine="426"/>
        <w:jc w:val="both"/>
      </w:pPr>
      <w:hyperlink r:id="rId50" w:history="1">
        <w:r>
          <w:rPr>
            <w:rStyle w:val="a5"/>
            <w:color w:val="0000FF"/>
            <w:u w:val="single"/>
          </w:rPr>
          <w:t>СНиП РК 2.02-05-2002</w:t>
        </w:r>
      </w:hyperlink>
      <w:r>
        <w:t xml:space="preserve"> Пожарная безопасность зданий и сооружений. Правила пожарной безопасности в Республик</w:t>
      </w:r>
      <w:r>
        <w:t>е Казахстан от 16.01.2012 № 22.</w:t>
      </w:r>
    </w:p>
    <w:p w:rsidR="00000000" w:rsidRDefault="0034599D">
      <w:pPr>
        <w:ind w:firstLine="426"/>
        <w:jc w:val="both"/>
      </w:pPr>
      <w:hyperlink r:id="rId51" w:history="1">
        <w:r>
          <w:rPr>
            <w:rStyle w:val="a5"/>
            <w:color w:val="0000FF"/>
            <w:u w:val="single"/>
          </w:rPr>
          <w:t>СН РК 3.03-22-2013</w:t>
        </w:r>
      </w:hyperlink>
      <w:r>
        <w:t xml:space="preserve"> Промышленный транспорт.</w:t>
      </w:r>
    </w:p>
    <w:p w:rsidR="00000000" w:rsidRDefault="0034599D">
      <w:pPr>
        <w:ind w:firstLine="426"/>
        <w:jc w:val="both"/>
      </w:pPr>
      <w:hyperlink r:id="rId52" w:history="1">
        <w:r>
          <w:rPr>
            <w:rStyle w:val="a5"/>
            <w:color w:val="0000FF"/>
            <w:u w:val="single"/>
          </w:rPr>
          <w:t>СТ РК 1412-2005</w:t>
        </w:r>
      </w:hyperlink>
      <w:r>
        <w:t xml:space="preserve"> Технические средства организации дорожного движения. Правила применения.</w:t>
      </w:r>
    </w:p>
    <w:p w:rsidR="00000000" w:rsidRDefault="0034599D">
      <w:pPr>
        <w:ind w:firstLine="426"/>
        <w:jc w:val="both"/>
      </w:pPr>
      <w:hyperlink r:id="rId53" w:history="1">
        <w:r>
          <w:rPr>
            <w:rStyle w:val="a5"/>
            <w:color w:val="0000FF"/>
            <w:u w:val="single"/>
          </w:rPr>
          <w:t>ГОСТ 9238-83</w:t>
        </w:r>
      </w:hyperlink>
      <w:r>
        <w:t xml:space="preserve"> Габариты приближения стро</w:t>
      </w:r>
      <w:r>
        <w:t>ений и подвижного состава железных дорог колеи 1520 (1524) мм.</w:t>
      </w:r>
    </w:p>
    <w:p w:rsidR="00000000" w:rsidRDefault="0034599D">
      <w:pPr>
        <w:ind w:firstLine="426"/>
        <w:jc w:val="both"/>
      </w:pPr>
      <w:hyperlink r:id="rId54" w:history="1">
        <w:r>
          <w:rPr>
            <w:rStyle w:val="a5"/>
            <w:color w:val="0000FF"/>
            <w:u w:val="single"/>
          </w:rPr>
          <w:t>ГОСТ 22235-2010</w:t>
        </w:r>
      </w:hyperlink>
      <w:r>
        <w:t xml:space="preserve"> Вагоны грузовые магистральных железных дорог колеи 1520 мм. Общие требования по обеспечению сохранности при прои</w:t>
      </w:r>
      <w:r>
        <w:t>зводстве погрузочно-разгрузочных и маневровых работ.</w:t>
      </w:r>
    </w:p>
    <w:p w:rsidR="00000000" w:rsidRDefault="0034599D">
      <w:pPr>
        <w:ind w:firstLine="426"/>
        <w:jc w:val="both"/>
      </w:pPr>
      <w:r>
        <w:t>ГОСТ 5876-82 Рельсы железнодорожные узкой колеи типов Р18 и Р24. Технические требования.</w:t>
      </w:r>
    </w:p>
    <w:p w:rsidR="00000000" w:rsidRDefault="0034599D">
      <w:pPr>
        <w:ind w:firstLine="426"/>
        <w:jc w:val="both"/>
      </w:pPr>
      <w:r>
        <w:t>ГОСТ 6368 Рельсы железнодорожные узкой колеи типов Р8, Р11, Р18 и Р24.</w:t>
      </w:r>
    </w:p>
    <w:p w:rsidR="00000000" w:rsidRDefault="0034599D">
      <w:pPr>
        <w:ind w:firstLine="426"/>
        <w:jc w:val="both"/>
      </w:pPr>
      <w:r>
        <w:t xml:space="preserve">ГОСТ 8993-75 Шпалы деревянные для железных </w:t>
      </w:r>
      <w:r>
        <w:t>дорог узкой колеи.</w:t>
      </w:r>
    </w:p>
    <w:p w:rsidR="00000000" w:rsidRDefault="0034599D">
      <w:pPr>
        <w:ind w:firstLine="426"/>
        <w:jc w:val="both"/>
      </w:pPr>
      <w:hyperlink r:id="rId55" w:history="1">
        <w:r>
          <w:rPr>
            <w:rStyle w:val="a5"/>
            <w:color w:val="0000FF"/>
            <w:u w:val="single"/>
          </w:rPr>
          <w:t>ГОСТ 7392-2002</w:t>
        </w:r>
      </w:hyperlink>
      <w:r>
        <w:t xml:space="preserve"> Щебень из плотных горных пород для балластного слоя железнодорожного пути.</w:t>
      </w:r>
    </w:p>
    <w:p w:rsidR="00000000" w:rsidRDefault="0034599D">
      <w:pPr>
        <w:ind w:firstLine="426"/>
        <w:jc w:val="both"/>
      </w:pPr>
      <w:hyperlink r:id="rId56" w:history="1">
        <w:r>
          <w:rPr>
            <w:rStyle w:val="a5"/>
            <w:color w:val="0000FF"/>
            <w:u w:val="single"/>
          </w:rPr>
          <w:t>ГОСТ 30413-96</w:t>
        </w:r>
      </w:hyperlink>
      <w:r>
        <w:t xml:space="preserve"> Дор</w:t>
      </w:r>
      <w:r>
        <w:t>оги автомобильные. Метод определения коэффициента сцепления колеса автомобиля с дорожным покрытием.</w:t>
      </w:r>
    </w:p>
    <w:p w:rsidR="00000000" w:rsidRDefault="0034599D">
      <w:pPr>
        <w:ind w:firstLine="426"/>
        <w:jc w:val="both"/>
      </w:pPr>
      <w:hyperlink r:id="rId57" w:history="1">
        <w:r>
          <w:rPr>
            <w:rStyle w:val="a5"/>
            <w:color w:val="0000FF"/>
            <w:u w:val="single"/>
          </w:rPr>
          <w:t>ГОСТ 25672-83</w:t>
        </w:r>
      </w:hyperlink>
      <w:r>
        <w:t xml:space="preserve"> Конвейеры ленточные. Приемо-сдаточные испытания.</w:t>
      </w:r>
    </w:p>
    <w:p w:rsidR="00000000" w:rsidRDefault="0034599D">
      <w:pPr>
        <w:ind w:firstLine="426"/>
        <w:jc w:val="both"/>
      </w:pPr>
      <w:hyperlink r:id="rId58" w:history="1">
        <w:r>
          <w:rPr>
            <w:rStyle w:val="a5"/>
            <w:color w:val="0000FF"/>
            <w:u w:val="single"/>
          </w:rPr>
          <w:t>ГОСТ 26633-91</w:t>
        </w:r>
      </w:hyperlink>
      <w:r>
        <w:t xml:space="preserve"> Бетоны тяжелые и мелкозернистые. Технические условия.</w:t>
      </w:r>
    </w:p>
    <w:p w:rsidR="00000000" w:rsidRDefault="0034599D">
      <w:pPr>
        <w:ind w:firstLine="426"/>
        <w:jc w:val="both"/>
      </w:pPr>
      <w:hyperlink r:id="rId59" w:history="1">
        <w:r>
          <w:rPr>
            <w:rStyle w:val="a5"/>
            <w:color w:val="0000FF"/>
            <w:u w:val="single"/>
          </w:rPr>
          <w:t>СНиП РК 2.04-01-2010</w:t>
        </w:r>
      </w:hyperlink>
      <w:r>
        <w:t xml:space="preserve"> Строительная климатология.</w:t>
      </w:r>
    </w:p>
    <w:p w:rsidR="00000000" w:rsidRDefault="0034599D">
      <w:pPr>
        <w:ind w:firstLine="426"/>
        <w:jc w:val="both"/>
      </w:pPr>
      <w:hyperlink r:id="rId60" w:history="1">
        <w:r>
          <w:rPr>
            <w:rStyle w:val="a5"/>
            <w:color w:val="0000FF"/>
            <w:u w:val="single"/>
          </w:rPr>
          <w:t>ГОСТ 10060.2-95</w:t>
        </w:r>
      </w:hyperlink>
      <w:r>
        <w:t xml:space="preserve"> Бетоны. Ускоренные методы определения морозостойкости при многовариантном замораживании и оттаивании.</w:t>
      </w:r>
    </w:p>
    <w:p w:rsidR="00000000" w:rsidRDefault="0034599D">
      <w:pPr>
        <w:ind w:firstLine="426"/>
        <w:jc w:val="both"/>
      </w:pPr>
      <w:hyperlink r:id="rId61" w:history="1">
        <w:r>
          <w:rPr>
            <w:rStyle w:val="a5"/>
            <w:color w:val="0000FF"/>
            <w:u w:val="single"/>
          </w:rPr>
          <w:t>ГОСТ 10060.1-95</w:t>
        </w:r>
      </w:hyperlink>
      <w:r>
        <w:t xml:space="preserve"> Бетоны. Базовый метод определения морозостойкости.</w:t>
      </w:r>
    </w:p>
    <w:p w:rsidR="00000000" w:rsidRDefault="0034599D">
      <w:pPr>
        <w:ind w:firstLine="426"/>
        <w:jc w:val="both"/>
      </w:pPr>
      <w:hyperlink r:id="rId62" w:history="1">
        <w:r>
          <w:rPr>
            <w:rStyle w:val="a5"/>
            <w:color w:val="0000FF"/>
            <w:u w:val="single"/>
          </w:rPr>
          <w:t>ГОСТ 7473-2010</w:t>
        </w:r>
      </w:hyperlink>
      <w:r>
        <w:t xml:space="preserve"> Смеси бетонные. Технические условия.</w:t>
      </w:r>
    </w:p>
    <w:p w:rsidR="00000000" w:rsidRDefault="0034599D">
      <w:pPr>
        <w:ind w:firstLine="426"/>
        <w:jc w:val="both"/>
      </w:pPr>
      <w:hyperlink r:id="rId63" w:history="1">
        <w:r>
          <w:rPr>
            <w:rStyle w:val="a5"/>
            <w:color w:val="0000FF"/>
            <w:u w:val="single"/>
          </w:rPr>
          <w:t>ГОСТ 9128-2009</w:t>
        </w:r>
      </w:hyperlink>
      <w:r>
        <w:t xml:space="preserve"> Смеси асфальтобетонные дорожные, аэродромные и асфальтобетон.</w:t>
      </w:r>
    </w:p>
    <w:p w:rsidR="00000000" w:rsidRDefault="0034599D">
      <w:pPr>
        <w:ind w:firstLine="426"/>
        <w:jc w:val="both"/>
      </w:pPr>
      <w:r>
        <w:t>Примечание. При пользовании настоящим сводом правил целесообразно проверить действие ссылочных документов по информационн</w:t>
      </w:r>
      <w:r>
        <w:t>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w:t>
      </w:r>
      <w:r>
        <w:t xml:space="preserve">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настоящими нормативами руководствуются замененным (измененным) документом. Если ссылочный документ</w:t>
      </w:r>
      <w:r>
        <w:t xml:space="preserve"> отменен без замены, то положение, в котором дана ссылка на него, применяется в части, не затрагивающей эту ссылку.</w:t>
      </w:r>
    </w:p>
    <w:p w:rsidR="00000000" w:rsidRDefault="0034599D">
      <w:pPr>
        <w:ind w:firstLine="426"/>
        <w:jc w:val="both"/>
      </w:pPr>
      <w:r>
        <w:rPr>
          <w:b/>
          <w:bCs/>
        </w:rPr>
        <w:t> </w:t>
      </w:r>
    </w:p>
    <w:p w:rsidR="00000000" w:rsidRDefault="0034599D">
      <w:pPr>
        <w:ind w:firstLine="426"/>
        <w:jc w:val="both"/>
      </w:pPr>
      <w:r>
        <w:rPr>
          <w:b/>
          <w:bCs/>
        </w:rPr>
        <w:t> </w:t>
      </w:r>
    </w:p>
    <w:p w:rsidR="00000000" w:rsidRDefault="0034599D">
      <w:pPr>
        <w:jc w:val="center"/>
      </w:pPr>
      <w:r>
        <w:rPr>
          <w:rStyle w:val="s1"/>
        </w:rPr>
        <w:t>3. ТЕРМИНЫ И ОПРЕДЕЛЕНИЯ</w:t>
      </w:r>
    </w:p>
    <w:p w:rsidR="00000000" w:rsidRDefault="0034599D">
      <w:pPr>
        <w:ind w:firstLine="426"/>
      </w:pPr>
      <w:r>
        <w:t> </w:t>
      </w:r>
    </w:p>
    <w:p w:rsidR="00000000" w:rsidRDefault="0034599D">
      <w:pPr>
        <w:ind w:firstLine="426"/>
        <w:jc w:val="both"/>
      </w:pPr>
      <w:r>
        <w:t xml:space="preserve">В настоящем своде правил применяются термины и определения, приведенные в строительных нормах </w:t>
      </w:r>
      <w:hyperlink r:id="rId64" w:history="1">
        <w:r>
          <w:rPr>
            <w:rStyle w:val="a5"/>
            <w:color w:val="0000FF"/>
            <w:u w:val="single"/>
          </w:rPr>
          <w:t>СН РК 3.03-22</w:t>
        </w:r>
      </w:hyperlink>
      <w:r>
        <w:t xml:space="preserve"> и следующие нижеприведенные термины с соответствующими определениями:</w:t>
      </w:r>
    </w:p>
    <w:p w:rsidR="00000000" w:rsidRDefault="0034599D">
      <w:pPr>
        <w:ind w:firstLine="426"/>
        <w:jc w:val="both"/>
      </w:pPr>
      <w:r>
        <w:t xml:space="preserve">3.1 </w:t>
      </w:r>
      <w:r>
        <w:rPr>
          <w:b/>
          <w:bCs/>
        </w:rPr>
        <w:t xml:space="preserve">Автоматика и телемеханика железнодорожная: </w:t>
      </w:r>
      <w:r>
        <w:t>Подсистема инфраструктуры железнодорожного транспорта, включающая в себя ко</w:t>
      </w:r>
      <w:r>
        <w:t>мплекс технических сооружений и устройств сигнализации, централизации и блокировки, обеспечивающих управление движением железнодорожного подвижного состава на перегонах и станциях и маневровой работой.</w:t>
      </w:r>
    </w:p>
    <w:p w:rsidR="00000000" w:rsidRDefault="0034599D">
      <w:pPr>
        <w:ind w:firstLine="426"/>
        <w:jc w:val="both"/>
      </w:pPr>
      <w:r>
        <w:t xml:space="preserve">3.2 </w:t>
      </w:r>
      <w:r>
        <w:rPr>
          <w:b/>
          <w:bCs/>
        </w:rPr>
        <w:t xml:space="preserve">Автоматическая локомотивная сигнализация: </w:t>
      </w:r>
      <w:r>
        <w:t>Комплекс</w:t>
      </w:r>
      <w:r>
        <w:t xml:space="preserve"> устройств для передачи в кабину машиниста сигналов путевых светофоров, к которым приближается железнодорожный подвижной состав.</w:t>
      </w:r>
    </w:p>
    <w:p w:rsidR="00000000" w:rsidRDefault="0034599D">
      <w:pPr>
        <w:ind w:firstLine="426"/>
        <w:jc w:val="both"/>
      </w:pPr>
      <w:r>
        <w:t xml:space="preserve">3.3 </w:t>
      </w:r>
      <w:r>
        <w:rPr>
          <w:b/>
          <w:bCs/>
        </w:rPr>
        <w:t xml:space="preserve">Автомобильные дороги вспомогательные и дороги с невыраженным грузооборотом: </w:t>
      </w:r>
      <w:r>
        <w:t>Дороги, предназначенные для обеспечения работос</w:t>
      </w:r>
      <w:r>
        <w:t>пособности основных автомобильных дорог, а также производственной и хозяйственной деятельности предприятия.</w:t>
      </w:r>
    </w:p>
    <w:p w:rsidR="00000000" w:rsidRDefault="0034599D">
      <w:pPr>
        <w:ind w:firstLine="426"/>
        <w:jc w:val="both"/>
      </w:pPr>
      <w:r>
        <w:t xml:space="preserve">3.4 </w:t>
      </w:r>
      <w:r>
        <w:rPr>
          <w:b/>
          <w:bCs/>
        </w:rPr>
        <w:t xml:space="preserve">Автомобильные дороги основные предприятий открытых горных разработок: </w:t>
      </w:r>
      <w:r>
        <w:t>Автомобильные дороги, предназначенные для перевозки горной массы к обогати</w:t>
      </w:r>
      <w:r>
        <w:t>тельным фабрикам, погрузочным и разгрузочным фронтам.</w:t>
      </w:r>
    </w:p>
    <w:p w:rsidR="00000000" w:rsidRDefault="0034599D">
      <w:pPr>
        <w:ind w:firstLine="426"/>
        <w:jc w:val="both"/>
      </w:pPr>
      <w:r>
        <w:t xml:space="preserve">3.5 </w:t>
      </w:r>
      <w:r>
        <w:rPr>
          <w:b/>
          <w:bCs/>
        </w:rPr>
        <w:t xml:space="preserve">Вагонопоток разборочный: </w:t>
      </w:r>
      <w:r>
        <w:t>Общее число вагонов, подлежащих расформированию и формированию на сортировочных путях станции.</w:t>
      </w:r>
    </w:p>
    <w:p w:rsidR="00000000" w:rsidRDefault="0034599D">
      <w:pPr>
        <w:ind w:firstLine="426"/>
        <w:jc w:val="both"/>
      </w:pPr>
      <w:r>
        <w:t xml:space="preserve">3.6 </w:t>
      </w:r>
      <w:r>
        <w:rPr>
          <w:b/>
          <w:bCs/>
        </w:rPr>
        <w:t xml:space="preserve">Ворота габаритные на железнодорожном пути: </w:t>
      </w:r>
      <w:r>
        <w:t>Конструкция, устанавливаемая на</w:t>
      </w:r>
      <w:r>
        <w:t xml:space="preserve"> путях грузовых пунктов и состоящая из двух вертикальных стоек и горизонтальной перекладины с подвешенными к ним планками, которые своими очертаниями повторяют предельные очертания габарита погрузки грузов на открытом подвижном составе. При касании груза к</w:t>
      </w:r>
      <w:r>
        <w:t xml:space="preserve"> планкам срабатывают устройства, сигнализирующие о негабаритности.</w:t>
      </w:r>
    </w:p>
    <w:p w:rsidR="00000000" w:rsidRDefault="0034599D">
      <w:pPr>
        <w:ind w:firstLine="426"/>
        <w:jc w:val="both"/>
      </w:pPr>
      <w:r>
        <w:t xml:space="preserve">3.7 </w:t>
      </w:r>
      <w:r>
        <w:rPr>
          <w:b/>
          <w:bCs/>
        </w:rPr>
        <w:t>Гидравлический</w:t>
      </w:r>
      <w:r>
        <w:t xml:space="preserve"> </w:t>
      </w:r>
      <w:r>
        <w:rPr>
          <w:b/>
          <w:bCs/>
        </w:rPr>
        <w:t xml:space="preserve">транспорт: </w:t>
      </w:r>
      <w:r>
        <w:t>Вид промышленного транспорта, осуществляющий перемещения груза в виде гидросмеси (пульпы) в трубопроводах или лотках.</w:t>
      </w:r>
    </w:p>
    <w:p w:rsidR="00000000" w:rsidRDefault="0034599D">
      <w:pPr>
        <w:ind w:firstLine="426"/>
        <w:jc w:val="both"/>
      </w:pPr>
      <w:r>
        <w:t xml:space="preserve">3.8 </w:t>
      </w:r>
      <w:r>
        <w:rPr>
          <w:b/>
          <w:bCs/>
        </w:rPr>
        <w:t>Инфраструктура железнодорожного транс</w:t>
      </w:r>
      <w:r>
        <w:rPr>
          <w:b/>
          <w:bCs/>
        </w:rPr>
        <w:t xml:space="preserve">порта необщего пользования: </w:t>
      </w:r>
      <w:r>
        <w:t>Технологический комплекс, включающий в себя железнодорожные пути необщего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w:t>
      </w:r>
      <w:r>
        <w:t>мационные комплексы и систему управления движением и иные обеспечивающие функционирование этого комплекса здания, строения, сооружения, устройства и оборудование.</w:t>
      </w:r>
    </w:p>
    <w:p w:rsidR="00000000" w:rsidRDefault="0034599D">
      <w:pPr>
        <w:ind w:firstLine="426"/>
        <w:jc w:val="both"/>
      </w:pPr>
      <w:r>
        <w:t xml:space="preserve">3.9 </w:t>
      </w:r>
      <w:r>
        <w:rPr>
          <w:b/>
          <w:bCs/>
        </w:rPr>
        <w:t xml:space="preserve">Перегон: </w:t>
      </w:r>
      <w:r>
        <w:t>Часть подъездного, соединительного или внутриплощадочного (внутризаводского) железнодорожного пути, ограниченная станцией примыкания, разъездами, обгонными пунктами, промышленными станциями или путевыми постами.</w:t>
      </w:r>
    </w:p>
    <w:p w:rsidR="00000000" w:rsidRDefault="0034599D">
      <w:pPr>
        <w:ind w:firstLine="426"/>
        <w:jc w:val="both"/>
      </w:pPr>
      <w:r>
        <w:t xml:space="preserve">3.10 </w:t>
      </w:r>
      <w:r>
        <w:rPr>
          <w:b/>
          <w:bCs/>
        </w:rPr>
        <w:t xml:space="preserve">Пересечение глухое: </w:t>
      </w:r>
      <w:r>
        <w:t>Пересечение железно</w:t>
      </w:r>
      <w:r>
        <w:t>дорожных путей в одном уровне, устраиваемое без применения стрелочных переводов и исключающее возможность перехода подвижного состава с одного пути на другой.</w:t>
      </w:r>
    </w:p>
    <w:p w:rsidR="00000000" w:rsidRDefault="0034599D">
      <w:pPr>
        <w:ind w:firstLine="426"/>
        <w:jc w:val="both"/>
      </w:pPr>
      <w:r>
        <w:t xml:space="preserve">3.11 </w:t>
      </w:r>
      <w:r>
        <w:rPr>
          <w:b/>
          <w:bCs/>
        </w:rPr>
        <w:t xml:space="preserve">Подвесная канатная дорога грузовая: </w:t>
      </w:r>
      <w:r>
        <w:t xml:space="preserve">Комплекс сооружений и устройств промышленного канатного </w:t>
      </w:r>
      <w:r>
        <w:t>подвесного транспорта, предназначенный для перевозки грузов от пункта погрузки к пункту выгрузки.</w:t>
      </w:r>
    </w:p>
    <w:p w:rsidR="00000000" w:rsidRDefault="0034599D">
      <w:pPr>
        <w:ind w:firstLine="426"/>
        <w:jc w:val="both"/>
      </w:pPr>
      <w:r>
        <w:t xml:space="preserve">3.12 </w:t>
      </w:r>
      <w:r>
        <w:rPr>
          <w:b/>
          <w:bCs/>
        </w:rPr>
        <w:t xml:space="preserve">Пост (заводской, карьерный или распределительный): </w:t>
      </w:r>
      <w:r>
        <w:t>Раздельный пункт, имеющий путевое развитие для производства маневровой работы по обслуживанию грузовых</w:t>
      </w:r>
      <w:r>
        <w:t xml:space="preserve"> фронтов или регулирования движения поездов (подач).</w:t>
      </w:r>
    </w:p>
    <w:p w:rsidR="00000000" w:rsidRDefault="0034599D">
      <w:pPr>
        <w:ind w:firstLine="426"/>
        <w:jc w:val="both"/>
      </w:pPr>
      <w:r>
        <w:t xml:space="preserve">3.13 </w:t>
      </w:r>
      <w:r>
        <w:rPr>
          <w:b/>
          <w:bCs/>
        </w:rPr>
        <w:t xml:space="preserve">Пункт грузовой: </w:t>
      </w:r>
      <w:r>
        <w:t>Часть территории предприятия или промышленного узла с комплексом складского хозяйства, погрузочно-разгрузочных устройств и оборудования, площадок, железных и (или) автомобильных доро</w:t>
      </w:r>
      <w:r>
        <w:t>г и других коммуникаций, обеспечивающих выполнение грузовых операций.</w:t>
      </w:r>
    </w:p>
    <w:p w:rsidR="00000000" w:rsidRDefault="0034599D">
      <w:pPr>
        <w:ind w:firstLine="426"/>
        <w:jc w:val="both"/>
      </w:pPr>
      <w:r>
        <w:t xml:space="preserve">3.14 </w:t>
      </w:r>
      <w:r>
        <w:rPr>
          <w:b/>
          <w:bCs/>
        </w:rPr>
        <w:t xml:space="preserve">Пути соединительные: </w:t>
      </w:r>
      <w:r>
        <w:t>Железнодорожные пути, связывающие пути промышленных станций или отдельных производств, расположенных на обособленных площадках, между собой или с погрузочно-раз</w:t>
      </w:r>
      <w:r>
        <w:t>грузочными путями грузовых фронтов, с путями локомотивно-вагонного хозяйства, вагонных весов и других сооружений.</w:t>
      </w:r>
    </w:p>
    <w:p w:rsidR="00000000" w:rsidRDefault="0034599D">
      <w:pPr>
        <w:ind w:firstLine="426"/>
        <w:jc w:val="both"/>
      </w:pPr>
      <w:r>
        <w:t xml:space="preserve">3.15 </w:t>
      </w:r>
      <w:r>
        <w:rPr>
          <w:b/>
          <w:bCs/>
        </w:rPr>
        <w:t xml:space="preserve">Путь вытяжной: </w:t>
      </w:r>
      <w:r>
        <w:t>Станционный или внутриплощадочный, как правило, тупиковый железнодорожный путь, служащий для вытягивания составов и отдель</w:t>
      </w:r>
      <w:r>
        <w:t>ных вагонов при маневрах по сортировке или перестановке их с одного пути на другой.</w:t>
      </w:r>
    </w:p>
    <w:p w:rsidR="00000000" w:rsidRDefault="0034599D">
      <w:pPr>
        <w:ind w:firstLine="426"/>
        <w:jc w:val="both"/>
      </w:pPr>
      <w:r>
        <w:t xml:space="preserve">3.16 </w:t>
      </w:r>
      <w:r>
        <w:rPr>
          <w:b/>
          <w:bCs/>
        </w:rPr>
        <w:t xml:space="preserve">Раздельный пункт: </w:t>
      </w:r>
      <w:r>
        <w:t>Место разграничения линии по перегонам, в котором осуществляется регулирование движения поездов. К раздельным пунктам с путевым развитием относятся р</w:t>
      </w:r>
      <w:r>
        <w:t>азъезды, обгонные пункты и станции. Раздельные пункты без путевого развития это путевые посты при использовании полуавтоматической блокировки, проходные светофоры при наличии автоблокировки, а в случае их отсутствия при применении автоматической локомотивн</w:t>
      </w:r>
      <w:r>
        <w:t>ой сигнализации обозначенные границы блок-участков.</w:t>
      </w:r>
    </w:p>
    <w:p w:rsidR="00000000" w:rsidRDefault="0034599D">
      <w:pPr>
        <w:ind w:firstLine="426"/>
        <w:jc w:val="both"/>
      </w:pPr>
      <w:r>
        <w:t xml:space="preserve">3.17 </w:t>
      </w:r>
      <w:r>
        <w:rPr>
          <w:b/>
          <w:bCs/>
        </w:rPr>
        <w:t xml:space="preserve">Район маневровый: </w:t>
      </w:r>
      <w:r>
        <w:t>Часть путевого развития железнодорожной станции или внутриплощадочных путей предприятий, на которых маневровая работа закреплена за одним локомотивом и бригадой.</w:t>
      </w:r>
    </w:p>
    <w:p w:rsidR="00000000" w:rsidRDefault="0034599D">
      <w:pPr>
        <w:ind w:firstLine="426"/>
        <w:jc w:val="both"/>
      </w:pPr>
      <w:r>
        <w:t xml:space="preserve">3.18 </w:t>
      </w:r>
      <w:r>
        <w:rPr>
          <w:b/>
          <w:bCs/>
        </w:rPr>
        <w:t>Станция</w:t>
      </w:r>
      <w:r>
        <w:t xml:space="preserve"> </w:t>
      </w:r>
      <w:r>
        <w:rPr>
          <w:b/>
          <w:bCs/>
        </w:rPr>
        <w:t>грузов</w:t>
      </w:r>
      <w:r>
        <w:rPr>
          <w:b/>
          <w:bCs/>
        </w:rPr>
        <w:t xml:space="preserve">ая: </w:t>
      </w:r>
      <w:r>
        <w:t>Промышленная железнодорожная станция, обеспечивающая обслуживание грузовых пунктов, а также производящая погрузку и выгрузку грузов предприятий, не имеющих собственных подъездных железнодорожных путей.</w:t>
      </w:r>
    </w:p>
    <w:p w:rsidR="00000000" w:rsidRDefault="0034599D">
      <w:pPr>
        <w:ind w:firstLine="426"/>
        <w:jc w:val="both"/>
      </w:pPr>
      <w:r>
        <w:t xml:space="preserve">3.19 </w:t>
      </w:r>
      <w:r>
        <w:rPr>
          <w:b/>
          <w:bCs/>
        </w:rPr>
        <w:t xml:space="preserve">Станция железнодорожная промышленная: </w:t>
      </w:r>
      <w:r>
        <w:t>Станция необщего пользования, имеющая путевое развитие и технические устройства, позволяющие производить операции по приему и отправлению поездов (подач), маневровую работу по их расформированию и формированию, подборк</w:t>
      </w:r>
      <w:r>
        <w:t>у вагонов по погрузочно-разгрузочным фронтам и другие технические операции с учетом производственного процесса предприятия.</w:t>
      </w:r>
    </w:p>
    <w:p w:rsidR="00000000" w:rsidRDefault="0034599D">
      <w:pPr>
        <w:ind w:firstLine="426"/>
        <w:jc w:val="both"/>
      </w:pPr>
      <w:r>
        <w:t xml:space="preserve">3.20 </w:t>
      </w:r>
      <w:r>
        <w:rPr>
          <w:b/>
          <w:bCs/>
        </w:rPr>
        <w:t xml:space="preserve">Станция примыкания: </w:t>
      </w:r>
      <w:r>
        <w:t>Железнодорожная станция сети железных дорог общего пользования, к которой примыкает один или несколько подъ</w:t>
      </w:r>
      <w:r>
        <w:t>ездных железнодорожных путей необщего пользования.</w:t>
      </w:r>
    </w:p>
    <w:p w:rsidR="00000000" w:rsidRDefault="0034599D">
      <w:pPr>
        <w:ind w:firstLine="426"/>
        <w:jc w:val="both"/>
      </w:pPr>
      <w:r>
        <w:t xml:space="preserve">3.21 </w:t>
      </w:r>
      <w:r>
        <w:rPr>
          <w:b/>
          <w:bCs/>
        </w:rPr>
        <w:t xml:space="preserve">Съем вагонов: </w:t>
      </w:r>
      <w:r>
        <w:t>Число вагонов, отправляемых с одного станционного пути в сутки.</w:t>
      </w:r>
    </w:p>
    <w:p w:rsidR="00000000" w:rsidRDefault="0034599D">
      <w:pPr>
        <w:ind w:firstLine="426"/>
        <w:jc w:val="both"/>
      </w:pPr>
      <w:r>
        <w:t xml:space="preserve">3.22 </w:t>
      </w:r>
      <w:r>
        <w:rPr>
          <w:b/>
          <w:bCs/>
        </w:rPr>
        <w:t xml:space="preserve">Тупик предохранительный: </w:t>
      </w:r>
      <w:r>
        <w:t>Тупиковый путь, предназначенный для предупреждения выхода подвижного состава на маршруты сле</w:t>
      </w:r>
      <w:r>
        <w:t>дования поездов.</w:t>
      </w:r>
    </w:p>
    <w:p w:rsidR="00000000" w:rsidRDefault="0034599D">
      <w:pPr>
        <w:ind w:firstLine="426"/>
        <w:jc w:val="both"/>
      </w:pPr>
      <w:r>
        <w:rPr>
          <w:b/>
          <w:bCs/>
        </w:rPr>
        <w:t> </w:t>
      </w:r>
    </w:p>
    <w:p w:rsidR="00000000" w:rsidRDefault="0034599D">
      <w:pPr>
        <w:ind w:firstLine="426"/>
        <w:jc w:val="both"/>
      </w:pPr>
      <w:r>
        <w:rPr>
          <w:b/>
          <w:bCs/>
        </w:rPr>
        <w:t> </w:t>
      </w:r>
    </w:p>
    <w:p w:rsidR="00000000" w:rsidRDefault="0034599D">
      <w:pPr>
        <w:jc w:val="center"/>
      </w:pPr>
      <w:r>
        <w:rPr>
          <w:rStyle w:val="s1"/>
        </w:rPr>
        <w:t>4. ПРИЕМЛЕМЫЕ ПРОЕКТНЫЕ РЕШЕНИЯ. ОБЩИЕ ПОЛОЖЕНИЯ</w:t>
      </w:r>
    </w:p>
    <w:p w:rsidR="00000000" w:rsidRDefault="0034599D">
      <w:pPr>
        <w:ind w:firstLine="426"/>
      </w:pPr>
      <w:r>
        <w:t> </w:t>
      </w:r>
    </w:p>
    <w:p w:rsidR="00000000" w:rsidRDefault="0034599D">
      <w:pPr>
        <w:ind w:firstLine="426"/>
        <w:jc w:val="both"/>
      </w:pPr>
      <w:r>
        <w:t xml:space="preserve">4.1 При проектировании промышленного транспорта рекомендуется учитывать нормы </w:t>
      </w:r>
      <w:hyperlink r:id="rId65" w:history="1">
        <w:r>
          <w:rPr>
            <w:rStyle w:val="a5"/>
            <w:color w:val="0000FF"/>
            <w:u w:val="single"/>
          </w:rPr>
          <w:t>СН РК 3.03-22</w:t>
        </w:r>
      </w:hyperlink>
      <w:r>
        <w:t xml:space="preserve">, а также требования </w:t>
      </w:r>
      <w:hyperlink r:id="rId66" w:history="1">
        <w:r>
          <w:rPr>
            <w:rStyle w:val="a5"/>
            <w:color w:val="0000FF"/>
            <w:u w:val="single"/>
          </w:rPr>
          <w:t>технических регламентов</w:t>
        </w:r>
      </w:hyperlink>
      <w:r>
        <w:t xml:space="preserve"> «Общие требования к пожарной безопасности», «Требования к безопасности зданий и сооружений, строительных материалов и изделий», «Требования к безопасности железнодорожного</w:t>
      </w:r>
      <w:r>
        <w:t xml:space="preserve"> транспорта и связанной с ним инфраструктуры» и «Требования безопасности при проектировании автомобильных дорог», </w:t>
      </w:r>
      <w:hyperlink r:id="rId67" w:anchor="sub_id=11" w:history="1">
        <w:r>
          <w:rPr>
            <w:rStyle w:val="a5"/>
            <w:color w:val="0000FF"/>
            <w:u w:val="single"/>
          </w:rPr>
          <w:t>[1] и [5]</w:t>
        </w:r>
      </w:hyperlink>
      <w:r>
        <w:t>.</w:t>
      </w:r>
    </w:p>
    <w:p w:rsidR="00000000" w:rsidRDefault="0034599D">
      <w:pPr>
        <w:ind w:firstLine="426"/>
        <w:jc w:val="both"/>
      </w:pPr>
      <w:r>
        <w:t>4.2 Промышленный транспорт проектируют, учитывая ос</w:t>
      </w:r>
      <w:r>
        <w:t>обенности всех видов транспорта, относящихся к нему:</w:t>
      </w:r>
    </w:p>
    <w:p w:rsidR="00000000" w:rsidRDefault="0034599D">
      <w:pPr>
        <w:ind w:firstLine="426"/>
        <w:jc w:val="both"/>
      </w:pPr>
      <w:r>
        <w:t xml:space="preserve">- в ходе проектирования промышленного железнодорожного транспорта шириной колеи 1520 мм и 750 должна быть предусмотрена полная согласованность технологии осуществления перевозочного процесса и операций, </w:t>
      </w:r>
      <w:r>
        <w:t>связанных подготовкой к перевозке грузов на промышленном и магистральном транспорте;</w:t>
      </w:r>
    </w:p>
    <w:p w:rsidR="00000000" w:rsidRDefault="0034599D">
      <w:pPr>
        <w:ind w:firstLine="426"/>
        <w:jc w:val="both"/>
      </w:pPr>
      <w:r>
        <w:t>- при расчете автомобильных дорог промышленного транспорта, мостов, труб и других сооружений должны быть предусмотрены мероприятия по обеспечению безопасности и организаци</w:t>
      </w:r>
      <w:r>
        <w:t>и движения;</w:t>
      </w:r>
    </w:p>
    <w:p w:rsidR="00000000" w:rsidRDefault="0034599D">
      <w:pPr>
        <w:ind w:firstLine="426"/>
        <w:jc w:val="both"/>
      </w:pPr>
      <w:r>
        <w:t>- производительность и режим работы грузовой подвесной канатной дороги (ГПКД) должны определяться потребностями обслуживаемого производства;</w:t>
      </w:r>
    </w:p>
    <w:p w:rsidR="00000000" w:rsidRDefault="0034599D">
      <w:pPr>
        <w:ind w:firstLine="426"/>
        <w:jc w:val="both"/>
      </w:pPr>
      <w:r>
        <w:t>- промышленные гидротранспортные системы, включая системы безнапорного (самотечного) транспорта предназ</w:t>
      </w:r>
      <w:r>
        <w:t>начены для перемещения в виде гидросмесей угля, руд черных и цветных металлов, их концентратов и отходов обогащения, а также других промышленных отходов, грунтов, песчано-гравийных смесей, химического сырья, строительных и других твердых сыпучих материалов</w:t>
      </w:r>
      <w:r>
        <w:t>;</w:t>
      </w:r>
    </w:p>
    <w:p w:rsidR="00000000" w:rsidRDefault="0034599D">
      <w:pPr>
        <w:ind w:firstLine="426"/>
        <w:jc w:val="both"/>
      </w:pPr>
      <w:r>
        <w:t>- конвейерный транспорт общего назначения предназначен для транспортирования сыпучих неопасных грузов, с насыпной плотностью до 3,15 т/м</w:t>
      </w:r>
      <w:r>
        <w:rPr>
          <w:vertAlign w:val="superscript"/>
        </w:rPr>
        <w:t>3</w:t>
      </w:r>
      <w:r>
        <w:t>, а также тарно-штучных грузов для промышленных предприятий, вновь строящихся и реконструируемых, и др. отраслей.</w:t>
      </w:r>
    </w:p>
    <w:p w:rsidR="00000000" w:rsidRDefault="0034599D">
      <w:pPr>
        <w:ind w:firstLine="426"/>
        <w:jc w:val="both"/>
      </w:pPr>
      <w:r>
        <w:t>4.3</w:t>
      </w:r>
      <w:r>
        <w:t xml:space="preserve"> Проектирование различных видов промышленного транспорта сейсмичности района свыше 7 баллов, в зоне вечной мерзлоты и др. должно производиться с учетом дополнительных требований, предусмотренных действующими нормативно техническими документами.</w:t>
      </w:r>
    </w:p>
    <w:p w:rsidR="00000000" w:rsidRDefault="0034599D">
      <w:pPr>
        <w:ind w:firstLine="426"/>
        <w:jc w:val="both"/>
      </w:pPr>
      <w:r>
        <w:rPr>
          <w:b/>
          <w:bCs/>
        </w:rPr>
        <w:t> </w:t>
      </w:r>
    </w:p>
    <w:p w:rsidR="00000000" w:rsidRDefault="0034599D">
      <w:pPr>
        <w:jc w:val="center"/>
      </w:pPr>
      <w:r>
        <w:rPr>
          <w:rStyle w:val="s1"/>
        </w:rPr>
        <w:t>ЦИКЛИЧЕСК</w:t>
      </w:r>
      <w:r>
        <w:rPr>
          <w:rStyle w:val="s1"/>
        </w:rPr>
        <w:t>ИЕ ВИДЫ ТРАНСПОРТА</w:t>
      </w:r>
    </w:p>
    <w:p w:rsidR="00000000" w:rsidRDefault="0034599D">
      <w:pPr>
        <w:ind w:firstLine="426"/>
      </w:pPr>
      <w:r>
        <w:rPr>
          <w:b/>
          <w:bCs/>
        </w:rPr>
        <w:t> </w:t>
      </w:r>
    </w:p>
    <w:p w:rsidR="00000000" w:rsidRDefault="0034599D">
      <w:pPr>
        <w:ind w:firstLine="426"/>
      </w:pPr>
      <w:r>
        <w:rPr>
          <w:b/>
          <w:bCs/>
        </w:rPr>
        <w:t> </w:t>
      </w:r>
    </w:p>
    <w:p w:rsidR="00000000" w:rsidRDefault="0034599D">
      <w:pPr>
        <w:jc w:val="center"/>
      </w:pPr>
      <w:r>
        <w:rPr>
          <w:rStyle w:val="s1"/>
        </w:rPr>
        <w:t>5. ЖЕЛЕЗНОДОРОЖНЫЙ ТРАНСПОРТ ШИРИНОЙ КОЛЕИ 1520 ММ</w:t>
      </w:r>
    </w:p>
    <w:p w:rsidR="00000000" w:rsidRDefault="0034599D">
      <w:pPr>
        <w:ind w:firstLine="426"/>
      </w:pPr>
      <w:r>
        <w:rPr>
          <w:b/>
          <w:bCs/>
        </w:rPr>
        <w:t> </w:t>
      </w:r>
    </w:p>
    <w:p w:rsidR="00000000" w:rsidRDefault="0034599D">
      <w:pPr>
        <w:ind w:firstLine="426"/>
        <w:jc w:val="both"/>
      </w:pPr>
      <w:r>
        <w:rPr>
          <w:b/>
          <w:bCs/>
        </w:rPr>
        <w:t>5.1 План и продольный профиль</w:t>
      </w:r>
    </w:p>
    <w:p w:rsidR="00000000" w:rsidRDefault="0034599D">
      <w:pPr>
        <w:ind w:firstLine="426"/>
        <w:jc w:val="both"/>
      </w:pPr>
      <w:r>
        <w:t>5.1.1 Расчетные параметры плана и профиля железнодорожных путей зависят от их категории. Промышленные железнодорожные пути (далее - пути) подразделяют</w:t>
      </w:r>
      <w:r>
        <w:t xml:space="preserve">ся на категории в зависимости от их назначения, годового объема перевозок и скорости в соответствии с таблицей 1 </w:t>
      </w:r>
      <w:hyperlink r:id="rId68" w:anchor="sub_id=11" w:history="1">
        <w:r>
          <w:rPr>
            <w:rStyle w:val="a5"/>
            <w:color w:val="0000FF"/>
            <w:u w:val="single"/>
          </w:rPr>
          <w:t>[1]</w:t>
        </w:r>
      </w:hyperlink>
      <w:r>
        <w:t>.</w:t>
      </w:r>
    </w:p>
    <w:p w:rsidR="00000000" w:rsidRDefault="0034599D">
      <w:pPr>
        <w:ind w:firstLine="426"/>
        <w:jc w:val="both"/>
      </w:pPr>
      <w:r>
        <w:t>5.1.2 Ширина колеи на прямых участках путей и на кривых ра</w:t>
      </w:r>
      <w:r>
        <w:t>диусом 350 м и более принимается равной, мм:</w:t>
      </w:r>
    </w:p>
    <w:p w:rsidR="00000000" w:rsidRDefault="0034599D">
      <w:pPr>
        <w:ind w:firstLine="426"/>
        <w:jc w:val="both"/>
      </w:pPr>
      <w:r>
        <w:t>- 1520 - для новых и реконструируемых путей с железобетонными шпалами, реконструируемых подъездных и новых технологических путей с деревянными шпалами;</w:t>
      </w:r>
    </w:p>
    <w:p w:rsidR="00000000" w:rsidRDefault="0034599D">
      <w:pPr>
        <w:ind w:firstLine="426"/>
        <w:jc w:val="both"/>
      </w:pPr>
      <w:r>
        <w:t xml:space="preserve">- 1524 - для реконструируемых технологических путей (кроме </w:t>
      </w:r>
      <w:r>
        <w:t>передвижных) с деревянными шпалами;</w:t>
      </w:r>
    </w:p>
    <w:p w:rsidR="00000000" w:rsidRDefault="0034599D">
      <w:pPr>
        <w:ind w:firstLine="426"/>
        <w:jc w:val="both"/>
      </w:pPr>
      <w:r>
        <w:t>- 1535 - для передвижных путей с деревянными и металлическими шпалами.</w:t>
      </w:r>
    </w:p>
    <w:p w:rsidR="00000000" w:rsidRDefault="0034599D">
      <w:pPr>
        <w:ind w:firstLine="426"/>
        <w:jc w:val="both"/>
      </w:pPr>
      <w:r>
        <w:t>При реконструкции технологических путей с железобетонными шпалами и рельсами типа Р50 допускается устраивать колею шириной 1532 мм (путем разворота несимметричных металлических подкладок типа КБ-50 на 180°).</w:t>
      </w:r>
    </w:p>
    <w:p w:rsidR="00000000" w:rsidRDefault="0034599D">
      <w:pPr>
        <w:ind w:firstLine="426"/>
      </w:pPr>
      <w:r>
        <w:rPr>
          <w:b/>
          <w:bCs/>
        </w:rPr>
        <w:t> </w:t>
      </w:r>
    </w:p>
    <w:p w:rsidR="00000000" w:rsidRDefault="0034599D">
      <w:pPr>
        <w:jc w:val="center"/>
      </w:pPr>
      <w:r>
        <w:rPr>
          <w:rStyle w:val="s1"/>
        </w:rPr>
        <w:t>Таблица 1 - Категории промышленных железнодоро</w:t>
      </w:r>
      <w:r>
        <w:rPr>
          <w:rStyle w:val="s1"/>
        </w:rPr>
        <w:t>жных путей</w:t>
      </w:r>
    </w:p>
    <w:p w:rsidR="00000000" w:rsidRDefault="0034599D">
      <w:pPr>
        <w:ind w:firstLine="426"/>
        <w:jc w:val="center"/>
      </w:pPr>
      <w:r>
        <w:t> </w:t>
      </w:r>
    </w:p>
    <w:tbl>
      <w:tblPr>
        <w:tblW w:w="0" w:type="auto"/>
        <w:tblInd w:w="505" w:type="dxa"/>
        <w:tblCellMar>
          <w:left w:w="0" w:type="dxa"/>
          <w:right w:w="0" w:type="dxa"/>
        </w:tblCellMar>
        <w:tblLook w:val="04A0" w:firstRow="1" w:lastRow="0" w:firstColumn="1" w:lastColumn="0" w:noHBand="0" w:noVBand="1"/>
      </w:tblPr>
      <w:tblGrid>
        <w:gridCol w:w="3554"/>
        <w:gridCol w:w="1698"/>
        <w:gridCol w:w="1947"/>
        <w:gridCol w:w="1631"/>
      </w:tblGrid>
      <w:tr w:rsidR="00000000">
        <w:trPr>
          <w:trHeight w:val="20"/>
        </w:trPr>
        <w:tc>
          <w:tcPr>
            <w:tcW w:w="609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Назначение пути</w:t>
            </w:r>
          </w:p>
        </w:tc>
        <w:tc>
          <w:tcPr>
            <w:tcW w:w="251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пути</w:t>
            </w:r>
          </w:p>
        </w:tc>
        <w:tc>
          <w:tcPr>
            <w:tcW w:w="308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Объем перевозок, млн. т/год</w:t>
            </w:r>
          </w:p>
        </w:tc>
        <w:tc>
          <w:tcPr>
            <w:tcW w:w="241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Скорость, км/час</w:t>
            </w:r>
          </w:p>
        </w:tc>
      </w:tr>
      <w:tr w:rsidR="00000000">
        <w:trPr>
          <w:trHeight w:val="20"/>
        </w:trPr>
        <w:tc>
          <w:tcPr>
            <w:tcW w:w="6095"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Подъездные и технологические пути</w:t>
            </w:r>
          </w:p>
        </w:tc>
        <w:tc>
          <w:tcPr>
            <w:tcW w:w="25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I-п</w:t>
            </w:r>
          </w:p>
        </w:tc>
        <w:tc>
          <w:tcPr>
            <w:tcW w:w="30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Более 25</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25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II-п</w:t>
            </w:r>
          </w:p>
        </w:tc>
        <w:tc>
          <w:tcPr>
            <w:tcW w:w="30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3-25</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25-40</w:t>
            </w:r>
          </w:p>
        </w:tc>
      </w:tr>
      <w:tr w:rsidR="00000000">
        <w:trPr>
          <w:trHeight w:val="20"/>
        </w:trPr>
        <w:tc>
          <w:tcPr>
            <w:tcW w:w="609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Подъездные и технологические пути с маневровым характером движения и погрузочно-разгрузочные пути</w:t>
            </w:r>
          </w:p>
        </w:tc>
        <w:tc>
          <w:tcPr>
            <w:tcW w:w="25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III-п</w:t>
            </w:r>
          </w:p>
        </w:tc>
        <w:tc>
          <w:tcPr>
            <w:tcW w:w="30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3</w:t>
            </w:r>
          </w:p>
        </w:tc>
        <w:tc>
          <w:tcPr>
            <w:tcW w:w="24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25</w:t>
            </w:r>
          </w:p>
        </w:tc>
      </w:tr>
    </w:tbl>
    <w:p w:rsidR="00000000" w:rsidRDefault="0034599D">
      <w:pPr>
        <w:ind w:firstLine="426"/>
      </w:pPr>
      <w:r>
        <w:t> </w:t>
      </w:r>
    </w:p>
    <w:p w:rsidR="00000000" w:rsidRDefault="0034599D">
      <w:pPr>
        <w:ind w:firstLine="426"/>
      </w:pPr>
      <w:r>
        <w:t>5.1.3 Прямые и кривые участки пути, а также смежные круговые кривые разных радиусов сопрягают посредством переходных кривых.</w:t>
      </w:r>
    </w:p>
    <w:p w:rsidR="00000000" w:rsidRDefault="0034599D">
      <w:pPr>
        <w:ind w:firstLine="426"/>
      </w:pPr>
      <w:r>
        <w:t>Длину переход</w:t>
      </w:r>
      <w:r>
        <w:t>ной кривой при сопряжении прямых и кривых участков пути принимают по таблице 2.</w:t>
      </w:r>
    </w:p>
    <w:p w:rsidR="00000000" w:rsidRDefault="0034599D">
      <w:pPr>
        <w:ind w:firstLine="426"/>
      </w:pPr>
      <w:r>
        <w:rPr>
          <w:b/>
          <w:bCs/>
        </w:rPr>
        <w:t> </w:t>
      </w:r>
    </w:p>
    <w:p w:rsidR="00000000" w:rsidRDefault="0034599D">
      <w:pPr>
        <w:jc w:val="center"/>
      </w:pPr>
      <w:r>
        <w:rPr>
          <w:rStyle w:val="s1"/>
        </w:rPr>
        <w:t>Таблица 2 - Длина переходной кривой</w:t>
      </w:r>
    </w:p>
    <w:p w:rsidR="00000000" w:rsidRDefault="0034599D">
      <w:pPr>
        <w:ind w:firstLine="426"/>
        <w:jc w:val="center"/>
      </w:pPr>
      <w:r>
        <w:t> </w:t>
      </w:r>
    </w:p>
    <w:tbl>
      <w:tblPr>
        <w:tblW w:w="0" w:type="auto"/>
        <w:tblCellMar>
          <w:left w:w="0" w:type="dxa"/>
          <w:right w:w="0" w:type="dxa"/>
        </w:tblCellMar>
        <w:tblLook w:val="04A0" w:firstRow="1" w:lastRow="0" w:firstColumn="1" w:lastColumn="0" w:noHBand="0" w:noVBand="1"/>
      </w:tblPr>
      <w:tblGrid>
        <w:gridCol w:w="2511"/>
        <w:gridCol w:w="2277"/>
        <w:gridCol w:w="2272"/>
        <w:gridCol w:w="2275"/>
      </w:tblGrid>
      <w:tr w:rsidR="00000000">
        <w:trPr>
          <w:trHeight w:val="20"/>
        </w:trPr>
        <w:tc>
          <w:tcPr>
            <w:tcW w:w="350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Радиус круговой кривой, м</w:t>
            </w:r>
          </w:p>
        </w:tc>
        <w:tc>
          <w:tcPr>
            <w:tcW w:w="3504"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Длина переходной кривой, м, при категории путей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I-п</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II-п</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III-п</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2000-1500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 0; 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1400-1000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 20; 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 0; 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900-700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 40; 20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 0; 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600-400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 60; 40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 20; 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300-250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 60; 40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 20; 20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200-180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 60; 40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 40; 20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 0; 0</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150-100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 60; 40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 20; 0</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 60; 40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 40; 20</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 40; 20</w:t>
            </w:r>
          </w:p>
        </w:tc>
      </w:tr>
      <w:tr w:rsidR="00000000">
        <w:trPr>
          <w:trHeight w:val="20"/>
        </w:trPr>
        <w:tc>
          <w:tcPr>
            <w:tcW w:w="3504"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Примечания </w:t>
            </w:r>
          </w:p>
          <w:p w:rsidR="00000000" w:rsidRDefault="0034599D">
            <w:r>
              <w:t xml:space="preserve">1. Первые значения длины переходных кривых - основные; вторые - допускаемые в трудных условиях; третьи - допускаемые в особо трудных условиях. </w:t>
            </w:r>
          </w:p>
          <w:p w:rsidR="00000000" w:rsidRDefault="0034599D">
            <w:r>
              <w:t>2. Переходные кривые допускается не предусматривать на подходах к рабочим горизонтам карьеров и на о</w:t>
            </w:r>
            <w:r>
              <w:t>твалах.</w:t>
            </w:r>
          </w:p>
        </w:tc>
      </w:tr>
    </w:tbl>
    <w:p w:rsidR="00000000" w:rsidRDefault="0034599D">
      <w:pPr>
        <w:ind w:firstLine="426"/>
      </w:pPr>
      <w:r>
        <w:t> </w:t>
      </w:r>
    </w:p>
    <w:p w:rsidR="00000000" w:rsidRDefault="0034599D">
      <w:pPr>
        <w:ind w:firstLine="426"/>
        <w:jc w:val="both"/>
      </w:pPr>
      <w:r>
        <w:t>5.1.4 Расстояния между осями смежных путей на прямых участках должны быть не менее, указанных в таблице 3. При расположении в междупутье сооружений и устройств, а также на кривых участках пути расстояния между осями путей, указанные в таблице 3, увеличиваю</w:t>
      </w:r>
      <w:r>
        <w:t xml:space="preserve">т в соответствии с </w:t>
      </w:r>
      <w:hyperlink r:id="rId69" w:history="1">
        <w:r>
          <w:rPr>
            <w:rStyle w:val="a5"/>
            <w:color w:val="0000FF"/>
            <w:u w:val="single"/>
          </w:rPr>
          <w:t>ГОСТ 9238</w:t>
        </w:r>
      </w:hyperlink>
      <w:r>
        <w:t>.</w:t>
      </w:r>
    </w:p>
    <w:p w:rsidR="00000000" w:rsidRDefault="0034599D">
      <w:pPr>
        <w:ind w:firstLine="426"/>
      </w:pPr>
      <w:r>
        <w:rPr>
          <w:b/>
          <w:bCs/>
        </w:rPr>
        <w:t> </w:t>
      </w:r>
    </w:p>
    <w:p w:rsidR="00000000" w:rsidRDefault="0034599D">
      <w:pPr>
        <w:jc w:val="center"/>
      </w:pPr>
      <w:r>
        <w:rPr>
          <w:rStyle w:val="s1"/>
        </w:rPr>
        <w:t>Таблица 3 - Расстояния между осями путей, в миллиметрах</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4957"/>
        <w:gridCol w:w="4378"/>
      </w:tblGrid>
      <w:tr w:rsidR="00000000">
        <w:trPr>
          <w:trHeight w:val="20"/>
        </w:trPr>
        <w:tc>
          <w:tcPr>
            <w:tcW w:w="265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Назначение пути</w:t>
            </w:r>
          </w:p>
        </w:tc>
        <w:tc>
          <w:tcPr>
            <w:tcW w:w="234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Наименьшее расстояние между осями смежных путей на прямом участке</w:t>
            </w:r>
          </w:p>
        </w:tc>
      </w:tr>
      <w:tr w:rsidR="00000000">
        <w:trPr>
          <w:trHeight w:val="20"/>
        </w:trPr>
        <w:tc>
          <w:tcPr>
            <w:tcW w:w="26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2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r>
      <w:tr w:rsidR="00000000">
        <w:trPr>
          <w:trHeight w:val="20"/>
        </w:trPr>
        <w:tc>
          <w:tcPr>
            <w:tcW w:w="26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Подъездные и соединительные пути на перегонах</w:t>
            </w:r>
          </w:p>
        </w:tc>
        <w:tc>
          <w:tcPr>
            <w:tcW w:w="2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Через один путь 4100 и 5000</w:t>
            </w:r>
          </w:p>
        </w:tc>
      </w:tr>
      <w:tr w:rsidR="00000000">
        <w:trPr>
          <w:trHeight w:val="20"/>
        </w:trPr>
        <w:tc>
          <w:tcPr>
            <w:tcW w:w="26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Пути для перевозки жидкого чугуна и шлака:</w:t>
            </w:r>
          </w:p>
        </w:tc>
        <w:tc>
          <w:tcPr>
            <w:tcW w:w="234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26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на территории предприятия;</w:t>
            </w:r>
          </w:p>
        </w:tc>
        <w:tc>
          <w:tcPr>
            <w:tcW w:w="234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4800</w:t>
            </w:r>
          </w:p>
        </w:tc>
      </w:tr>
      <w:tr w:rsidR="00000000">
        <w:trPr>
          <w:trHeight w:val="20"/>
        </w:trPr>
        <w:tc>
          <w:tcPr>
            <w:tcW w:w="26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вне территории предприятия.</w:t>
            </w:r>
          </w:p>
        </w:tc>
        <w:tc>
          <w:tcPr>
            <w:tcW w:w="2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4300</w:t>
            </w:r>
          </w:p>
        </w:tc>
      </w:tr>
      <w:tr w:rsidR="00000000">
        <w:trPr>
          <w:trHeight w:val="20"/>
        </w:trPr>
        <w:tc>
          <w:tcPr>
            <w:tcW w:w="26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Пути стоянки:</w:t>
            </w:r>
          </w:p>
        </w:tc>
        <w:tc>
          <w:tcPr>
            <w:tcW w:w="234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26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изложниц со слитками;</w:t>
            </w:r>
          </w:p>
        </w:tc>
        <w:tc>
          <w:tcPr>
            <w:tcW w:w="234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5000</w:t>
            </w:r>
          </w:p>
        </w:tc>
      </w:tr>
      <w:tr w:rsidR="00000000">
        <w:trPr>
          <w:trHeight w:val="20"/>
        </w:trPr>
        <w:tc>
          <w:tcPr>
            <w:tcW w:w="26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порожних изложн</w:t>
            </w:r>
            <w:r>
              <w:t>иц;</w:t>
            </w:r>
          </w:p>
        </w:tc>
        <w:tc>
          <w:tcPr>
            <w:tcW w:w="234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5300</w:t>
            </w:r>
          </w:p>
        </w:tc>
      </w:tr>
      <w:tr w:rsidR="00000000">
        <w:trPr>
          <w:trHeight w:val="20"/>
        </w:trPr>
        <w:tc>
          <w:tcPr>
            <w:tcW w:w="26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в трудных условиях.</w:t>
            </w:r>
          </w:p>
        </w:tc>
        <w:tc>
          <w:tcPr>
            <w:tcW w:w="2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5000</w:t>
            </w:r>
          </w:p>
        </w:tc>
      </w:tr>
      <w:tr w:rsidR="00000000">
        <w:trPr>
          <w:trHeight w:val="20"/>
        </w:trPr>
        <w:tc>
          <w:tcPr>
            <w:tcW w:w="26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Пути движения:</w:t>
            </w:r>
          </w:p>
        </w:tc>
        <w:tc>
          <w:tcPr>
            <w:tcW w:w="234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26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составов изложниц со слитками и думпкаров с двухосными тележками;</w:t>
            </w:r>
          </w:p>
        </w:tc>
        <w:tc>
          <w:tcPr>
            <w:tcW w:w="234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xml:space="preserve">4600 </w:t>
            </w:r>
          </w:p>
        </w:tc>
      </w:tr>
      <w:tr w:rsidR="00000000">
        <w:trPr>
          <w:trHeight w:val="20"/>
        </w:trPr>
        <w:tc>
          <w:tcPr>
            <w:tcW w:w="26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мульдовых составов;</w:t>
            </w:r>
          </w:p>
        </w:tc>
        <w:tc>
          <w:tcPr>
            <w:tcW w:w="234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4500</w:t>
            </w:r>
          </w:p>
        </w:tc>
      </w:tr>
      <w:tr w:rsidR="00000000">
        <w:trPr>
          <w:trHeight w:val="20"/>
        </w:trPr>
        <w:tc>
          <w:tcPr>
            <w:tcW w:w="26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думпкаров с четырехосными тележками;</w:t>
            </w:r>
          </w:p>
        </w:tc>
        <w:tc>
          <w:tcPr>
            <w:tcW w:w="234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Через один путь 5000 и 5300</w:t>
            </w:r>
          </w:p>
        </w:tc>
      </w:tr>
      <w:tr w:rsidR="00000000">
        <w:trPr>
          <w:trHeight w:val="20"/>
        </w:trPr>
        <w:tc>
          <w:tcPr>
            <w:tcW w:w="26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то же, с трехосными тележками.</w:t>
            </w:r>
          </w:p>
        </w:tc>
        <w:tc>
          <w:tcPr>
            <w:tcW w:w="2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Через один путь 4600 и 5000</w:t>
            </w:r>
          </w:p>
        </w:tc>
      </w:tr>
      <w:tr w:rsidR="00000000">
        <w:trPr>
          <w:trHeight w:val="20"/>
        </w:trPr>
        <w:tc>
          <w:tcPr>
            <w:tcW w:w="26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при установке в междупутье мачтовых светофоров</w:t>
            </w:r>
          </w:p>
        </w:tc>
        <w:tc>
          <w:tcPr>
            <w:tcW w:w="23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5040</w:t>
            </w:r>
          </w:p>
        </w:tc>
      </w:tr>
    </w:tbl>
    <w:p w:rsidR="00000000" w:rsidRDefault="0034599D">
      <w:pPr>
        <w:ind w:firstLine="426"/>
      </w:pPr>
      <w:r>
        <w:t> </w:t>
      </w:r>
    </w:p>
    <w:p w:rsidR="00000000" w:rsidRDefault="0034599D">
      <w:pPr>
        <w:ind w:firstLine="426"/>
      </w:pPr>
      <w:r>
        <w:t>5.1.5 Расстояния между осями смежных путей раздельных пунктов на прямых участках принимают по таблице 4.</w:t>
      </w:r>
    </w:p>
    <w:p w:rsidR="00000000" w:rsidRDefault="0034599D">
      <w:pPr>
        <w:ind w:firstLine="426"/>
      </w:pPr>
      <w:r>
        <w:rPr>
          <w:b/>
          <w:bCs/>
        </w:rPr>
        <w:t> </w:t>
      </w:r>
    </w:p>
    <w:p w:rsidR="00000000" w:rsidRDefault="0034599D">
      <w:pPr>
        <w:jc w:val="center"/>
      </w:pPr>
      <w:r>
        <w:rPr>
          <w:rStyle w:val="s1"/>
        </w:rPr>
        <w:t>Таблица 4 - Расстояния межд</w:t>
      </w:r>
      <w:r>
        <w:rPr>
          <w:rStyle w:val="s1"/>
        </w:rPr>
        <w:t>у осями смежных путей раздельных пунктов на прямых участках, в миллиметрах</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6049"/>
        <w:gridCol w:w="1656"/>
        <w:gridCol w:w="1630"/>
      </w:tblGrid>
      <w:tr w:rsidR="00000000">
        <w:trPr>
          <w:trHeight w:val="20"/>
        </w:trPr>
        <w:tc>
          <w:tcPr>
            <w:tcW w:w="324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Назначение пути раздельных пунктов</w:t>
            </w:r>
          </w:p>
        </w:tc>
        <w:tc>
          <w:tcPr>
            <w:tcW w:w="176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Расстояния между осями смежных путей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основное</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минимальное</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Главные пути</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4800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Главные и смежные с ними пути</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Приемо-отправочные и сортировочные пути</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4800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Крайние пути смежных пучков путей сортировочного парка</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6500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Стрелочная улица и смежный с ней путь</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r>
      <w:tr w:rsidR="00000000">
        <w:trPr>
          <w:trHeight w:val="20"/>
        </w:trPr>
        <w:tc>
          <w:tcPr>
            <w:tcW w:w="324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Экипировочные пути при наличии на них:</w:t>
            </w:r>
          </w:p>
        </w:tc>
        <w:tc>
          <w:tcPr>
            <w:tcW w:w="887"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87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324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смотровых канав</w:t>
            </w:r>
          </w:p>
        </w:tc>
        <w:tc>
          <w:tcPr>
            <w:tcW w:w="887"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5500</w:t>
            </w:r>
          </w:p>
        </w:tc>
        <w:tc>
          <w:tcPr>
            <w:tcW w:w="87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5500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пескораздаточного устройства (со стороны лестницы)</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6700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5850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парков приема, отправления, сортировочно-отправочные пути, где предусматривается безотцепочный ремонт вагонов</w:t>
            </w:r>
          </w:p>
        </w:tc>
        <w:tc>
          <w:tcPr>
            <w:tcW w:w="17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Через один путь </w:t>
            </w:r>
          </w:p>
          <w:p w:rsidR="00000000" w:rsidRDefault="0034599D">
            <w:pPr>
              <w:jc w:val="center"/>
            </w:pPr>
            <w:r>
              <w:t>5300 и 5600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Весовой и смежный с ним путь со стороны весовой платформы</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для отцепочного ремонта вагонов</w:t>
            </w:r>
          </w:p>
        </w:tc>
        <w:tc>
          <w:tcPr>
            <w:tcW w:w="17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Через один путь </w:t>
            </w:r>
          </w:p>
          <w:p w:rsidR="00000000" w:rsidRDefault="0034599D">
            <w:pPr>
              <w:jc w:val="center"/>
            </w:pPr>
            <w:r>
              <w:t>6000 7500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стоянки подвижного состава (кроме путей для перегрузки) и другие второстепенные пути</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4800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Погрузочно-разгрузоч</w:t>
            </w:r>
            <w:r>
              <w:t>ный путь у специализированной высокой платформы и смежный парковый или другой путь (при отсутствии особых требований)</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6500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перегрузки непосредственно из вагона в вагон колеи 1520 мм</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3650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3600</w:t>
            </w:r>
          </w:p>
        </w:tc>
      </w:tr>
      <w:tr w:rsidR="00000000">
        <w:trPr>
          <w:trHeight w:val="20"/>
        </w:trPr>
        <w:tc>
          <w:tcPr>
            <w:tcW w:w="324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Пути перегрузки из вагонов колеи 1520 мм в вагоны ко</w:t>
            </w:r>
            <w:r>
              <w:t>леи 750 мм и обратно при уровне пола вагонов:</w:t>
            </w:r>
          </w:p>
        </w:tc>
        <w:tc>
          <w:tcPr>
            <w:tcW w:w="887"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87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324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одинаковом</w:t>
            </w:r>
          </w:p>
        </w:tc>
        <w:tc>
          <w:tcPr>
            <w:tcW w:w="887"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3600</w:t>
            </w:r>
          </w:p>
        </w:tc>
        <w:tc>
          <w:tcPr>
            <w:tcW w:w="87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3200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разном</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3600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3600</w:t>
            </w:r>
          </w:p>
        </w:tc>
      </w:tr>
      <w:tr w:rsidR="00000000">
        <w:trPr>
          <w:trHeight w:val="20"/>
        </w:trPr>
        <w:tc>
          <w:tcPr>
            <w:tcW w:w="3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Вытяжной и смежный с ним путь</w:t>
            </w:r>
          </w:p>
        </w:tc>
        <w:tc>
          <w:tcPr>
            <w:tcW w:w="8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6500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5300</w:t>
            </w:r>
          </w:p>
        </w:tc>
      </w:tr>
    </w:tbl>
    <w:p w:rsidR="00000000" w:rsidRDefault="0034599D">
      <w:pPr>
        <w:ind w:firstLine="426"/>
      </w:pPr>
      <w:r>
        <w:t> </w:t>
      </w:r>
    </w:p>
    <w:p w:rsidR="00000000" w:rsidRDefault="0034599D">
      <w:pPr>
        <w:ind w:firstLine="426"/>
        <w:jc w:val="both"/>
      </w:pPr>
      <w:r>
        <w:t>На раздельных пунктах через каждые восемь-десять путей, а в отдельных случаях между группами путей различного назначения должны предусматриваться уширенные до 6500 мм междупутья.</w:t>
      </w:r>
    </w:p>
    <w:p w:rsidR="00000000" w:rsidRDefault="0034599D">
      <w:pPr>
        <w:ind w:firstLine="426"/>
        <w:jc w:val="both"/>
      </w:pPr>
      <w:r>
        <w:t xml:space="preserve">Расстояние между осями постоянного и передвижного путей, а также между осями </w:t>
      </w:r>
      <w:r>
        <w:t>передвижных путей на прямых участках при расположении в междупутье опор контактной сети устанавливают не менее 7000 мм.</w:t>
      </w:r>
    </w:p>
    <w:p w:rsidR="00000000" w:rsidRDefault="0034599D">
      <w:pPr>
        <w:ind w:firstLine="426"/>
        <w:jc w:val="both"/>
      </w:pPr>
      <w:r>
        <w:t xml:space="preserve">При расположении в междупутьях колонн, опор, светофоров, стрелочных постов и других сооружений и устройств расстояние между осями путей </w:t>
      </w:r>
      <w:r>
        <w:t xml:space="preserve">в необходимых случаях увеличивают в соответствии с </w:t>
      </w:r>
      <w:hyperlink r:id="rId70" w:history="1">
        <w:r>
          <w:rPr>
            <w:rStyle w:val="a5"/>
            <w:color w:val="0000FF"/>
            <w:u w:val="single"/>
          </w:rPr>
          <w:t>ГОСТ 9238</w:t>
        </w:r>
      </w:hyperlink>
      <w:r>
        <w:t>.</w:t>
      </w:r>
    </w:p>
    <w:p w:rsidR="00000000" w:rsidRDefault="0034599D">
      <w:pPr>
        <w:ind w:firstLine="426"/>
        <w:jc w:val="both"/>
      </w:pPr>
      <w:r>
        <w:t>5.1.6 Расстояние между осями погрузочно-разгрузочных путей грузовых пунктов и фронтов предприятий принимают не менее 4,8 м, а в тр</w:t>
      </w:r>
      <w:r>
        <w:t>удных условиях - 4,5 м. В отдельных обоснованных случаях, вызываемых конструктивной особенностью погрузочно-разгрузочных устройств, расстояние между смежными погрузочно-разгрузочными путями допускается уменьшать по расчету или применять сплетение путей при</w:t>
      </w:r>
      <w:r>
        <w:t xml:space="preserve"> условии запрещения одновременного приема подач на оба пути.</w:t>
      </w:r>
    </w:p>
    <w:p w:rsidR="00000000" w:rsidRDefault="0034599D">
      <w:pPr>
        <w:ind w:firstLine="426"/>
        <w:jc w:val="both"/>
      </w:pPr>
      <w:r>
        <w:t>Погрузочно-разгрузочные пути закрытых и открытых складов располагают так, чтобы зона действия грузоподъемной машины перекрывала ось пути не менее чем на 0,6 м.</w:t>
      </w:r>
    </w:p>
    <w:p w:rsidR="00000000" w:rsidRDefault="0034599D">
      <w:pPr>
        <w:ind w:firstLine="426"/>
        <w:jc w:val="both"/>
      </w:pPr>
      <w:r>
        <w:t>Расположение специализированных путей для погрузки и разгрузки взрывчатых материалов, легковоспламеняющихся и горючих жидкостей, сжиженных углеводородных газов и других грузов повышенной пожарной опасности принимают с учетом требований по проектированию со</w:t>
      </w:r>
      <w:r>
        <w:t>ответствующих складов и грузовых фронтов.</w:t>
      </w:r>
    </w:p>
    <w:p w:rsidR="00000000" w:rsidRDefault="0034599D">
      <w:pPr>
        <w:ind w:firstLine="426"/>
        <w:jc w:val="both"/>
      </w:pPr>
      <w:r>
        <w:t>5.1.7 Кривые участки подъездных и соединительных путей рекомендуется проектировать возможно большими радиусами, но не более 2000 м на путях категории I-п и 1000 м на путях категорий II-п и III-п. Наименьшее допуска</w:t>
      </w:r>
      <w:r>
        <w:t>емое значение радиусов кривых в плане вне зависимости от типов обращающегося подвижного состава принимается по таблице 5.</w:t>
      </w:r>
    </w:p>
    <w:p w:rsidR="00000000" w:rsidRDefault="0034599D">
      <w:pPr>
        <w:ind w:firstLine="426"/>
        <w:jc w:val="both"/>
      </w:pPr>
      <w:r>
        <w:rPr>
          <w:b/>
          <w:bCs/>
        </w:rPr>
        <w:t> </w:t>
      </w:r>
    </w:p>
    <w:p w:rsidR="00000000" w:rsidRDefault="0034599D">
      <w:pPr>
        <w:jc w:val="center"/>
      </w:pPr>
      <w:r>
        <w:rPr>
          <w:rStyle w:val="s1"/>
        </w:rPr>
        <w:t>Таблица 5 - Наименьшее допускаемое значение радиусов кривых</w:t>
      </w:r>
    </w:p>
    <w:p w:rsidR="00000000" w:rsidRDefault="0034599D">
      <w:pPr>
        <w:ind w:firstLine="426"/>
        <w:jc w:val="center"/>
      </w:pPr>
      <w:r>
        <w:t> </w:t>
      </w:r>
    </w:p>
    <w:tbl>
      <w:tblPr>
        <w:tblW w:w="0" w:type="auto"/>
        <w:tblCellMar>
          <w:left w:w="0" w:type="dxa"/>
          <w:right w:w="0" w:type="dxa"/>
        </w:tblCellMar>
        <w:tblLook w:val="04A0" w:firstRow="1" w:lastRow="0" w:firstColumn="1" w:lastColumn="0" w:noHBand="0" w:noVBand="1"/>
      </w:tblPr>
      <w:tblGrid>
        <w:gridCol w:w="2920"/>
        <w:gridCol w:w="1874"/>
        <w:gridCol w:w="2128"/>
        <w:gridCol w:w="2413"/>
      </w:tblGrid>
      <w:tr w:rsidR="00000000">
        <w:trPr>
          <w:trHeight w:val="20"/>
        </w:trPr>
        <w:tc>
          <w:tcPr>
            <w:tcW w:w="3782"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путей</w:t>
            </w:r>
          </w:p>
          <w:p w:rsidR="00000000" w:rsidRDefault="0034599D">
            <w:pPr>
              <w:jc w:val="center"/>
            </w:pPr>
            <w:r>
              <w:t> </w:t>
            </w:r>
          </w:p>
          <w:p w:rsidR="00000000" w:rsidRDefault="0034599D">
            <w:pPr>
              <w:jc w:val="center"/>
            </w:pPr>
            <w:r>
              <w:t> </w:t>
            </w:r>
          </w:p>
        </w:tc>
        <w:tc>
          <w:tcPr>
            <w:tcW w:w="8058"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Радиус кривой в плане,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2248"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Основной</w:t>
            </w:r>
          </w:p>
          <w:p w:rsidR="00000000" w:rsidRDefault="0034599D">
            <w:pPr>
              <w:jc w:val="center"/>
            </w:pPr>
            <w:r>
              <w:t> </w:t>
            </w:r>
          </w:p>
        </w:tc>
        <w:tc>
          <w:tcPr>
            <w:tcW w:w="581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допускаемы</w:t>
            </w:r>
            <w:r>
              <w:t>й в условиях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трудных</w:t>
            </w:r>
          </w:p>
        </w:tc>
        <w:tc>
          <w:tcPr>
            <w:tcW w:w="31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особо трудных</w:t>
            </w:r>
          </w:p>
        </w:tc>
      </w:tr>
      <w:tr w:rsidR="00000000">
        <w:trPr>
          <w:trHeight w:val="20"/>
        </w:trPr>
        <w:tc>
          <w:tcPr>
            <w:tcW w:w="37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22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31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w:t>
            </w:r>
          </w:p>
        </w:tc>
      </w:tr>
      <w:tr w:rsidR="00000000">
        <w:trPr>
          <w:trHeight w:val="20"/>
        </w:trPr>
        <w:tc>
          <w:tcPr>
            <w:tcW w:w="37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I-п</w:t>
            </w:r>
          </w:p>
        </w:tc>
        <w:tc>
          <w:tcPr>
            <w:tcW w:w="22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w:t>
            </w:r>
          </w:p>
        </w:tc>
        <w:tc>
          <w:tcPr>
            <w:tcW w:w="31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180</w:t>
            </w:r>
          </w:p>
        </w:tc>
      </w:tr>
      <w:tr w:rsidR="00000000">
        <w:trPr>
          <w:trHeight w:val="20"/>
        </w:trPr>
        <w:tc>
          <w:tcPr>
            <w:tcW w:w="37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II-п</w:t>
            </w:r>
          </w:p>
        </w:tc>
        <w:tc>
          <w:tcPr>
            <w:tcW w:w="22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31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160</w:t>
            </w:r>
          </w:p>
        </w:tc>
      </w:tr>
      <w:tr w:rsidR="00000000">
        <w:trPr>
          <w:trHeight w:val="20"/>
        </w:trPr>
        <w:tc>
          <w:tcPr>
            <w:tcW w:w="378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III-п</w:t>
            </w:r>
          </w:p>
        </w:tc>
        <w:tc>
          <w:tcPr>
            <w:tcW w:w="22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180</w:t>
            </w:r>
          </w:p>
        </w:tc>
        <w:tc>
          <w:tcPr>
            <w:tcW w:w="311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160</w:t>
            </w:r>
          </w:p>
        </w:tc>
      </w:tr>
      <w:tr w:rsidR="00000000">
        <w:trPr>
          <w:trHeight w:val="20"/>
        </w:trPr>
        <w:tc>
          <w:tcPr>
            <w:tcW w:w="11840"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При объеме перевозок более 5 млн. т брутто/год (кроме путей горнодобывающих предприятий) наименьшие допускаемые радиусы кривых для путей категорий II-п и III-п принимают по нормам для путей категорий I-п и II-п соответственно. На передвижных пу</w:t>
            </w:r>
            <w:r>
              <w:t>тях карьеров и отвалов, а также на подходах к рабочим уступам радиус кривых допускается уменьшать до 150 м.</w:t>
            </w:r>
          </w:p>
        </w:tc>
      </w:tr>
    </w:tbl>
    <w:p w:rsidR="00000000" w:rsidRDefault="0034599D">
      <w:pPr>
        <w:ind w:firstLine="426"/>
      </w:pPr>
      <w:r>
        <w:t> </w:t>
      </w:r>
    </w:p>
    <w:p w:rsidR="00000000" w:rsidRDefault="0034599D">
      <w:pPr>
        <w:ind w:firstLine="426"/>
        <w:jc w:val="both"/>
      </w:pPr>
      <w:r>
        <w:t>5.1.8 Радиусы круговых кривых на технологических соединительных путях при экономическом обосновании допускается уменьшать в зависимости от типа подвижного состава и назначения путей до значений, приведенных в Таблице 6.</w:t>
      </w:r>
    </w:p>
    <w:p w:rsidR="00000000" w:rsidRDefault="0034599D">
      <w:pPr>
        <w:ind w:firstLine="426"/>
        <w:jc w:val="both"/>
      </w:pPr>
      <w:r>
        <w:t>На путях локомотивно-вагонного депо,</w:t>
      </w:r>
      <w:r>
        <w:t xml:space="preserve"> путях, предназначенных для установки, ремонта и смены тяжелого технологического оборудования или монтажа строительных конструкций, радиус кривых допускается принимать из условия вписывания подвижного состава и сцепных приборов в кривую.</w:t>
      </w:r>
    </w:p>
    <w:p w:rsidR="00000000" w:rsidRDefault="0034599D">
      <w:pPr>
        <w:ind w:firstLine="426"/>
      </w:pPr>
      <w:r>
        <w:rPr>
          <w:b/>
          <w:bCs/>
        </w:rPr>
        <w:t> </w:t>
      </w:r>
    </w:p>
    <w:p w:rsidR="00000000" w:rsidRDefault="0034599D">
      <w:pPr>
        <w:jc w:val="center"/>
      </w:pPr>
      <w:r>
        <w:rPr>
          <w:rStyle w:val="s1"/>
        </w:rPr>
        <w:t>Таблица 6 - Ради</w:t>
      </w:r>
      <w:r>
        <w:rPr>
          <w:rStyle w:val="s1"/>
        </w:rPr>
        <w:t>усы кривых на технологических соединительных путях</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5627"/>
        <w:gridCol w:w="3708"/>
      </w:tblGrid>
      <w:tr w:rsidR="00000000">
        <w:trPr>
          <w:trHeight w:val="20"/>
        </w:trPr>
        <w:tc>
          <w:tcPr>
            <w:tcW w:w="301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Тип подвижного состава и назначение пути</w:t>
            </w:r>
          </w:p>
        </w:tc>
        <w:tc>
          <w:tcPr>
            <w:tcW w:w="19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Наименьший радиус кривой на соединительном пути, м</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Тепловозы магистральные с осевой формулой 30-30</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Тепловозы маневровые с осевой формулой: </w:t>
            </w:r>
          </w:p>
          <w:p w:rsidR="00000000" w:rsidRDefault="0034599D">
            <w:r>
              <w:t>- 30-30 и (20+20)-(20+20); тяговые агрегаты</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p w:rsidR="00000000" w:rsidRDefault="0034599D">
            <w:pPr>
              <w:jc w:val="center"/>
            </w:pPr>
            <w:r>
              <w:t>80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Тепловозы промышленные с осевой формулой 0-3-0; 0-2-0; 2-2</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r>
      <w:tr w:rsidR="00000000">
        <w:trPr>
          <w:trHeight w:val="20"/>
        </w:trPr>
        <w:tc>
          <w:tcPr>
            <w:tcW w:w="301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Электровозы магистральные с осевой формулой:</w:t>
            </w:r>
          </w:p>
        </w:tc>
        <w:tc>
          <w:tcPr>
            <w:tcW w:w="198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301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xml:space="preserve">- 30-30; </w:t>
            </w:r>
          </w:p>
        </w:tc>
        <w:tc>
          <w:tcPr>
            <w:tcW w:w="198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150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- 20-20.</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Электровозы промышленные: вагоны четырехосные</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Вагоны шести- и восьмиосные</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Сцепы с длинномерными грузами и транспортеры</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То же, при сопряжении обратных кривых без прямыхвставок</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для перевозки жидкого чугуна, шлака и горячих слитков</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r>
              <w:t>/80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передвижения чугуновозных ковшей миксерного типа</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p>
        </w:tc>
      </w:tr>
      <w:tr w:rsidR="00000000">
        <w:trPr>
          <w:trHeight w:val="20"/>
        </w:trPr>
        <w:tc>
          <w:tcPr>
            <w:tcW w:w="3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передвижения мульдовых тележек и шлаковозные пути конвертерных цехов</w:t>
            </w:r>
          </w:p>
        </w:tc>
        <w:tc>
          <w:tcPr>
            <w:tcW w:w="1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100/80</w:t>
            </w:r>
          </w:p>
        </w:tc>
      </w:tr>
      <w:tr w:rsidR="00000000">
        <w:trPr>
          <w:trHeight w:val="20"/>
        </w:trPr>
        <w:tc>
          <w:tcPr>
            <w:tcW w:w="301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Соединительные пути, где осуществляется сцепка или расцепка вагонов</w:t>
            </w:r>
          </w:p>
        </w:tc>
        <w:tc>
          <w:tcPr>
            <w:tcW w:w="198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140</w:t>
            </w:r>
          </w:p>
        </w:tc>
      </w:tr>
      <w:tr w:rsidR="00000000">
        <w:trPr>
          <w:trHeight w:val="20"/>
        </w:trPr>
        <w:tc>
          <w:tcPr>
            <w:tcW w:w="5000"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Примечания </w:t>
            </w:r>
          </w:p>
          <w:p w:rsidR="00000000" w:rsidRDefault="0034599D">
            <w:r>
              <w:t xml:space="preserve">1. Перед чертой приведены наименьшие радиусы кривых на новых соединительных путях, а после черты - на реконструируемых. </w:t>
            </w:r>
          </w:p>
          <w:p w:rsidR="00000000" w:rsidRDefault="0034599D">
            <w:r>
              <w:t>2. На застроенных территориях в особо трудных условиях реконструкции слитковозных путей и путей для движения мульдовых тележек наименьш</w:t>
            </w:r>
            <w:r>
              <w:t xml:space="preserve">ий радиус кривых допускается принимать 60 м. </w:t>
            </w:r>
          </w:p>
          <w:p w:rsidR="00000000" w:rsidRDefault="0034599D">
            <w:r>
              <w:t xml:space="preserve">3. При радиусе кривых менее 150 м требуется установка контррельсов. </w:t>
            </w:r>
          </w:p>
          <w:p w:rsidR="00000000" w:rsidRDefault="0034599D">
            <w:r>
              <w:t>4. Скорость движения подач или одиночных локомотивов на кривых малого радиуса не должна превышать 10 км/ч.</w:t>
            </w:r>
          </w:p>
        </w:tc>
      </w:tr>
    </w:tbl>
    <w:p w:rsidR="00000000" w:rsidRDefault="0034599D">
      <w:pPr>
        <w:ind w:firstLine="426"/>
      </w:pPr>
      <w:r>
        <w:t> </w:t>
      </w:r>
    </w:p>
    <w:p w:rsidR="00000000" w:rsidRDefault="0034599D">
      <w:pPr>
        <w:ind w:firstLine="426"/>
        <w:jc w:val="both"/>
      </w:pPr>
      <w:r>
        <w:t>5.1.9 Величина руководящего у</w:t>
      </w:r>
      <w:r>
        <w:t>клона (для каждого отдельного подъездного и соединительного пути) в зависимости от расчетной массы поезда, рода и кратности тяги, типа локомотива должна выбираться на основании тяговых и технико-экономических расчетов в соответствии с объемом перевозок, то</w:t>
      </w:r>
      <w:r>
        <w:t>пографическими условиями и не должна превышать для поездов (подач) с включенными тормозными средствами вагонов 30‰. В трудных и особо трудных условиях при соответствующем обосновании на соединительных путях категорий II-п и III-п, на путях карьеров, отвало</w:t>
      </w:r>
      <w:r>
        <w:t>в и лесовозных ветках допускается применять руководящий уклон 40‰, при использовании тяговых агрегатов - свыше 40‰, но не круче 60‰. На участках путей с уклоном свыше 40‰ до 60‰ движение подвижного состава, корме тяговых агрегатов, допускается только при д</w:t>
      </w:r>
      <w:r>
        <w:t xml:space="preserve">остаточном тяговом и тормозном их обеспечении, определяемом тяговыми и тормозными расчетами </w:t>
      </w:r>
      <w:hyperlink r:id="rId71" w:anchor="sub_id=11" w:history="1">
        <w:r>
          <w:rPr>
            <w:rStyle w:val="a5"/>
            <w:color w:val="0000FF"/>
            <w:u w:val="single"/>
          </w:rPr>
          <w:t>[7]</w:t>
        </w:r>
      </w:hyperlink>
      <w:r>
        <w:t>.</w:t>
      </w:r>
    </w:p>
    <w:p w:rsidR="00000000" w:rsidRDefault="0034599D">
      <w:pPr>
        <w:ind w:firstLine="426"/>
        <w:jc w:val="both"/>
      </w:pPr>
      <w:r>
        <w:t>Для путей с резко выраженным и устойчивым в перспективе различием размеров грузопотоков по направлениям движения при соответствующем обосновании допускается применение разных руководящих уклонов по направлениям. Наибольшая крутизна спусков и их длина должн</w:t>
      </w:r>
      <w:r>
        <w:t>ы обеспечивать возможность остановки состава имеющимися на нем тормозными средствами, включая средства локомотива и вагонов прикрытия, в пределах тормозного пути. Во всех случаях расположения путей на уклоне предусматривают меры против самопроизвольного ух</w:t>
      </w:r>
      <w:r>
        <w:t>ода вагонов с пути.</w:t>
      </w:r>
    </w:p>
    <w:p w:rsidR="00000000" w:rsidRDefault="0034599D">
      <w:pPr>
        <w:ind w:firstLine="426"/>
        <w:jc w:val="both"/>
      </w:pPr>
      <w:r>
        <w:rPr>
          <w:b/>
          <w:bCs/>
        </w:rPr>
        <w:t>5.2 Земляное полотно и верхнее строение пути</w:t>
      </w:r>
    </w:p>
    <w:p w:rsidR="00000000" w:rsidRDefault="0034599D">
      <w:pPr>
        <w:ind w:firstLine="426"/>
        <w:jc w:val="both"/>
      </w:pPr>
      <w:r>
        <w:t>5.2.1 Бровка земляного полотна должна возвышаться над наивысшим уровнем грунтовых вод или уровнем длительного состояния поверхностных вод на величину, достаточную для предохранения пути от пу</w:t>
      </w:r>
      <w:r>
        <w:t>чения и просадок. При отсутствии такого опыта минимальное возвышение бровки в зависимости от вида грунтов земляного полотна и глубины сезонного промерзания грунтов принимают по таблице 7. При этом рекомендуется учитывать величину осадки грунтов основания в</w:t>
      </w:r>
      <w:r>
        <w:t xml:space="preserve"> процессе консолидации их в период эксплуатации. Для насыпей на болотах нормативную величину конечной осадки определяют расчетом.</w:t>
      </w:r>
    </w:p>
    <w:p w:rsidR="00000000" w:rsidRDefault="0034599D">
      <w:pPr>
        <w:ind w:firstLine="426"/>
        <w:jc w:val="both"/>
      </w:pPr>
      <w:r>
        <w:t>Расчётный уровень стояния воды устанавливают исходя из вероятности превышения:</w:t>
      </w:r>
    </w:p>
    <w:p w:rsidR="00000000" w:rsidRDefault="0034599D">
      <w:pPr>
        <w:ind w:firstLine="426"/>
        <w:jc w:val="both"/>
      </w:pPr>
      <w:r>
        <w:t>- 1:100 (1%) - на путях, где по технологическим</w:t>
      </w:r>
      <w:r>
        <w:t xml:space="preserve"> причинам не допускается перерыв движения;</w:t>
      </w:r>
    </w:p>
    <w:p w:rsidR="00000000" w:rsidRDefault="0034599D">
      <w:pPr>
        <w:ind w:firstLine="426"/>
        <w:jc w:val="both"/>
      </w:pPr>
      <w:r>
        <w:t>- 1:50 (2%) - на остальных путях.</w:t>
      </w:r>
    </w:p>
    <w:p w:rsidR="00000000" w:rsidRDefault="0034599D">
      <w:pPr>
        <w:ind w:firstLine="426"/>
        <w:jc w:val="both"/>
      </w:pPr>
      <w:r>
        <w:t>Возвышение бровки земляного полотна над уровнем воды (с учетом подпора и аккумуляции) при паводках на подходах к малым мостам и трубам принимают при полунапорном режиме работы не менее 1,0 м.</w:t>
      </w:r>
    </w:p>
    <w:p w:rsidR="00000000" w:rsidRDefault="0034599D">
      <w:pPr>
        <w:ind w:firstLine="426"/>
        <w:jc w:val="both"/>
      </w:pPr>
      <w:r>
        <w:rPr>
          <w:b/>
          <w:bCs/>
        </w:rPr>
        <w:t> </w:t>
      </w:r>
    </w:p>
    <w:p w:rsidR="00000000" w:rsidRDefault="0034599D">
      <w:pPr>
        <w:jc w:val="center"/>
      </w:pPr>
      <w:r>
        <w:rPr>
          <w:rStyle w:val="s1"/>
        </w:rPr>
        <w:t>Таблица 7 - Минимальное возвышение бровки, в метрах</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3242"/>
        <w:gridCol w:w="1421"/>
        <w:gridCol w:w="1533"/>
        <w:gridCol w:w="1365"/>
        <w:gridCol w:w="1774"/>
      </w:tblGrid>
      <w:tr w:rsidR="00000000">
        <w:trPr>
          <w:trHeight w:val="20"/>
        </w:trPr>
        <w:tc>
          <w:tcPr>
            <w:tcW w:w="173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Грунт зе</w:t>
            </w:r>
            <w:r>
              <w:t>мляного полотна</w:t>
            </w:r>
          </w:p>
        </w:tc>
        <w:tc>
          <w:tcPr>
            <w:tcW w:w="326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Возвышение бровки земляного полотна, над уровнем длительного (более 20 сут) стояния поверхностных вод или над уровнем грунтовых вод при глубине промерзания грунта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7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 и более</w:t>
            </w:r>
          </w:p>
        </w:tc>
      </w:tr>
      <w:tr w:rsidR="00000000">
        <w:trPr>
          <w:trHeight w:val="20"/>
        </w:trPr>
        <w:tc>
          <w:tcPr>
            <w:tcW w:w="17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Дренирующие грунты</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0,70</w:t>
            </w:r>
          </w:p>
        </w:tc>
        <w:tc>
          <w:tcPr>
            <w:tcW w:w="7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0,90</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17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Недренирующие грунты, мелкие пылеватые пески и супеси</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7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1,35</w:t>
            </w:r>
          </w:p>
        </w:tc>
      </w:tr>
      <w:tr w:rsidR="00000000">
        <w:trPr>
          <w:trHeight w:val="20"/>
        </w:trPr>
        <w:tc>
          <w:tcPr>
            <w:tcW w:w="17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Суглинки и глины</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p>
        </w:tc>
        <w:tc>
          <w:tcPr>
            <w:tcW w:w="7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1,35</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1,70</w:t>
            </w:r>
          </w:p>
        </w:tc>
      </w:tr>
    </w:tbl>
    <w:p w:rsidR="00000000" w:rsidRDefault="0034599D">
      <w:pPr>
        <w:ind w:firstLine="426"/>
      </w:pPr>
      <w:r>
        <w:t> </w:t>
      </w:r>
    </w:p>
    <w:p w:rsidR="00000000" w:rsidRDefault="0034599D">
      <w:pPr>
        <w:ind w:firstLine="426"/>
        <w:jc w:val="both"/>
      </w:pPr>
      <w:r>
        <w:t>5.2.2 Ширину однопутного земляного полотна с открытым балластным слоем на прямых участках пути после полной осадки принимают по Таблице 8, с учётом перспективы усиления верхнего строения пути. На двухпутных и многопутных участках ширина земляного полотна д</w:t>
      </w:r>
      <w:r>
        <w:t>олжна быть увеличена на ширину междупутий. Для обеспечения надежности земляного полотна предусматривают:</w:t>
      </w:r>
    </w:p>
    <w:p w:rsidR="00000000" w:rsidRDefault="0034599D">
      <w:pPr>
        <w:ind w:firstLine="426"/>
        <w:jc w:val="both"/>
      </w:pPr>
      <w:r>
        <w:t>- уплотнение грунтов, коэффициент уплотнения принимают 0,95 на участках периодического подтопления и 0,9 - во всех других случаях;</w:t>
      </w:r>
    </w:p>
    <w:p w:rsidR="00000000" w:rsidRDefault="0034599D">
      <w:pPr>
        <w:ind w:firstLine="426"/>
        <w:jc w:val="both"/>
      </w:pPr>
      <w:r>
        <w:t>- устройство под бал</w:t>
      </w:r>
      <w:r>
        <w:t>ластной призмой защитного слоя из дренирующих грунтов, содержащих песчаные частицы размером 0,05 мм - 2 мм в количестве не более 50% по массе;</w:t>
      </w:r>
    </w:p>
    <w:p w:rsidR="00000000" w:rsidRDefault="0034599D">
      <w:pPr>
        <w:ind w:firstLine="426"/>
        <w:jc w:val="both"/>
      </w:pPr>
      <w:r>
        <w:t>В выемках, располагаемых на горизонтальных площадках и на участках с уклоном менее 2‰, уклон водоотводов должен б</w:t>
      </w:r>
      <w:r>
        <w:t>ыть не менее 2‰. Глубина кюветов должна быть не менее 0,6 м, а ширина по дну 0,4 м. Продольный уклон нагорных и водоотводных канав должен быть не менее 5‰, на болотах и речных поймах - не менее 2‰, а в трудных и особо трудных условиях - 1‰. Наибольший укло</w:t>
      </w:r>
      <w:r>
        <w:t>н дна и сечение канавы определяют по расчетному расходу воды с вероятностью превышения 1:20 (5%), а на планируемых территориях 1:10 (10%) [3].</w:t>
      </w:r>
    </w:p>
    <w:p w:rsidR="00000000" w:rsidRDefault="0034599D">
      <w:pPr>
        <w:ind w:firstLine="426"/>
        <w:jc w:val="both"/>
      </w:pPr>
      <w:r>
        <w:t>Ширина балластной призмы по верху на прямых однопутных участках должна быть равна 3,2 м. Крутизна откосов балласт</w:t>
      </w:r>
      <w:r>
        <w:t>ной призмы при всех видах балласта принимается равной 1:1,5, крутизна откосов подушки - 1:2.</w:t>
      </w:r>
    </w:p>
    <w:p w:rsidR="00000000" w:rsidRDefault="0034599D">
      <w:pPr>
        <w:ind w:firstLine="426"/>
        <w:jc w:val="both"/>
      </w:pPr>
      <w:r>
        <w:rPr>
          <w:b/>
          <w:bCs/>
        </w:rPr>
        <w:t> </w:t>
      </w:r>
    </w:p>
    <w:p w:rsidR="00000000" w:rsidRDefault="0034599D">
      <w:pPr>
        <w:jc w:val="center"/>
      </w:pPr>
      <w:r>
        <w:rPr>
          <w:rStyle w:val="s1"/>
        </w:rPr>
        <w:t>Таблица 8 - Ширина однопутного земляного полотна с открытым балластным слоем, в метрах</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1733"/>
        <w:gridCol w:w="2324"/>
        <w:gridCol w:w="2151"/>
        <w:gridCol w:w="3127"/>
      </w:tblGrid>
      <w:tr w:rsidR="00000000">
        <w:trPr>
          <w:trHeight w:val="20"/>
        </w:trPr>
        <w:tc>
          <w:tcPr>
            <w:tcW w:w="92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Толщина балластного слоя под шпалой, см</w:t>
            </w:r>
          </w:p>
        </w:tc>
        <w:tc>
          <w:tcPr>
            <w:tcW w:w="407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Ширина земляного полотна поверху</w:t>
            </w:r>
            <w:r>
              <w:t>, с использованием грунта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23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глинистый и недренирующий мелкий и пылеватый пески и технологические недренирующие отходы при категории пути</w:t>
            </w:r>
          </w:p>
        </w:tc>
        <w:tc>
          <w:tcPr>
            <w:tcW w:w="167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скальный, крупнообломочный, дренирующий песчаный грунт и приравниваемые к ним технологические отходы, а также при устройстве защитного слоя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I-п</w:t>
            </w:r>
          </w:p>
        </w:tc>
        <w:tc>
          <w:tcPr>
            <w:tcW w:w="1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II-п, III-п</w:t>
            </w:r>
          </w:p>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9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1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w:t>
            </w:r>
          </w:p>
        </w:tc>
      </w:tr>
      <w:tr w:rsidR="00000000">
        <w:trPr>
          <w:trHeight w:val="20"/>
        </w:trPr>
        <w:tc>
          <w:tcPr>
            <w:tcW w:w="9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5,8</w:t>
            </w:r>
          </w:p>
        </w:tc>
        <w:tc>
          <w:tcPr>
            <w:tcW w:w="1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5,8</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5,5</w:t>
            </w:r>
          </w:p>
        </w:tc>
      </w:tr>
      <w:tr w:rsidR="00000000">
        <w:trPr>
          <w:trHeight w:val="20"/>
        </w:trPr>
        <w:tc>
          <w:tcPr>
            <w:tcW w:w="9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6,1</w:t>
            </w:r>
          </w:p>
        </w:tc>
        <w:tc>
          <w:tcPr>
            <w:tcW w:w="1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5,8</w:t>
            </w:r>
          </w:p>
        </w:tc>
      </w:tr>
      <w:tr w:rsidR="00000000">
        <w:trPr>
          <w:trHeight w:val="20"/>
        </w:trPr>
        <w:tc>
          <w:tcPr>
            <w:tcW w:w="9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6,4</w:t>
            </w:r>
          </w:p>
        </w:tc>
        <w:tc>
          <w:tcPr>
            <w:tcW w:w="1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6,1</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9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55</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6,8</w:t>
            </w:r>
          </w:p>
        </w:tc>
        <w:tc>
          <w:tcPr>
            <w:tcW w:w="1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6,4</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9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65</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7Д</w:t>
            </w:r>
          </w:p>
        </w:tc>
        <w:tc>
          <w:tcPr>
            <w:tcW w:w="11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6,6</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На погрузочно-разгрузочных и прочих путях ширину земляного полотна с открытым балластным слоем принимают по нормам для категории II-п и III-п в зависимости от толщины балластного слоя под шпалой.</w:t>
            </w:r>
          </w:p>
        </w:tc>
      </w:tr>
    </w:tbl>
    <w:p w:rsidR="00000000" w:rsidRDefault="0034599D">
      <w:pPr>
        <w:ind w:firstLine="426"/>
      </w:pPr>
      <w:r>
        <w:t> </w:t>
      </w:r>
    </w:p>
    <w:p w:rsidR="00000000" w:rsidRDefault="0034599D">
      <w:pPr>
        <w:ind w:firstLine="426"/>
        <w:jc w:val="both"/>
      </w:pPr>
      <w:r>
        <w:t>Ширину земляного полотна для кривых участков пути увеличивают с наружной стороны кривой по таблице 9. Необходимость и размер уширения земляного полотна на подходах к мостам и путепроводам устанавливают в проектах мостов и путепроводов.</w:t>
      </w:r>
    </w:p>
    <w:p w:rsidR="00000000" w:rsidRDefault="0034599D">
      <w:pPr>
        <w:ind w:firstLine="426"/>
      </w:pPr>
      <w:r>
        <w:rPr>
          <w:b/>
          <w:bCs/>
        </w:rPr>
        <w:t> </w:t>
      </w:r>
    </w:p>
    <w:p w:rsidR="00000000" w:rsidRDefault="0034599D">
      <w:pPr>
        <w:jc w:val="center"/>
      </w:pPr>
      <w:r>
        <w:rPr>
          <w:rStyle w:val="s1"/>
        </w:rPr>
        <w:t>Таблица 9 - Ширина</w:t>
      </w:r>
      <w:r>
        <w:rPr>
          <w:rStyle w:val="s1"/>
        </w:rPr>
        <w:t xml:space="preserve"> земляного полотна для кривых участков пути</w:t>
      </w:r>
    </w:p>
    <w:p w:rsidR="00000000" w:rsidRDefault="0034599D">
      <w:pPr>
        <w:ind w:firstLine="426"/>
        <w:jc w:val="center"/>
      </w:pPr>
      <w:r>
        <w:t> </w:t>
      </w:r>
    </w:p>
    <w:tbl>
      <w:tblPr>
        <w:tblW w:w="0" w:type="auto"/>
        <w:tblInd w:w="-1961" w:type="dxa"/>
        <w:tblCellMar>
          <w:left w:w="0" w:type="dxa"/>
          <w:right w:w="0" w:type="dxa"/>
        </w:tblCellMar>
        <w:tblLook w:val="04A0" w:firstRow="1" w:lastRow="0" w:firstColumn="1" w:lastColumn="0" w:noHBand="0" w:noVBand="1"/>
      </w:tblPr>
      <w:tblGrid>
        <w:gridCol w:w="3795"/>
        <w:gridCol w:w="4821"/>
        <w:gridCol w:w="2680"/>
      </w:tblGrid>
      <w:tr w:rsidR="00000000">
        <w:trPr>
          <w:trHeight w:val="20"/>
        </w:trPr>
        <w:tc>
          <w:tcPr>
            <w:tcW w:w="8720" w:type="dxa"/>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Радиус кривого участка пути, м, расположенного</w:t>
            </w:r>
          </w:p>
        </w:tc>
        <w:tc>
          <w:tcPr>
            <w:tcW w:w="2707"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Уширение земляного полотна, см</w:t>
            </w:r>
          </w:p>
        </w:tc>
      </w:tr>
      <w:tr w:rsidR="00000000">
        <w:trPr>
          <w:trHeight w:val="20"/>
        </w:trPr>
        <w:tc>
          <w:tcPr>
            <w:tcW w:w="38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 территории предприятия</w:t>
            </w:r>
          </w:p>
        </w:tc>
        <w:tc>
          <w:tcPr>
            <w:tcW w:w="48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за пределами территории предприятия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34599D"/>
        </w:tc>
      </w:tr>
      <w:tr w:rsidR="00000000">
        <w:trPr>
          <w:trHeight w:val="20"/>
        </w:trPr>
        <w:tc>
          <w:tcPr>
            <w:tcW w:w="38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1000-350</w:t>
            </w:r>
          </w:p>
        </w:tc>
        <w:tc>
          <w:tcPr>
            <w:tcW w:w="48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1800-1200</w:t>
            </w:r>
          </w:p>
        </w:tc>
        <w:tc>
          <w:tcPr>
            <w:tcW w:w="27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r>
      <w:tr w:rsidR="00000000">
        <w:trPr>
          <w:trHeight w:val="20"/>
        </w:trPr>
        <w:tc>
          <w:tcPr>
            <w:tcW w:w="38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300-180</w:t>
            </w:r>
          </w:p>
        </w:tc>
        <w:tc>
          <w:tcPr>
            <w:tcW w:w="48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1000-700</w:t>
            </w:r>
          </w:p>
        </w:tc>
        <w:tc>
          <w:tcPr>
            <w:tcW w:w="27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38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менее 180</w:t>
            </w:r>
          </w:p>
        </w:tc>
        <w:tc>
          <w:tcPr>
            <w:tcW w:w="48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менее 700</w:t>
            </w:r>
          </w:p>
        </w:tc>
        <w:tc>
          <w:tcPr>
            <w:tcW w:w="27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r>
    </w:tbl>
    <w:p w:rsidR="00000000" w:rsidRDefault="0034599D">
      <w:pPr>
        <w:ind w:firstLine="426"/>
      </w:pPr>
      <w:r>
        <w:t> </w:t>
      </w:r>
    </w:p>
    <w:p w:rsidR="00000000" w:rsidRDefault="0034599D">
      <w:pPr>
        <w:ind w:firstLine="426"/>
        <w:jc w:val="both"/>
      </w:pPr>
      <w:r>
        <w:t>5.2.3 Устройство верхнего строения пути, кроме передвижных путей, принимают по таблице 10 в зависимости от подкатегории пути, объема перевозок грузов и осевой нагрузки подвижного состава.</w:t>
      </w:r>
    </w:p>
    <w:p w:rsidR="00000000" w:rsidRDefault="0034599D">
      <w:pPr>
        <w:ind w:firstLine="426"/>
      </w:pPr>
      <w:r>
        <w:rPr>
          <w:b/>
          <w:bCs/>
        </w:rPr>
        <w:t> </w:t>
      </w:r>
    </w:p>
    <w:p w:rsidR="00000000" w:rsidRDefault="0034599D">
      <w:pPr>
        <w:jc w:val="center"/>
      </w:pPr>
      <w:r>
        <w:rPr>
          <w:rStyle w:val="s1"/>
        </w:rPr>
        <w:t>Таблица 10 - Устройство верхнего строения пути</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1136"/>
        <w:gridCol w:w="1526"/>
        <w:gridCol w:w="1032"/>
        <w:gridCol w:w="1167"/>
        <w:gridCol w:w="876"/>
        <w:gridCol w:w="765"/>
        <w:gridCol w:w="1577"/>
        <w:gridCol w:w="1490"/>
        <w:gridCol w:w="1517"/>
        <w:gridCol w:w="1490"/>
      </w:tblGrid>
      <w:tr w:rsidR="00000000">
        <w:trPr>
          <w:trHeight w:val="20"/>
        </w:trPr>
        <w:tc>
          <w:tcPr>
            <w:tcW w:w="39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пути</w:t>
            </w:r>
          </w:p>
        </w:tc>
        <w:tc>
          <w:tcPr>
            <w:tcW w:w="66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Подкатегории пути</w:t>
            </w:r>
          </w:p>
        </w:tc>
        <w:tc>
          <w:tcPr>
            <w:tcW w:w="111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Условия эксплуатации</w:t>
            </w:r>
          </w:p>
        </w:tc>
        <w:tc>
          <w:tcPr>
            <w:tcW w:w="2825"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Характеристика верхнего строения пути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0" w:type="auto"/>
            <w:vMerge/>
            <w:tcBorders>
              <w:top w:val="single" w:sz="8" w:space="0" w:color="auto"/>
              <w:left w:val="nil"/>
              <w:bottom w:val="single" w:sz="8" w:space="0" w:color="auto"/>
              <w:right w:val="single" w:sz="8" w:space="0" w:color="auto"/>
            </w:tcBorders>
            <w:vAlign w:val="center"/>
            <w:hideMark/>
          </w:tcPr>
          <w:p w:rsidR="00000000" w:rsidRDefault="0034599D"/>
        </w:tc>
        <w:tc>
          <w:tcPr>
            <w:tcW w:w="52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Осевая нагрузка, </w:t>
            </w:r>
          </w:p>
          <w:p w:rsidR="00000000" w:rsidRDefault="0034599D">
            <w:pPr>
              <w:jc w:val="center"/>
            </w:pPr>
            <w:r>
              <w:t>кН</w:t>
            </w:r>
          </w:p>
        </w:tc>
        <w:tc>
          <w:tcPr>
            <w:tcW w:w="59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Объём перевозок, </w:t>
            </w:r>
          </w:p>
          <w:p w:rsidR="00000000" w:rsidRDefault="0034599D">
            <w:pPr>
              <w:jc w:val="center"/>
            </w:pPr>
            <w:r>
              <w:t>млн. т брутто в год</w:t>
            </w:r>
          </w:p>
        </w:tc>
        <w:tc>
          <w:tcPr>
            <w:tcW w:w="47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Тип рельсов</w:t>
            </w:r>
          </w:p>
        </w:tc>
        <w:tc>
          <w:tcPr>
            <w:tcW w:w="39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Число шпал, шт./км</w:t>
            </w:r>
          </w:p>
        </w:tc>
        <w:tc>
          <w:tcPr>
            <w:tcW w:w="195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Толщина балластного слоя под шпалами,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0" w:type="auto"/>
            <w:vMerge/>
            <w:tcBorders>
              <w:top w:val="single" w:sz="8" w:space="0" w:color="auto"/>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9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деревянными</w:t>
            </w:r>
          </w:p>
        </w:tc>
        <w:tc>
          <w:tcPr>
            <w:tcW w:w="9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железобетонными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0" w:type="auto"/>
            <w:vMerge/>
            <w:tcBorders>
              <w:top w:val="single" w:sz="8" w:space="0" w:color="auto"/>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Однослойный</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Двухслойный</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Однослойный</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Двухслойный</w:t>
            </w:r>
          </w:p>
        </w:tc>
      </w:tr>
      <w:tr w:rsidR="00000000">
        <w:trPr>
          <w:trHeight w:val="20"/>
        </w:trPr>
        <w:tc>
          <w:tcPr>
            <w:tcW w:w="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w:t>
            </w:r>
          </w:p>
        </w:tc>
        <w:tc>
          <w:tcPr>
            <w:tcW w:w="4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r>
      <w:tr w:rsidR="00000000">
        <w:trPr>
          <w:trHeight w:val="20"/>
        </w:trPr>
        <w:tc>
          <w:tcPr>
            <w:tcW w:w="3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СП</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СП1</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более 450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Р75, Р65</w:t>
            </w:r>
          </w:p>
        </w:tc>
        <w:tc>
          <w:tcPr>
            <w:tcW w:w="234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Подрельсовое основание индивидуального проектирования со специальными мерами по его усилению</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669" w:type="pct"/>
            <w:tcBorders>
              <w:top w:val="nil"/>
              <w:left w:val="nil"/>
              <w:bottom w:val="single" w:sz="8" w:space="0" w:color="auto"/>
              <w:right w:val="single" w:sz="8" w:space="0" w:color="auto"/>
            </w:tcBorders>
            <w:hideMark/>
          </w:tcPr>
          <w:p w:rsidR="00000000" w:rsidRDefault="0034599D">
            <w:pPr>
              <w:jc w:val="center"/>
            </w:pPr>
            <w:r>
              <w:t> СП2</w:t>
            </w:r>
          </w:p>
        </w:tc>
        <w:tc>
          <w:tcPr>
            <w:tcW w:w="1116" w:type="pct"/>
            <w:gridSpan w:val="2"/>
            <w:tcBorders>
              <w:top w:val="nil"/>
              <w:left w:val="nil"/>
              <w:bottom w:val="single" w:sz="8" w:space="0" w:color="auto"/>
              <w:right w:val="single" w:sz="8" w:space="0" w:color="auto"/>
            </w:tcBorders>
            <w:hideMark/>
          </w:tcPr>
          <w:p w:rsidR="00000000" w:rsidRDefault="0034599D">
            <w:pPr>
              <w:jc w:val="center"/>
            </w:pPr>
            <w:r>
              <w:t>Особые технологические и эксплуатационные условия</w:t>
            </w:r>
          </w:p>
        </w:tc>
        <w:tc>
          <w:tcPr>
            <w:tcW w:w="4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Р65, Р65С, Р50, Р50С</w:t>
            </w:r>
          </w:p>
        </w:tc>
        <w:tc>
          <w:tcPr>
            <w:tcW w:w="234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Индивидуальное проектирование</w:t>
            </w:r>
          </w:p>
        </w:tc>
      </w:tr>
      <w:tr w:rsidR="00000000">
        <w:trPr>
          <w:trHeight w:val="20"/>
        </w:trPr>
        <w:tc>
          <w:tcPr>
            <w:tcW w:w="3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I-п</w:t>
            </w:r>
          </w:p>
        </w:tc>
        <w:tc>
          <w:tcPr>
            <w:tcW w:w="66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І-п1</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294-450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 и более</w:t>
            </w:r>
          </w:p>
        </w:tc>
        <w:tc>
          <w:tcPr>
            <w:tcW w:w="47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Р65</w:t>
            </w:r>
          </w:p>
        </w:tc>
        <w:tc>
          <w:tcPr>
            <w:tcW w:w="39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2000</w:t>
            </w:r>
          </w:p>
        </w:tc>
        <w:tc>
          <w:tcPr>
            <w:tcW w:w="49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49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rPr>
                <w:u w:val="single"/>
              </w:rPr>
              <w:t xml:space="preserve">30 </w:t>
            </w:r>
          </w:p>
          <w:p w:rsidR="00000000" w:rsidRDefault="0034599D">
            <w:pPr>
              <w:jc w:val="center"/>
            </w:pPr>
            <w:r>
              <w:t>20</w:t>
            </w:r>
          </w:p>
        </w:tc>
        <w:tc>
          <w:tcPr>
            <w:tcW w:w="50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46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rPr>
                <w:u w:val="single"/>
              </w:rPr>
              <w:t xml:space="preserve">35 </w:t>
            </w:r>
          </w:p>
          <w:p w:rsidR="00000000" w:rsidRDefault="0034599D">
            <w:pPr>
              <w:jc w:val="center"/>
            </w:pPr>
            <w:r>
              <w:t>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265-294</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Более 25 </w:t>
            </w:r>
          </w:p>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66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I-п2</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294-450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3-10 </w:t>
            </w:r>
          </w:p>
        </w:tc>
        <w:tc>
          <w:tcPr>
            <w:tcW w:w="0" w:type="auto"/>
            <w:vMerge/>
            <w:tcBorders>
              <w:top w:val="nil"/>
              <w:left w:val="nil"/>
              <w:bottom w:val="single" w:sz="8" w:space="0" w:color="auto"/>
              <w:right w:val="single" w:sz="8" w:space="0" w:color="auto"/>
            </w:tcBorders>
            <w:vAlign w:val="center"/>
            <w:hideMark/>
          </w:tcPr>
          <w:p w:rsidR="00000000" w:rsidRDefault="0034599D"/>
        </w:tc>
        <w:tc>
          <w:tcPr>
            <w:tcW w:w="39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1840 </w:t>
            </w:r>
          </w:p>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265-294</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10-25 </w:t>
            </w:r>
          </w:p>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I-п3</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265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Более 25 </w:t>
            </w:r>
          </w:p>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3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II-п</w:t>
            </w:r>
          </w:p>
        </w:tc>
        <w:tc>
          <w:tcPr>
            <w:tcW w:w="66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II-п1</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294-450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47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P65C, P50</w:t>
            </w:r>
          </w:p>
        </w:tc>
        <w:tc>
          <w:tcPr>
            <w:tcW w:w="39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1840</w:t>
            </w:r>
          </w:p>
        </w:tc>
        <w:tc>
          <w:tcPr>
            <w:tcW w:w="49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9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rPr>
                <w:u w:val="single"/>
              </w:rPr>
              <w:t xml:space="preserve">20 </w:t>
            </w:r>
          </w:p>
          <w:p w:rsidR="00000000" w:rsidRDefault="0034599D">
            <w:pPr>
              <w:jc w:val="center"/>
            </w:pPr>
            <w:r>
              <w:t>20</w:t>
            </w:r>
          </w:p>
        </w:tc>
        <w:tc>
          <w:tcPr>
            <w:tcW w:w="50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46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rPr>
                <w:u w:val="single"/>
              </w:rPr>
              <w:t xml:space="preserve">25 </w:t>
            </w:r>
          </w:p>
          <w:p w:rsidR="00000000" w:rsidRDefault="0034599D">
            <w:pPr>
              <w:jc w:val="center"/>
            </w:pPr>
            <w:r>
              <w:t>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265-294</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3-10 </w:t>
            </w:r>
          </w:p>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До 265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10-25 </w:t>
            </w:r>
          </w:p>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II-п2</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294-450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1 </w:t>
            </w:r>
          </w:p>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3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66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265-294</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47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9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1600</w:t>
            </w:r>
          </w:p>
        </w:tc>
        <w:tc>
          <w:tcPr>
            <w:tcW w:w="49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9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50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6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До 265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3-10 </w:t>
            </w:r>
          </w:p>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III-п</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ІІІ-п1</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265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4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Р50С</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1600</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rPr>
                <w:u w:val="single"/>
              </w:rPr>
              <w:t xml:space="preserve">20 </w:t>
            </w:r>
          </w:p>
          <w:p w:rsidR="00000000" w:rsidRDefault="0034599D">
            <w:pPr>
              <w:jc w:val="center"/>
            </w:pPr>
            <w:r>
              <w:t>15</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rPr>
                <w:u w:val="single"/>
              </w:rPr>
              <w:t>20</w:t>
            </w:r>
          </w:p>
          <w:p w:rsidR="00000000" w:rsidRDefault="0034599D">
            <w:pPr>
              <w:jc w:val="center"/>
            </w:pPr>
            <w:r>
              <w:t>20</w:t>
            </w:r>
          </w:p>
        </w:tc>
      </w:tr>
      <w:tr w:rsidR="00000000">
        <w:trPr>
          <w:trHeight w:val="20"/>
        </w:trPr>
        <w:tc>
          <w:tcPr>
            <w:tcW w:w="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III-п2</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1</w:t>
            </w:r>
          </w:p>
        </w:tc>
        <w:tc>
          <w:tcPr>
            <w:tcW w:w="4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1440</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Примечания </w:t>
            </w:r>
          </w:p>
          <w:p w:rsidR="00000000" w:rsidRDefault="0034599D">
            <w:r>
              <w:t>1. Верхнее строение главных и приемо-отправочных путей с безостановочным движением поездов (передач) на раздельных пунктах принимается таким же, как на прилегающем перегоне. Если примыкающие соединительные или подъездные пути имеют разные объемы перевозок,</w:t>
            </w:r>
            <w:r>
              <w:t xml:space="preserve"> верхнее строение указанных путей раздельных пунктов принимается по нормам для путей, имеющих больший объем перевозок. </w:t>
            </w:r>
          </w:p>
          <w:p w:rsidR="00000000" w:rsidRDefault="0034599D">
            <w:r>
              <w:t>2. Буквой «С» указаны типы отремонтированных старогодных рельсов с допустимым износом согласно действующим техническим условиям на рельс</w:t>
            </w:r>
            <w:r>
              <w:t xml:space="preserve">ы старогодные для железных дорог широкой колеи. </w:t>
            </w:r>
          </w:p>
          <w:p w:rsidR="00000000" w:rsidRDefault="0034599D">
            <w:r>
              <w:t xml:space="preserve">3. Число шпал указано для прямых участков пути и кривых радиусом 350 м и более, а в районах распространения вечной мерзлоты - 600 м и более. </w:t>
            </w:r>
          </w:p>
          <w:p w:rsidR="00000000" w:rsidRDefault="0034599D">
            <w:r>
              <w:t xml:space="preserve">4. Над чертой указана толщина верхнего слоя балласта, под чертой </w:t>
            </w:r>
            <w:r>
              <w:t>- толщина подушки.</w:t>
            </w:r>
          </w:p>
        </w:tc>
      </w:tr>
    </w:tbl>
    <w:p w:rsidR="00000000" w:rsidRDefault="0034599D">
      <w:pPr>
        <w:ind w:firstLine="426"/>
      </w:pPr>
      <w:r>
        <w:t> </w:t>
      </w:r>
    </w:p>
    <w:p w:rsidR="00000000" w:rsidRDefault="0034599D">
      <w:pPr>
        <w:ind w:firstLine="426"/>
        <w:jc w:val="both"/>
      </w:pPr>
      <w:r>
        <w:t>5.2.4 Укладываемые рельсы должны иметь длину 25 м. При обосновании допускается укладка рельсов длиной 12,5 м, а также длинных (более 25 м) сварных плетей и бесстыкового пути. Бесстыковой путь укладывают на уплотнённом земляном полотне на щебёночном балласт</w:t>
      </w:r>
      <w:r>
        <w:t>е преимущественно на железобетонных шпалах с применением раздельного рельсового скрепления.</w:t>
      </w:r>
    </w:p>
    <w:p w:rsidR="00000000" w:rsidRDefault="0034599D">
      <w:pPr>
        <w:ind w:firstLine="426"/>
        <w:jc w:val="both"/>
      </w:pPr>
      <w:r>
        <w:t>5.2.5 Стрелочные переводы и глухие пересечения должны иметь марки крестовин не круче указанных в таблице 11. При электрической централизации стрелок и сигналов стре</w:t>
      </w:r>
      <w:r>
        <w:t>лочные переводы должны иметь соответствующую эпюру и конструкцию. Укладка глухих пересечений и стрелочных переводов допускается только в трудных и особо трудных условиях.</w:t>
      </w:r>
    </w:p>
    <w:p w:rsidR="00000000" w:rsidRDefault="0034599D">
      <w:pPr>
        <w:ind w:firstLine="426"/>
        <w:jc w:val="both"/>
      </w:pPr>
      <w:r>
        <w:t>Более крутые марки крестовин допускается применять в стесненных условиях, при этом ра</w:t>
      </w:r>
      <w:r>
        <w:t>диусы переводных кривых должны быть, как правило, не менее радиусов закрестовинных кривых. На путях обращения специализированного подвижного состава марка крестовин назначается в каждом конкретном случае в зависимости от длины жесткой базы подвижного соста</w:t>
      </w:r>
      <w:r>
        <w:t>ва. Геометрические параметры стрелочных переводов и марка крестовины назначаются по условиям вписывания экипажей на боковое направление.</w:t>
      </w:r>
    </w:p>
    <w:p w:rsidR="00000000" w:rsidRDefault="0034599D">
      <w:pPr>
        <w:ind w:firstLine="426"/>
      </w:pPr>
      <w:r>
        <w:rPr>
          <w:b/>
          <w:bCs/>
        </w:rPr>
        <w:t> </w:t>
      </w:r>
    </w:p>
    <w:p w:rsidR="00000000" w:rsidRDefault="0034599D">
      <w:pPr>
        <w:jc w:val="center"/>
      </w:pPr>
      <w:r>
        <w:rPr>
          <w:rStyle w:val="s1"/>
        </w:rPr>
        <w:t>Таблица 11 - Марки крестовин стрелочных переводов и глухих пересечений</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3089"/>
        <w:gridCol w:w="1669"/>
        <w:gridCol w:w="1560"/>
        <w:gridCol w:w="1671"/>
        <w:gridCol w:w="1346"/>
      </w:tblGrid>
      <w:tr w:rsidR="00000000">
        <w:trPr>
          <w:trHeight w:val="20"/>
        </w:trPr>
        <w:tc>
          <w:tcPr>
            <w:tcW w:w="242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Назначение пути</w:t>
            </w:r>
          </w:p>
        </w:tc>
        <w:tc>
          <w:tcPr>
            <w:tcW w:w="257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Марка крестовины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8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стрелочный перевод</w:t>
            </w:r>
          </w:p>
        </w:tc>
        <w:tc>
          <w:tcPr>
            <w:tcW w:w="68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глухое пересечение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Обыкновенный</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Перекрестный</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Симметричный</w:t>
            </w:r>
          </w:p>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приема и отправления поездов; пути следования сцепов с длинномерными грузами</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2/9</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Подгорочные пути</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Прочие станционные и погрузочно-разгрузочные пути, кроме специальных и передвижных</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1/4,5</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Передвижные пути карьеров и отвалов</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2/9</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4599D">
            <w:r>
              <w:t>Чугуновозные, шлаковозные и слитковозные пути</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1/3,5</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Чугуновозные, шлаковозные и слитковозные пути на реконструируемых заводах; пути движения мульдовых составов; пути разливочных площадок конвертерных цехов</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1/4,5</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w:t>
            </w:r>
          </w:p>
        </w:tc>
      </w:tr>
      <w:tr w:rsidR="00000000">
        <w:trPr>
          <w:trHeight w:val="20"/>
        </w:trPr>
        <w:tc>
          <w:tcPr>
            <w:tcW w:w="24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Пути обращения ковшей миксерного типа</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1/4,5</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w:t>
            </w:r>
          </w:p>
        </w:tc>
      </w:tr>
    </w:tbl>
    <w:p w:rsidR="00000000" w:rsidRDefault="0034599D">
      <w:pPr>
        <w:ind w:firstLine="426"/>
      </w:pPr>
      <w:r>
        <w:t> </w:t>
      </w:r>
    </w:p>
    <w:p w:rsidR="00000000" w:rsidRDefault="0034599D">
      <w:pPr>
        <w:ind w:firstLine="426"/>
        <w:jc w:val="both"/>
      </w:pPr>
      <w:r>
        <w:t>5.2.6 В зависимости от назначения деревянные шпалы изготавливаются в следующих типов: I - для главных путей, II - для станционных и подъездных путей; III - для малодеятельных подъездных путей предприятий.</w:t>
      </w:r>
    </w:p>
    <w:p w:rsidR="00000000" w:rsidRDefault="0034599D">
      <w:pPr>
        <w:ind w:firstLine="426"/>
        <w:jc w:val="both"/>
      </w:pPr>
      <w:r>
        <w:t>При объеме перевозок до 3 млн. т брутто/год и осевы</w:t>
      </w:r>
      <w:r>
        <w:t>х нагрузках до 265 кН применяют деревянные шпалы III типа. При объеме перевозок более 3 млн. т брутто/год и осевых нагрузках до 265 кН, также при осевых нагрузках от 265 кН до 294 кН независимо от объема перевозок применяют деревянные шпалы II типа. Деревя</w:t>
      </w:r>
      <w:r>
        <w:t>нные шпалы I типа применяют при обращении на путях подвижного состава с осевыми нагрузками более 294 кН. При обращении подвижного состава с осевыми нагрузками от 265 кН до 294 кН применение шпал I типа допускается при технико-экономическом обосновании.</w:t>
      </w:r>
    </w:p>
    <w:p w:rsidR="00000000" w:rsidRDefault="0034599D">
      <w:pPr>
        <w:ind w:firstLine="426"/>
        <w:jc w:val="both"/>
      </w:pPr>
      <w:r>
        <w:t>5.2</w:t>
      </w:r>
      <w:r>
        <w:t>.7 При электрической централизации стрелок и сигналов стрелочные переводы должны иметь соответствующую эпюру и конструкцию. Укладка глухих пересечений и стрелочных переводов допускается только в трудных и особо трудных условиях.</w:t>
      </w:r>
    </w:p>
    <w:p w:rsidR="00000000" w:rsidRDefault="0034599D">
      <w:pPr>
        <w:ind w:firstLine="426"/>
        <w:jc w:val="both"/>
      </w:pPr>
      <w:r>
        <w:rPr>
          <w:b/>
          <w:bCs/>
        </w:rPr>
        <w:t>5.3 Содержание и эксплуатац</w:t>
      </w:r>
      <w:r>
        <w:rPr>
          <w:b/>
          <w:bCs/>
        </w:rPr>
        <w:t xml:space="preserve">ия инженерных коммуникаций </w:t>
      </w:r>
    </w:p>
    <w:p w:rsidR="00000000" w:rsidRDefault="0034599D">
      <w:pPr>
        <w:ind w:firstLine="426"/>
        <w:jc w:val="both"/>
      </w:pPr>
      <w:r>
        <w:rPr>
          <w:b/>
          <w:bCs/>
        </w:rPr>
        <w:t>5.3.1 Ремонтное хозяйство</w:t>
      </w:r>
    </w:p>
    <w:p w:rsidR="00000000" w:rsidRDefault="0034599D">
      <w:pPr>
        <w:ind w:firstLine="426"/>
        <w:jc w:val="both"/>
      </w:pPr>
      <w:r>
        <w:t>5.3.1.1 Проектирование инженерных коммуникаций на промышленном железнодорожном транспорте должно соответствовать следующим нормативным документам:</w:t>
      </w:r>
    </w:p>
    <w:p w:rsidR="00000000" w:rsidRDefault="0034599D">
      <w:pPr>
        <w:ind w:firstLine="426"/>
        <w:jc w:val="both"/>
      </w:pPr>
      <w:r>
        <w:t>- Правила перевозки грузов железнодорожным транспортом по обеспечению безопасности людей и окружающей среды п</w:t>
      </w:r>
      <w:r>
        <w:t>ри перевозках опасных и легковоспламеняющихся грузов;</w:t>
      </w:r>
    </w:p>
    <w:p w:rsidR="00000000" w:rsidRDefault="0034599D">
      <w:pPr>
        <w:ind w:firstLine="426"/>
        <w:jc w:val="both"/>
      </w:pPr>
      <w:r>
        <w:t>- Правила пожарной безопасности в Республике Казахстан от 16.01.2012 № 22.</w:t>
      </w:r>
    </w:p>
    <w:p w:rsidR="00000000" w:rsidRDefault="0034599D">
      <w:pPr>
        <w:ind w:firstLine="426"/>
        <w:jc w:val="both"/>
      </w:pPr>
      <w:r>
        <w:t xml:space="preserve">5.3.1.2 В проектах промышленного железнодорожного транспорта предусматривают объекты ремонтного хозяйства, предназначенные для </w:t>
      </w:r>
      <w:r>
        <w:t>поддержания в исправном и работоспособном состоянии железнодорожного подвижного состава, путевых машин и механизмов, грузоподъемных кранов на железнодорожном ходу:</w:t>
      </w:r>
    </w:p>
    <w:p w:rsidR="00000000" w:rsidRDefault="0034599D">
      <w:pPr>
        <w:ind w:firstLine="426"/>
        <w:jc w:val="both"/>
      </w:pPr>
      <w:r>
        <w:t>- ремонтные заводы;</w:t>
      </w:r>
    </w:p>
    <w:p w:rsidR="00000000" w:rsidRDefault="0034599D">
      <w:pPr>
        <w:ind w:firstLine="426"/>
        <w:jc w:val="both"/>
      </w:pPr>
      <w:r>
        <w:t>- ремонтные базы;</w:t>
      </w:r>
    </w:p>
    <w:p w:rsidR="00000000" w:rsidRDefault="0034599D">
      <w:pPr>
        <w:ind w:firstLine="426"/>
        <w:jc w:val="both"/>
      </w:pPr>
      <w:r>
        <w:t>- локомотивно-вагонные депо;</w:t>
      </w:r>
    </w:p>
    <w:p w:rsidR="00000000" w:rsidRDefault="0034599D">
      <w:pPr>
        <w:ind w:firstLine="426"/>
        <w:jc w:val="both"/>
      </w:pPr>
      <w:r>
        <w:t>- пункты технического обс</w:t>
      </w:r>
      <w:r>
        <w:t>луживания вагонов;</w:t>
      </w:r>
    </w:p>
    <w:p w:rsidR="00000000" w:rsidRDefault="0034599D">
      <w:pPr>
        <w:ind w:firstLine="426"/>
        <w:jc w:val="both"/>
      </w:pPr>
      <w:r>
        <w:t>- экипировочные устройства.</w:t>
      </w:r>
    </w:p>
    <w:p w:rsidR="00000000" w:rsidRDefault="0034599D">
      <w:pPr>
        <w:ind w:firstLine="426"/>
        <w:jc w:val="both"/>
      </w:pPr>
      <w:r>
        <w:t>На отдельных крупных предприятиях могут предусматриваться депо по ремонту путевых машин и механизмов, депо по ремонту кранов на железнодорожном ходу и другие объекты. Состав и мощность сооружений и устройств р</w:t>
      </w:r>
      <w:r>
        <w:t>емонтного хозяйства принимают в зависимости от числа, видов и типов подвижного состава. Ремонтное хозяйство промышленного железнодорожного транспорта должно обеспечивать также подготовку под погрузку вагонов общей сети, передаваемых под сдвоенные операции,</w:t>
      </w:r>
      <w:r>
        <w:t xml:space="preserve"> с площадкой для текущего отцепочного ремонта.</w:t>
      </w:r>
    </w:p>
    <w:p w:rsidR="00000000" w:rsidRDefault="0034599D">
      <w:pPr>
        <w:ind w:firstLine="426"/>
        <w:jc w:val="both"/>
      </w:pPr>
      <w:r>
        <w:t>5.3.1.3 Принятые в проекте номенклатура и мощность ремонтного хозяйства должны обеспечивать своевременное и качественное выполнение капитальных и текущих ремонтов подвижного состава, а также обеспечивать беспе</w:t>
      </w:r>
      <w:r>
        <w:t>ребойную эксплуатацию рабочего парка подвижного состава при наименьших затратах как непосредственно на ремонтное хозяйство, так и на ремонт подвижного состава, путевого и подъемно-транспортного оборудования. Локомотивно-вагонное ремонтное хозяйство проекти</w:t>
      </w:r>
      <w:r>
        <w:t>руют, как правило, объединенным для ремонта локомотивов, вагонов, подъемно-транспортного оборудования, путевых машин и механизмов.</w:t>
      </w:r>
    </w:p>
    <w:p w:rsidR="00000000" w:rsidRDefault="0034599D">
      <w:pPr>
        <w:ind w:firstLine="426"/>
        <w:jc w:val="both"/>
      </w:pPr>
      <w:r>
        <w:t>5.3.1.4 Капитальный ремонт подвижного состава предусматривают, как правило, на специализированных заводах.</w:t>
      </w:r>
    </w:p>
    <w:p w:rsidR="00000000" w:rsidRDefault="0034599D">
      <w:pPr>
        <w:ind w:firstLine="426"/>
        <w:jc w:val="both"/>
      </w:pPr>
      <w:r>
        <w:t>5.3.1.5 Стойла, гд</w:t>
      </w:r>
      <w:r>
        <w:t xml:space="preserve">е выполняют окрасочные работы, отделяют от других помещений и сооружений противопожарными стенами 2-го типа. В таких стойлах надлежит предусматривать механические устройства (лебедки) для перемещения локомотива в нерабочем состоянии. При этом механические </w:t>
      </w:r>
      <w:r>
        <w:t>устройства, располагаемые внутри помещения депо, должны быть предусмотрены во взрывобезопасном исполнении.</w:t>
      </w:r>
    </w:p>
    <w:p w:rsidR="00000000" w:rsidRDefault="0034599D">
      <w:pPr>
        <w:ind w:firstLine="426"/>
        <w:jc w:val="both"/>
      </w:pPr>
      <w:r>
        <w:t>Мощность и размещение экипировочных устройств должны обеспечивать бесперебойное снабжение локомотивов и других машин и механизмов необходимыми видами</w:t>
      </w:r>
      <w:r>
        <w:t xml:space="preserve"> топлива, смазочными и другими материалами. Экипировочные пункты проектируют общими для локомотивов, кранов и других механизмов на железнодорожном ходу и размещать их, как правило, в районах с наибольшей концентрацией маневровой и поездной работы локомотив</w:t>
      </w:r>
      <w:r>
        <w:t>ов. При очистке подвижного состава от нефтепродуктов, застывающих при низких температурах, рекамедуется предусматривать устройства для подогрева. Для текущего содержания сооружений и устройств путевого хозяйства на предприятиях предусматривают подразделени</w:t>
      </w:r>
      <w:r>
        <w:t>я путевого хозяйства при развернутой длине путей, км:</w:t>
      </w:r>
    </w:p>
    <w:p w:rsidR="00000000" w:rsidRDefault="0034599D">
      <w:pPr>
        <w:ind w:firstLine="426"/>
        <w:jc w:val="both"/>
      </w:pPr>
      <w:r>
        <w:t>- до 10 - пункты обслуживания и хранения путевого инструмента и средств малой механизации путевых бригад;</w:t>
      </w:r>
    </w:p>
    <w:p w:rsidR="00000000" w:rsidRDefault="0034599D">
      <w:pPr>
        <w:ind w:firstLine="426"/>
        <w:jc w:val="both"/>
      </w:pPr>
      <w:r>
        <w:t>- более 10 до 30 - эксплуатационные пункты околотков пути;</w:t>
      </w:r>
    </w:p>
    <w:p w:rsidR="00000000" w:rsidRDefault="0034599D">
      <w:pPr>
        <w:ind w:firstLine="426"/>
        <w:jc w:val="both"/>
      </w:pPr>
      <w:r>
        <w:t xml:space="preserve">- более 30 до 200 - эксплуатационные </w:t>
      </w:r>
      <w:r>
        <w:t>базы службы пути.</w:t>
      </w:r>
    </w:p>
    <w:p w:rsidR="00000000" w:rsidRDefault="0034599D">
      <w:pPr>
        <w:ind w:firstLine="426"/>
        <w:jc w:val="both"/>
      </w:pPr>
      <w:r>
        <w:t>Для ремонта, обслуживания и стоянки средств механизации путевых работ предусматривают пути общей полезной длиной, м:</w:t>
      </w:r>
    </w:p>
    <w:p w:rsidR="00000000" w:rsidRDefault="0034599D">
      <w:pPr>
        <w:ind w:firstLine="426"/>
        <w:jc w:val="both"/>
      </w:pPr>
      <w:r>
        <w:t>- до 300 - на эксплуатационных базах служб пути, обслуживающих предприятия с развернутой длиной путей более 100 до 200 км</w:t>
      </w:r>
      <w:r>
        <w:t>;</w:t>
      </w:r>
    </w:p>
    <w:p w:rsidR="00000000" w:rsidRDefault="0034599D">
      <w:pPr>
        <w:ind w:firstLine="426"/>
        <w:jc w:val="both"/>
      </w:pPr>
      <w:r>
        <w:t>- 200 - обслуживающие предприятия с развернутой длиной путей более 30 до 100 км;</w:t>
      </w:r>
    </w:p>
    <w:p w:rsidR="00000000" w:rsidRDefault="0034599D">
      <w:pPr>
        <w:ind w:firstLine="426"/>
        <w:jc w:val="both"/>
      </w:pPr>
      <w:r>
        <w:t>- до 50 - на эксплуатационных пунктах околотков.</w:t>
      </w:r>
    </w:p>
    <w:p w:rsidR="00000000" w:rsidRDefault="0034599D">
      <w:pPr>
        <w:ind w:firstLine="426"/>
        <w:jc w:val="both"/>
      </w:pPr>
      <w:r>
        <w:t>Указанные базы и пункты обслуживания должны иметь автодорожные подъезды, централизованное электроснабжение для питания ремон</w:t>
      </w:r>
      <w:r>
        <w:t>тного электроинструмента и путевых механизмов на местах производства работ, а также телефонную и радиосвязь. Для хранения и обслуживания путевых машин, механизмов и инструмента бригад и околотков (при отсутствии ремонтного хозяйства) на станциях или террит</w:t>
      </w:r>
      <w:r>
        <w:t>ории предприятий должны быть предусмотрены необходимые депо, гаражи или другие помещения, а также помещения для обогрева и укрытия от непогоды и сушки одежды путейцев и работников других подразделений промышленного железнодорожного транспорта.</w:t>
      </w:r>
    </w:p>
    <w:p w:rsidR="00000000" w:rsidRDefault="0034599D">
      <w:pPr>
        <w:ind w:firstLine="426"/>
        <w:jc w:val="both"/>
      </w:pPr>
      <w:r>
        <w:rPr>
          <w:b/>
          <w:bCs/>
        </w:rPr>
        <w:t>5.3.2</w:t>
      </w:r>
      <w:r>
        <w:t xml:space="preserve"> </w:t>
      </w:r>
      <w:r>
        <w:rPr>
          <w:b/>
          <w:bCs/>
        </w:rPr>
        <w:t>Искусс</w:t>
      </w:r>
      <w:r>
        <w:rPr>
          <w:b/>
          <w:bCs/>
        </w:rPr>
        <w:t>твенные сооружения</w:t>
      </w:r>
    </w:p>
    <w:p w:rsidR="00000000" w:rsidRDefault="0034599D">
      <w:pPr>
        <w:ind w:firstLine="426"/>
        <w:jc w:val="both"/>
      </w:pPr>
      <w:r>
        <w:t>5.3.2.1 Место перехода и положение искусственных сооружений определяется планом и продольным профилем путей с учетом:</w:t>
      </w:r>
    </w:p>
    <w:p w:rsidR="00000000" w:rsidRDefault="0034599D">
      <w:pPr>
        <w:ind w:firstLine="426"/>
        <w:jc w:val="both"/>
      </w:pPr>
      <w:r>
        <w:t>- обеспечения безопасности людей и движения подвижного состава;</w:t>
      </w:r>
    </w:p>
    <w:p w:rsidR="00000000" w:rsidRDefault="0034599D">
      <w:pPr>
        <w:ind w:firstLine="426"/>
        <w:jc w:val="both"/>
      </w:pPr>
      <w:r>
        <w:t>- климатических особенностей района строительства;</w:t>
      </w:r>
    </w:p>
    <w:p w:rsidR="00000000" w:rsidRDefault="0034599D">
      <w:pPr>
        <w:ind w:firstLine="426"/>
        <w:jc w:val="both"/>
      </w:pPr>
      <w:r>
        <w:t>- ре</w:t>
      </w:r>
      <w:r>
        <w:t>жима водотока, русловых, гидрогеологических, тектонических, мерзлотно-грунтовых, наледных и других местных условий;</w:t>
      </w:r>
    </w:p>
    <w:p w:rsidR="00000000" w:rsidRDefault="0034599D">
      <w:pPr>
        <w:ind w:firstLine="426"/>
        <w:jc w:val="both"/>
      </w:pPr>
      <w:r>
        <w:t>- наличия инженерных коммуникаций.</w:t>
      </w:r>
    </w:p>
    <w:p w:rsidR="00000000" w:rsidRDefault="0034599D">
      <w:pPr>
        <w:ind w:firstLine="426"/>
        <w:jc w:val="both"/>
      </w:pPr>
      <w:r>
        <w:rPr>
          <w:b/>
          <w:bCs/>
        </w:rPr>
        <w:t>5.3.3</w:t>
      </w:r>
      <w:r>
        <w:t xml:space="preserve"> </w:t>
      </w:r>
      <w:r>
        <w:rPr>
          <w:b/>
          <w:bCs/>
        </w:rPr>
        <w:t>Защита пути и сооружений</w:t>
      </w:r>
    </w:p>
    <w:p w:rsidR="00000000" w:rsidRDefault="0034599D">
      <w:pPr>
        <w:ind w:firstLine="426"/>
        <w:jc w:val="both"/>
      </w:pPr>
      <w:r>
        <w:t>5.3.3.1 Пути и другие сооружения промышленного железнодорожного транспорта должны быть защищены от расчетных воздействий снежных, песчаных и земляных заносов и других неблагоприятных природных и техногенных воздействий.</w:t>
      </w:r>
    </w:p>
    <w:p w:rsidR="00000000" w:rsidRDefault="0034599D">
      <w:pPr>
        <w:ind w:firstLine="426"/>
        <w:jc w:val="both"/>
      </w:pPr>
      <w:r>
        <w:t>5.3.3.2 Защиту пути на снегозаносимы</w:t>
      </w:r>
      <w:r>
        <w:t>х участках предусматривают:</w:t>
      </w:r>
    </w:p>
    <w:p w:rsidR="00000000" w:rsidRDefault="0034599D">
      <w:pPr>
        <w:ind w:firstLine="426"/>
        <w:jc w:val="both"/>
      </w:pPr>
      <w:r>
        <w:t>- постоянными заборами при объеме снегопереноса за зиму 50-100 м</w:t>
      </w:r>
      <w:r>
        <w:rPr>
          <w:vertAlign w:val="superscript"/>
        </w:rPr>
        <w:t>3</w:t>
      </w:r>
      <w:r>
        <w:t xml:space="preserve"> на 1 м пути;</w:t>
      </w:r>
    </w:p>
    <w:p w:rsidR="00000000" w:rsidRDefault="0034599D">
      <w:pPr>
        <w:ind w:firstLine="426"/>
        <w:jc w:val="both"/>
      </w:pPr>
      <w:r>
        <w:t>- располагаемого на насыпи высотой над уровнем расчетной толщины снежного покрова до 0,7 м на однопутных, до 1 м на двухпутных линиях и при объеме сн</w:t>
      </w:r>
      <w:r>
        <w:t>егопереноса 25-100 м</w:t>
      </w:r>
      <w:r>
        <w:rPr>
          <w:vertAlign w:val="superscript"/>
        </w:rPr>
        <w:t>3</w:t>
      </w:r>
      <w:r>
        <w:t xml:space="preserve"> на 1 м пути, располагаемого в выемках глубиной менее 8,5 м;</w:t>
      </w:r>
    </w:p>
    <w:p w:rsidR="00000000" w:rsidRDefault="0034599D">
      <w:pPr>
        <w:ind w:firstLine="426"/>
        <w:jc w:val="both"/>
      </w:pPr>
      <w:r>
        <w:t>- снегозадерживающими лесонасаждениями при объеме снегопереноса за зиму более 100 м</w:t>
      </w:r>
      <w:r>
        <w:rPr>
          <w:vertAlign w:val="superscript"/>
        </w:rPr>
        <w:t>3</w:t>
      </w:r>
      <w:r>
        <w:t xml:space="preserve"> на 1 м пути.</w:t>
      </w:r>
    </w:p>
    <w:p w:rsidR="00000000" w:rsidRDefault="0034599D">
      <w:pPr>
        <w:ind w:firstLine="426"/>
        <w:jc w:val="both"/>
      </w:pPr>
      <w:r>
        <w:t>5.3.3.3 Снегозадерживающие и другие ограждения размещают с расчетом отложени</w:t>
      </w:r>
      <w:r>
        <w:t>я метелевого снега вне водоотводных канав и не ближе 15 м от оси крайнего пути, расположенного на насыпях и в нулевых местах. Расстояние от бровок выемок или внешних бровок водоотводных канав до лесонасаждений принимают не менее 5 м.</w:t>
      </w:r>
    </w:p>
    <w:p w:rsidR="00000000" w:rsidRDefault="0034599D">
      <w:pPr>
        <w:ind w:firstLine="426"/>
        <w:jc w:val="both"/>
      </w:pPr>
      <w:r>
        <w:t>5.3.3.4 Вдоль путей, п</w:t>
      </w:r>
      <w:r>
        <w:t>ересекающих песчаные территории, предусматривают средства защиты от переноса песка на полотно путей. Расчетный перенос песка определяют с вероятностью превышения 1:10 (10%).</w:t>
      </w:r>
    </w:p>
    <w:p w:rsidR="00000000" w:rsidRDefault="0034599D">
      <w:pPr>
        <w:ind w:firstLine="426"/>
        <w:jc w:val="both"/>
      </w:pPr>
      <w:r>
        <w:t>5.3.3.5 Для защиты пути и сооружений от воздействий развивающихся оврагов, оползне</w:t>
      </w:r>
      <w:r>
        <w:t>й, селей, водных потоков и других опасных природных процессов предусматривают почвоукрепительные лесонасаждения, которые при необходимости должны применяться в комплексе с другими инженерными сооружениями.</w:t>
      </w:r>
    </w:p>
    <w:p w:rsidR="00000000" w:rsidRDefault="0034599D">
      <w:pPr>
        <w:ind w:firstLine="426"/>
        <w:jc w:val="both"/>
      </w:pPr>
      <w:r>
        <w:t>5.3.3.6 Строительство сооружений, защищающих желез</w:t>
      </w:r>
      <w:r>
        <w:t>нодорожное полотно от разрушающего воздействия опасных геологических и других природных явлений и процессов (лавин, оползней, селевых потоков и т.п.), заканчивают до ввода соответствующих участков путей в эксплуатацию, или эти участки должны иметь временну</w:t>
      </w:r>
      <w:r>
        <w:t>ю защиту.</w:t>
      </w:r>
    </w:p>
    <w:p w:rsidR="00000000" w:rsidRDefault="0034599D">
      <w:pPr>
        <w:ind w:firstLine="426"/>
        <w:jc w:val="both"/>
      </w:pPr>
      <w:r>
        <w:rPr>
          <w:b/>
          <w:bCs/>
        </w:rPr>
        <w:t>5.3.4</w:t>
      </w:r>
      <w:r>
        <w:t xml:space="preserve"> </w:t>
      </w:r>
      <w:r>
        <w:rPr>
          <w:b/>
          <w:bCs/>
        </w:rPr>
        <w:t>Водоснабжение, канализация</w:t>
      </w:r>
    </w:p>
    <w:p w:rsidR="00000000" w:rsidRDefault="0034599D">
      <w:pPr>
        <w:ind w:firstLine="426"/>
        <w:jc w:val="both"/>
      </w:pPr>
      <w:r>
        <w:t>5.3.4.1 Схему водоснабжения объектов железнодорожного транспорта принимают в зависимости от местных условий. При надлежащем качестве воды, используемой для производственных нужд, хозяйственно-питьевое водоснабжени</w:t>
      </w:r>
      <w:r>
        <w:t>е объединяют с производственным. Насосные станции для хозяйственно-питьевого и производственного водоснабжения относят ко II категории по степени надежности действия, а для производственно-пожарного и противопожарного - к I категории.</w:t>
      </w:r>
    </w:p>
    <w:p w:rsidR="00000000" w:rsidRDefault="0034599D">
      <w:pPr>
        <w:ind w:firstLine="426"/>
        <w:jc w:val="both"/>
      </w:pPr>
      <w:r>
        <w:t>5.3.4.2 Наружное пожа</w:t>
      </w:r>
      <w:r>
        <w:t>ротушение подвижного состава предусматривают на станциях, в отдельных парках, на путях отстоя вагонов, грузовых пунктах и в других местах, где выполняют расформирование, формирование, погрузочно-разгрузочные операции и отстой составов или групп вагонов при</w:t>
      </w:r>
      <w:r>
        <w:t xml:space="preserve"> числе вагонов (цистерн) с легковоспламеняющимися и горючими грузами более 20 единиц в сутки. Расход воды на наружное пожаротушение вагонов (цистерн) принимают по таблице 12.</w:t>
      </w:r>
    </w:p>
    <w:p w:rsidR="00000000" w:rsidRDefault="0034599D">
      <w:pPr>
        <w:ind w:firstLine="426"/>
        <w:jc w:val="both"/>
      </w:pPr>
      <w:r>
        <w:rPr>
          <w:b/>
          <w:bCs/>
        </w:rPr>
        <w:t> </w:t>
      </w:r>
    </w:p>
    <w:p w:rsidR="00000000" w:rsidRDefault="0034599D">
      <w:pPr>
        <w:jc w:val="center"/>
      </w:pPr>
      <w:r>
        <w:rPr>
          <w:rStyle w:val="s1"/>
        </w:rPr>
        <w:t>Таблица 12 - Расход воды на наружное пожаротушение вагонов (цистерн)</w:t>
      </w:r>
    </w:p>
    <w:p w:rsidR="00000000" w:rsidRDefault="0034599D">
      <w:pPr>
        <w:ind w:firstLine="426"/>
        <w:jc w:val="center"/>
      </w:pPr>
      <w:r>
        <w:t> </w:t>
      </w:r>
    </w:p>
    <w:tbl>
      <w:tblPr>
        <w:tblW w:w="0" w:type="auto"/>
        <w:tblInd w:w="-1149" w:type="dxa"/>
        <w:tblCellMar>
          <w:left w:w="0" w:type="dxa"/>
          <w:right w:w="0" w:type="dxa"/>
        </w:tblCellMar>
        <w:tblLook w:val="04A0" w:firstRow="1" w:lastRow="0" w:firstColumn="1" w:lastColumn="0" w:noHBand="0" w:noVBand="1"/>
      </w:tblPr>
      <w:tblGrid>
        <w:gridCol w:w="4649"/>
        <w:gridCol w:w="2008"/>
        <w:gridCol w:w="1922"/>
        <w:gridCol w:w="1905"/>
      </w:tblGrid>
      <w:tr w:rsidR="00000000">
        <w:trPr>
          <w:trHeight w:val="20"/>
        </w:trPr>
        <w:tc>
          <w:tcPr>
            <w:tcW w:w="519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Груз</w:t>
            </w:r>
          </w:p>
          <w:p w:rsidR="00000000" w:rsidRDefault="0034599D">
            <w:r>
              <w:t> </w:t>
            </w:r>
          </w:p>
          <w:p w:rsidR="00000000" w:rsidRDefault="0034599D">
            <w:r>
              <w:t> </w:t>
            </w:r>
          </w:p>
        </w:tc>
        <w:tc>
          <w:tcPr>
            <w:tcW w:w="6893"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Расход воды, л/с, на пожаротушение при числе вагонов (цистерн) в сутки, шт.</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23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Более 20 до 50</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Более 50 до 100</w:t>
            </w:r>
          </w:p>
        </w:tc>
        <w:tc>
          <w:tcPr>
            <w:tcW w:w="22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Более 100</w:t>
            </w:r>
          </w:p>
        </w:tc>
      </w:tr>
      <w:tr w:rsidR="00000000">
        <w:trPr>
          <w:trHeight w:val="20"/>
        </w:trPr>
        <w:tc>
          <w:tcPr>
            <w:tcW w:w="51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Легковоспламеняющиеся и горючие жидкости</w:t>
            </w:r>
          </w:p>
        </w:tc>
        <w:tc>
          <w:tcPr>
            <w:tcW w:w="23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140</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165</w:t>
            </w:r>
          </w:p>
        </w:tc>
        <w:tc>
          <w:tcPr>
            <w:tcW w:w="22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195</w:t>
            </w:r>
          </w:p>
        </w:tc>
      </w:tr>
      <w:tr w:rsidR="00000000">
        <w:trPr>
          <w:trHeight w:val="20"/>
        </w:trPr>
        <w:tc>
          <w:tcPr>
            <w:tcW w:w="51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Твердые горючие вещества</w:t>
            </w:r>
          </w:p>
        </w:tc>
        <w:tc>
          <w:tcPr>
            <w:tcW w:w="23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22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bl>
    <w:p w:rsidR="00000000" w:rsidRDefault="0034599D">
      <w:pPr>
        <w:ind w:firstLine="426"/>
      </w:pPr>
      <w:r>
        <w:t> </w:t>
      </w:r>
    </w:p>
    <w:p w:rsidR="00000000" w:rsidRDefault="0034599D">
      <w:pPr>
        <w:ind w:firstLine="426"/>
        <w:jc w:val="both"/>
      </w:pPr>
      <w:r>
        <w:t>Противопожарный водопровод и устройства на нем проектируют на расчетный расход воды, принимаемый равным большему из значений расходов воды, требуемого на наружное пожаротушение вагонов (цистерн) или зданий, сооружений и грузов на открытых площадках.</w:t>
      </w:r>
    </w:p>
    <w:p w:rsidR="00000000" w:rsidRDefault="0034599D">
      <w:pPr>
        <w:ind w:firstLine="426"/>
        <w:jc w:val="both"/>
      </w:pPr>
      <w:r>
        <w:t>Против</w:t>
      </w:r>
      <w:r>
        <w:t>опожарный водопровод на станциях и грузовых пунктах проектируют по кольцевой схеме.</w:t>
      </w:r>
    </w:p>
    <w:p w:rsidR="00000000" w:rsidRDefault="0034599D">
      <w:pPr>
        <w:ind w:firstLine="426"/>
        <w:jc w:val="both"/>
      </w:pPr>
      <w:r>
        <w:t>Диаметр сети противопожарного водопровода рекомендуется принимать исходя из обеспечения расчетного расхода воды на наружное пожаротушение и давления у наиболее удаленных по</w:t>
      </w:r>
      <w:r>
        <w:t>жарных гидрантов не менее 4 кгс/см</w:t>
      </w:r>
      <w:r>
        <w:rPr>
          <w:vertAlign w:val="superscript"/>
        </w:rPr>
        <w:t>2</w:t>
      </w:r>
      <w:r>
        <w:t>. Расстояние между пожарными гидрантами принимают не более 150 м.</w:t>
      </w:r>
    </w:p>
    <w:p w:rsidR="00000000" w:rsidRDefault="0034599D">
      <w:pPr>
        <w:ind w:firstLine="426"/>
        <w:jc w:val="both"/>
      </w:pPr>
      <w:r>
        <w:t>Расположение пожарных гидрантов на водопроводной сети должно обеспечивать пожаротушение любых обслуживаемых данной сетью зданий, сооружений, открытых склад</w:t>
      </w:r>
      <w:r>
        <w:t>ов и площадок с грузами, вагонов в местах формирования, расформирования или отстоя составов и осуществления погрузочно-разгрузочных операций не менее, чем от двух гидрантов, с прокладкой рукавных линий в междушпальных лотках.</w:t>
      </w:r>
    </w:p>
    <w:p w:rsidR="00000000" w:rsidRDefault="0034599D">
      <w:pPr>
        <w:ind w:firstLine="426"/>
        <w:jc w:val="both"/>
      </w:pPr>
      <w:r>
        <w:t>В парках станций с числом путе</w:t>
      </w:r>
      <w:r>
        <w:t>й более трех рекомендуется через каждые 150 м предусматривать устройство междушпальных лотков для протаскивания пожарных рукавов под рельсами.</w:t>
      </w:r>
    </w:p>
    <w:p w:rsidR="00000000" w:rsidRDefault="0034599D">
      <w:pPr>
        <w:ind w:firstLine="426"/>
        <w:jc w:val="both"/>
      </w:pPr>
      <w:r>
        <w:t>При числе станционных путей от 10 до 20 дополнительно к устройствам противопожарного водоснабжения через каждые 1</w:t>
      </w:r>
      <w:r>
        <w:t>50 м предусматривают прокладку под путями сухотрубов диаметром 77-89 мм, имеющих пожарные краны с заглушкой через одно междупутье, для подачи огнегасительных средств от передвижной пожарной техники. Укладка сухотрубов производится не менее чем через пять п</w:t>
      </w:r>
      <w:r>
        <w:t>утей.</w:t>
      </w:r>
    </w:p>
    <w:p w:rsidR="00000000" w:rsidRDefault="0034599D">
      <w:pPr>
        <w:ind w:firstLine="426"/>
        <w:jc w:val="both"/>
      </w:pPr>
      <w:r>
        <w:t>На станциях с числом парковых путей более 20 до 40 предусматривают одну, а более 40 путей - две специальные площадки для тушения подвижного состава, оборудованные вышками со стационарными лафетными стволами, сухотрубной системой орошения, стационарны</w:t>
      </w:r>
      <w:r>
        <w:t>ми горизонтальными пеноподъемниками с двумя ГПС-600, а также лотками (желобами) и аварийными емкостями для слива жидкостей.</w:t>
      </w:r>
    </w:p>
    <w:p w:rsidR="00000000" w:rsidRDefault="0034599D">
      <w:pPr>
        <w:ind w:firstLine="426"/>
        <w:jc w:val="both"/>
      </w:pPr>
      <w:r>
        <w:t>5.3.4.3 Сброс производственных и бытовых сточных вод от объектов железнодорожного транспорта предусматривают в коллекторы предприяти</w:t>
      </w:r>
      <w:r>
        <w:t xml:space="preserve">й или населенного пункта. Для удаленных объектов при соответствующем обосновании допускается проектировать самостоятельные системы канализации или устройство выгребов. На пунктах промывки цистерн и подготовки вагонов под погрузку предусматривают локальную </w:t>
      </w:r>
      <w:r>
        <w:t>очистку производственных сточных вод в соответствии с характером их загрязнения.</w:t>
      </w:r>
    </w:p>
    <w:p w:rsidR="00000000" w:rsidRDefault="0034599D">
      <w:pPr>
        <w:ind w:firstLine="426"/>
        <w:jc w:val="both"/>
      </w:pPr>
      <w:r>
        <w:t xml:space="preserve">Во всех случаях условия отведения и сброса сточных вод должны соответствовать положению </w:t>
      </w:r>
      <w:hyperlink r:id="rId72" w:history="1">
        <w:r>
          <w:rPr>
            <w:rStyle w:val="a5"/>
            <w:color w:val="0000FF"/>
            <w:u w:val="single"/>
          </w:rPr>
          <w:t>Водного кодекса</w:t>
        </w:r>
      </w:hyperlink>
      <w:r>
        <w:t xml:space="preserve"> Республ</w:t>
      </w:r>
      <w:r>
        <w:t>ики Казахстан от 9 июля 2003 года № 481-II по охране поверхностных вод от загрязнения сточными водами и быть согласованы с органами санитарно-эпидемиологического надзора и с другими природоохранными органами в соответствии с действующим законодательством.</w:t>
      </w:r>
    </w:p>
    <w:p w:rsidR="00000000" w:rsidRDefault="0034599D">
      <w:pPr>
        <w:ind w:firstLine="426"/>
        <w:jc w:val="both"/>
      </w:pPr>
      <w:r>
        <w:rPr>
          <w:b/>
          <w:bCs/>
        </w:rPr>
        <w:t>5.3.5 Электроснабжение электрифицируемых железнодорожных путей</w:t>
      </w:r>
    </w:p>
    <w:p w:rsidR="00000000" w:rsidRDefault="0034599D">
      <w:pPr>
        <w:ind w:firstLine="426"/>
        <w:jc w:val="both"/>
      </w:pPr>
      <w:r>
        <w:t>5.3.5.1 Электрификацию железнодорожных путей новых предприятий предусматривают на напряжение 3,0 кВ постоянного и 10, 25 кВ переменного тока. На реконструируемых предприятиях разрешается оставл</w:t>
      </w:r>
      <w:r>
        <w:t>ять напряжение 1,5 кВ постоянного тока. Выбор рода тягового тока и значения напряжения обосновывают технико-экономическими расчетами.</w:t>
      </w:r>
    </w:p>
    <w:p w:rsidR="00000000" w:rsidRDefault="0034599D">
      <w:pPr>
        <w:ind w:firstLine="426"/>
        <w:jc w:val="both"/>
      </w:pPr>
      <w:r>
        <w:t>Число, мощность и расположение тяговых подстанций, а также сечения и марки проводов тяговой сети электрифицируемых путей у</w:t>
      </w:r>
      <w:r>
        <w:t>станавливают на основании сравнения вариантов технико-экономических показателей схем электроснабжения. При этом тяговые сети рассчитывают по токам нагрузки и по уровню минимально допустимого напряжения, которое при наиболее неблагоприятных сочетаниях нагру</w:t>
      </w:r>
      <w:r>
        <w:t>зок принимают на токоприемнике электровоза промышленного парка не менее:</w:t>
      </w:r>
    </w:p>
    <w:p w:rsidR="00000000" w:rsidRDefault="0034599D">
      <w:pPr>
        <w:ind w:firstLine="426"/>
        <w:jc w:val="both"/>
      </w:pPr>
      <w:r>
        <w:t>- 2/3 номинального (условного) при постоянном токе;</w:t>
      </w:r>
    </w:p>
    <w:p w:rsidR="00000000" w:rsidRDefault="0034599D">
      <w:pPr>
        <w:ind w:firstLine="426"/>
        <w:jc w:val="both"/>
      </w:pPr>
      <w:r>
        <w:t>- 3/4 - при переменном токе.</w:t>
      </w:r>
    </w:p>
    <w:p w:rsidR="00000000" w:rsidRDefault="0034599D">
      <w:pPr>
        <w:ind w:firstLine="426"/>
        <w:jc w:val="both"/>
      </w:pPr>
      <w:r>
        <w:t>При применении для плавки гололеда на проводах тяговой сети токов короткого замыкания сечение проводов</w:t>
      </w:r>
      <w:r>
        <w:t xml:space="preserve"> проверяют на нагрев.</w:t>
      </w:r>
    </w:p>
    <w:p w:rsidR="00000000" w:rsidRDefault="0034599D">
      <w:pPr>
        <w:ind w:firstLine="426"/>
        <w:jc w:val="both"/>
      </w:pPr>
      <w:r>
        <w:t xml:space="preserve">Наибольшая температура нагрева проводов тяговой сети, находящейся под напряжением в течение 20 мин. и более, не должна превышать, °С: медных проводов - 100; алюминиевых - 90; медных контактных - 95 </w:t>
      </w:r>
      <w:hyperlink r:id="rId73" w:anchor="sub_id=11" w:history="1">
        <w:r>
          <w:rPr>
            <w:rStyle w:val="a5"/>
            <w:color w:val="0000FF"/>
            <w:u w:val="single"/>
          </w:rPr>
          <w:t>[2]</w:t>
        </w:r>
      </w:hyperlink>
      <w:r>
        <w:t>.</w:t>
      </w:r>
    </w:p>
    <w:p w:rsidR="00000000" w:rsidRDefault="0034599D">
      <w:pPr>
        <w:ind w:firstLine="426"/>
        <w:jc w:val="both"/>
      </w:pPr>
      <w:r>
        <w:t>Тяговые подстанции по возможности совмещают с подстанциями предприятий. На несовмещенных тяговых подстанциях допускается устанавливать понижающие трансформаторы для питания различных не тяговых электропотреб</w:t>
      </w:r>
      <w:r>
        <w:t>ителей.</w:t>
      </w:r>
    </w:p>
    <w:p w:rsidR="00000000" w:rsidRDefault="0034599D">
      <w:pPr>
        <w:ind w:firstLine="426"/>
        <w:jc w:val="both"/>
      </w:pPr>
      <w:r>
        <w:t>На открытых горных разработках одной линией разрешается питать одновременно не более трех погрузочных фронтов в карьере или трех разгрузочных фронтов на отвале.</w:t>
      </w:r>
    </w:p>
    <w:p w:rsidR="00000000" w:rsidRDefault="0034599D">
      <w:pPr>
        <w:ind w:firstLine="426"/>
        <w:jc w:val="both"/>
      </w:pPr>
      <w:r>
        <w:t>Контактная сеть должна быть разделена на отдельные участки (секции). Схема секционирования долж</w:t>
      </w:r>
      <w:r>
        <w:t>на предусматривать выделение в секции:</w:t>
      </w:r>
    </w:p>
    <w:p w:rsidR="00000000" w:rsidRDefault="0034599D">
      <w:pPr>
        <w:ind w:firstLine="426"/>
        <w:jc w:val="both"/>
      </w:pPr>
      <w:r>
        <w:t>- каждого из перегонов и главных путей станций; парков приема, отправления, сортировки; путей, предназначенных для погрузочно-разгрузочных работ; передвижных путей на рабочих горизонтах карьеров, на уступах отвалов вс</w:t>
      </w:r>
      <w:r>
        <w:t>крышных пород и горячих шлаков;</w:t>
      </w:r>
    </w:p>
    <w:p w:rsidR="00000000" w:rsidRDefault="0034599D">
      <w:pPr>
        <w:ind w:firstLine="426"/>
        <w:jc w:val="both"/>
      </w:pPr>
      <w:r>
        <w:t>- путей, на которых осматривают оборудование, расположенное на крышах электровозов;</w:t>
      </w:r>
    </w:p>
    <w:p w:rsidR="00000000" w:rsidRDefault="0034599D">
      <w:pPr>
        <w:ind w:firstLine="426"/>
        <w:jc w:val="both"/>
      </w:pPr>
      <w:r>
        <w:t>- экипировочных путей;</w:t>
      </w:r>
    </w:p>
    <w:p w:rsidR="00000000" w:rsidRDefault="0034599D">
      <w:pPr>
        <w:ind w:firstLine="426"/>
        <w:jc w:val="both"/>
      </w:pPr>
      <w:r>
        <w:t>- путей электровозовагонных депо; отстойных путей для электровозов.</w:t>
      </w:r>
    </w:p>
    <w:p w:rsidR="00000000" w:rsidRDefault="0034599D">
      <w:pPr>
        <w:ind w:firstLine="426"/>
        <w:jc w:val="both"/>
      </w:pPr>
      <w:r>
        <w:t>В необходимых случаях схему секционирования проек</w:t>
      </w:r>
      <w:r>
        <w:t>тируют с учетом плавки гололеда токами короткого замыкания или профилактического подогрева.</w:t>
      </w:r>
    </w:p>
    <w:p w:rsidR="00000000" w:rsidRDefault="0034599D">
      <w:pPr>
        <w:ind w:firstLine="426"/>
        <w:jc w:val="both"/>
      </w:pPr>
      <w:r>
        <w:t>На открытых горных разработках и в других обоснованных случаях при уклоне путей более 10‰ допускается выполнять секционирование контактной сети с использованием изо</w:t>
      </w:r>
      <w:r>
        <w:t>лирующих трехпролетных сопряжений.</w:t>
      </w:r>
    </w:p>
    <w:p w:rsidR="00000000" w:rsidRDefault="0034599D">
      <w:pPr>
        <w:ind w:firstLine="426"/>
        <w:jc w:val="both"/>
      </w:pPr>
      <w:r>
        <w:t>Питание секций контактной сети надлежит предусматривать односторонним. При надлежащем обосновании допускается также двустороннее питание от разных тяговых подстанций.</w:t>
      </w:r>
    </w:p>
    <w:p w:rsidR="00000000" w:rsidRDefault="0034599D">
      <w:pPr>
        <w:ind w:firstLine="426"/>
        <w:jc w:val="both"/>
      </w:pPr>
      <w:r>
        <w:t>Питание удаленных от подстанций групп секций контактно</w:t>
      </w:r>
      <w:r>
        <w:t>й сети (передвижных путей в карьерах и на отвалах, групп путей и т.п.) при обосновании допускается осуществлять через распределительные пункты посредством питающих линий, проложенных от пункта до секций. Между тяговой подстанцией и распределительным пункто</w:t>
      </w:r>
      <w:r>
        <w:t>м предусматривают одну питающую линию при числе линий между распределительным пунктом и секциями контактной сети до четырех и две питающие линии при числе линий между пунктом и секциями более четырех.</w:t>
      </w:r>
    </w:p>
    <w:p w:rsidR="00000000" w:rsidRDefault="0034599D">
      <w:pPr>
        <w:ind w:firstLine="426"/>
        <w:jc w:val="both"/>
      </w:pPr>
      <w:r>
        <w:t>Устройства контактной сети должны обеспечивать надежный</w:t>
      </w:r>
      <w:r>
        <w:t xml:space="preserve"> токосъем при наибольших скоростях движения поездов (подач) в конкретном климатическом районе.</w:t>
      </w:r>
    </w:p>
    <w:p w:rsidR="00000000" w:rsidRDefault="0034599D">
      <w:pPr>
        <w:ind w:firstLine="426"/>
        <w:jc w:val="both"/>
      </w:pPr>
      <w:r>
        <w:t>Применяют следующие типы подвески контактных проводов при скоростях движения, км/ч:</w:t>
      </w:r>
    </w:p>
    <w:p w:rsidR="00000000" w:rsidRDefault="0034599D">
      <w:pPr>
        <w:ind w:firstLine="426"/>
        <w:jc w:val="both"/>
      </w:pPr>
      <w:r>
        <w:t>- до 25 - простую с сезонным регулированием натяжения контактного провода (пр</w:t>
      </w:r>
      <w:r>
        <w:t>остую регулируемую);</w:t>
      </w:r>
    </w:p>
    <w:p w:rsidR="00000000" w:rsidRDefault="0034599D">
      <w:pPr>
        <w:ind w:firstLine="426"/>
        <w:jc w:val="both"/>
      </w:pPr>
      <w:r>
        <w:t>- до 40 - простую с автоматическим регулированием натяжения контактного провода (простую компенсированную) без несущего троса;</w:t>
      </w:r>
    </w:p>
    <w:p w:rsidR="00000000" w:rsidRDefault="0034599D">
      <w:pPr>
        <w:ind w:firstLine="426"/>
        <w:jc w:val="both"/>
      </w:pPr>
      <w:r>
        <w:t>- более 40 - цепную с автоматическим регулированием натяжения контактного провода (цепную полукомпенсированн</w:t>
      </w:r>
      <w:r>
        <w:t>ую).</w:t>
      </w:r>
    </w:p>
    <w:p w:rsidR="00000000" w:rsidRDefault="0034599D">
      <w:pPr>
        <w:ind w:firstLine="426"/>
        <w:jc w:val="both"/>
      </w:pPr>
      <w:r>
        <w:t>Допускается применять жесткую подвеску контактных проводов на передвижных путях и на отдельных участках постоянных путей (под бункерами, погрузочными люками, внутри зданий цехов и складов и т.п.) при скорости движения до 15 км/ч.</w:t>
      </w:r>
    </w:p>
    <w:p w:rsidR="00000000" w:rsidRDefault="0034599D">
      <w:pPr>
        <w:ind w:firstLine="426"/>
        <w:jc w:val="both"/>
      </w:pPr>
      <w:r>
        <w:t xml:space="preserve">Конструкцию подвески </w:t>
      </w:r>
      <w:r>
        <w:t>контактной сети на искусственных сооружениях, в бункерных галереях и цехах предприятий определяют в зависимости от конструкций сооружения и скорости движения поездов. При этом во всех случаях, когда имеется опасность поджатия проводов контактной подвески к</w:t>
      </w:r>
      <w:r>
        <w:t xml:space="preserve"> частям сооружения, предусматривают изолированные отбойники. Расстояние от контактного провода до изолированного отбойника принимают не менее:</w:t>
      </w:r>
    </w:p>
    <w:p w:rsidR="00000000" w:rsidRDefault="0034599D">
      <w:pPr>
        <w:ind w:firstLine="426"/>
        <w:jc w:val="both"/>
      </w:pPr>
      <w:r>
        <w:t>- 150 мм - при одном контактном проводе и 100 мм при двух контактных проводах и скорости движения поездов свыше 8</w:t>
      </w:r>
      <w:r>
        <w:t>0 км/ч;</w:t>
      </w:r>
    </w:p>
    <w:p w:rsidR="00000000" w:rsidRDefault="0034599D">
      <w:pPr>
        <w:ind w:firstLine="426"/>
        <w:jc w:val="both"/>
      </w:pPr>
      <w:r>
        <w:t>- 100 мм - при одном контактном проводе и 70 мм при двух контактных проводах и скорости движения поездов от 51 до 80 км/ч;</w:t>
      </w:r>
    </w:p>
    <w:p w:rsidR="00000000" w:rsidRDefault="0034599D">
      <w:pPr>
        <w:ind w:firstLine="426"/>
        <w:jc w:val="both"/>
      </w:pPr>
      <w:r>
        <w:t>- 50 мм - на железнодорожных станциях, путях депо и других второстепенных путях при скорости движения до 50 км/ч.</w:t>
      </w:r>
    </w:p>
    <w:p w:rsidR="00000000" w:rsidRDefault="0034599D">
      <w:pPr>
        <w:ind w:firstLine="426"/>
        <w:jc w:val="both"/>
      </w:pPr>
      <w:r>
        <w:t xml:space="preserve">Наибольший </w:t>
      </w:r>
      <w:r>
        <w:t>допускаемый продольный пролет контактной подвески определяют расчетом по условию обеспечения наибольшего допускаемого ветрового отклонения контактного провода при максимальном ветре и при сочетании максимальной нагрузки от гололеда с ветром в зависимости о</w:t>
      </w:r>
      <w:r>
        <w:t>т типа подвески.</w:t>
      </w:r>
    </w:p>
    <w:p w:rsidR="00000000" w:rsidRDefault="0034599D">
      <w:pPr>
        <w:ind w:firstLine="426"/>
        <w:jc w:val="both"/>
      </w:pPr>
      <w:r>
        <w:t>Наибольшее горизонтальное ветровое отклонение контактного провода от оси токоприемника (при длине рабочей зоны лыжи 1270 мм) с учетом порывистости ветра и упругого прогиба опор не должно превышать 500 мм на прямых и 450 мм на криволинейных</w:t>
      </w:r>
      <w:r>
        <w:t xml:space="preserve"> участках пути, а для бокового токоприемника отклонение определяется величиной рабочей зоны бокового токоприемника с учетом порывистости ветра и упругого прогиба опор.</w:t>
      </w:r>
    </w:p>
    <w:p w:rsidR="00000000" w:rsidRDefault="0034599D">
      <w:pPr>
        <w:ind w:firstLine="426"/>
        <w:jc w:val="both"/>
      </w:pPr>
      <w:r>
        <w:t>Расстояние от верха головки рельса до контактного провода в любой точке пролета при цент</w:t>
      </w:r>
      <w:r>
        <w:t>ральном расположении провода принимают, мм:</w:t>
      </w:r>
    </w:p>
    <w:p w:rsidR="00000000" w:rsidRDefault="0034599D">
      <w:pPr>
        <w:ind w:firstLine="426"/>
        <w:jc w:val="both"/>
      </w:pPr>
      <w:r>
        <w:t>- 5400-6400 - при рабочих колебаниях токоприемника 5100-6500;</w:t>
      </w:r>
    </w:p>
    <w:p w:rsidR="00000000" w:rsidRDefault="0034599D">
      <w:pPr>
        <w:ind w:firstLine="426"/>
        <w:jc w:val="both"/>
      </w:pPr>
      <w:r>
        <w:t>- 5750-6800 - при рабочих колебаниях токоприемника 5500-7000.</w:t>
      </w:r>
    </w:p>
    <w:p w:rsidR="00000000" w:rsidRDefault="0034599D">
      <w:pPr>
        <w:ind w:firstLine="426"/>
        <w:jc w:val="both"/>
      </w:pPr>
      <w:r>
        <w:t>В особо трудных условиях под существующими путепроводами, эстакадами, галереями и тому п</w:t>
      </w:r>
      <w:r>
        <w:t>одобными сооружениями наименьшее расстояние от верха головки рельса до контактного провода при рабочих колебаниях токоприемника 5500-7000 мм допускается принимать равным, мм:</w:t>
      </w:r>
    </w:p>
    <w:p w:rsidR="00000000" w:rsidRDefault="0034599D">
      <w:pPr>
        <w:ind w:firstLine="426"/>
        <w:jc w:val="both"/>
      </w:pPr>
      <w:r>
        <w:t>- 5550 - для постоянного тока;</w:t>
      </w:r>
    </w:p>
    <w:p w:rsidR="00000000" w:rsidRDefault="0034599D">
      <w:pPr>
        <w:ind w:firstLine="426"/>
        <w:jc w:val="both"/>
      </w:pPr>
      <w:r>
        <w:t>- 5600 - для переменного тока напряжением 10 кВ;</w:t>
      </w:r>
    </w:p>
    <w:p w:rsidR="00000000" w:rsidRDefault="0034599D">
      <w:pPr>
        <w:ind w:firstLine="426"/>
        <w:jc w:val="both"/>
      </w:pPr>
      <w:r>
        <w:t>- 5675 - то же, напряжением 25 кВ.</w:t>
      </w:r>
    </w:p>
    <w:p w:rsidR="00000000" w:rsidRDefault="0034599D">
      <w:pPr>
        <w:ind w:firstLine="426"/>
        <w:jc w:val="both"/>
      </w:pPr>
      <w:r>
        <w:t>При рабочих колебаниях токоприемника 5100-6500 мм в особо трудных условиях это расстояние принимают не менее 5200 мм.</w:t>
      </w:r>
    </w:p>
    <w:p w:rsidR="00000000" w:rsidRDefault="0034599D">
      <w:pPr>
        <w:ind w:firstLine="426"/>
        <w:jc w:val="both"/>
      </w:pPr>
      <w:r>
        <w:t>Расстояние от оси пути до бокового контактного провода должно соответствовать техническим параметрам эл</w:t>
      </w:r>
      <w:r>
        <w:t>ектровоза и тяговых агрегатов.</w:t>
      </w:r>
    </w:p>
    <w:p w:rsidR="00000000" w:rsidRDefault="0034599D">
      <w:pPr>
        <w:ind w:firstLine="426"/>
        <w:jc w:val="both"/>
      </w:pPr>
      <w:r>
        <w:t>Количество проводов контактной подвески и площадь их сечения определяются расчетом при проектировании. Для контактных сетей применяют медные многопроволочные провода, которые выбираются с учетом степени агрессивности воздушно</w:t>
      </w:r>
      <w:r>
        <w:t>й среды.</w:t>
      </w:r>
    </w:p>
    <w:p w:rsidR="00000000" w:rsidRDefault="0034599D">
      <w:pPr>
        <w:ind w:firstLine="426"/>
        <w:jc w:val="both"/>
      </w:pPr>
      <w:r>
        <w:t>При новом строительстве, обновлении и реконструкции контактной сети применение стальных тросов, кроме компенсаторных, не допускается. На главных путях перегонов и железнодорожных станций должны применяться медные, низколегированные или бронзовые к</w:t>
      </w:r>
      <w:r>
        <w:t>онтактные провода площадью сечения 100 мм</w:t>
      </w:r>
      <w:r>
        <w:rPr>
          <w:vertAlign w:val="superscript"/>
        </w:rPr>
        <w:t>2</w:t>
      </w:r>
      <w:r>
        <w:t>. Два контактных провода сечением по 100 мм</w:t>
      </w:r>
      <w:r>
        <w:rPr>
          <w:vertAlign w:val="superscript"/>
        </w:rPr>
        <w:t>2</w:t>
      </w:r>
      <w:r>
        <w:t xml:space="preserve"> предусматривают, если токи превышают 1000 А. На путях железнодорожной станции и депо должен применяться медный контактный провод площадью сечения 85 или 100 мм</w:t>
      </w:r>
      <w:r>
        <w:rPr>
          <w:vertAlign w:val="superscript"/>
        </w:rPr>
        <w:t>2</w:t>
      </w:r>
      <w:r>
        <w:t>.</w:t>
      </w:r>
    </w:p>
    <w:p w:rsidR="00000000" w:rsidRDefault="0034599D">
      <w:pPr>
        <w:ind w:firstLine="426"/>
        <w:jc w:val="both"/>
      </w:pPr>
      <w:r>
        <w:t>Усилива</w:t>
      </w:r>
      <w:r>
        <w:t>ющие, питающие и отсасывающие линии, как правило, должны предусматриваться воздушными из алюминиевых проводов.</w:t>
      </w:r>
    </w:p>
    <w:p w:rsidR="00000000" w:rsidRDefault="0034599D">
      <w:pPr>
        <w:ind w:firstLine="426"/>
        <w:jc w:val="both"/>
      </w:pPr>
      <w:r>
        <w:t>Отсасывающие линии от тяговой подстанции должны иметь изоляцию относительно земли, рассчитанную на напряжение 1000 В.</w:t>
      </w:r>
    </w:p>
    <w:p w:rsidR="00000000" w:rsidRDefault="0034599D">
      <w:pPr>
        <w:ind w:firstLine="426"/>
        <w:jc w:val="both"/>
      </w:pPr>
      <w:r>
        <w:t xml:space="preserve">Опоры и жесткие поперечины </w:t>
      </w:r>
      <w:r>
        <w:t xml:space="preserve">контактной сети допускается использовать для подвески усиливающих, питающих и отсасывающих проводов, проводов линий электропередачи 6, 10 и 35 </w:t>
      </w:r>
      <w:r>
        <w:rPr>
          <w:caps/>
        </w:rPr>
        <w:t xml:space="preserve">кВ, </w:t>
      </w:r>
      <w:r>
        <w:t>а также для установки приборов освещения, сигнализации, аппаратов автоблокировки и волноводов для улучшения р</w:t>
      </w:r>
      <w:r>
        <w:t>адиосвязи с локомотивами.</w:t>
      </w:r>
    </w:p>
    <w:p w:rsidR="00000000" w:rsidRDefault="0034599D">
      <w:pPr>
        <w:ind w:firstLine="426"/>
        <w:jc w:val="both"/>
      </w:pPr>
      <w:r>
        <w:t>Использовать опоры и поперечины контактной сети для подвески и крепления трубопроводов и другого технологического оборудования не допускается.</w:t>
      </w:r>
    </w:p>
    <w:p w:rsidR="00000000" w:rsidRDefault="0034599D">
      <w:pPr>
        <w:ind w:firstLine="426"/>
        <w:jc w:val="both"/>
      </w:pPr>
      <w:r>
        <w:t>Подвеска проводов линий электропередачи 6 и 10 кВ, линий освещения и связи на опорах пе</w:t>
      </w:r>
      <w:r>
        <w:t>редвижной контактной сети не допускается.</w:t>
      </w:r>
    </w:p>
    <w:p w:rsidR="00000000" w:rsidRDefault="0034599D">
      <w:pPr>
        <w:ind w:firstLine="426"/>
        <w:jc w:val="both"/>
      </w:pPr>
      <w:r>
        <w:t>Расстояние от оси крайнего пути до внутреннего края опор контактной сети принимают не менее 3,1 м, а в снегозаносимых выемках и на выходах из них на длине 100 м - не менее 5,7 м. На участках железных дорог при реко</w:t>
      </w:r>
      <w:r>
        <w:t>нструкции и в особо трудных условиях, кроме снегозаносимых выемок, допускается уменьшение этого расстояния до 2,45 м на железнодорожных станциях и 2,75 м - на перегонах.</w:t>
      </w:r>
    </w:p>
    <w:p w:rsidR="00000000" w:rsidRDefault="0034599D">
      <w:pPr>
        <w:ind w:firstLine="426"/>
        <w:jc w:val="both"/>
      </w:pPr>
      <w:r>
        <w:t>Изоляция основных узлов контактной подвески должна обеспечиваться тарельчатыми или сте</w:t>
      </w:r>
      <w:r>
        <w:t>ржневыми изоляторами. Число подвесных изоляторов в гирлянде на линиях переменного тока напряжением более 10 до 25 кВ принимают равным трем, а напряжением менее 10 кВ - двум; на линиях постоянного тока - двум.</w:t>
      </w:r>
    </w:p>
    <w:p w:rsidR="00000000" w:rsidRDefault="0034599D">
      <w:pPr>
        <w:ind w:firstLine="426"/>
        <w:jc w:val="both"/>
      </w:pPr>
      <w:r>
        <w:t xml:space="preserve">В анкерных гирляндах продольной подвески число </w:t>
      </w:r>
      <w:r>
        <w:t>изоляторов в гирлянде увеличивают на один. В местах гнездования птиц, а также в районах загрязненной атмосферой число изоляторов определяется проектом.</w:t>
      </w:r>
    </w:p>
    <w:p w:rsidR="00000000" w:rsidRDefault="0034599D">
      <w:pPr>
        <w:ind w:firstLine="426"/>
        <w:jc w:val="both"/>
      </w:pPr>
      <w:r>
        <w:t>Для контактной сети на участках переменного тока допускается применять стеклянные тарельчатые изоляторы.</w:t>
      </w:r>
    </w:p>
    <w:p w:rsidR="00000000" w:rsidRDefault="0034599D">
      <w:pPr>
        <w:ind w:firstLine="426"/>
        <w:jc w:val="both"/>
      </w:pPr>
      <w:r>
        <w:t>Усиливающие и питающие воздушные провода изолируют как обычные воздушные линии электропередачи соответствующего номинального напряжения, отсасывающие провода - как воздушные линии напряжением до 1 кВ.</w:t>
      </w:r>
    </w:p>
    <w:p w:rsidR="00000000" w:rsidRDefault="0034599D">
      <w:pPr>
        <w:ind w:firstLine="426"/>
        <w:jc w:val="both"/>
      </w:pPr>
      <w:r>
        <w:t>Для защиты от перенапряжения в тяговой сети предусматр</w:t>
      </w:r>
      <w:r>
        <w:t>ивают разрядники.</w:t>
      </w:r>
    </w:p>
    <w:p w:rsidR="00000000" w:rsidRDefault="0034599D">
      <w:pPr>
        <w:ind w:firstLine="426"/>
        <w:jc w:val="both"/>
      </w:pPr>
      <w:r>
        <w:t>Металлические опоры контактной сети, конструкции, поддерживающие контактную сеть, а также металлоконструкции, расположенные от элементов контактной сети, находящихся под напряжением, на расстоянии менее 5,0 м, должны быть заземлены соглас</w:t>
      </w:r>
      <w:r>
        <w:t>но действующим правилам.</w:t>
      </w:r>
    </w:p>
    <w:p w:rsidR="00000000" w:rsidRDefault="0034599D">
      <w:pPr>
        <w:ind w:firstLine="426"/>
        <w:jc w:val="both"/>
      </w:pPr>
      <w:r>
        <w:t>Заземлению подлежат также все расположенные в зоне влияния контактной сети переменного тока металлические сооружения, на которых могут возникнуть опасные наведенные напряжения.</w:t>
      </w:r>
    </w:p>
    <w:p w:rsidR="00000000" w:rsidRDefault="0034599D">
      <w:pPr>
        <w:ind w:firstLine="426"/>
        <w:jc w:val="both"/>
      </w:pPr>
      <w:r>
        <w:t>Заземляющие провода должны присоединяться непосредстве</w:t>
      </w:r>
      <w:r>
        <w:t xml:space="preserve">нно к рельсам или к средним точкам путевых дроссель-трансформаторов автоблокировки либо через искровые промежутки. Глухое заземление (без искрового промежутка) применяют на опорах, на которых установлены ручные приводы секционных разъединителей, а также в </w:t>
      </w:r>
      <w:r>
        <w:t>местах, где наиболее вероятно прикосновение к опорам контактной сети людей и животных.</w:t>
      </w:r>
    </w:p>
    <w:p w:rsidR="00000000" w:rsidRDefault="0034599D">
      <w:pPr>
        <w:ind w:firstLine="426"/>
        <w:jc w:val="both"/>
      </w:pPr>
      <w:r>
        <w:t>Для обслуживания тяговой сети предусматривают дежурные пункты из расчета один пункт на 50-150 км развернутой длины тяговых сетей электрифицированных путей.</w:t>
      </w:r>
    </w:p>
    <w:p w:rsidR="00000000" w:rsidRDefault="0034599D">
      <w:pPr>
        <w:ind w:firstLine="426"/>
        <w:jc w:val="both"/>
      </w:pPr>
      <w:r>
        <w:t>5.3.5.2 Элект</w:t>
      </w:r>
      <w:r>
        <w:t>роснабжение силовых и осветительных установок предусматривают от энергетических систем или от промышленных, коммунальных и других электростанций. Электроэнергией должны обеспечиваться все станции, грузовые пункты, депо, мастерские, путевые ремонтные механи</w:t>
      </w:r>
      <w:r>
        <w:t>змы и другие сооружения и устройства железнодорожного транспорта. Освещение предусматривают на путях и в парках приема и отправления поездов (составов), на сортировочных путях и в парках, на путях проведения погрузочно-разгрузочных и маневровых работ, экип</w:t>
      </w:r>
      <w:r>
        <w:t>ировки, объектах технического обслуживания и ремонта подвижного состава, а также в местах встречи поездов (составов) дежурным по станции, на складах, переездах, вводах в здания, а при необходимости - и на других путях и пунктах. На станциях, а также на вну</w:t>
      </w:r>
      <w:r>
        <w:t>триплощадочных путях должны быть предусмотрены токоотборные точки для подключения путевого инструмента. Схемы и проекты электроснабжения помимо потребностей железнодорожного транспорта должны учитывать электрические нагрузки других промышленных, сельскохоз</w:t>
      </w:r>
      <w:r>
        <w:t>яйственных и районных потребителей, находящихся в пределах экономически целесообразного радиуса передачи электроэнергии. Электроснабжение станций и линейных потребителей на электрифицированных участках железных дорог предусматривают от продольных линий эле</w:t>
      </w:r>
      <w:r>
        <w:t>ктропередачи напряжением 10 или 25 кВ, подвешиваемых на опорах контактной сети.</w:t>
      </w:r>
    </w:p>
    <w:p w:rsidR="00000000" w:rsidRDefault="0034599D">
      <w:pPr>
        <w:ind w:firstLine="426"/>
        <w:jc w:val="both"/>
      </w:pPr>
      <w:r>
        <w:t>На неэлектрифицированных участках железных дорог для этой цели допускается предусматривать продольные ЛЭП напряжением 10 кВ на самостоятельных опорах. Устройства электроснабжен</w:t>
      </w:r>
      <w:r>
        <w:t>ия промежуточных раздельных пунктов и линейных потребителей допускается проектировать от местных источников электроэнергии. Напряжение высоковольтных (более 1 кВ) распределительных сетей принимают 10 или 35 кВ. Допускается напряжение сетей, питаемых от сущ</w:t>
      </w:r>
      <w:r>
        <w:t>ествующих распределительных устройств, принимать 6 кВ. Питающие сети напряжением до 1 кВ повсеместно проектируют на напряжение 380/220 В.</w:t>
      </w:r>
    </w:p>
    <w:p w:rsidR="00000000" w:rsidRDefault="0034599D">
      <w:pPr>
        <w:ind w:firstLine="426"/>
        <w:jc w:val="both"/>
      </w:pPr>
      <w:r>
        <w:rPr>
          <w:b/>
          <w:bCs/>
        </w:rPr>
        <w:t>5.3.6</w:t>
      </w:r>
      <w:r>
        <w:t xml:space="preserve"> </w:t>
      </w:r>
      <w:r>
        <w:rPr>
          <w:b/>
          <w:bCs/>
        </w:rPr>
        <w:t>Энергетическое хозяйство</w:t>
      </w:r>
    </w:p>
    <w:p w:rsidR="00000000" w:rsidRDefault="0034599D">
      <w:pPr>
        <w:ind w:firstLine="426"/>
        <w:jc w:val="both"/>
      </w:pPr>
      <w:r>
        <w:t>5.3.6.1 Теплоснабжение объектов промышленного железнодорожного транспорта предусматрива</w:t>
      </w:r>
      <w:r>
        <w:t>ют централизованным от тепловых сетей предприятий, исключительных случаях, при технико-экономическом обосновании допускается проектировать собственные котельные.</w:t>
      </w:r>
    </w:p>
    <w:p w:rsidR="00000000" w:rsidRDefault="0034599D">
      <w:pPr>
        <w:ind w:firstLine="426"/>
        <w:jc w:val="both"/>
      </w:pPr>
      <w:r>
        <w:t>На удаленных отдельно стоящих объектах (переездные посты, пункты обогрева работающих на перего</w:t>
      </w:r>
      <w:r>
        <w:t>не и т.д.) допускается применение печного отопления или электрообогрева.</w:t>
      </w:r>
    </w:p>
    <w:p w:rsidR="00000000" w:rsidRDefault="0034599D">
      <w:pPr>
        <w:ind w:firstLine="426"/>
        <w:jc w:val="both"/>
      </w:pPr>
      <w:r>
        <w:rPr>
          <w:b/>
          <w:bCs/>
        </w:rPr>
        <w:t>5.3.7</w:t>
      </w:r>
      <w:r>
        <w:t xml:space="preserve"> </w:t>
      </w:r>
      <w:r>
        <w:rPr>
          <w:b/>
          <w:bCs/>
        </w:rPr>
        <w:t>Содержание и размещение административных, служебно-технических и жилых зданий</w:t>
      </w:r>
    </w:p>
    <w:p w:rsidR="00000000" w:rsidRDefault="0034599D">
      <w:pPr>
        <w:ind w:firstLine="426"/>
        <w:jc w:val="both"/>
      </w:pPr>
      <w:r>
        <w:t>5.3.7.1 При удаленности места работы от служебных помещений, размещаемых на станциях и предприятиях</w:t>
      </w:r>
      <w:r>
        <w:t xml:space="preserve"> более 2 км, на перегонах соединительных путей предусматривают помещения для обогрева и укрытия от непогоды работников служб промышленного железнодорожного транспорта. В I дорожно-климатической зоне такие помещения допускается предусматривать при меньших р</w:t>
      </w:r>
      <w:r>
        <w:t>асстояниях, исходя из местных условий.</w:t>
      </w:r>
    </w:p>
    <w:p w:rsidR="00000000" w:rsidRDefault="0034599D">
      <w:pPr>
        <w:ind w:firstLine="426"/>
        <w:jc w:val="both"/>
      </w:pPr>
      <w:r>
        <w:t>5.3.7.2 Основные административно-технические здания и устройства по обслуживанию транспорта размещают с учетом:</w:t>
      </w:r>
    </w:p>
    <w:p w:rsidR="00000000" w:rsidRDefault="0034599D">
      <w:pPr>
        <w:ind w:firstLine="426"/>
        <w:jc w:val="both"/>
      </w:pPr>
      <w:r>
        <w:t>- обеспечения технологии обработки поездов и вагонов, поездных и вагонных документов;</w:t>
      </w:r>
    </w:p>
    <w:p w:rsidR="00000000" w:rsidRDefault="0034599D">
      <w:pPr>
        <w:ind w:firstLine="426"/>
        <w:jc w:val="both"/>
      </w:pPr>
      <w:r>
        <w:t>- приближения служебных помещений к месту непосредственной работы с максимальной их блокировкой;</w:t>
      </w:r>
    </w:p>
    <w:p w:rsidR="00000000" w:rsidRDefault="0034599D">
      <w:pPr>
        <w:ind w:firstLine="426"/>
        <w:jc w:val="both"/>
      </w:pPr>
      <w:r>
        <w:t>- обеспечения проездов стоянок автотранспорта;</w:t>
      </w:r>
    </w:p>
    <w:p w:rsidR="00000000" w:rsidRDefault="0034599D">
      <w:pPr>
        <w:ind w:firstLine="426"/>
        <w:jc w:val="both"/>
      </w:pPr>
      <w:r>
        <w:t xml:space="preserve">- возможности дальнейшего </w:t>
      </w:r>
      <w:r>
        <w:t>развития станции;</w:t>
      </w:r>
    </w:p>
    <w:p w:rsidR="00000000" w:rsidRDefault="0034599D">
      <w:pPr>
        <w:ind w:firstLine="426"/>
        <w:jc w:val="both"/>
      </w:pPr>
      <w:r>
        <w:t>- обеспечения взрыво- и пожаробезопасности.</w:t>
      </w:r>
    </w:p>
    <w:p w:rsidR="00000000" w:rsidRDefault="0034599D">
      <w:pPr>
        <w:ind w:firstLine="426"/>
        <w:jc w:val="both"/>
      </w:pPr>
      <w:r>
        <w:t>Административные и служебно-технические здания промышленного железнодорожного транспорта рекомендуется оснащать средствами автоматического пожаротушения и сигнализации.</w:t>
      </w:r>
    </w:p>
    <w:p w:rsidR="00000000" w:rsidRDefault="0034599D">
      <w:pPr>
        <w:ind w:firstLine="426"/>
        <w:jc w:val="both"/>
      </w:pPr>
      <w:r>
        <w:t>5.3.7.3 Помещения управле</w:t>
      </w:r>
      <w:r>
        <w:t>ния железнодорожного цеха (если они не размещаются в административных зданиях предприятий), поста ЭЦ или узла связи предусматривают в общем здании, а при возможности - размещать в одном здании с центральным постом управления, располагаемым на станции.</w:t>
      </w:r>
    </w:p>
    <w:p w:rsidR="00000000" w:rsidRDefault="0034599D">
      <w:pPr>
        <w:ind w:firstLine="426"/>
        <w:jc w:val="both"/>
      </w:pPr>
      <w:r>
        <w:t>5.3.</w:t>
      </w:r>
      <w:r>
        <w:t>7.4 Станционный технологический центр (СТЦ) размещают в станционном здании, а на станциях, оборудованных сортировочной горкой, - в здании центрального (горочного) поста. При необходимости создания филиала товарной конторы станции примыкания он должен разме</w:t>
      </w:r>
      <w:r>
        <w:t>щаться в здании центрального поста управления станцией, а при размещении дежурного по парку отправления сети общего пользования в отдельном помещении - в общем с ним здании.</w:t>
      </w:r>
    </w:p>
    <w:p w:rsidR="00000000" w:rsidRDefault="0034599D">
      <w:pPr>
        <w:ind w:firstLine="426"/>
        <w:jc w:val="both"/>
      </w:pPr>
      <w:r>
        <w:rPr>
          <w:b/>
          <w:bCs/>
        </w:rPr>
        <w:t>5.4 Сооружения и устройства колеи 1520 мм</w:t>
      </w:r>
    </w:p>
    <w:p w:rsidR="00000000" w:rsidRDefault="0034599D">
      <w:pPr>
        <w:ind w:firstLine="426"/>
        <w:jc w:val="both"/>
      </w:pPr>
      <w:r>
        <w:rPr>
          <w:b/>
          <w:bCs/>
        </w:rPr>
        <w:t>5.4.1 Промышленные железнодорожные станц</w:t>
      </w:r>
      <w:r>
        <w:rPr>
          <w:b/>
          <w:bCs/>
        </w:rPr>
        <w:t>ии и другие раздельные пункты</w:t>
      </w:r>
    </w:p>
    <w:p w:rsidR="00000000" w:rsidRDefault="0034599D">
      <w:pPr>
        <w:ind w:firstLine="426"/>
        <w:jc w:val="both"/>
      </w:pPr>
      <w:r>
        <w:t>5.4.1.1 Назначение, число и размещение промышленных железнодорожных раздельных пунктов, объемы переработки и ориентацию по направлениям вагонопотоков, а также путевое развитие и техническое оснащение устанавливают на основе ге</w:t>
      </w:r>
      <w:r>
        <w:t>неральных схем железнодорожного транспорта промышленных районов, схем генеральных планов промышленных узлов, генеральных планов отдельных предприятий и технико-экономических обоснований проекта строительства новых и реконструкции действующих предприятий. П</w:t>
      </w:r>
      <w:r>
        <w:t>ри этом исходят из рационального распределения сортировочной и маневровой работы между станциями общей сети железных дорог, промышленными железнодорожными станциями и грузовыми пунктами и концентрации сортировочной работы на наименьшем числе раздельных пун</w:t>
      </w:r>
      <w:r>
        <w:t>ктов.</w:t>
      </w:r>
    </w:p>
    <w:p w:rsidR="00000000" w:rsidRDefault="0034599D">
      <w:pPr>
        <w:ind w:firstLine="426"/>
        <w:jc w:val="both"/>
      </w:pPr>
      <w:r>
        <w:t>5.4.1.2 Число приемоотправочных путей на разъездах, предназначенных только для обеспечения пропускной способности, принимают при среднесуточных размерах движения:</w:t>
      </w:r>
    </w:p>
    <w:p w:rsidR="00000000" w:rsidRDefault="0034599D">
      <w:pPr>
        <w:ind w:firstLine="426"/>
        <w:jc w:val="both"/>
      </w:pPr>
      <w:r>
        <w:t>- до 12 пар поездов - один путь;</w:t>
      </w:r>
    </w:p>
    <w:p w:rsidR="00000000" w:rsidRDefault="0034599D">
      <w:pPr>
        <w:ind w:firstLine="426"/>
        <w:jc w:val="both"/>
      </w:pPr>
      <w:r>
        <w:t>- 13-30 пар поездов - два пути.</w:t>
      </w:r>
    </w:p>
    <w:p w:rsidR="00000000" w:rsidRDefault="0034599D">
      <w:pPr>
        <w:ind w:firstLine="426"/>
        <w:jc w:val="both"/>
      </w:pPr>
      <w:r>
        <w:t>На промежуточных станц</w:t>
      </w:r>
      <w:r>
        <w:t>иях при выполнении операций по прицепке и отцепке групп вагонов, отстою составов или групп вагонов предусматривают укладку дополнительно одного-двух путей в зависимости от объема работы и местных условий.</w:t>
      </w:r>
    </w:p>
    <w:p w:rsidR="00000000" w:rsidRDefault="0034599D">
      <w:pPr>
        <w:ind w:firstLine="426"/>
        <w:jc w:val="both"/>
      </w:pPr>
      <w:r>
        <w:t>5.4.1.3 Для промышленных станций при среднесуточном</w:t>
      </w:r>
      <w:r>
        <w:t xml:space="preserve"> объеме сортировки более 50 вагонов предусматривают сортировочные пути.</w:t>
      </w:r>
    </w:p>
    <w:p w:rsidR="00000000" w:rsidRDefault="0034599D">
      <w:pPr>
        <w:ind w:firstLine="426"/>
        <w:jc w:val="both"/>
      </w:pPr>
      <w:r>
        <w:t>5.4.1.4 Число специализированных сортировочных путей, используемых для накопления вагонов отдельных назначений (по промышленным станциям, крупным грузовым фронтам, назначениям общесете</w:t>
      </w:r>
      <w:r>
        <w:t>вого плана формирования), устанавливают по числу этих назначений из расчета максимального съема с одного пути вагонов в сутки:</w:t>
      </w:r>
    </w:p>
    <w:p w:rsidR="00000000" w:rsidRDefault="0034599D">
      <w:pPr>
        <w:ind w:firstLine="426"/>
        <w:jc w:val="both"/>
      </w:pPr>
      <w:r>
        <w:t>- 150 - при накоплении в адрес промышленных станций и крупных грузовых фронтов;</w:t>
      </w:r>
    </w:p>
    <w:p w:rsidR="00000000" w:rsidRDefault="0034599D">
      <w:pPr>
        <w:ind w:firstLine="426"/>
        <w:jc w:val="both"/>
      </w:pPr>
      <w:r>
        <w:t>- 200 - при накоплении по назначениям общесетевог</w:t>
      </w:r>
      <w:r>
        <w:t>о плана формирования.</w:t>
      </w:r>
    </w:p>
    <w:p w:rsidR="00000000" w:rsidRDefault="0034599D">
      <w:pPr>
        <w:ind w:firstLine="426"/>
        <w:jc w:val="both"/>
      </w:pPr>
      <w:r>
        <w:t>Съём вагонов со специализированных сортировочных путей, предназначенных для расформирования поездов (подач) по маркам сырья и топлива, по видам обработки вагонов, по состоянию технической годности подвижного состава под погрузку массо</w:t>
      </w:r>
      <w:r>
        <w:t>вых грузов и т.п., принимают из расчета 100-110 вагонов в сутки с одного пути.</w:t>
      </w:r>
    </w:p>
    <w:p w:rsidR="00000000" w:rsidRDefault="0034599D">
      <w:pPr>
        <w:ind w:firstLine="426"/>
        <w:jc w:val="both"/>
      </w:pPr>
      <w:r>
        <w:t>5.4.1.5 Полезную длину сортировочных путей следует принимать: специализированных увеличенной на 10%; неспециализированных - по таблице 13.</w:t>
      </w:r>
    </w:p>
    <w:p w:rsidR="00000000" w:rsidRDefault="0034599D">
      <w:pPr>
        <w:ind w:firstLine="426"/>
        <w:jc w:val="both"/>
      </w:pPr>
      <w:r>
        <w:rPr>
          <w:b/>
          <w:bCs/>
        </w:rPr>
        <w:t> </w:t>
      </w:r>
    </w:p>
    <w:p w:rsidR="00000000" w:rsidRDefault="0034599D">
      <w:pPr>
        <w:jc w:val="center"/>
      </w:pPr>
      <w:r>
        <w:rPr>
          <w:rStyle w:val="s1"/>
        </w:rPr>
        <w:t>Таблица 13 - Полезная длина сортиров</w:t>
      </w:r>
      <w:r>
        <w:rPr>
          <w:rStyle w:val="s1"/>
        </w:rPr>
        <w:t>очных путей (неспециализированных) в метрах</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2269"/>
        <w:gridCol w:w="1583"/>
        <w:gridCol w:w="1378"/>
        <w:gridCol w:w="1622"/>
        <w:gridCol w:w="1387"/>
        <w:gridCol w:w="1096"/>
      </w:tblGrid>
      <w:tr w:rsidR="00000000">
        <w:trPr>
          <w:trHeight w:val="20"/>
        </w:trPr>
        <w:tc>
          <w:tcPr>
            <w:tcW w:w="121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Число вагонов в поезде, подлежащем расформированию</w:t>
            </w:r>
          </w:p>
        </w:tc>
        <w:tc>
          <w:tcPr>
            <w:tcW w:w="3785"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Полезная длина неспециализированного сортировочного пути, при отношении среднесуточного числа вагонов данного назначения (маневрового района, грузового фронта,</w:t>
            </w:r>
            <w:r>
              <w:t xml:space="preserve"> другой промышленной станции и т.п.) к общему среднесуточному разборочному вагонопотоку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 и менее</w:t>
            </w:r>
          </w:p>
        </w:tc>
        <w:tc>
          <w:tcPr>
            <w:tcW w:w="7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 и более</w:t>
            </w:r>
          </w:p>
        </w:tc>
      </w:tr>
      <w:tr w:rsidR="00000000">
        <w:trPr>
          <w:trHeight w:val="20"/>
        </w:trPr>
        <w:tc>
          <w:tcPr>
            <w:tcW w:w="1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 и менее</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180</w:t>
            </w:r>
          </w:p>
        </w:tc>
        <w:tc>
          <w:tcPr>
            <w:tcW w:w="7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225</w:t>
            </w: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270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315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360</w:t>
            </w:r>
          </w:p>
        </w:tc>
      </w:tr>
      <w:tr w:rsidR="00000000">
        <w:trPr>
          <w:trHeight w:val="20"/>
        </w:trPr>
        <w:tc>
          <w:tcPr>
            <w:tcW w:w="1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210</w:t>
            </w:r>
          </w:p>
        </w:tc>
        <w:tc>
          <w:tcPr>
            <w:tcW w:w="7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285</w:t>
            </w: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345</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465</w:t>
            </w:r>
          </w:p>
        </w:tc>
      </w:tr>
      <w:tr w:rsidR="00000000">
        <w:trPr>
          <w:trHeight w:val="20"/>
        </w:trPr>
        <w:tc>
          <w:tcPr>
            <w:tcW w:w="1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270</w:t>
            </w:r>
          </w:p>
        </w:tc>
        <w:tc>
          <w:tcPr>
            <w:tcW w:w="7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330</w:t>
            </w: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420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445</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570</w:t>
            </w:r>
          </w:p>
        </w:tc>
      </w:tr>
      <w:tr w:rsidR="00000000">
        <w:trPr>
          <w:trHeight w:val="20"/>
        </w:trPr>
        <w:tc>
          <w:tcPr>
            <w:tcW w:w="1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8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7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350</w:t>
            </w:r>
          </w:p>
        </w:tc>
        <w:tc>
          <w:tcPr>
            <w:tcW w:w="8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Полезная длина сортировочных путей учитывает длину локомотива - 30,0 м.</w:t>
            </w:r>
          </w:p>
        </w:tc>
      </w:tr>
    </w:tbl>
    <w:p w:rsidR="00000000" w:rsidRDefault="0034599D">
      <w:pPr>
        <w:ind w:firstLine="426"/>
      </w:pPr>
      <w:r>
        <w:rPr>
          <w:b/>
          <w:bCs/>
        </w:rPr>
        <w:t> </w:t>
      </w:r>
    </w:p>
    <w:p w:rsidR="00000000" w:rsidRDefault="0034599D">
      <w:pPr>
        <w:ind w:firstLine="426"/>
      </w:pPr>
      <w:r>
        <w:rPr>
          <w:b/>
          <w:bCs/>
        </w:rPr>
        <w:t>5.4.2 Примыкание и пересечения</w:t>
      </w:r>
    </w:p>
    <w:p w:rsidR="00000000" w:rsidRDefault="0034599D">
      <w:pPr>
        <w:ind w:firstLine="426"/>
        <w:jc w:val="both"/>
      </w:pPr>
      <w:r>
        <w:t>5.4.2.1 Примыкания подъездных и технологических путей предусматривают, как правило, к горловинам раздельных пунктов. При необходимости устройства двух и более примыканий обеспечивают возможность одновременного приема и отправления поездов (подач) на примык</w:t>
      </w:r>
      <w:r>
        <w:t>ающие к горловине направления. Примыкания подъездных и технологических путей к станционным путям раздельных пунктов вне горловины, а также примыкания их на перегонах к другим подъездным и соединительным путям категории I-п допускаются только при технико-эк</w:t>
      </w:r>
      <w:r>
        <w:t>ономическом обосновании.</w:t>
      </w:r>
    </w:p>
    <w:p w:rsidR="00000000" w:rsidRDefault="0034599D">
      <w:pPr>
        <w:ind w:firstLine="426"/>
        <w:jc w:val="both"/>
      </w:pPr>
      <w:r>
        <w:t>В случае, когда примыкание связано с пересечением путей при больших объемах движения (более 30 поездов), или при необходимости разделения поездопотоков на несколько направлений, допускается проектировать путепроводные развязки.</w:t>
      </w:r>
    </w:p>
    <w:p w:rsidR="00000000" w:rsidRDefault="0034599D">
      <w:pPr>
        <w:ind w:firstLine="426"/>
        <w:jc w:val="both"/>
      </w:pPr>
      <w:r>
        <w:t>5.4.2.2 Пересечения подъездных и технологических путей с другими путями и автодорогами предприятий проектируют в разных уровнях:</w:t>
      </w:r>
    </w:p>
    <w:p w:rsidR="00000000" w:rsidRDefault="0034599D">
      <w:pPr>
        <w:ind w:firstLine="426"/>
        <w:jc w:val="both"/>
      </w:pPr>
      <w:r>
        <w:t xml:space="preserve">- при пересечении новых подъездных и соединительных путей категории I-п с железнодорожными путями всех категорий промышленного </w:t>
      </w:r>
      <w:r>
        <w:t>транспорта;</w:t>
      </w:r>
    </w:p>
    <w:p w:rsidR="00000000" w:rsidRDefault="0034599D">
      <w:pPr>
        <w:ind w:firstLine="426"/>
        <w:jc w:val="both"/>
      </w:pPr>
      <w:r>
        <w:t>- с подъездными и внутренними автомобильными дорогами предприятий при расчетных размерах движения на пересечении более семи поездов или автобусов в час или более 30 000 поездо-автомобилей в сутки;</w:t>
      </w:r>
    </w:p>
    <w:p w:rsidR="00000000" w:rsidRDefault="0034599D">
      <w:pPr>
        <w:ind w:firstLine="426"/>
        <w:jc w:val="both"/>
      </w:pPr>
      <w:r>
        <w:t>- с линиями скоростного трамвая и наземными лин</w:t>
      </w:r>
      <w:r>
        <w:t>иями метрополитена;</w:t>
      </w:r>
    </w:p>
    <w:p w:rsidR="00000000" w:rsidRDefault="0034599D">
      <w:pPr>
        <w:ind w:firstLine="426"/>
        <w:jc w:val="both"/>
      </w:pPr>
      <w:r>
        <w:t>- с автомобильными дорогами, по которым перевозят горячие грузы и осуществляют технологические перевозки в большегрузном специальном подвижном составе (в автошлаковозах, автотяжеловозах для перевозки скрапа, литой заготовки и т.д.);</w:t>
      </w:r>
    </w:p>
    <w:p w:rsidR="00000000" w:rsidRDefault="0034599D">
      <w:pPr>
        <w:ind w:firstLine="426"/>
        <w:jc w:val="both"/>
      </w:pPr>
      <w:r>
        <w:t>- п</w:t>
      </w:r>
      <w:r>
        <w:t>ри пересечении путями других электрифицированных путей, трамвайных и троллейбусных линий;</w:t>
      </w:r>
    </w:p>
    <w:p w:rsidR="00000000" w:rsidRDefault="0034599D">
      <w:pPr>
        <w:ind w:firstLine="426"/>
        <w:jc w:val="both"/>
      </w:pPr>
      <w:r>
        <w:t>- при пересечении железнодорожными путями, по которым перевозят горячие грузы, подъездных и технологических путей и автомобильных дорог всех категорий;</w:t>
      </w:r>
    </w:p>
    <w:p w:rsidR="00000000" w:rsidRDefault="0034599D">
      <w:pPr>
        <w:ind w:firstLine="426"/>
        <w:jc w:val="both"/>
      </w:pPr>
      <w:r>
        <w:t>- при пересече</w:t>
      </w:r>
      <w:r>
        <w:t>нии тремя и более главными железнодорожными путями внешних и внутренних (межплощадочных) автомобильных дорог всех категорий (кроме вспомогательных);</w:t>
      </w:r>
    </w:p>
    <w:p w:rsidR="00000000" w:rsidRDefault="0034599D">
      <w:pPr>
        <w:ind w:firstLine="426"/>
        <w:jc w:val="both"/>
      </w:pPr>
      <w:r>
        <w:t>- при пересечении новых подъездных и соединительных путей категории I-п с автомобильными дорогами I-в и I-к</w:t>
      </w:r>
      <w:r>
        <w:t xml:space="preserve"> категорий.</w:t>
      </w:r>
    </w:p>
    <w:p w:rsidR="00000000" w:rsidRDefault="0034599D">
      <w:pPr>
        <w:ind w:firstLine="426"/>
        <w:jc w:val="both"/>
      </w:pPr>
      <w:r>
        <w:t>При этом рекомендуемая категория переезда в зависимости от интенсивности движения автотранспортных средств и поездов через переезд принимается по Таблице 14.</w:t>
      </w:r>
    </w:p>
    <w:p w:rsidR="00000000" w:rsidRDefault="0034599D">
      <w:pPr>
        <w:ind w:firstLine="426"/>
        <w:jc w:val="both"/>
      </w:pPr>
      <w:r>
        <w:t>5.4.2.3 На подходах к переезду со стороны железнодорожного пути предусматривают устано</w:t>
      </w:r>
      <w:r>
        <w:t>вку постоянных предупредительных сигнальных знаков «С». Расстояние от переезда до сигнальных знаков принимают в зависимости от местных условий в пределах 100-300 м.</w:t>
      </w:r>
    </w:p>
    <w:p w:rsidR="00000000" w:rsidRDefault="0034599D">
      <w:pPr>
        <w:ind w:firstLine="426"/>
        <w:jc w:val="both"/>
      </w:pPr>
      <w:r>
        <w:rPr>
          <w:b/>
          <w:bCs/>
        </w:rPr>
        <w:t> </w:t>
      </w:r>
    </w:p>
    <w:p w:rsidR="00000000" w:rsidRDefault="0034599D">
      <w:pPr>
        <w:jc w:val="center"/>
      </w:pPr>
      <w:r>
        <w:rPr>
          <w:rStyle w:val="s1"/>
        </w:rPr>
        <w:t>Таблица 14 - Рекомендуемая категория переезда в зависимости от интенсивности движения авт</w:t>
      </w:r>
      <w:r>
        <w:rPr>
          <w:rStyle w:val="s1"/>
        </w:rPr>
        <w:t>отранспортных средств и поездов через переезд</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2598"/>
        <w:gridCol w:w="1225"/>
        <w:gridCol w:w="1271"/>
        <w:gridCol w:w="1411"/>
        <w:gridCol w:w="1523"/>
        <w:gridCol w:w="1307"/>
      </w:tblGrid>
      <w:tr w:rsidR="00000000">
        <w:trPr>
          <w:trHeight w:val="20"/>
        </w:trPr>
        <w:tc>
          <w:tcPr>
            <w:tcW w:w="139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Интенсивность движения поездов в обоих направлениях, ед./сутки</w:t>
            </w:r>
          </w:p>
        </w:tc>
        <w:tc>
          <w:tcPr>
            <w:tcW w:w="3609"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переезда при интенсивности движения автотранспортных средств в обоих направлениях, авт./сутки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до 100</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101-500</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501-1000</w:t>
            </w:r>
          </w:p>
        </w:tc>
        <w:tc>
          <w:tcPr>
            <w:tcW w:w="8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1001-2000</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2001-3000</w:t>
            </w:r>
          </w:p>
        </w:tc>
      </w:tr>
      <w:tr w:rsidR="00000000">
        <w:trPr>
          <w:trHeight w:val="20"/>
        </w:trPr>
        <w:tc>
          <w:tcPr>
            <w:tcW w:w="13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w:t>
            </w:r>
          </w:p>
        </w:tc>
        <w:tc>
          <w:tcPr>
            <w:tcW w:w="8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w:t>
            </w:r>
          </w:p>
        </w:tc>
      </w:tr>
      <w:tr w:rsidR="00000000">
        <w:trPr>
          <w:trHeight w:val="20"/>
        </w:trPr>
        <w:tc>
          <w:tcPr>
            <w:tcW w:w="13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8</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IV</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IV</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IV</w:t>
            </w:r>
          </w:p>
        </w:tc>
        <w:tc>
          <w:tcPr>
            <w:tcW w:w="8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w:t>
            </w:r>
          </w:p>
        </w:tc>
      </w:tr>
      <w:tr w:rsidR="00000000">
        <w:trPr>
          <w:trHeight w:val="20"/>
        </w:trPr>
        <w:tc>
          <w:tcPr>
            <w:tcW w:w="13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8-24</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w:t>
            </w:r>
          </w:p>
        </w:tc>
        <w:tc>
          <w:tcPr>
            <w:tcW w:w="8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w:t>
            </w:r>
          </w:p>
        </w:tc>
      </w:tr>
      <w:tr w:rsidR="00000000">
        <w:trPr>
          <w:trHeight w:val="20"/>
        </w:trPr>
        <w:tc>
          <w:tcPr>
            <w:tcW w:w="13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25-38</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w:t>
            </w:r>
          </w:p>
        </w:tc>
        <w:tc>
          <w:tcPr>
            <w:tcW w:w="8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w:t>
            </w:r>
          </w:p>
        </w:tc>
      </w:tr>
      <w:tr w:rsidR="00000000">
        <w:trPr>
          <w:trHeight w:val="20"/>
        </w:trPr>
        <w:tc>
          <w:tcPr>
            <w:tcW w:w="13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39-52</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w:t>
            </w:r>
          </w:p>
        </w:tc>
        <w:tc>
          <w:tcPr>
            <w:tcW w:w="8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w:t>
            </w:r>
          </w:p>
        </w:tc>
      </w:tr>
      <w:tr w:rsidR="00000000">
        <w:trPr>
          <w:trHeight w:val="20"/>
        </w:trPr>
        <w:tc>
          <w:tcPr>
            <w:tcW w:w="13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Более 52</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w:t>
            </w:r>
          </w:p>
        </w:tc>
        <w:tc>
          <w:tcPr>
            <w:tcW w:w="8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Примечание. К I категории относятся также переезды, на которых осуществляется или предполагается: </w:t>
            </w:r>
          </w:p>
          <w:p w:rsidR="00000000" w:rsidRDefault="0034599D">
            <w:r>
              <w:t xml:space="preserve">- регулярная перевозка людей автомобильным или железнодорожным транспортом; </w:t>
            </w:r>
          </w:p>
          <w:p w:rsidR="00000000" w:rsidRDefault="0034599D">
            <w:r>
              <w:t>- регулярная перевозка опасных грузов автомобильным или железнодорожным транспор</w:t>
            </w:r>
            <w:r>
              <w:t xml:space="preserve">том; </w:t>
            </w:r>
          </w:p>
          <w:p w:rsidR="00000000" w:rsidRDefault="0034599D">
            <w:r>
              <w:t>- регулярная перевозка грузов автомобилями, габариты которых превышают нормативные значения для дорог общего пользования.</w:t>
            </w:r>
          </w:p>
        </w:tc>
      </w:tr>
    </w:tbl>
    <w:p w:rsidR="00000000" w:rsidRDefault="0034599D">
      <w:pPr>
        <w:ind w:firstLine="426"/>
      </w:pPr>
      <w:r>
        <w:rPr>
          <w:b/>
          <w:bCs/>
        </w:rPr>
        <w:t> </w:t>
      </w:r>
    </w:p>
    <w:p w:rsidR="00000000" w:rsidRDefault="0034599D">
      <w:pPr>
        <w:ind w:firstLine="426"/>
      </w:pPr>
      <w:r>
        <w:rPr>
          <w:b/>
          <w:bCs/>
        </w:rPr>
        <w:t>5.4.3 Погрузочно-разгрузочные сооружения и устройства</w:t>
      </w:r>
    </w:p>
    <w:p w:rsidR="00000000" w:rsidRDefault="0034599D">
      <w:pPr>
        <w:ind w:firstLine="426"/>
        <w:jc w:val="both"/>
      </w:pPr>
      <w:r>
        <w:t>5.4.3.1 На станциях, предназначенных для производства грузовых операций, предусматривают погрузочно-разгрузочные и складские сооружения и устройства, являющиеся техническим оснащением грузовых фронтов в составе: крытые и открытые склады и платформы, площад</w:t>
      </w:r>
      <w:r>
        <w:t>ки для контейнеров, тяжеловесных и других грузов, повышенные пути (эстакады), устройства для перегрузки из вагонов непосредственно на автомобильный транспорт или через склад, платформы и площадки для выгрузки насыпных грузов, колесной техники и других груз</w:t>
      </w:r>
      <w:r>
        <w:t>ов.</w:t>
      </w:r>
    </w:p>
    <w:p w:rsidR="00000000" w:rsidRDefault="0034599D">
      <w:pPr>
        <w:ind w:firstLine="426"/>
        <w:jc w:val="both"/>
      </w:pPr>
      <w:r>
        <w:t>Необходимость сооружения грузовых устройств, их число, тип и производительность оборудования должны устанавливаться проектом в зависимости от рода перерабатываемых грузов, размера и характера грузовой работы с учетом комплексной механизации и автоматиз</w:t>
      </w:r>
      <w:r>
        <w:t>ации погрузочно-разгрузочных работ.</w:t>
      </w:r>
    </w:p>
    <w:p w:rsidR="00000000" w:rsidRDefault="0034599D">
      <w:pPr>
        <w:ind w:firstLine="426"/>
        <w:jc w:val="both"/>
      </w:pPr>
      <w:r>
        <w:t>5.4.3.2 Погрузочно-разгрузочные сооружения и устройства, средства профилактики и восстановления сыпучести грузов, устройства для очистки груза проектируют с обязательным соблюдением технических условий, установленных для</w:t>
      </w:r>
      <w:r>
        <w:t xml:space="preserve"> обеспечения сохранности вагонов по </w:t>
      </w:r>
      <w:hyperlink r:id="rId74" w:history="1">
        <w:r>
          <w:rPr>
            <w:rStyle w:val="a5"/>
            <w:color w:val="0000FF"/>
            <w:u w:val="single"/>
          </w:rPr>
          <w:t>ГОСТ 22235</w:t>
        </w:r>
      </w:hyperlink>
      <w:r>
        <w:t>.</w:t>
      </w:r>
    </w:p>
    <w:p w:rsidR="00000000" w:rsidRDefault="0034599D">
      <w:pPr>
        <w:ind w:firstLine="426"/>
        <w:jc w:val="both"/>
      </w:pPr>
      <w:r>
        <w:t>5.4.3.3 Вагонные весы располагают на прямом горизонтальном участке сквозного или тупикового пути. Уклон подъездного пути по обе стороны от весов на длине взвешиваемого состава должен быть не более 0,002. Наименьшая длина прямых горизонтальных отрезков пути</w:t>
      </w:r>
      <w:r>
        <w:t xml:space="preserve"> с каждой стороны весов определяется исходя из требований к подъездным путям устанавливаемых грузоприёмных устройств весов. Расстояние между весовыми и смежными с ним путями принимают не менее 7 м, а в стеснённых условиях - 6,8 м.</w:t>
      </w:r>
    </w:p>
    <w:p w:rsidR="00000000" w:rsidRDefault="0034599D">
      <w:pPr>
        <w:ind w:firstLine="426"/>
        <w:jc w:val="both"/>
      </w:pPr>
      <w:r>
        <w:t>Полную длину весового пут</w:t>
      </w:r>
      <w:r>
        <w:t>и и местоположения на нём весов устанавливают из расчётной длины группы вагонов, подлежащих взвешиванию.</w:t>
      </w:r>
    </w:p>
    <w:p w:rsidR="00000000" w:rsidRDefault="0034599D">
      <w:pPr>
        <w:ind w:firstLine="426"/>
        <w:jc w:val="both"/>
      </w:pPr>
      <w:r>
        <w:t>5.4.3.4 Длину склада определяют в зависимости от требуемой емкости с учетом необходимой длины погрузочно-разгрузочного фронта и числа путей, при этом д</w:t>
      </w:r>
      <w:r>
        <w:t>лина склада с внутренним или наружным расположением путей должна быть, как правило, не более 300 м. Ширину погрузочно-разгрузочных рамп и платформ рекомендуется принимать в соответствии с требованиями технологии и техники безопасности погрузочно-разгрузочн</w:t>
      </w:r>
      <w:r>
        <w:t>ых работ.</w:t>
      </w:r>
    </w:p>
    <w:p w:rsidR="00000000" w:rsidRDefault="0034599D">
      <w:pPr>
        <w:ind w:firstLine="426"/>
        <w:jc w:val="both"/>
      </w:pPr>
      <w:r>
        <w:t>5.4.3.5 Грузовые платформы проектируют высотой 1100 мм от уровня верха головки рельсов. На путях, где не производится погрузка и выгрузка негабаритных грузов, а также пропуск вагонов с такими грузами, грузовые платформы можно проектировать высото</w:t>
      </w:r>
      <w:r>
        <w:t xml:space="preserve">й до 1300 мм при расстоянии от оси пути 1800 мм до края платформы </w:t>
      </w:r>
      <w:hyperlink r:id="rId75" w:history="1">
        <w:r>
          <w:rPr>
            <w:rStyle w:val="a5"/>
            <w:color w:val="0000FF"/>
            <w:u w:val="single"/>
          </w:rPr>
          <w:t>ГОСТ 9238</w:t>
        </w:r>
      </w:hyperlink>
      <w:r>
        <w:t>. Торцовые грузовые платформы специального назначения проектируют высотой 1300 мм от уровня верха головки рельсов. Вы</w:t>
      </w:r>
      <w:r>
        <w:t>сота грузовых платформ со стороны подъезда автомашин должна быть не менее 1200 мм над уровнем проезжей части.</w:t>
      </w:r>
    </w:p>
    <w:p w:rsidR="00000000" w:rsidRDefault="0034599D">
      <w:pPr>
        <w:ind w:firstLine="426"/>
        <w:jc w:val="both"/>
      </w:pPr>
      <w:r>
        <w:rPr>
          <w:b/>
          <w:bCs/>
        </w:rPr>
        <w:t>5.4.4 Сигнализация, централизация, блокировка (СЦБ) и связь</w:t>
      </w:r>
    </w:p>
    <w:p w:rsidR="00000000" w:rsidRDefault="0034599D">
      <w:pPr>
        <w:ind w:firstLine="426"/>
        <w:jc w:val="both"/>
      </w:pPr>
      <w:r>
        <w:t>5.4.4.1 На технологических путях предприятий для обеспечения заданных объемов перевозо</w:t>
      </w:r>
      <w:r>
        <w:t>к, повышения производительности труда, улучшения условий безопасности движения, охраны труда и техники промышленной безопасности проектируют:</w:t>
      </w:r>
    </w:p>
    <w:p w:rsidR="00000000" w:rsidRDefault="0034599D">
      <w:pPr>
        <w:ind w:firstLine="426"/>
        <w:jc w:val="both"/>
      </w:pPr>
      <w:r>
        <w:t>- электрическую централизацию стрелок и сигналов на станциях и в маневровых районах, в том числе аналоговые систем</w:t>
      </w:r>
      <w:r>
        <w:t>ы в релейном и блочном исполнении, а также микропроцессорные системы;</w:t>
      </w:r>
    </w:p>
    <w:p w:rsidR="00000000" w:rsidRDefault="0034599D">
      <w:pPr>
        <w:ind w:firstLine="426"/>
        <w:jc w:val="both"/>
      </w:pPr>
      <w:r>
        <w:t>- переездную сигнализацию на станциях, в маневровых районах и на соединительных путях, в аналоговом или микропроцессорном исполнении;</w:t>
      </w:r>
    </w:p>
    <w:p w:rsidR="00000000" w:rsidRDefault="0034599D">
      <w:pPr>
        <w:ind w:firstLine="426"/>
        <w:jc w:val="both"/>
      </w:pPr>
      <w:r>
        <w:t>- путевую блокировку (автоматическую или полуавтомат</w:t>
      </w:r>
      <w:r>
        <w:t xml:space="preserve">ическую) на соединительных путях </w:t>
      </w:r>
      <w:hyperlink r:id="rId76" w:anchor="sub_id=11" w:history="1">
        <w:r>
          <w:rPr>
            <w:rStyle w:val="a5"/>
            <w:color w:val="0000FF"/>
            <w:u w:val="single"/>
          </w:rPr>
          <w:t>[3]</w:t>
        </w:r>
      </w:hyperlink>
      <w:r>
        <w:t>.</w:t>
      </w:r>
    </w:p>
    <w:p w:rsidR="00000000" w:rsidRDefault="0034599D">
      <w:pPr>
        <w:ind w:firstLine="426"/>
        <w:jc w:val="both"/>
      </w:pPr>
      <w:r>
        <w:t>5.4.4.2 При проектировании для подъездных и технологических путей устройств СЦБ и связи, не отличающихся от аналогичных устройств железных</w:t>
      </w:r>
      <w:r>
        <w:t xml:space="preserve"> дорог общего пользования, выполняют действующие ведомственные нормы и указания технологического проектирования, действующие на общей сети железных дорог.</w:t>
      </w:r>
    </w:p>
    <w:p w:rsidR="00000000" w:rsidRDefault="0034599D">
      <w:pPr>
        <w:ind w:firstLine="426"/>
        <w:jc w:val="both"/>
      </w:pPr>
      <w:r>
        <w:t>5.4.4.3 Светофоры устанавливают в соответствии с Инструкцией по сигнализации на железных дорогах Респ</w:t>
      </w:r>
      <w:r>
        <w:t>ублики Казахстан.</w:t>
      </w:r>
    </w:p>
    <w:p w:rsidR="00000000" w:rsidRDefault="0034599D">
      <w:pPr>
        <w:ind w:firstLine="426"/>
        <w:jc w:val="both"/>
      </w:pPr>
      <w:r>
        <w:t>5.4.4.4 Станционные пути, на которых предусматривается прием с соединительных путей только маневровых составов, при ЭЦ необходимо, как правило, также оборудовать устройствами контроля занятости их подвижным составом. При отсутствии маневр</w:t>
      </w:r>
      <w:r>
        <w:t>овой радиосвязи перед маневровыми светофорами, ограждающими станции, предусматриваются информационные участки длиной 25-50 м.</w:t>
      </w:r>
    </w:p>
    <w:p w:rsidR="00000000" w:rsidRDefault="0034599D">
      <w:pPr>
        <w:ind w:firstLine="426"/>
        <w:jc w:val="both"/>
      </w:pPr>
      <w:r>
        <w:t>5.4.4.5 Электроснабжение сигнальных точек автоблокировки обеспечивают от отдельной линии, питаемой с обоих концов; на электрифицир</w:t>
      </w:r>
      <w:r>
        <w:t>уемых путях открытых горных разработок допускается питание с одного конца этой линии. При расстоянии до сигнальных точек менее 5,0 км их питание предусматривают от постов электрической централизации.</w:t>
      </w:r>
    </w:p>
    <w:p w:rsidR="00000000" w:rsidRDefault="0034599D">
      <w:pPr>
        <w:ind w:firstLine="426"/>
        <w:jc w:val="both"/>
      </w:pPr>
      <w:r>
        <w:t>5.4.4.6 Переезды в необходимых случаях (в зависимости от</w:t>
      </w:r>
      <w:r>
        <w:t xml:space="preserve"> условий видимости, скорости, интенсивности и характера движения и рода перевозимых грузов), кроме путевых и дорожных знаков, должны ограждаться также регулируемой, полурегулируемой или нерегулируемой переездной светофорной сигнализацией. Переездной сигнал</w:t>
      </w:r>
      <w:r>
        <w:t>изацией не оборудуются, как правило, переезды, устраиваемые на пересечениях железнодорожных путей с автомобильными въездами в здания, а также на пересечениях железнодорожных въездов в здания с автомобильными дорогами, проходящими вдоль фасадов этих зданий.</w:t>
      </w:r>
    </w:p>
    <w:p w:rsidR="00000000" w:rsidRDefault="0034599D">
      <w:pPr>
        <w:ind w:firstLine="426"/>
        <w:jc w:val="both"/>
      </w:pPr>
      <w:r>
        <w:t>5.4.4.7 Подземные кабельные линии СЦБ и связи прокладывают вдоль железнодорожных путей на расстоянии по горизонтали не менее 2,5 м (2,25 м) от оси пути при глубине заложения 0,7 м (0,5 м) (в скобках указаны расстояния, допускаемые для трудных условий); гл</w:t>
      </w:r>
      <w:r>
        <w:t>убина кабельных траншей под железнодорожными путями должна быть 1 м. Допускается прокладывать кабели СЦБ, парковой и телефонной связи: в общих траншеях и общей кабельной канализации; по строительным конструкциям, в том числе по опорам технологических эстак</w:t>
      </w:r>
      <w:r>
        <w:t xml:space="preserve">ад, при условии соблюдения требований ПУЭ </w:t>
      </w:r>
      <w:hyperlink r:id="rId77" w:anchor="sub_id=11" w:history="1">
        <w:r>
          <w:rPr>
            <w:rStyle w:val="a5"/>
            <w:color w:val="0000FF"/>
            <w:u w:val="single"/>
          </w:rPr>
          <w:t>[2]</w:t>
        </w:r>
      </w:hyperlink>
      <w:r>
        <w:t>. На путях перевозки горной массы на открытых горных разработках и перевозки горячих грузов на металлургических заводах кабельные л</w:t>
      </w:r>
      <w:r>
        <w:t>инии выносят за крайние пути. При скальном, солончаковом, шлаковом и других, неудобных для прокладки кабеля грунтах, а также при поэтапном строительстве кабельные линии проектируют с применением железобетонных или асбестоцементных желобов.</w:t>
      </w:r>
    </w:p>
    <w:p w:rsidR="00000000" w:rsidRDefault="0034599D">
      <w:pPr>
        <w:ind w:firstLine="426"/>
        <w:jc w:val="both"/>
      </w:pPr>
      <w:r>
        <w:t>5.4.4.8 На станциях и в обособленных парках с числом путей более 20, а при переработке пожароопасных грузов - также и на грузовых фронтах через каждые 150 м устанавливают кнопочные извещатели пожарной сигнализации, а помещения дежурных по этим станциям (па</w:t>
      </w:r>
      <w:r>
        <w:t>ркам) обеспечивать прямой телефонной связью с центральным пунктом пожарной связи.</w:t>
      </w:r>
    </w:p>
    <w:p w:rsidR="00000000" w:rsidRDefault="0034599D">
      <w:pPr>
        <w:ind w:firstLine="426"/>
        <w:jc w:val="both"/>
      </w:pPr>
      <w:r>
        <w:rPr>
          <w:b/>
          <w:bCs/>
        </w:rPr>
        <w:t>5.4.5 Автоматизированные системы управления</w:t>
      </w:r>
    </w:p>
    <w:p w:rsidR="00000000" w:rsidRDefault="0034599D">
      <w:pPr>
        <w:ind w:firstLine="426"/>
        <w:jc w:val="both"/>
      </w:pPr>
      <w:r>
        <w:t>5.4.5.1 При проектировании промышленного железнодорожного транспорта предусматривают автоматизированную систему управления транспо</w:t>
      </w:r>
      <w:r>
        <w:t>ртным процессом (АСУ ПЖТ), основными функциями которой должны быть:</w:t>
      </w:r>
    </w:p>
    <w:p w:rsidR="00000000" w:rsidRDefault="0034599D">
      <w:pPr>
        <w:ind w:firstLine="426"/>
        <w:jc w:val="both"/>
      </w:pPr>
      <w:r>
        <w:t>- автоматизированный контроль наличия, размещения, состояния и использования вагонов на предприятии;</w:t>
      </w:r>
    </w:p>
    <w:p w:rsidR="00000000" w:rsidRDefault="0034599D">
      <w:pPr>
        <w:ind w:firstLine="426"/>
        <w:jc w:val="both"/>
      </w:pPr>
      <w:r>
        <w:t>- автоматизированный учет приема и сдачи вагонов, их подачи, уборки и простоя по этапам</w:t>
      </w:r>
      <w:r>
        <w:t xml:space="preserve"> технологического процесса;</w:t>
      </w:r>
    </w:p>
    <w:p w:rsidR="00000000" w:rsidRDefault="0034599D">
      <w:pPr>
        <w:ind w:firstLine="426"/>
        <w:jc w:val="both"/>
      </w:pPr>
      <w:r>
        <w:t>- автоматизированное формирование соответствующей отчетности, взаиморасчеты с железной дорогой общего пользования и обслуживаемыми производствами (предприятиями);</w:t>
      </w:r>
    </w:p>
    <w:p w:rsidR="00000000" w:rsidRDefault="0034599D">
      <w:pPr>
        <w:ind w:firstLine="426"/>
        <w:jc w:val="both"/>
      </w:pPr>
      <w:r>
        <w:t>- предоставление руководству и оперативному персоналу данных, хар</w:t>
      </w:r>
      <w:r>
        <w:t>актеризующих текущую ситуацию и итоги работы транспорта;</w:t>
      </w:r>
    </w:p>
    <w:p w:rsidR="00000000" w:rsidRDefault="0034599D">
      <w:pPr>
        <w:ind w:firstLine="426"/>
        <w:jc w:val="both"/>
      </w:pPr>
      <w:r>
        <w:t>- организация электронного документооборота при выполнении внутризаводских перевозок, приеме вагонов с сети общего пользования и их сдаче на сеть общего пользования;</w:t>
      </w:r>
    </w:p>
    <w:p w:rsidR="00000000" w:rsidRDefault="0034599D">
      <w:pPr>
        <w:ind w:firstLine="426"/>
        <w:jc w:val="both"/>
      </w:pPr>
      <w:r>
        <w:t>- автоматизированное формирование</w:t>
      </w:r>
      <w:r>
        <w:t xml:space="preserve"> комплекта перевозочных документов на отправляемые с предприятия вагоны с готовой продукцией;</w:t>
      </w:r>
    </w:p>
    <w:p w:rsidR="00000000" w:rsidRDefault="0034599D">
      <w:pPr>
        <w:ind w:firstLine="426"/>
        <w:jc w:val="both"/>
      </w:pPr>
      <w:r>
        <w:t>- информационную поддержку процессов оперативного управления железнодорожным транспортом предприятия.</w:t>
      </w:r>
    </w:p>
    <w:p w:rsidR="00000000" w:rsidRDefault="0034599D">
      <w:pPr>
        <w:ind w:firstLine="426"/>
        <w:jc w:val="both"/>
      </w:pPr>
      <w:r>
        <w:t>В проекте АСУ ПЖТ предусматривают комплекс технических средс</w:t>
      </w:r>
      <w:r>
        <w:t>тв ввода-вывода, обработки и передачи информации, достаточный для решения функциональных задач системы и обеспечения ее требуемой надежности.</w:t>
      </w:r>
    </w:p>
    <w:p w:rsidR="00000000" w:rsidRDefault="0034599D">
      <w:pPr>
        <w:ind w:firstLine="426"/>
        <w:jc w:val="both"/>
      </w:pPr>
      <w:r>
        <w:rPr>
          <w:b/>
          <w:bCs/>
        </w:rPr>
        <w:t> </w:t>
      </w:r>
    </w:p>
    <w:p w:rsidR="00000000" w:rsidRDefault="0034599D">
      <w:pPr>
        <w:ind w:firstLine="426"/>
        <w:jc w:val="both"/>
      </w:pPr>
      <w:r>
        <w:rPr>
          <w:b/>
          <w:bCs/>
        </w:rPr>
        <w:t> </w:t>
      </w:r>
    </w:p>
    <w:p w:rsidR="00000000" w:rsidRDefault="0034599D">
      <w:pPr>
        <w:jc w:val="center"/>
      </w:pPr>
      <w:r>
        <w:rPr>
          <w:rStyle w:val="s1"/>
        </w:rPr>
        <w:t>6. ЖЕЛЕЗНОДОРОЖНЫЙ ТРАНСПОРТ КОЛЕИ 750 ММ</w:t>
      </w:r>
    </w:p>
    <w:p w:rsidR="00000000" w:rsidRDefault="0034599D">
      <w:pPr>
        <w:ind w:firstLine="426"/>
      </w:pPr>
      <w:r>
        <w:rPr>
          <w:b/>
          <w:bCs/>
        </w:rPr>
        <w:t> </w:t>
      </w:r>
    </w:p>
    <w:p w:rsidR="00000000" w:rsidRDefault="0034599D">
      <w:pPr>
        <w:ind w:firstLine="426"/>
        <w:jc w:val="both"/>
      </w:pPr>
      <w:r>
        <w:rPr>
          <w:b/>
          <w:bCs/>
        </w:rPr>
        <w:t>6.1 План и продольный профиль</w:t>
      </w:r>
    </w:p>
    <w:p w:rsidR="00000000" w:rsidRDefault="0034599D">
      <w:pPr>
        <w:ind w:firstLine="426"/>
        <w:jc w:val="both"/>
      </w:pPr>
      <w:r>
        <w:t>6.1.1 Основные параметры проектирова</w:t>
      </w:r>
      <w:r>
        <w:t>ния (принципиальная схема, руководящий уклон, размещение раздельных пунктов, длина станционных площадок, вид тяги, размещение ремонтного хозяйства), определяющие пропускную и провозную способность подъездных путей и мощность отдельных устройств, устанавлив</w:t>
      </w:r>
      <w:r>
        <w:t>ают по результатам технико-экономических расчетов на перспективу с учетом обеспечения необходимых первоначальных затрат и возможности последующего этапного наращивания мощностей по мере увеличения объема транспортной работы.</w:t>
      </w:r>
    </w:p>
    <w:p w:rsidR="00000000" w:rsidRDefault="0034599D">
      <w:pPr>
        <w:ind w:firstLine="426"/>
        <w:jc w:val="both"/>
      </w:pPr>
      <w:r>
        <w:t xml:space="preserve">6.1.2 Подъездные пути, а также </w:t>
      </w:r>
      <w:r>
        <w:t>технологические пути с поездным характером движения подразделяют на три категории в зависимости от расчетной годовой грузонапряжённости, а для лесовозных дорог - от объёма перевозок на расчетный срок эксплуатации по таблице 15. Технологические пути с поезд</w:t>
      </w:r>
      <w:r>
        <w:t>ным характером движения на категории не подразделяются и проектируются по нормам настоящего раздела.</w:t>
      </w:r>
    </w:p>
    <w:p w:rsidR="00000000" w:rsidRDefault="0034599D">
      <w:pPr>
        <w:ind w:firstLine="426"/>
      </w:pPr>
      <w:r>
        <w:rPr>
          <w:b/>
          <w:bCs/>
        </w:rPr>
        <w:t> </w:t>
      </w:r>
    </w:p>
    <w:p w:rsidR="00000000" w:rsidRDefault="0034599D">
      <w:pPr>
        <w:jc w:val="center"/>
      </w:pPr>
      <w:r>
        <w:rPr>
          <w:rStyle w:val="s1"/>
        </w:rPr>
        <w:t>Таблица 15 - Расчетная годовая грузонапряжённость</w:t>
      </w:r>
    </w:p>
    <w:p w:rsidR="00000000" w:rsidRDefault="0034599D">
      <w:pPr>
        <w:ind w:firstLine="426"/>
      </w:pPr>
      <w:r>
        <w:t> </w:t>
      </w:r>
    </w:p>
    <w:tbl>
      <w:tblPr>
        <w:tblW w:w="0" w:type="auto"/>
        <w:tblInd w:w="-2782" w:type="dxa"/>
        <w:tblCellMar>
          <w:left w:w="0" w:type="dxa"/>
          <w:right w:w="0" w:type="dxa"/>
        </w:tblCellMar>
        <w:tblLook w:val="04A0" w:firstRow="1" w:lastRow="0" w:firstColumn="1" w:lastColumn="0" w:noHBand="0" w:noVBand="1"/>
      </w:tblPr>
      <w:tblGrid>
        <w:gridCol w:w="3365"/>
        <w:gridCol w:w="4769"/>
        <w:gridCol w:w="3983"/>
      </w:tblGrid>
      <w:tr w:rsidR="00000000">
        <w:trPr>
          <w:trHeight w:val="20"/>
        </w:trPr>
        <w:tc>
          <w:tcPr>
            <w:tcW w:w="340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пути</w:t>
            </w:r>
          </w:p>
        </w:tc>
        <w:tc>
          <w:tcPr>
            <w:tcW w:w="481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Годовая грузонапряжённость, тыс. т. км/км</w:t>
            </w:r>
          </w:p>
        </w:tc>
        <w:tc>
          <w:tcPr>
            <w:tcW w:w="404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Объем перевозок леса, тыс. м</w:t>
            </w:r>
            <w:r>
              <w:rPr>
                <w:vertAlign w:val="superscript"/>
              </w:rPr>
              <w:t>3</w:t>
            </w:r>
            <w:r>
              <w:t>/год</w:t>
            </w:r>
          </w:p>
        </w:tc>
      </w:tr>
      <w:tr w:rsidR="00000000">
        <w:trPr>
          <w:trHeight w:val="20"/>
        </w:trPr>
        <w:tc>
          <w:tcPr>
            <w:tcW w:w="340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pPr>
              <w:jc w:val="center"/>
            </w:pPr>
            <w:r>
              <w:t>I-пу</w:t>
            </w:r>
          </w:p>
        </w:tc>
        <w:tc>
          <w:tcPr>
            <w:tcW w:w="4819" w:type="dxa"/>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св. 500</w:t>
            </w:r>
          </w:p>
        </w:tc>
        <w:tc>
          <w:tcPr>
            <w:tcW w:w="4040" w:type="dxa"/>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св. 600</w:t>
            </w:r>
          </w:p>
        </w:tc>
      </w:tr>
      <w:tr w:rsidR="00000000">
        <w:trPr>
          <w:trHeight w:val="20"/>
        </w:trPr>
        <w:tc>
          <w:tcPr>
            <w:tcW w:w="340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pPr>
              <w:jc w:val="center"/>
            </w:pPr>
            <w:r>
              <w:t>II-пу</w:t>
            </w:r>
          </w:p>
        </w:tc>
        <w:tc>
          <w:tcPr>
            <w:tcW w:w="4819" w:type="dxa"/>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св. 200 до 500</w:t>
            </w:r>
          </w:p>
        </w:tc>
        <w:tc>
          <w:tcPr>
            <w:tcW w:w="4040" w:type="dxa"/>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св. 250 до 600</w:t>
            </w:r>
          </w:p>
        </w:tc>
      </w:tr>
      <w:tr w:rsidR="00000000">
        <w:trPr>
          <w:trHeight w:val="20"/>
        </w:trPr>
        <w:tc>
          <w:tcPr>
            <w:tcW w:w="340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III-пу</w:t>
            </w:r>
          </w:p>
        </w:tc>
        <w:tc>
          <w:tcPr>
            <w:tcW w:w="481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 и менее</w:t>
            </w:r>
          </w:p>
        </w:tc>
        <w:tc>
          <w:tcPr>
            <w:tcW w:w="40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 и менее</w:t>
            </w:r>
          </w:p>
        </w:tc>
      </w:tr>
    </w:tbl>
    <w:p w:rsidR="00000000" w:rsidRDefault="0034599D">
      <w:pPr>
        <w:ind w:firstLine="426"/>
      </w:pPr>
      <w:r>
        <w:t> </w:t>
      </w:r>
    </w:p>
    <w:p w:rsidR="00000000" w:rsidRDefault="0034599D">
      <w:pPr>
        <w:ind w:firstLine="426"/>
        <w:jc w:val="both"/>
      </w:pPr>
      <w:r>
        <w:t xml:space="preserve">6.1.3 При проектировании новых и реконструкции существующих путей, сооружений и устройств необходимо соблюдать габариты приближения строений по </w:t>
      </w:r>
      <w:hyperlink r:id="rId78" w:history="1">
        <w:r>
          <w:rPr>
            <w:rStyle w:val="a5"/>
            <w:color w:val="0000FF"/>
            <w:u w:val="single"/>
          </w:rPr>
          <w:t>ГОСТ 9238</w:t>
        </w:r>
      </w:hyperlink>
      <w:r>
        <w:t>.</w:t>
      </w:r>
    </w:p>
    <w:p w:rsidR="00000000" w:rsidRDefault="0034599D">
      <w:pPr>
        <w:ind w:firstLine="426"/>
        <w:jc w:val="both"/>
      </w:pPr>
      <w:r>
        <w:t>6.1.4 Кривые участки пути следует проектировать с возможно большими радиусами, но не более 2000 м на путях категории I-пу и 1000 м - на путях других категорий. Показатель радиуса кривых в плане принимают п</w:t>
      </w:r>
      <w:r>
        <w:t>о таблице 16. Радиусы кривых для путей, на которых обращается подвижной состав с базой длиной 6,9 м и более или выполняется сцепка вагонов, должны быть не менее 100 м. Радиус кривой, примыкающей к стрелочному переводу, должен быть не менее радиуса переводн</w:t>
      </w:r>
      <w:r>
        <w:t>ой кривой прилегающего стрелочного перевода. Расстояние между осями смежных путей на прямых участках перегонов следует принимать равным 3 м. Величину руководящего уклона следует выбирать на основании тяговых и технико-экономических расчетов в зависимости о</w:t>
      </w:r>
      <w:r>
        <w:t>т объема и характера перевозок, предусматриваемой массы поездов (или их частей), типа локомотива и кратности тяги, полезной длины станционных путей, топографических и других местных условий; при этом она не должна превышать 40‰.</w:t>
      </w:r>
    </w:p>
    <w:p w:rsidR="00000000" w:rsidRDefault="0034599D">
      <w:pPr>
        <w:ind w:firstLine="426"/>
        <w:jc w:val="both"/>
      </w:pPr>
      <w:r>
        <w:t>6.1.5 Алгебраическая разнос</w:t>
      </w:r>
      <w:r>
        <w:t xml:space="preserve">ть сопрягаемых уклонов не должна превышать значений, указанных в </w:t>
      </w:r>
      <w:hyperlink r:id="rId79" w:anchor="sub_id=17" w:history="1">
        <w:r>
          <w:rPr>
            <w:rStyle w:val="a5"/>
            <w:color w:val="0000FF"/>
            <w:u w:val="single"/>
          </w:rPr>
          <w:t>таблице 17</w:t>
        </w:r>
      </w:hyperlink>
      <w:r>
        <w:t>.</w:t>
      </w:r>
    </w:p>
    <w:p w:rsidR="00000000" w:rsidRDefault="0034599D">
      <w:pPr>
        <w:ind w:firstLine="426"/>
        <w:jc w:val="both"/>
      </w:pPr>
      <w:r>
        <w:t>При обращении подвижного состава, полностью оборудованного автосцепкой, допускается нормы алгебраич</w:t>
      </w:r>
      <w:r>
        <w:t>еской разности сопрягаемых уклонов увеличивать вдвое.</w:t>
      </w:r>
    </w:p>
    <w:p w:rsidR="00000000" w:rsidRDefault="0034599D">
      <w:pPr>
        <w:ind w:firstLine="426"/>
        <w:jc w:val="both"/>
      </w:pPr>
      <w:r>
        <w:t>Смежные элементы продольного профиля, алгебраическая разность уклонов которых превышает указанную в таблице 17, следует сопрягать посредством разделительных площадок или элементов переходной крутизны дл</w:t>
      </w:r>
      <w:r>
        <w:t xml:space="preserve">иной не менее указанной в </w:t>
      </w:r>
      <w:hyperlink r:id="rId80" w:anchor="sub_id=18" w:history="1">
        <w:r>
          <w:rPr>
            <w:rStyle w:val="a5"/>
            <w:color w:val="0000FF"/>
            <w:u w:val="single"/>
          </w:rPr>
          <w:t>таблице 18</w:t>
        </w:r>
      </w:hyperlink>
      <w:r>
        <w:t>.</w:t>
      </w:r>
    </w:p>
    <w:p w:rsidR="00000000" w:rsidRDefault="0034599D">
      <w:pPr>
        <w:ind w:firstLine="426"/>
        <w:jc w:val="both"/>
      </w:pPr>
      <w:r>
        <w:t>6.1.6 Смежные прямолинейные элементы продольного профиля при алгебраической разности сопрягаемых уклонов 6‰ и более для путей категории I-пу и 8‰ и более для путей других категорий и технологических путей следует сопрягать в вертикальной плоскости круговым</w:t>
      </w:r>
      <w:r>
        <w:t>и кривыми радиусом не менее 5000 м для путей категории I-пу, 2000 м - для путей других категорий и 1000 м - для технологических путей.</w:t>
      </w:r>
    </w:p>
    <w:p w:rsidR="00000000" w:rsidRDefault="0034599D">
      <w:pPr>
        <w:ind w:firstLine="426"/>
        <w:jc w:val="both"/>
      </w:pPr>
      <w:r>
        <w:t xml:space="preserve">6.1.7 Путь на подходах к постоянным мостам, путепроводам независимо от рода балласта, принятого на железнодорожном пути, </w:t>
      </w:r>
      <w:r>
        <w:t>следует укладывать на щебеночном (или гравийном) балласте в каждую сторону на расстоянии, м:</w:t>
      </w:r>
    </w:p>
    <w:p w:rsidR="00000000" w:rsidRDefault="0034599D">
      <w:pPr>
        <w:ind w:firstLine="426"/>
        <w:jc w:val="both"/>
      </w:pPr>
      <w:r>
        <w:t>- не менее 20 м - при длине мостов до 25 м;</w:t>
      </w:r>
    </w:p>
    <w:p w:rsidR="00000000" w:rsidRDefault="0034599D">
      <w:pPr>
        <w:ind w:firstLine="426"/>
        <w:jc w:val="both"/>
      </w:pPr>
      <w:r>
        <w:t>- не менее 30 м - то же 25 м - 50 м;</w:t>
      </w:r>
    </w:p>
    <w:p w:rsidR="00000000" w:rsidRDefault="0034599D">
      <w:pPr>
        <w:ind w:firstLine="426"/>
        <w:jc w:val="both"/>
      </w:pPr>
      <w:r>
        <w:t>- не менее 50 м - 50-100 м;</w:t>
      </w:r>
    </w:p>
    <w:p w:rsidR="00000000" w:rsidRDefault="0034599D">
      <w:pPr>
        <w:ind w:firstLine="426"/>
        <w:jc w:val="both"/>
      </w:pPr>
      <w:r>
        <w:t>- не менее 100 м - более 100 м.</w:t>
      </w:r>
    </w:p>
    <w:p w:rsidR="00000000" w:rsidRDefault="0034599D">
      <w:pPr>
        <w:ind w:firstLine="426"/>
        <w:jc w:val="both"/>
      </w:pPr>
      <w:r>
        <w:rPr>
          <w:b/>
          <w:bCs/>
        </w:rPr>
        <w:t> </w:t>
      </w:r>
    </w:p>
    <w:p w:rsidR="00000000" w:rsidRDefault="0034599D">
      <w:pPr>
        <w:jc w:val="center"/>
      </w:pPr>
      <w:r>
        <w:rPr>
          <w:rStyle w:val="s1"/>
        </w:rPr>
        <w:t>Таблица 16 - Показат</w:t>
      </w:r>
      <w:r>
        <w:rPr>
          <w:rStyle w:val="s1"/>
        </w:rPr>
        <w:t>ель радиуса кривых в плане, в метрах</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5347"/>
        <w:gridCol w:w="1835"/>
        <w:gridCol w:w="2153"/>
      </w:tblGrid>
      <w:tr w:rsidR="00000000">
        <w:trPr>
          <w:trHeight w:val="20"/>
        </w:trPr>
        <w:tc>
          <w:tcPr>
            <w:tcW w:w="286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и назначение пути</w:t>
            </w:r>
          </w:p>
        </w:tc>
        <w:tc>
          <w:tcPr>
            <w:tcW w:w="213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Радиус кривой в плане, для условий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9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трудные</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особо трудные</w:t>
            </w:r>
          </w:p>
        </w:tc>
      </w:tr>
      <w:tr w:rsidR="00000000">
        <w:trPr>
          <w:trHeight w:val="20"/>
        </w:trPr>
        <w:tc>
          <w:tcPr>
            <w:tcW w:w="28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9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r>
      <w:tr w:rsidR="00000000">
        <w:trPr>
          <w:trHeight w:val="20"/>
        </w:trPr>
        <w:tc>
          <w:tcPr>
            <w:tcW w:w="286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Подъездные пути, а также технологические пути с поездным характером движения, категорий:</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115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286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I-пу</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300</w:t>
            </w:r>
          </w:p>
        </w:tc>
        <w:tc>
          <w:tcPr>
            <w:tcW w:w="115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200</w:t>
            </w:r>
          </w:p>
        </w:tc>
      </w:tr>
      <w:tr w:rsidR="00000000">
        <w:trPr>
          <w:trHeight w:val="20"/>
        </w:trPr>
        <w:tc>
          <w:tcPr>
            <w:tcW w:w="286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II-пу</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200</w:t>
            </w:r>
          </w:p>
        </w:tc>
        <w:tc>
          <w:tcPr>
            <w:tcW w:w="1153"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150</w:t>
            </w:r>
          </w:p>
        </w:tc>
      </w:tr>
      <w:tr w:rsidR="00000000">
        <w:trPr>
          <w:trHeight w:val="20"/>
        </w:trPr>
        <w:tc>
          <w:tcPr>
            <w:tcW w:w="28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III-пу</w:t>
            </w:r>
          </w:p>
        </w:tc>
        <w:tc>
          <w:tcPr>
            <w:tcW w:w="9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28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Технологические пути, кроме соединительных с поездным характером движения</w:t>
            </w:r>
          </w:p>
        </w:tc>
        <w:tc>
          <w:tcPr>
            <w:tcW w:w="9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r>
      <w:tr w:rsidR="00000000">
        <w:trPr>
          <w:trHeight w:val="20"/>
        </w:trPr>
        <w:tc>
          <w:tcPr>
            <w:tcW w:w="28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Технологические пути, кроме соедини</w:t>
            </w:r>
            <w:r>
              <w:t>тельных с поездным характером движения при типе локомотива с колесной формулой 2-2</w:t>
            </w:r>
          </w:p>
        </w:tc>
        <w:tc>
          <w:tcPr>
            <w:tcW w:w="9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11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r>
    </w:tbl>
    <w:p w:rsidR="00000000" w:rsidRDefault="0034599D">
      <w:pPr>
        <w:ind w:firstLine="426"/>
      </w:pPr>
      <w:r>
        <w:rPr>
          <w:b/>
          <w:bCs/>
        </w:rPr>
        <w:t> </w:t>
      </w:r>
    </w:p>
    <w:p w:rsidR="00000000" w:rsidRDefault="0034599D">
      <w:pPr>
        <w:jc w:val="center"/>
      </w:pPr>
      <w:r>
        <w:rPr>
          <w:rStyle w:val="s1"/>
        </w:rPr>
        <w:t>Таблица 17 - Алгебраическая разность сопрягаемых уклонов</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2151"/>
        <w:gridCol w:w="3975"/>
        <w:gridCol w:w="3209"/>
      </w:tblGrid>
      <w:tr w:rsidR="00000000">
        <w:trPr>
          <w:trHeight w:val="20"/>
        </w:trPr>
        <w:tc>
          <w:tcPr>
            <w:tcW w:w="11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Масса поезда брутто, т</w:t>
            </w:r>
          </w:p>
        </w:tc>
        <w:tc>
          <w:tcPr>
            <w:tcW w:w="384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Алгебраическая разность сопрягаемых уклонов,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21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в углублении и на уступе продольного профиля</w:t>
            </w:r>
          </w:p>
        </w:tc>
        <w:tc>
          <w:tcPr>
            <w:tcW w:w="1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 возвышении продольного профиля</w:t>
            </w:r>
          </w:p>
        </w:tc>
      </w:tr>
      <w:tr w:rsidR="00000000">
        <w:trPr>
          <w:trHeight w:val="20"/>
        </w:trPr>
        <w:tc>
          <w:tcPr>
            <w:tcW w:w="115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Более 500</w:t>
            </w:r>
          </w:p>
        </w:tc>
        <w:tc>
          <w:tcPr>
            <w:tcW w:w="212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2,4</w:t>
            </w:r>
          </w:p>
        </w:tc>
        <w:tc>
          <w:tcPr>
            <w:tcW w:w="171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4</w:t>
            </w:r>
          </w:p>
        </w:tc>
      </w:tr>
      <w:tr w:rsidR="00000000">
        <w:trPr>
          <w:trHeight w:val="20"/>
        </w:trPr>
        <w:tc>
          <w:tcPr>
            <w:tcW w:w="115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от 300 до 500</w:t>
            </w:r>
          </w:p>
        </w:tc>
        <w:tc>
          <w:tcPr>
            <w:tcW w:w="212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4</w:t>
            </w:r>
          </w:p>
        </w:tc>
        <w:tc>
          <w:tcPr>
            <w:tcW w:w="171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6</w:t>
            </w:r>
          </w:p>
        </w:tc>
      </w:tr>
      <w:tr w:rsidR="00000000">
        <w:trPr>
          <w:trHeight w:val="20"/>
        </w:trPr>
        <w:tc>
          <w:tcPr>
            <w:tcW w:w="115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от 200 до 300</w:t>
            </w:r>
          </w:p>
        </w:tc>
        <w:tc>
          <w:tcPr>
            <w:tcW w:w="212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6</w:t>
            </w:r>
          </w:p>
        </w:tc>
        <w:tc>
          <w:tcPr>
            <w:tcW w:w="171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9</w:t>
            </w:r>
          </w:p>
        </w:tc>
      </w:tr>
      <w:tr w:rsidR="00000000">
        <w:trPr>
          <w:trHeight w:val="20"/>
        </w:trPr>
        <w:tc>
          <w:tcPr>
            <w:tcW w:w="115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от 150 до 200</w:t>
            </w:r>
          </w:p>
        </w:tc>
        <w:tc>
          <w:tcPr>
            <w:tcW w:w="212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w:t>
            </w:r>
          </w:p>
        </w:tc>
        <w:tc>
          <w:tcPr>
            <w:tcW w:w="171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14</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150 и менее</w:t>
            </w:r>
          </w:p>
        </w:tc>
        <w:tc>
          <w:tcPr>
            <w:tcW w:w="21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c>
          <w:tcPr>
            <w:tcW w:w="1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bl>
    <w:p w:rsidR="00000000" w:rsidRDefault="0034599D">
      <w:pPr>
        <w:ind w:firstLine="426"/>
      </w:pPr>
      <w:r>
        <w:rPr>
          <w:b/>
          <w:bCs/>
        </w:rPr>
        <w:t> </w:t>
      </w:r>
    </w:p>
    <w:p w:rsidR="00000000" w:rsidRDefault="0034599D">
      <w:pPr>
        <w:ind w:firstLine="426"/>
        <w:jc w:val="center"/>
      </w:pPr>
      <w:r>
        <w:rPr>
          <w:b/>
          <w:bCs/>
        </w:rPr>
        <w:t>Таблица 18 - Переходная крутизна смежных элементов продольного профиля</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2088"/>
        <w:gridCol w:w="3885"/>
        <w:gridCol w:w="3362"/>
      </w:tblGrid>
      <w:tr w:rsidR="00000000">
        <w:trPr>
          <w:trHeight w:val="20"/>
        </w:trPr>
        <w:tc>
          <w:tcPr>
            <w:tcW w:w="111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Масса поезда, брутто, т</w:t>
            </w:r>
          </w:p>
        </w:tc>
        <w:tc>
          <w:tcPr>
            <w:tcW w:w="388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Наименьшая длина разделительной площадки или элемента переходной крутизны,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2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в углублении и на уступе продольного профиля</w:t>
            </w:r>
          </w:p>
        </w:tc>
        <w:tc>
          <w:tcPr>
            <w:tcW w:w="1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 возвышении продольного профиля</w:t>
            </w:r>
          </w:p>
        </w:tc>
      </w:tr>
      <w:tr w:rsidR="00000000">
        <w:trPr>
          <w:trHeight w:val="20"/>
        </w:trPr>
        <w:tc>
          <w:tcPr>
            <w:tcW w:w="111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Более 500</w:t>
            </w:r>
          </w:p>
        </w:tc>
        <w:tc>
          <w:tcPr>
            <w:tcW w:w="208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200</w:t>
            </w:r>
          </w:p>
        </w:tc>
        <w:tc>
          <w:tcPr>
            <w:tcW w:w="1800"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150</w:t>
            </w:r>
          </w:p>
        </w:tc>
      </w:tr>
      <w:tr w:rsidR="00000000">
        <w:trPr>
          <w:trHeight w:val="20"/>
        </w:trPr>
        <w:tc>
          <w:tcPr>
            <w:tcW w:w="111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от 300 до 500</w:t>
            </w:r>
          </w:p>
        </w:tc>
        <w:tc>
          <w:tcPr>
            <w:tcW w:w="208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150</w:t>
            </w:r>
          </w:p>
        </w:tc>
        <w:tc>
          <w:tcPr>
            <w:tcW w:w="1800"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111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от 200 до 300</w:t>
            </w:r>
          </w:p>
        </w:tc>
        <w:tc>
          <w:tcPr>
            <w:tcW w:w="208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100</w:t>
            </w:r>
          </w:p>
        </w:tc>
        <w:tc>
          <w:tcPr>
            <w:tcW w:w="1800"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75</w:t>
            </w:r>
          </w:p>
        </w:tc>
      </w:tr>
      <w:tr w:rsidR="00000000">
        <w:trPr>
          <w:trHeight w:val="20"/>
        </w:trPr>
        <w:tc>
          <w:tcPr>
            <w:tcW w:w="111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от 150 до 200</w:t>
            </w:r>
          </w:p>
        </w:tc>
        <w:tc>
          <w:tcPr>
            <w:tcW w:w="208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75</w:t>
            </w:r>
          </w:p>
        </w:tc>
        <w:tc>
          <w:tcPr>
            <w:tcW w:w="1800"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11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150 и менее</w:t>
            </w:r>
          </w:p>
        </w:tc>
        <w:tc>
          <w:tcPr>
            <w:tcW w:w="2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18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Длину элементов переходной крутизны при алгебраической разности сопрягаемых уклонов менее указанной в Таблице 18 допускается уменьшать пропорционально уменьшению алгебраической разности, но не менее чем до 50 м.</w:t>
            </w:r>
          </w:p>
        </w:tc>
      </w:tr>
    </w:tbl>
    <w:p w:rsidR="00000000" w:rsidRDefault="0034599D">
      <w:pPr>
        <w:ind w:firstLine="426"/>
      </w:pPr>
      <w:r>
        <w:t> </w:t>
      </w:r>
    </w:p>
    <w:p w:rsidR="00000000" w:rsidRDefault="0034599D">
      <w:pPr>
        <w:ind w:firstLine="426"/>
        <w:jc w:val="both"/>
      </w:pPr>
      <w:r>
        <w:t xml:space="preserve">6.1.8 Второй путь при его расположении на общем земляном полотне с существующим путем рекомендуется проектировать так, чтобы на прямых участках головки рельсов обоих путей после капитального ремонта существующего пути находились на одном уровне. На кривых </w:t>
      </w:r>
      <w:r>
        <w:t>участках пути на одном уровне должны быть головки внутренних рельсов. Разность уровней головок рельсов не должна превышать 75 мм, в местах, где исключена возможность заноса пути снегом - 150 мм.</w:t>
      </w:r>
    </w:p>
    <w:p w:rsidR="00000000" w:rsidRDefault="0034599D">
      <w:pPr>
        <w:ind w:firstLine="426"/>
        <w:jc w:val="both"/>
      </w:pPr>
      <w:r>
        <w:t>6.1.9 План и продольный профиль путей на раздельных и погрузо</w:t>
      </w:r>
      <w:r>
        <w:t>чно-разгрузочных пунктах, (</w:t>
      </w:r>
      <w:hyperlink r:id="rId81" w:anchor="sub_id=6020102" w:history="1">
        <w:r>
          <w:rPr>
            <w:rStyle w:val="a5"/>
            <w:color w:val="0000FF"/>
            <w:u w:val="single"/>
          </w:rPr>
          <w:t>из 6.2.1.2</w:t>
        </w:r>
      </w:hyperlink>
      <w:r>
        <w:t xml:space="preserve"> СН РК 3.03-22) в трудных условиях допускается размещать их на кривых, направленных в одну сторону, радиусом не менее 300 м. Пути для </w:t>
      </w:r>
      <w:r>
        <w:t>перестановки вагонов или групп вагонов допускается располагать на кривых радиусом не менее 200 м.</w:t>
      </w:r>
    </w:p>
    <w:p w:rsidR="00000000" w:rsidRDefault="0034599D">
      <w:pPr>
        <w:ind w:firstLine="426"/>
        <w:jc w:val="both"/>
      </w:pPr>
      <w:r>
        <w:t>Разъезды и обгонные пункты, на которых не предусматриваются производство маневровой работы и отцепка локомотива или вагона от состава, допускается располагать</w:t>
      </w:r>
      <w:r>
        <w:t xml:space="preserve"> на уклонах, не превышающих 12‰. Во всех случаях расположения раздельных пунктов на уклонах круче 2,5‰ следует обеспечивать условия удержания поездов установленной и перспективной весовой нормы вспомогательными тормозами локомотива, а также условия трогани</w:t>
      </w:r>
      <w:r>
        <w:t>я с места этих поездов.</w:t>
      </w:r>
    </w:p>
    <w:p w:rsidR="00000000" w:rsidRDefault="0034599D">
      <w:pPr>
        <w:ind w:firstLine="426"/>
        <w:jc w:val="both"/>
      </w:pPr>
      <w:r>
        <w:t xml:space="preserve">Сортировочные пути в пределах стрелочной зоны со стороны вытяжного пути следует располагать по возможности на спуске до 4‰ в сторону сортировки вагонов или на горизонтальной площадке. Вытяжные пути за пределами стрелочной горловины </w:t>
      </w:r>
      <w:r>
        <w:t>станции следует располагать на спуске не круче 2,5‰ в сторону обслуживаемых ими путей или на горизонтальной площадке.</w:t>
      </w:r>
    </w:p>
    <w:p w:rsidR="00000000" w:rsidRDefault="0034599D">
      <w:pPr>
        <w:ind w:firstLine="426"/>
        <w:jc w:val="both"/>
      </w:pPr>
      <w:r>
        <w:rPr>
          <w:b/>
          <w:bCs/>
        </w:rPr>
        <w:t>6.2 Содержание и эксплуатация элементов верхнего строения пути, мостов и труб</w:t>
      </w:r>
    </w:p>
    <w:p w:rsidR="00000000" w:rsidRDefault="0034599D">
      <w:pPr>
        <w:ind w:firstLine="426"/>
        <w:jc w:val="both"/>
      </w:pPr>
      <w:r>
        <w:t>6.2.1 Ширину однопутного земляного полотна (основной площадк</w:t>
      </w:r>
      <w:r>
        <w:t>и) поверху на прямых участках пути с открытым балластным слоем после полной осадки принимают по таблице 19.</w:t>
      </w:r>
    </w:p>
    <w:p w:rsidR="00000000" w:rsidRDefault="0034599D">
      <w:pPr>
        <w:ind w:firstLine="426"/>
        <w:jc w:val="both"/>
      </w:pPr>
      <w:r>
        <w:rPr>
          <w:b/>
          <w:bCs/>
        </w:rPr>
        <w:t> </w:t>
      </w:r>
    </w:p>
    <w:p w:rsidR="00000000" w:rsidRDefault="0034599D">
      <w:pPr>
        <w:jc w:val="center"/>
      </w:pPr>
      <w:r>
        <w:rPr>
          <w:rStyle w:val="s1"/>
        </w:rPr>
        <w:t>Таблица 19 - Ширина однопутного земляного полотна, в метрах</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3812"/>
        <w:gridCol w:w="2644"/>
        <w:gridCol w:w="2879"/>
      </w:tblGrid>
      <w:tr w:rsidR="00000000">
        <w:trPr>
          <w:trHeight w:val="20"/>
        </w:trPr>
        <w:tc>
          <w:tcPr>
            <w:tcW w:w="204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и назначение пути</w:t>
            </w:r>
          </w:p>
        </w:tc>
        <w:tc>
          <w:tcPr>
            <w:tcW w:w="295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Ширина земляного полотна, м, на прямом участке пути на г</w:t>
            </w:r>
            <w:r>
              <w:t>рунте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глинистый и не дренирующие пески мелкие и пылеватые</w:t>
            </w:r>
          </w:p>
        </w:tc>
        <w:tc>
          <w:tcPr>
            <w:tcW w:w="1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скальный, крупнообломочный и песчаный дренирующий</w:t>
            </w:r>
          </w:p>
        </w:tc>
      </w:tr>
      <w:tr w:rsidR="00000000">
        <w:trPr>
          <w:trHeight w:val="20"/>
        </w:trPr>
        <w:tc>
          <w:tcPr>
            <w:tcW w:w="20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1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1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r>
      <w:tr w:rsidR="00000000">
        <w:trPr>
          <w:trHeight w:val="20"/>
        </w:trPr>
        <w:tc>
          <w:tcPr>
            <w:tcW w:w="20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Технологические пути (кроме соединительных с поездным характером движения)</w:t>
            </w:r>
          </w:p>
        </w:tc>
        <w:tc>
          <w:tcPr>
            <w:tcW w:w="1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3,2</w:t>
            </w:r>
          </w:p>
        </w:tc>
        <w:tc>
          <w:tcPr>
            <w:tcW w:w="1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r>
      <w:tr w:rsidR="00000000">
        <w:trPr>
          <w:trHeight w:val="20"/>
        </w:trPr>
        <w:tc>
          <w:tcPr>
            <w:tcW w:w="204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Подъездные и технологические пути с поездным характером движения категории:</w:t>
            </w:r>
          </w:p>
        </w:tc>
        <w:tc>
          <w:tcPr>
            <w:tcW w:w="141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154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204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I-пу</w:t>
            </w:r>
          </w:p>
        </w:tc>
        <w:tc>
          <w:tcPr>
            <w:tcW w:w="141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4,0</w:t>
            </w:r>
          </w:p>
        </w:tc>
        <w:tc>
          <w:tcPr>
            <w:tcW w:w="154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3,8</w:t>
            </w:r>
          </w:p>
        </w:tc>
      </w:tr>
      <w:tr w:rsidR="00000000">
        <w:trPr>
          <w:trHeight w:val="20"/>
        </w:trPr>
        <w:tc>
          <w:tcPr>
            <w:tcW w:w="204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II-пу</w:t>
            </w:r>
          </w:p>
        </w:tc>
        <w:tc>
          <w:tcPr>
            <w:tcW w:w="141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3,8</w:t>
            </w:r>
          </w:p>
        </w:tc>
        <w:tc>
          <w:tcPr>
            <w:tcW w:w="154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3,6</w:t>
            </w:r>
          </w:p>
        </w:tc>
      </w:tr>
      <w:tr w:rsidR="00000000">
        <w:trPr>
          <w:trHeight w:val="20"/>
        </w:trPr>
        <w:tc>
          <w:tcPr>
            <w:tcW w:w="20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III-пу</w:t>
            </w:r>
          </w:p>
        </w:tc>
        <w:tc>
          <w:tcPr>
            <w:tcW w:w="14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1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3,3</w:t>
            </w:r>
          </w:p>
        </w:tc>
      </w:tr>
    </w:tbl>
    <w:p w:rsidR="00000000" w:rsidRDefault="0034599D">
      <w:pPr>
        <w:ind w:firstLine="426"/>
      </w:pPr>
      <w:r>
        <w:t> </w:t>
      </w:r>
    </w:p>
    <w:p w:rsidR="00000000" w:rsidRDefault="0034599D">
      <w:pPr>
        <w:ind w:firstLine="426"/>
      </w:pPr>
      <w:r>
        <w:t>6.2.2 Мощность верхнего строения пути в зависимости от категории и назначения путей, а также от нагрузки на ось локомотива принимают по таблице 20.</w:t>
      </w:r>
    </w:p>
    <w:p w:rsidR="00000000" w:rsidRDefault="0034599D">
      <w:pPr>
        <w:ind w:firstLine="426"/>
      </w:pPr>
      <w:r>
        <w:rPr>
          <w:b/>
          <w:bCs/>
        </w:rPr>
        <w:t> </w:t>
      </w:r>
    </w:p>
    <w:p w:rsidR="00000000" w:rsidRDefault="0034599D">
      <w:pPr>
        <w:jc w:val="center"/>
      </w:pPr>
      <w:r>
        <w:rPr>
          <w:rStyle w:val="s1"/>
        </w:rPr>
        <w:t>Таблица 20 - Мощность верхнего строения пути в зависимости от категории и назначения путей, а также от наг</w:t>
      </w:r>
      <w:r>
        <w:rPr>
          <w:rStyle w:val="s1"/>
        </w:rPr>
        <w:t>рузки на ось локомотива</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4018"/>
        <w:gridCol w:w="1342"/>
        <w:gridCol w:w="1253"/>
        <w:gridCol w:w="1380"/>
        <w:gridCol w:w="1342"/>
      </w:tblGrid>
      <w:tr w:rsidR="00000000">
        <w:trPr>
          <w:trHeight w:val="20"/>
        </w:trPr>
        <w:tc>
          <w:tcPr>
            <w:tcW w:w="215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и назначение пути</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Нагрузка на ось локомотива, кН</w:t>
            </w:r>
          </w:p>
        </w:tc>
        <w:tc>
          <w:tcPr>
            <w:tcW w:w="6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Тип рельса</w:t>
            </w:r>
          </w:p>
        </w:tc>
        <w:tc>
          <w:tcPr>
            <w:tcW w:w="7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Число шпал на 1 км</w:t>
            </w:r>
          </w:p>
        </w:tc>
        <w:tc>
          <w:tcPr>
            <w:tcW w:w="7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Толщина балластного слоя под шпалой, см</w:t>
            </w:r>
          </w:p>
        </w:tc>
      </w:tr>
      <w:tr w:rsidR="00000000">
        <w:trPr>
          <w:trHeight w:val="20"/>
        </w:trPr>
        <w:tc>
          <w:tcPr>
            <w:tcW w:w="21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Подъездные и технологические пути с поездным характером движения категорий:</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Свыше 60</w:t>
            </w:r>
          </w:p>
        </w:tc>
        <w:tc>
          <w:tcPr>
            <w:tcW w:w="674"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Р24</w:t>
            </w:r>
          </w:p>
        </w:tc>
        <w:tc>
          <w:tcPr>
            <w:tcW w:w="74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1750</w:t>
            </w:r>
          </w:p>
        </w:tc>
        <w:tc>
          <w:tcPr>
            <w:tcW w:w="72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25</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I-пу</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Св. 45 до 60</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Р24</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1625</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21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II-пу</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Свыше 60</w:t>
            </w:r>
          </w:p>
        </w:tc>
        <w:tc>
          <w:tcPr>
            <w:tcW w:w="674"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Р24</w:t>
            </w:r>
          </w:p>
        </w:tc>
        <w:tc>
          <w:tcPr>
            <w:tcW w:w="74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1750</w:t>
            </w:r>
          </w:p>
        </w:tc>
        <w:tc>
          <w:tcPr>
            <w:tcW w:w="72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25</w:t>
            </w:r>
          </w:p>
        </w:tc>
      </w:tr>
      <w:tr w:rsidR="00000000">
        <w:trPr>
          <w:trHeight w:val="20"/>
        </w:trPr>
        <w:tc>
          <w:tcPr>
            <w:tcW w:w="21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Св. 45 до 60</w:t>
            </w:r>
          </w:p>
        </w:tc>
        <w:tc>
          <w:tcPr>
            <w:tcW w:w="674"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Р24</w:t>
            </w:r>
          </w:p>
        </w:tc>
        <w:tc>
          <w:tcPr>
            <w:tcW w:w="74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1625</w:t>
            </w:r>
          </w:p>
        </w:tc>
        <w:tc>
          <w:tcPr>
            <w:tcW w:w="72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 и менее</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Р24</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1625</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215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III-пу</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Св. 45 до 60</w:t>
            </w:r>
          </w:p>
        </w:tc>
        <w:tc>
          <w:tcPr>
            <w:tcW w:w="674"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Р24</w:t>
            </w:r>
          </w:p>
        </w:tc>
        <w:tc>
          <w:tcPr>
            <w:tcW w:w="74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1625</w:t>
            </w:r>
          </w:p>
        </w:tc>
        <w:tc>
          <w:tcPr>
            <w:tcW w:w="72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21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 и менее</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Р18</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1500</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215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Технологические пути с поездным характером движения</w:t>
            </w:r>
          </w:p>
        </w:tc>
        <w:tc>
          <w:tcPr>
            <w:tcW w:w="70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Свыше 60</w:t>
            </w:r>
          </w:p>
        </w:tc>
        <w:tc>
          <w:tcPr>
            <w:tcW w:w="674"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Р24</w:t>
            </w:r>
          </w:p>
        </w:tc>
        <w:tc>
          <w:tcPr>
            <w:tcW w:w="74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1625</w:t>
            </w:r>
          </w:p>
        </w:tc>
        <w:tc>
          <w:tcPr>
            <w:tcW w:w="72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 и менее</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Р18</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1500</w:t>
            </w:r>
          </w:p>
        </w:tc>
        <w:tc>
          <w:tcPr>
            <w:tcW w:w="7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bl>
    <w:p w:rsidR="00000000" w:rsidRDefault="0034599D">
      <w:pPr>
        <w:ind w:firstLine="426"/>
      </w:pPr>
      <w:r>
        <w:t> </w:t>
      </w:r>
    </w:p>
    <w:p w:rsidR="00000000" w:rsidRDefault="0034599D">
      <w:pPr>
        <w:ind w:firstLine="426"/>
        <w:jc w:val="both"/>
      </w:pPr>
      <w:r>
        <w:t>6.2.3 Рельсы предусматривают новые в соответствии с ГОСТ 5876 и ГОСТ 6368. Допускается применение старогодных рельсов не тяжелее Р43. Рекомендуется укладка длинномерных рельсовых плетей со сваркой на базах или на месте укладки в путь.</w:t>
      </w:r>
    </w:p>
    <w:p w:rsidR="00000000" w:rsidRDefault="0034599D">
      <w:pPr>
        <w:ind w:firstLine="426"/>
        <w:jc w:val="both"/>
      </w:pPr>
      <w:r>
        <w:t>6.2.4 Для главных пут</w:t>
      </w:r>
      <w:r>
        <w:t>ей раздельных пунктов и приемо-отправочных путей, по которым предусматривается безостановочный пропуск поездов, тип рельсов, число шпал на 1 км и толщину балластного слоя под шпалой принимают как для главных путей на перегонах.</w:t>
      </w:r>
    </w:p>
    <w:p w:rsidR="00000000" w:rsidRDefault="0034599D">
      <w:pPr>
        <w:ind w:firstLine="426"/>
        <w:jc w:val="both"/>
      </w:pPr>
      <w:r>
        <w:t xml:space="preserve">6.2.5 Шпалы предусматривают </w:t>
      </w:r>
      <w:r>
        <w:t>деревянные I и II типов по ГОСТ 8993. Допускается укладка шпал III типа на внешних путях категории III-пу, лесовозных ветках и станционных путях. Применение железобетонных шпал обосновывают технико-экономическими расчетами. При этом на дорогах, оборудованн</w:t>
      </w:r>
      <w:r>
        <w:t>ых автоблокировкой, рекомендуется обеспечить электрическую изоляцию рельсов от шпал.</w:t>
      </w:r>
    </w:p>
    <w:p w:rsidR="00000000" w:rsidRDefault="0034599D">
      <w:pPr>
        <w:ind w:firstLine="426"/>
        <w:jc w:val="both"/>
      </w:pPr>
      <w:r>
        <w:t xml:space="preserve">6.2.6 В качестве балласта используют местные материалы, удовлетворяющие требованиям технических условий на балласт по </w:t>
      </w:r>
      <w:hyperlink r:id="rId82" w:history="1">
        <w:r>
          <w:rPr>
            <w:rStyle w:val="a5"/>
            <w:color w:val="0000FF"/>
            <w:u w:val="single"/>
          </w:rPr>
          <w:t>ГОСТ 7392</w:t>
        </w:r>
      </w:hyperlink>
      <w:r>
        <w:t>. При земляном полотне из скальных, крупнообломочных и песчаных грунтов (кроме мелких и пылеватых песков) толщину балластного слоя допускается уменьшать на 5 см, но принимать не менее 15 см, а на лесовозных ветках - не менее 10 см. Толщину балластного слоя</w:t>
      </w:r>
      <w:r>
        <w:t xml:space="preserve"> под подошвой шпалы на путях с заглубленным балластным слоем надлежит принимать на 5 см больше. При дренирующих грунтах и в засушливых районах утолщение балластного слоя не предусматривается.</w:t>
      </w:r>
    </w:p>
    <w:p w:rsidR="00000000" w:rsidRDefault="0034599D">
      <w:pPr>
        <w:ind w:firstLine="426"/>
        <w:jc w:val="both"/>
      </w:pPr>
      <w:r>
        <w:t>6.2.7 Ширину балластной призмы поверху на прямых однопутных учас</w:t>
      </w:r>
      <w:r>
        <w:t>тках с деревянными шпалами принимают 1,7 м, а при обращении подвижного состава с нагрузкой на ось более 80 кН (8 тс) - 1,8 м, на участках с железобетонными шпалами -соответственно 1,8 и 1,9 м. Для кривых участков пути балластную призму надлежит проектирова</w:t>
      </w:r>
      <w:r>
        <w:t xml:space="preserve">ть с учетом возвышения наружного рельса при сохранении под внутренним рельсом балластного слоя толщиной, установленной для прямых участков. На кривых участках внешних путей категорий I-пу и II-пу радиусом менее 600 м балластную призму необходимо уширять с </w:t>
      </w:r>
      <w:r>
        <w:t>наружной стороны на 10 см, а при радиусе 300 м и менее - на 30 см. Крутизна откосов балластной призмы при всех видах балласта должна быть 1:1,5.</w:t>
      </w:r>
    </w:p>
    <w:p w:rsidR="00000000" w:rsidRDefault="0034599D">
      <w:pPr>
        <w:ind w:firstLine="426"/>
        <w:jc w:val="both"/>
      </w:pPr>
      <w:r>
        <w:t>Ширину выемок понизу при устройстве подпорных стен, а также выемок в устойчивых скальных породах (слабовыветрив</w:t>
      </w:r>
      <w:r>
        <w:t>ающихся при отсутствии падения пластов массива в сторону полотна), допускается уменьшать. При этом расстояние от оси крайнего пути до подпорных стен или откосов в уровне подошвы шпалы принимают не менее 2,25 м и 2 м в противоположную сторону. В указанных в</w:t>
      </w:r>
      <w:r>
        <w:t>ыемках через 300 м с каждой стороны пути следует проектировать полости шириной 4 м, глубиной 2 м и высотой 2,8 м. В промежутках между полостями через 60 м с каждой стороны следует устраивать ниши шириной 3 м, глубиной 1 м и высотой 2 м.</w:t>
      </w:r>
    </w:p>
    <w:p w:rsidR="00000000" w:rsidRDefault="0034599D">
      <w:pPr>
        <w:ind w:firstLine="426"/>
        <w:jc w:val="both"/>
      </w:pPr>
      <w:r>
        <w:t>Ширину земляного полотна для кривых участков пути следует увеличивать с наружной стороны кривой на 0,2 м при радиусах 600 м и менее на путях категорий I-пу и II-пу и 300 м и менее на путях категории III-пу, а также на технологических путях при расчетной ск</w:t>
      </w:r>
      <w:r>
        <w:t>орости движения поездов (подач) более 15 км/ч. На станционных и погрузочно-разгрузочных путях уширение земляного полотна не предусматривается. Поперечное очертание верха однопутного земляного полотна (сливной призмы) из не дренирующих грунтов с открытым ба</w:t>
      </w:r>
      <w:r>
        <w:t>лластным слоем следует проектировать в виде трапеции шириной поверху 1,2 м, высотой 0,1 м и с основанием, равным ширине земляного полотна. Верх земляного полотна, сооружаемого под два пути, следует проектировать в виде треугольника высотой 0,15 м с основан</w:t>
      </w:r>
      <w:r>
        <w:t>ием, равным ширине земляного полотна. Верх земляного полотна пристраиваемого второго пути из не дренирующих грунтов проектируют односкатным с поперечным уклоном от существующего полотна, равным 0,04 для выемок и 0,02 - для насыпей. Ширину бермы между подош</w:t>
      </w:r>
      <w:r>
        <w:t>вой откоса насыпи и бровкой резерва или водоотводной канавы следует предусматривать не менее 2 м. Для насыпей высотой до 2 м, отсыпаемых из резервов, допускается уменьшать ширину до 1 м. Поверхности берм следует придавать уклон 0,02 в сторону канавы или ре</w:t>
      </w:r>
      <w:r>
        <w:t>зерва. Ширина бермы между подошвой откоса и бровкой водоотводной канавы на болотах должна быть не менее 3 м.</w:t>
      </w:r>
    </w:p>
    <w:p w:rsidR="00000000" w:rsidRDefault="0034599D">
      <w:pPr>
        <w:ind w:firstLine="426"/>
        <w:jc w:val="both"/>
      </w:pPr>
      <w:r>
        <w:t>6.2.8 Междупутья на раздельных пунктах при расстоянии между осями смежных путей до 4,5 м заполняют балластом. Поверхности балласта между торцами шп</w:t>
      </w:r>
      <w:r>
        <w:t>ал смежных путей надлежит придавать поперечный уклон в соответствии с поперечным уклоном верха земляного полотна, при этом разность отметок головок рельсов смежных путей должна быть не более 10 см. Балластную призму при расстоянии между осями смежных станц</w:t>
      </w:r>
      <w:r>
        <w:t>ионных путей более 4,5 м, а на подходах к раздельным пунктам - более 3,5 м (кроме районов распространения вечной мерзлоты), как правило, проектируют раздельной, при этом должен быть обеспечен отвод воды из междупутного пространства.</w:t>
      </w:r>
    </w:p>
    <w:p w:rsidR="00000000" w:rsidRDefault="0034599D">
      <w:pPr>
        <w:ind w:firstLine="426"/>
        <w:jc w:val="both"/>
      </w:pPr>
      <w:r>
        <w:t>6.2.9 Стрелочные перево</w:t>
      </w:r>
      <w:r>
        <w:t>ды должны соответствовать типу укладываемых рельсов и иметь крестовины не круче указанных в таблице 21.</w:t>
      </w:r>
    </w:p>
    <w:p w:rsidR="00000000" w:rsidRDefault="0034599D">
      <w:pPr>
        <w:ind w:firstLine="426"/>
        <w:jc w:val="both"/>
      </w:pPr>
      <w:r>
        <w:t>6.2.10 Стрелочные переводы, включенные в электрическую централизацию, а также стрелочные переводы сортировочных парков в пределах тормозных позиций надл</w:t>
      </w:r>
      <w:r>
        <w:t>ежит укладывать на щебеночный балласт с соответствующим обеспечением водоотвода.</w:t>
      </w:r>
    </w:p>
    <w:p w:rsidR="00000000" w:rsidRDefault="0034599D">
      <w:pPr>
        <w:ind w:firstLine="426"/>
        <w:jc w:val="both"/>
      </w:pPr>
      <w:r>
        <w:t xml:space="preserve">6.2.11 При укладке на одном пути смежных стрелочных переводов с направлением боковых путей в одну или в разные стороны от прямого направления между переводами предусматривают </w:t>
      </w:r>
      <w:r>
        <w:t>прямые вставки, достаточные для обеспечения необходимого междупутья на отклоняющихся путях, а также для установки светофоров и изолирующих стыков.</w:t>
      </w:r>
    </w:p>
    <w:p w:rsidR="00000000" w:rsidRDefault="0034599D">
      <w:pPr>
        <w:ind w:firstLine="426"/>
        <w:jc w:val="both"/>
      </w:pPr>
      <w:r>
        <w:rPr>
          <w:b/>
          <w:bCs/>
        </w:rPr>
        <w:t> </w:t>
      </w:r>
    </w:p>
    <w:p w:rsidR="00000000" w:rsidRDefault="0034599D">
      <w:pPr>
        <w:jc w:val="center"/>
      </w:pPr>
      <w:r>
        <w:rPr>
          <w:rStyle w:val="s1"/>
        </w:rPr>
        <w:t>Таблица 21 - Стрелочные переводы</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5932"/>
        <w:gridCol w:w="1785"/>
        <w:gridCol w:w="1618"/>
      </w:tblGrid>
      <w:tr w:rsidR="00000000">
        <w:trPr>
          <w:trHeight w:val="20"/>
        </w:trPr>
        <w:tc>
          <w:tcPr>
            <w:tcW w:w="326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Путь</w:t>
            </w:r>
          </w:p>
          <w:p w:rsidR="00000000" w:rsidRDefault="0034599D">
            <w:pPr>
              <w:jc w:val="center"/>
            </w:pPr>
            <w:r>
              <w:t> </w:t>
            </w:r>
          </w:p>
        </w:tc>
        <w:tc>
          <w:tcPr>
            <w:tcW w:w="173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Марка крестовины стрелочного перевода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все, кроме симметричного</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симметричный</w:t>
            </w:r>
          </w:p>
        </w:tc>
      </w:tr>
      <w:tr w:rsidR="00000000">
        <w:trPr>
          <w:trHeight w:val="20"/>
        </w:trPr>
        <w:tc>
          <w:tcPr>
            <w:tcW w:w="32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r>
      <w:tr w:rsidR="00000000">
        <w:trPr>
          <w:trHeight w:val="20"/>
        </w:trPr>
        <w:tc>
          <w:tcPr>
            <w:tcW w:w="32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Главные и приемо-отправочные пути, примыкания на перегонах и пути следования сцепов с длинномерными грузами</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r>
      <w:tr w:rsidR="00000000">
        <w:trPr>
          <w:trHeight w:val="20"/>
        </w:trPr>
        <w:tc>
          <w:tcPr>
            <w:tcW w:w="32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Прочие станционные, погрузочно-выгрузочные пути и другие технологические пути (кроме специальных путей)</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r>
    </w:tbl>
    <w:p w:rsidR="00000000" w:rsidRDefault="0034599D">
      <w:pPr>
        <w:ind w:firstLine="426"/>
      </w:pPr>
      <w:r>
        <w:t> </w:t>
      </w:r>
    </w:p>
    <w:p w:rsidR="00000000" w:rsidRDefault="0034599D">
      <w:pPr>
        <w:ind w:firstLine="426"/>
        <w:jc w:val="both"/>
      </w:pPr>
      <w:r>
        <w:t>6.2.12 У путей надлежит предусматривать установку сигнальных и путевых знаков. Для указания границ полосы отвода, а также для обозначения на</w:t>
      </w:r>
      <w:r>
        <w:t xml:space="preserve"> поверхности земли сооружений, скрытых в земляном полотне, предусматривают установку особых знаков. Сигнальные, путевые и особые знаки должны быть установленного типа.</w:t>
      </w:r>
    </w:p>
    <w:p w:rsidR="00000000" w:rsidRDefault="0034599D">
      <w:pPr>
        <w:ind w:firstLine="426"/>
        <w:jc w:val="both"/>
      </w:pPr>
      <w:r>
        <w:t>6.2.13 Путь на мостах и путепроводах, допускающих укладку балласта, укладывают на щебеночном балласте толщиной 20 см от нижней постели шпалы.</w:t>
      </w:r>
    </w:p>
    <w:p w:rsidR="00000000" w:rsidRDefault="0034599D">
      <w:pPr>
        <w:ind w:firstLine="426"/>
        <w:jc w:val="both"/>
      </w:pPr>
      <w:r>
        <w:t>6.2.14 Путь на подходах к постоянным мостам, путепроводам независимо от рода балласта, принятого на железнодорожно</w:t>
      </w:r>
      <w:r>
        <w:t>м пути, укладывают на щебеночном (или гравийном) балласте в каждую сторону на расстоянии, м:</w:t>
      </w:r>
    </w:p>
    <w:p w:rsidR="00000000" w:rsidRDefault="0034599D">
      <w:pPr>
        <w:ind w:firstLine="426"/>
        <w:jc w:val="both"/>
      </w:pPr>
      <w:r>
        <w:t>- не менее 20 - при длине мостов до 25 м;</w:t>
      </w:r>
    </w:p>
    <w:p w:rsidR="00000000" w:rsidRDefault="0034599D">
      <w:pPr>
        <w:ind w:firstLine="426"/>
        <w:jc w:val="both"/>
      </w:pPr>
      <w:r>
        <w:t xml:space="preserve">- 30 - то же, 25-50 м; </w:t>
      </w:r>
    </w:p>
    <w:p w:rsidR="00000000" w:rsidRDefault="0034599D">
      <w:pPr>
        <w:ind w:firstLine="426"/>
        <w:jc w:val="both"/>
      </w:pPr>
      <w:r>
        <w:t>- 50 - то же, - 50-100 м;</w:t>
      </w:r>
    </w:p>
    <w:p w:rsidR="00000000" w:rsidRDefault="0034599D">
      <w:pPr>
        <w:ind w:firstLine="426"/>
        <w:jc w:val="both"/>
      </w:pPr>
      <w:r>
        <w:t>- 100 и более 100.</w:t>
      </w:r>
    </w:p>
    <w:p w:rsidR="00000000" w:rsidRDefault="0034599D">
      <w:pPr>
        <w:ind w:firstLine="426"/>
        <w:jc w:val="both"/>
      </w:pPr>
      <w:r>
        <w:rPr>
          <w:b/>
          <w:bCs/>
        </w:rPr>
        <w:t>6.3 Содержание и эксплуатация инженерных коммуникаци</w:t>
      </w:r>
      <w:r>
        <w:rPr>
          <w:b/>
          <w:bCs/>
        </w:rPr>
        <w:t xml:space="preserve">й </w:t>
      </w:r>
    </w:p>
    <w:p w:rsidR="00000000" w:rsidRDefault="0034599D">
      <w:pPr>
        <w:ind w:firstLine="426"/>
        <w:jc w:val="both"/>
      </w:pPr>
      <w:r>
        <w:rPr>
          <w:b/>
          <w:bCs/>
        </w:rPr>
        <w:t>6.3.1 Ремонтное хозяйство</w:t>
      </w:r>
    </w:p>
    <w:p w:rsidR="00000000" w:rsidRDefault="0034599D">
      <w:pPr>
        <w:ind w:firstLine="426"/>
        <w:jc w:val="both"/>
      </w:pPr>
      <w:r>
        <w:t>6.3.1.1 Локомотивно-вагонное депо, как правило, блокируют с ремонтной мастерской, а также с автогаражом, материальным складом и другими вспомогательными объектами промышленного предприятия, предусматривая при этом отделение деп</w:t>
      </w:r>
      <w:r>
        <w:t>о от указанных объектов противопожарными стенами.</w:t>
      </w:r>
    </w:p>
    <w:p w:rsidR="00000000" w:rsidRDefault="0034599D">
      <w:pPr>
        <w:ind w:firstLine="426"/>
        <w:jc w:val="both"/>
      </w:pPr>
      <w:r>
        <w:t>6.3.1.2 Число стойл и количество основного оборудования определяют расчетом. В случаях, когда количество ремонтируемого подвижного состава недостаточно для загрузки стойл одним видом ремонта, предусматриваю</w:t>
      </w:r>
      <w:r>
        <w:t>т ремонт в общих, неспециализированных стойлах.</w:t>
      </w:r>
    </w:p>
    <w:p w:rsidR="00000000" w:rsidRDefault="0034599D">
      <w:pPr>
        <w:ind w:firstLine="426"/>
        <w:jc w:val="both"/>
      </w:pPr>
      <w:r>
        <w:t>6.3.1.3 Для производства технического обслуживания вагонов предусматривают пункты технического обслуживания вагонов, размещаемые на станциях, а также в местах массовой погрузки вагонов. При пунктах техническо</w:t>
      </w:r>
      <w:r>
        <w:t>го обслуживания надлежит предусматривать сооружения для текущего и профилактического ремонта вагонов, хранения и выдачи смазочных материалов, а при необходимости - концепропиточную установку для регенерации масел и подбивочных материалов:</w:t>
      </w:r>
    </w:p>
    <w:p w:rsidR="00000000" w:rsidRDefault="0034599D">
      <w:pPr>
        <w:ind w:firstLine="426"/>
        <w:jc w:val="both"/>
      </w:pPr>
      <w:r>
        <w:t>- оборудование дл</w:t>
      </w:r>
      <w:r>
        <w:t>я проверки автоматических тормозов;</w:t>
      </w:r>
    </w:p>
    <w:p w:rsidR="00000000" w:rsidRDefault="0034599D">
      <w:pPr>
        <w:ind w:firstLine="426"/>
        <w:jc w:val="both"/>
      </w:pPr>
      <w:r>
        <w:t>- помещение для хранения неснижаемого запаса частей по ходовой части, автоматической и ручной сцепке, автотормозному оборудованию.</w:t>
      </w:r>
    </w:p>
    <w:p w:rsidR="00000000" w:rsidRDefault="0034599D">
      <w:pPr>
        <w:ind w:firstLine="426"/>
        <w:jc w:val="both"/>
      </w:pPr>
      <w:r>
        <w:t>6.3.1.4 Для экипировки локомотивов проектировают устройства для снабжения локомотивов диз</w:t>
      </w:r>
      <w:r>
        <w:t>ельным топливом, песком, смазочными и обтирочными материалами, водой, а также устройства для обдувки тяговых двигателей и оборудования систем охлаждения воды и масла дизелей. На экипировочных пунктах для осмотра локомотивов надлежит предусматривать смотров</w:t>
      </w:r>
      <w:r>
        <w:t>ые канавы, для районов северной строительно-климатической зоны выполнение этой операции предусматривают в закрытых зданиях.</w:t>
      </w:r>
    </w:p>
    <w:p w:rsidR="00000000" w:rsidRDefault="0034599D">
      <w:pPr>
        <w:ind w:firstLine="426"/>
        <w:jc w:val="both"/>
      </w:pPr>
      <w:r>
        <w:t>6.3.1.5 Хранение запасов сухого песка для зимней работы предусматривают в закрытых складах вместимостью, равной 3-7-месячному расход</w:t>
      </w:r>
      <w:r>
        <w:t>у песка локомотивами (в зависимости от климатической зоны). Мощность сушилок для песка рекомендуется определять из расчета потребления песка для текущей эксплуатационной работы и создания зимнего запаса сухого песка.</w:t>
      </w:r>
    </w:p>
    <w:p w:rsidR="00000000" w:rsidRDefault="0034599D">
      <w:pPr>
        <w:ind w:firstLine="426"/>
        <w:jc w:val="both"/>
      </w:pPr>
      <w:r>
        <w:t>6.3.1.6 Вместимость резервуара для хран</w:t>
      </w:r>
      <w:r>
        <w:t>ения дизельного топлива и масел надлежит определять из расчета хранения необходимого запаса. Для слива дизельного топлива и масел проектируют необходимые устройства и сливные пути. Для нефтепродуктов, застывающих при низких температурах, рекомендуется пред</w:t>
      </w:r>
      <w:r>
        <w:t>усматривать устройства для их подогрева в цистернах, резервуарах и трубопроводах.</w:t>
      </w:r>
    </w:p>
    <w:p w:rsidR="00000000" w:rsidRDefault="0034599D">
      <w:pPr>
        <w:ind w:firstLine="426"/>
        <w:jc w:val="both"/>
      </w:pPr>
      <w:r>
        <w:rPr>
          <w:b/>
          <w:bCs/>
        </w:rPr>
        <w:t>6.3.2 Искусственные сооружения</w:t>
      </w:r>
    </w:p>
    <w:p w:rsidR="00000000" w:rsidRDefault="0034599D">
      <w:pPr>
        <w:ind w:firstLine="426"/>
        <w:jc w:val="both"/>
      </w:pPr>
      <w:r>
        <w:t>6.3.2.1 Расчеты отверстий мостов и труб, а также пойменных насыпей на воздействие водного потока производят по расчетному максимальному расходу</w:t>
      </w:r>
      <w:r>
        <w:t xml:space="preserve"> паводков для дорог категорий I-пу и II-пу с вероятностью превышения 2%, а для путей категории III-пу и технологических путей - 3%.</w:t>
      </w:r>
    </w:p>
    <w:p w:rsidR="00000000" w:rsidRDefault="0034599D">
      <w:pPr>
        <w:ind w:firstLine="426"/>
        <w:jc w:val="both"/>
      </w:pPr>
      <w:r>
        <w:t>Примечания</w:t>
      </w:r>
    </w:p>
    <w:p w:rsidR="00000000" w:rsidRDefault="0034599D">
      <w:pPr>
        <w:ind w:firstLine="426"/>
        <w:jc w:val="both"/>
      </w:pPr>
      <w:r>
        <w:t xml:space="preserve">1. Вероятность превышения расчетных расходов и уровней воды для малых искусственных сооружений, располагаемых на </w:t>
      </w:r>
      <w:r>
        <w:t>планируемых территориях и входящих в состав водоотводной сети, должна соответствовать вероятности превышения, принятой для расчета этой сети.</w:t>
      </w:r>
    </w:p>
    <w:p w:rsidR="00000000" w:rsidRDefault="0034599D">
      <w:pPr>
        <w:ind w:firstLine="426"/>
        <w:jc w:val="both"/>
      </w:pPr>
      <w:r>
        <w:t>2. В необходимых случаях надлежит предусматривать увеличение отверстий малых мостов для использования их в качеств</w:t>
      </w:r>
      <w:r>
        <w:t>е скотопрогонов, пешеходных переходов, автомобильных проездов с обеспечением соответствующих габаритов.</w:t>
      </w:r>
    </w:p>
    <w:p w:rsidR="00000000" w:rsidRDefault="0034599D">
      <w:pPr>
        <w:ind w:firstLine="426"/>
        <w:jc w:val="both"/>
      </w:pPr>
      <w:r>
        <w:t>Толщину засыпки всех типов водопропускных труб на промышленном транспорте принимают не менее 70 см (до подошвы рельса).</w:t>
      </w:r>
    </w:p>
    <w:p w:rsidR="00000000" w:rsidRDefault="0034599D">
      <w:pPr>
        <w:ind w:firstLine="426"/>
        <w:jc w:val="both"/>
      </w:pPr>
      <w:r>
        <w:t>6.3.2.2 Значения нормативных экв</w:t>
      </w:r>
      <w:r>
        <w:t xml:space="preserve">ивалентных нагрузок для загружения однозначных и отдельных участков двузначных линий влияния приведены в </w:t>
      </w:r>
      <w:hyperlink r:id="rId83" w:anchor="sub_id=1" w:history="1">
        <w:r>
          <w:rPr>
            <w:rStyle w:val="a5"/>
            <w:color w:val="0000FF"/>
            <w:u w:val="single"/>
          </w:rPr>
          <w:t>приложении А</w:t>
        </w:r>
      </w:hyperlink>
      <w:r>
        <w:t>.</w:t>
      </w:r>
    </w:p>
    <w:p w:rsidR="00000000" w:rsidRDefault="0034599D">
      <w:pPr>
        <w:ind w:firstLine="426"/>
        <w:jc w:val="both"/>
      </w:pPr>
      <w:r>
        <w:t>6.3.2.3 Значение вертикальной нагрузки от порожнего состав</w:t>
      </w:r>
      <w:r>
        <w:t>а принимают равным 5,0 кН/м (0,5 тс/м).</w:t>
      </w:r>
    </w:p>
    <w:p w:rsidR="00000000" w:rsidRDefault="0034599D">
      <w:pPr>
        <w:ind w:firstLine="426"/>
        <w:jc w:val="both"/>
      </w:pPr>
      <w:r>
        <w:t>6.3.2.4 Поверхность подвижного состава, подверженная давлению ветра, принимается в виде сплошной полосы высотой 2,2 м.</w:t>
      </w:r>
    </w:p>
    <w:p w:rsidR="00000000" w:rsidRDefault="0034599D">
      <w:pPr>
        <w:ind w:firstLine="426"/>
        <w:jc w:val="both"/>
      </w:pPr>
      <w:r>
        <w:t xml:space="preserve">6.3.2.5 Значение центробежной силы С для мостов, расположенных на кривых, выраженную в процентах </w:t>
      </w:r>
      <w:r>
        <w:t>временной вертикальной нагрузки без учета ее динамического действия, определяют по формуле</w:t>
      </w:r>
    </w:p>
    <w:p w:rsidR="00000000" w:rsidRDefault="0034599D">
      <w:pPr>
        <w:ind w:firstLine="426"/>
        <w:jc w:val="both"/>
      </w:pPr>
      <w:r>
        <w:t> </w:t>
      </w:r>
    </w:p>
    <w:p w:rsidR="00000000" w:rsidRDefault="0034599D">
      <w:pPr>
        <w:ind w:firstLine="426"/>
        <w:jc w:val="center"/>
      </w:pPr>
      <w:r>
        <w:rPr>
          <w:i/>
          <w:iCs/>
        </w:rPr>
        <w:t>C=2000/R</w:t>
      </w:r>
      <w:r>
        <w:t>, но не менее 5%,      (1)</w:t>
      </w:r>
    </w:p>
    <w:p w:rsidR="00000000" w:rsidRDefault="0034599D">
      <w:pPr>
        <w:ind w:firstLine="426"/>
      </w:pPr>
      <w:r>
        <w:t> </w:t>
      </w:r>
    </w:p>
    <w:p w:rsidR="00000000" w:rsidRDefault="0034599D">
      <w:pPr>
        <w:ind w:firstLine="426"/>
      </w:pPr>
      <w:r>
        <w:t xml:space="preserve">где </w:t>
      </w:r>
      <w:r>
        <w:rPr>
          <w:i/>
          <w:iCs/>
        </w:rPr>
        <w:t xml:space="preserve">R - </w:t>
      </w:r>
      <w:r>
        <w:t>радиус кривой, м.</w:t>
      </w:r>
    </w:p>
    <w:p w:rsidR="00000000" w:rsidRDefault="0034599D">
      <w:pPr>
        <w:ind w:firstLine="426"/>
      </w:pPr>
      <w:r>
        <w:t> </w:t>
      </w:r>
    </w:p>
    <w:p w:rsidR="00000000" w:rsidRDefault="0034599D">
      <w:pPr>
        <w:ind w:firstLine="426"/>
        <w:jc w:val="both"/>
      </w:pPr>
      <w:r>
        <w:t>6.3.2.6 Нормативную горизонтальную поперечную нагрузку от ударов подвижного состава с одного пути рекамендуется принимать в виде равномерно распределенной нагрузки, приложенной в уровне верха головки рельса и равной 1,5 кН/м (0,15 тс/м).</w:t>
      </w:r>
    </w:p>
    <w:p w:rsidR="00000000" w:rsidRDefault="0034599D">
      <w:pPr>
        <w:ind w:firstLine="426"/>
        <w:jc w:val="both"/>
      </w:pPr>
      <w:r>
        <w:t>6.3.2.7 Нормативны</w:t>
      </w:r>
      <w:r>
        <w:t>е горизонтальные нагрузки от торможения, поперечная ветровая нагрузка и центробежная сила должны приниматься приложенными на высоте 1,6 м от головки рельса.</w:t>
      </w:r>
    </w:p>
    <w:p w:rsidR="00000000" w:rsidRDefault="0034599D">
      <w:pPr>
        <w:ind w:firstLine="426"/>
        <w:jc w:val="both"/>
      </w:pPr>
      <w:r>
        <w:t>6.3.2.8 При возможном движении транспортных средств с негабаритными грузами перила моста должны быт</w:t>
      </w:r>
      <w:r>
        <w:t>ь откидными или съемными.</w:t>
      </w:r>
    </w:p>
    <w:p w:rsidR="00000000" w:rsidRDefault="0034599D">
      <w:pPr>
        <w:ind w:firstLine="426"/>
        <w:jc w:val="both"/>
      </w:pPr>
      <w:r>
        <w:rPr>
          <w:b/>
          <w:bCs/>
        </w:rPr>
        <w:t>6.3.3</w:t>
      </w:r>
      <w:r>
        <w:t xml:space="preserve"> </w:t>
      </w:r>
      <w:r>
        <w:rPr>
          <w:b/>
          <w:bCs/>
        </w:rPr>
        <w:t>Водоснабжение, канализация, теплоснабжение</w:t>
      </w:r>
    </w:p>
    <w:p w:rsidR="00000000" w:rsidRDefault="0034599D">
      <w:pPr>
        <w:ind w:firstLine="426"/>
        <w:jc w:val="both"/>
      </w:pPr>
      <w:r>
        <w:t>6.3.3.1 Наружные сети водоснабжения, канализации и теплоснабжения, а также инженерное оборудование зданий и сооружений железнодорожного транспорта колеи 750 мм проектируют по нормам</w:t>
      </w:r>
      <w:r>
        <w:t xml:space="preserve">, установленным для соответствующих сетей и оборудования с учетом требований </w:t>
      </w:r>
      <w:hyperlink r:id="rId84" w:anchor="sub_id=503" w:history="1">
        <w:r>
          <w:rPr>
            <w:rStyle w:val="a5"/>
            <w:color w:val="0000FF"/>
            <w:u w:val="single"/>
          </w:rPr>
          <w:t>подраздела 5.3</w:t>
        </w:r>
      </w:hyperlink>
      <w:r>
        <w:t xml:space="preserve"> и настоящего раздела.</w:t>
      </w:r>
    </w:p>
    <w:p w:rsidR="00000000" w:rsidRDefault="0034599D">
      <w:pPr>
        <w:ind w:firstLine="426"/>
        <w:jc w:val="both"/>
      </w:pPr>
      <w:r>
        <w:t>6.3.3.2 Для водоснабжения используют районные, городские, про</w:t>
      </w:r>
      <w:r>
        <w:t>мышленные и сельские системы водопроводов, а в случаях отсутствия или невозможности их использования надлежит предусматривать самостоятельные источники водоснабжения. При использовании воды для производственных целей (охлаждение агрегатов, обмывка оборудов</w:t>
      </w:r>
      <w:r>
        <w:t xml:space="preserve">ания и подвижного состава и др.) предусматривают применение оборота воды или повторное ее использование </w:t>
      </w:r>
      <w:hyperlink r:id="rId85" w:anchor="sub_id=11" w:history="1">
        <w:r>
          <w:rPr>
            <w:rStyle w:val="a5"/>
            <w:color w:val="0000FF"/>
            <w:u w:val="single"/>
          </w:rPr>
          <w:t>[4]</w:t>
        </w:r>
      </w:hyperlink>
      <w:r>
        <w:t>.</w:t>
      </w:r>
    </w:p>
    <w:p w:rsidR="00000000" w:rsidRDefault="0034599D">
      <w:pPr>
        <w:ind w:firstLine="426"/>
        <w:jc w:val="both"/>
      </w:pPr>
      <w:r>
        <w:rPr>
          <w:b/>
          <w:bCs/>
        </w:rPr>
        <w:t>6.3.4</w:t>
      </w:r>
      <w:r>
        <w:t xml:space="preserve"> </w:t>
      </w:r>
      <w:r>
        <w:rPr>
          <w:b/>
          <w:bCs/>
        </w:rPr>
        <w:t>Энергетическое хозяйство</w:t>
      </w:r>
    </w:p>
    <w:p w:rsidR="00000000" w:rsidRDefault="0034599D">
      <w:pPr>
        <w:ind w:firstLine="426"/>
        <w:jc w:val="both"/>
      </w:pPr>
      <w:r>
        <w:t>6.3.4.1 Электрической энергией обесп</w:t>
      </w:r>
      <w:r>
        <w:t>ечивают все железнодорожные станции, разъезды и обгонные пункты и поселки при них, а также линейно-путевых потребителей. На раздельных пунктах должны освещаться пути и парки приема и отправления поездов, места производства погрузочно-выгрузочных и маневров</w:t>
      </w:r>
      <w:r>
        <w:t>ых операций, экипировки, технического обслуживания и ремонта подвижного состава, а также места встречи поездов дежурными по станции, переезды, а при необходимости и другие пути и пункты. Уровни освещенности должны соответствовать установленным нормам с уче</w:t>
      </w:r>
      <w:r>
        <w:t>том обеспечения безопасности движения поездов и маневровых передвижений, бесперебойной безопасной работы обслуживающего персонала и охраны грузов.</w:t>
      </w:r>
    </w:p>
    <w:p w:rsidR="00000000" w:rsidRDefault="0034599D">
      <w:pPr>
        <w:ind w:firstLine="426"/>
        <w:jc w:val="both"/>
      </w:pPr>
      <w:r>
        <w:t>6.3.4.2 Устройства электроснабжения в отношении надежности следует относить к той категории нагрузок, к котор</w:t>
      </w:r>
      <w:r>
        <w:t>ой относится обслуживаемое предприятие. Вне зависимости от категории нагрузок, к которой относится обслуживаемый объект, по условиям I категории надлежит проектировать устройства электроснабжения противопожарного водоснабжения, аварийной противодымной вент</w:t>
      </w:r>
      <w:r>
        <w:t>иляции, пожарной автоматики, устройства сигнализации, централизации, блокировки (далее СЦБ) и связи в пунктах технического обслуживания и экипировочных устройств подвижного состава, а также в местах скопления людей, где не может быть обеспечена их безопасн</w:t>
      </w:r>
      <w:r>
        <w:t>ость. Устройства электроснабжения должны обеспечивать аварийное освещение.</w:t>
      </w:r>
    </w:p>
    <w:p w:rsidR="00000000" w:rsidRDefault="0034599D">
      <w:pPr>
        <w:ind w:firstLine="426"/>
        <w:jc w:val="both"/>
      </w:pPr>
      <w:r>
        <w:t>6.3.4.3 Движение поездов на перегонах следует предусматривать при блокировке (автоматической и полуавтоматической) по приказам поездного диспетчера или дежурного по станции (разъезд</w:t>
      </w:r>
      <w:r>
        <w:t>у), передаваемым поездной бригаде.</w:t>
      </w:r>
    </w:p>
    <w:p w:rsidR="00000000" w:rsidRDefault="0034599D">
      <w:pPr>
        <w:ind w:firstLine="426"/>
        <w:jc w:val="both"/>
      </w:pPr>
      <w:r>
        <w:rPr>
          <w:b/>
          <w:bCs/>
        </w:rPr>
        <w:t>6.3.5</w:t>
      </w:r>
      <w:r>
        <w:t xml:space="preserve"> </w:t>
      </w:r>
      <w:r>
        <w:rPr>
          <w:b/>
          <w:bCs/>
        </w:rPr>
        <w:t>СЦБ и связь</w:t>
      </w:r>
    </w:p>
    <w:p w:rsidR="00000000" w:rsidRDefault="0034599D">
      <w:pPr>
        <w:ind w:firstLine="426"/>
        <w:jc w:val="both"/>
      </w:pPr>
      <w:r>
        <w:t>6.3.5.1 В местах примыкания путей на перегоне следует предусматривать, как правило, необслуживаемые посты. Устройства сигнализации, централизации, блокировки (далее СЦБ) в этом случае должны обеспечивать</w:t>
      </w:r>
      <w:r>
        <w:t xml:space="preserve"> управление стрелкой примыкания с ближайшей станцией, положение и замыкание стрелки должны контролироваться.</w:t>
      </w:r>
    </w:p>
    <w:p w:rsidR="00000000" w:rsidRDefault="0034599D">
      <w:pPr>
        <w:ind w:firstLine="426"/>
        <w:jc w:val="both"/>
      </w:pPr>
      <w:r>
        <w:t>6.3.5.2 Стрелки, включаемые в электрическую централизацию, допускается оборудовать стрелочными электроприводами железных дорог колеи 1520 мм. На те</w:t>
      </w:r>
      <w:r>
        <w:t>хнологических путях допускается применение отжимных стрелок.</w:t>
      </w:r>
    </w:p>
    <w:p w:rsidR="00000000" w:rsidRDefault="0034599D">
      <w:pPr>
        <w:ind w:firstLine="426"/>
        <w:jc w:val="both"/>
      </w:pPr>
      <w:r>
        <w:t>6.3.5.3 Входные, маршрутные, выходные и маневровые светофоры совмещенных путей колеи 1520 мм и 750 мм следует проектировать общими. Светофоры, указывающие тип колеи, надлежит дополнять маршрутным</w:t>
      </w:r>
      <w:r>
        <w:t>и указателями.</w:t>
      </w:r>
    </w:p>
    <w:p w:rsidR="00000000" w:rsidRDefault="0034599D">
      <w:pPr>
        <w:ind w:firstLine="426"/>
        <w:jc w:val="both"/>
      </w:pPr>
      <w:r>
        <w:t>6.3.5.4 На мостах с совмещенным железнодорожным и автомобильным движением следует предусматривать устройства сигнализации и заграждения, исключающие возможность одновременного нахождения на проезжей части моста автомобилей и железнодорожного</w:t>
      </w:r>
      <w:r>
        <w:t xml:space="preserve"> подвижного состава.</w:t>
      </w:r>
    </w:p>
    <w:p w:rsidR="00000000" w:rsidRDefault="0034599D">
      <w:pPr>
        <w:ind w:firstLine="426"/>
        <w:jc w:val="both"/>
      </w:pPr>
      <w:r>
        <w:t xml:space="preserve">6.3.5.5 Устройства связи на путях колеи 750 мм следует проектировать аналогично требованиям для колеи 1520 мм по </w:t>
      </w:r>
      <w:hyperlink r:id="rId86" w:anchor="sub_id=500" w:history="1">
        <w:r>
          <w:rPr>
            <w:rStyle w:val="a5"/>
            <w:color w:val="0000FF"/>
            <w:u w:val="single"/>
          </w:rPr>
          <w:t>разделу 5</w:t>
        </w:r>
      </w:hyperlink>
      <w:r>
        <w:t>.</w:t>
      </w:r>
    </w:p>
    <w:p w:rsidR="00000000" w:rsidRDefault="0034599D">
      <w:pPr>
        <w:ind w:firstLine="426"/>
        <w:jc w:val="both"/>
      </w:pPr>
      <w:r>
        <w:rPr>
          <w:b/>
          <w:bCs/>
        </w:rPr>
        <w:t xml:space="preserve">6.3.6 Содержание и размещение </w:t>
      </w:r>
      <w:r>
        <w:rPr>
          <w:b/>
          <w:bCs/>
        </w:rPr>
        <w:t>административных, служебно-технических и жилых зданий</w:t>
      </w:r>
    </w:p>
    <w:p w:rsidR="00000000" w:rsidRDefault="0034599D">
      <w:pPr>
        <w:ind w:firstLine="426"/>
        <w:jc w:val="both"/>
      </w:pPr>
      <w:r>
        <w:t>6.3.6.1 Служебно-технические здания и устройства различных служб железнодорожного транспорта следует проектировать с учетом максимального кооперирования их между собой, а также с помещениями и устройств</w:t>
      </w:r>
      <w:r>
        <w:t>ами, предусматриваемыми для обслуживания промышленного предприятия в целом (использование общих систем энергоснабжения, водоснабжения, канализации и других инженерных коммуникаций, жилых комплексов, организации питания, медицинского и культурно-бытового об</w:t>
      </w:r>
      <w:r>
        <w:t>служивания).</w:t>
      </w:r>
    </w:p>
    <w:p w:rsidR="00000000" w:rsidRDefault="0034599D">
      <w:pPr>
        <w:ind w:firstLine="426"/>
        <w:jc w:val="both"/>
      </w:pPr>
      <w:r>
        <w:t>6.3.6.2 Жилые и служебно-технические здания, предназначенные для административных подразделений, следует размещать в поселках при раздельных пунктах или в поселках промышленных предприятий. Для работников по ремонту пути, сигнализации, связи и</w:t>
      </w:r>
      <w:r>
        <w:t xml:space="preserve"> электрификации в районах со средней температурой наиболее холодного месяца ниже минус 20°С следует предусматривать стационарные или передвижные пункты для обогрева, располагаемые на перегонах. При расположении обслуживаемых производственных единиц (насосн</w:t>
      </w:r>
      <w:r>
        <w:t xml:space="preserve">ых станций, тяговых подстанций и т.п.) или охраняемых сооружений (мостов, переездов, обвальных мест и т.п.) на расстоянии более 3 км от ближайших поселков жилые дома для работников, обслуживающих эти производственные единицы или пункты охраны, допускается </w:t>
      </w:r>
      <w:r>
        <w:t>при соответствующем обосновании размещать в районе объектов.</w:t>
      </w:r>
    </w:p>
    <w:p w:rsidR="00000000" w:rsidRDefault="0034599D">
      <w:pPr>
        <w:ind w:firstLine="426"/>
        <w:jc w:val="both"/>
      </w:pPr>
      <w:r>
        <w:rPr>
          <w:b/>
          <w:bCs/>
        </w:rPr>
        <w:t xml:space="preserve">6.4 Сооружения и устройства колеи 750 мм </w:t>
      </w:r>
    </w:p>
    <w:p w:rsidR="00000000" w:rsidRDefault="0034599D">
      <w:pPr>
        <w:ind w:firstLine="426"/>
        <w:jc w:val="both"/>
      </w:pPr>
      <w:r>
        <w:rPr>
          <w:b/>
          <w:bCs/>
        </w:rPr>
        <w:t>6.4.1 Станции, разъезды, обгонные пункты</w:t>
      </w:r>
    </w:p>
    <w:p w:rsidR="00000000" w:rsidRDefault="0034599D">
      <w:pPr>
        <w:ind w:firstLine="426"/>
        <w:jc w:val="both"/>
      </w:pPr>
      <w:r>
        <w:t>6.4.1.1 Станции, разъезды, обгонные пункты следует размещать исходя из требуемой пропускной и провозной способно</w:t>
      </w:r>
      <w:r>
        <w:t>сти путей при полной расчетной мощности проектируемых предприятий, предусматриваемого типа локомотива и массы поезда с учетом поэтапного сооружения и развития отдельных раздельных пунктов по мере роста объема перевозок и быть согласованы с проектами генера</w:t>
      </w:r>
      <w:r>
        <w:t xml:space="preserve">льных планов размещения отдельных предприятий (цехов, производств), складов и транспортных коммуникаций, с намечаемой технологической схемой передвижения отдельных грузов (сырья, топлива, полуфабрикатов, готовой продукции). На лесовозных и торфяных ветках </w:t>
      </w:r>
      <w:r>
        <w:t>и путях (в местах заготовки леса, погрузки торфа и других массовых грузов) следует предусматривать возможность размещения пунктов, предназначенных для формирования состава полного веса, обмена составов и располагаемых на расстоянии 1,5-3 км друг от друга с</w:t>
      </w:r>
      <w:r>
        <w:t xml:space="preserve"> примыканием к одному формировочному пункту нескольких лесовозных веток или переносных торфовозных путей.</w:t>
      </w:r>
    </w:p>
    <w:p w:rsidR="00000000" w:rsidRDefault="0034599D">
      <w:pPr>
        <w:ind w:firstLine="426"/>
        <w:jc w:val="both"/>
      </w:pPr>
      <w:r>
        <w:t>6.4.1.2</w:t>
      </w:r>
      <w:r>
        <w:rPr>
          <w:i/>
          <w:iCs/>
        </w:rPr>
        <w:t xml:space="preserve"> </w:t>
      </w:r>
      <w:r>
        <w:t xml:space="preserve">Число приемо-отправочных путей следует устанавливать в зависимости от числа прибывающих и отправляемых поездов (подач), характера выполняемых </w:t>
      </w:r>
      <w:r>
        <w:t>с ними операций и типов сортировочных устройств, но принимать не менее:</w:t>
      </w:r>
    </w:p>
    <w:p w:rsidR="00000000" w:rsidRDefault="0034599D">
      <w:pPr>
        <w:ind w:firstLine="426"/>
        <w:jc w:val="both"/>
      </w:pPr>
      <w:r>
        <w:t>- на станциях - 2;</w:t>
      </w:r>
    </w:p>
    <w:p w:rsidR="00000000" w:rsidRDefault="0034599D">
      <w:pPr>
        <w:ind w:firstLine="426"/>
        <w:jc w:val="both"/>
      </w:pPr>
      <w:r>
        <w:t>- на разъездах и обгонных пунктах - 1.</w:t>
      </w:r>
    </w:p>
    <w:p w:rsidR="00000000" w:rsidRDefault="0034599D">
      <w:pPr>
        <w:ind w:firstLine="426"/>
        <w:jc w:val="both"/>
      </w:pPr>
      <w:r>
        <w:t>Число сортировочных путей на станциях следует определять в зависимости от принятой системы организации сортировочной работы, числа назначений сортировки, суточного числа перерабатываемых вагонов, длин сортировочных путей, длин формируемых составов и должно</w:t>
      </w:r>
      <w:r>
        <w:t xml:space="preserve"> соответствовать перерабатывающей способности грузовых фронтов. На отдельных станциях при соответствующем обосновании сортировочные пути допускается не проектировать, а выполнение маневровой работы по переработке передач и подсортировке вагонов по пунктам </w:t>
      </w:r>
      <w:r>
        <w:t>погрузки и выгрузки предусматривать на приемо-отправочных и прочих путях.</w:t>
      </w:r>
    </w:p>
    <w:p w:rsidR="00000000" w:rsidRDefault="0034599D">
      <w:pPr>
        <w:ind w:firstLine="426"/>
        <w:jc w:val="both"/>
      </w:pPr>
      <w:r>
        <w:t xml:space="preserve">6.4.1.3 Расстояние между осями смежных путей на станциях, разъездах и обгонных пунктах следует принимать по </w:t>
      </w:r>
      <w:hyperlink r:id="rId87" w:history="1">
        <w:r>
          <w:rPr>
            <w:rStyle w:val="a5"/>
            <w:color w:val="0000FF"/>
            <w:u w:val="single"/>
          </w:rPr>
          <w:t>ГОСТ 9238</w:t>
        </w:r>
      </w:hyperlink>
      <w:r>
        <w:t>.</w:t>
      </w:r>
    </w:p>
    <w:p w:rsidR="00000000" w:rsidRDefault="0034599D">
      <w:pPr>
        <w:ind w:firstLine="426"/>
        <w:jc w:val="both"/>
      </w:pPr>
      <w:r>
        <w:rPr>
          <w:b/>
          <w:bCs/>
        </w:rPr>
        <w:t>6.4.2 Примыкания и пересечения</w:t>
      </w:r>
    </w:p>
    <w:p w:rsidR="00000000" w:rsidRDefault="0034599D">
      <w:pPr>
        <w:ind w:firstLine="426"/>
        <w:jc w:val="both"/>
      </w:pPr>
      <w:r>
        <w:t xml:space="preserve">6.4.1 Примыкания подъездных и технологических путей с поездным характером движения следует проектировать к стрелочным горловинам раздельных пунктов, предусматривая, как правило, возможность параллельного выполнения операций </w:t>
      </w:r>
      <w:r>
        <w:t>по приему-отправлению поездов и маневровым передвижениям на путях основного направления и примыкания. Примыкание на перегоне допускается при технико-экономическом обосновании.</w:t>
      </w:r>
    </w:p>
    <w:p w:rsidR="00000000" w:rsidRDefault="0034599D">
      <w:pPr>
        <w:ind w:firstLine="426"/>
        <w:jc w:val="both"/>
      </w:pPr>
      <w:r>
        <w:t>6.4.2.2 Продольный профиль пути на подходе к примыканию или к глухому пересечени</w:t>
      </w:r>
      <w:r>
        <w:t>ю должен обеспечивать условия для остановки поезда перед входным сигналом или стрелочным переводом (глухим пересечением) и возможность трогания поезда с места. В случаях, когда примыкающие пути имеют спуск в сторону примыкания более 4‰ для предупреждения у</w:t>
      </w:r>
      <w:r>
        <w:t>хода с них подвижного состава, в местах примыкания рекомендуется предусматривать предохранительные тупики полезной длиной не менее 25 м, а при небольшом числе подач в нулевых местах продольного профиля и в выемках - сбрасывающие стрелочные переводы.</w:t>
      </w:r>
    </w:p>
    <w:p w:rsidR="00000000" w:rsidRDefault="0034599D">
      <w:pPr>
        <w:ind w:firstLine="426"/>
        <w:jc w:val="both"/>
      </w:pPr>
      <w:r>
        <w:rPr>
          <w:b/>
          <w:bCs/>
        </w:rPr>
        <w:t xml:space="preserve">6.4.3 </w:t>
      </w:r>
      <w:r>
        <w:rPr>
          <w:b/>
          <w:bCs/>
        </w:rPr>
        <w:t>Погрузочно-разгрузочные и перегрузочные сооружения и устройства</w:t>
      </w:r>
    </w:p>
    <w:p w:rsidR="00000000" w:rsidRDefault="0034599D">
      <w:pPr>
        <w:ind w:firstLine="426"/>
        <w:jc w:val="both"/>
      </w:pPr>
      <w:r>
        <w:t>6.4.3.1 На станциях, предназначенных для производства грузовых операций, следует предусматривать соответствующее путевое развитие, а также погрузочно- разгрузочные сооружения и устройства: кры</w:t>
      </w:r>
      <w:r>
        <w:t xml:space="preserve">тые и открытые склады и платформы, эстакады, устройства для перегрузки грузов из вагонов одной колеи в вагоны другой колеи или на автотранспорт, платформы и площадки для разгрузки сыпучих грузов, колесной техники и других грузов, товарные конторы и другие </w:t>
      </w:r>
      <w:r>
        <w:t>необходимые вспомогательные здания и помещения, устройства, обеспечивающие бесперебойную работу погрузочно-разгрузочных машин и механизмов, вагонные весы, габаритные ворота и другие устройства и сооружения.</w:t>
      </w:r>
    </w:p>
    <w:p w:rsidR="00000000" w:rsidRDefault="0034599D">
      <w:pPr>
        <w:ind w:firstLine="426"/>
        <w:jc w:val="both"/>
      </w:pPr>
      <w:r>
        <w:t>6.4.3.2 Погрузочно-разгрузочные и складские соору</w:t>
      </w:r>
      <w:r>
        <w:t xml:space="preserve">жения и устройства на путях колеи 750 мм следует проектировать по </w:t>
      </w:r>
      <w:hyperlink r:id="rId88" w:anchor="sub_id=504" w:history="1">
        <w:r>
          <w:rPr>
            <w:rStyle w:val="a5"/>
            <w:color w:val="0000FF"/>
            <w:u w:val="single"/>
          </w:rPr>
          <w:t>подразделу 5.4</w:t>
        </w:r>
      </w:hyperlink>
      <w:r>
        <w:t xml:space="preserve"> настоящего СП с учетом требований настоящего подраздела. При размещении крытых и открытых скла</w:t>
      </w:r>
      <w:r>
        <w:t xml:space="preserve">дов, платформ, эстакад и других грузовых сооружений и устройств следует соблюдать противопожарные требования, установленные </w:t>
      </w:r>
      <w:hyperlink r:id="rId89" w:history="1">
        <w:r>
          <w:rPr>
            <w:rStyle w:val="a5"/>
            <w:color w:val="0000FF"/>
            <w:u w:val="single"/>
          </w:rPr>
          <w:t>СНиП РК 2.02-05</w:t>
        </w:r>
      </w:hyperlink>
      <w:r>
        <w:t>.</w:t>
      </w:r>
    </w:p>
    <w:p w:rsidR="00000000" w:rsidRDefault="0034599D">
      <w:pPr>
        <w:ind w:firstLine="426"/>
        <w:jc w:val="both"/>
      </w:pPr>
      <w:r>
        <w:t>6.4.3.3 Число, тип и местоположение вагонных весов</w:t>
      </w:r>
      <w:r>
        <w:t xml:space="preserve"> должны определяться в проекте с учетом количества и вида груза, а также требований технологии производства. Пути к вагонным весам должны быть сквозными, прямыми и горизонтальными длиной не менее 15 м с каждой стороны вагонных весов. Расстояние между весов</w:t>
      </w:r>
      <w:r>
        <w:t>ым и смежным с ним путями принимают не менее 7 м, а в стесненных условиях - 6,8 м.</w:t>
      </w:r>
    </w:p>
    <w:p w:rsidR="00000000" w:rsidRDefault="0034599D">
      <w:pPr>
        <w:ind w:firstLine="426"/>
        <w:jc w:val="both"/>
      </w:pPr>
      <w:r>
        <w:rPr>
          <w:b/>
          <w:bCs/>
        </w:rPr>
        <w:t> </w:t>
      </w:r>
    </w:p>
    <w:p w:rsidR="00000000" w:rsidRDefault="0034599D">
      <w:pPr>
        <w:ind w:firstLine="426"/>
        <w:jc w:val="both"/>
      </w:pPr>
      <w:r>
        <w:rPr>
          <w:b/>
          <w:bCs/>
        </w:rPr>
        <w:t> </w:t>
      </w:r>
    </w:p>
    <w:p w:rsidR="00000000" w:rsidRDefault="0034599D">
      <w:pPr>
        <w:jc w:val="center"/>
      </w:pPr>
      <w:r>
        <w:rPr>
          <w:rStyle w:val="s1"/>
        </w:rPr>
        <w:t>7. АВТОМОБИЛЬНЫЙ ТРАНСПОРТ</w:t>
      </w:r>
    </w:p>
    <w:p w:rsidR="00000000" w:rsidRDefault="0034599D">
      <w:pPr>
        <w:ind w:firstLine="426"/>
      </w:pPr>
      <w:r>
        <w:rPr>
          <w:b/>
          <w:bCs/>
        </w:rPr>
        <w:t> </w:t>
      </w:r>
    </w:p>
    <w:p w:rsidR="00000000" w:rsidRDefault="0034599D">
      <w:pPr>
        <w:ind w:firstLine="426"/>
      </w:pPr>
      <w:r>
        <w:rPr>
          <w:b/>
          <w:bCs/>
        </w:rPr>
        <w:t>7.1 Расчетные скорости движения</w:t>
      </w:r>
    </w:p>
    <w:p w:rsidR="00000000" w:rsidRDefault="0034599D">
      <w:pPr>
        <w:ind w:firstLine="426"/>
        <w:jc w:val="both"/>
      </w:pPr>
      <w:r>
        <w:t>7.1.1 Общий технический уровень автомобильных дорог разных категорий и их важнейшие транспортно-эксплуатационные характеристики (техническая скорость, безопасность движения, пропускная способность) обусловливаются совокупностью параметров по различным элем</w:t>
      </w:r>
      <w:r>
        <w:t>ентам и инженерными устройствами дорог.</w:t>
      </w:r>
    </w:p>
    <w:p w:rsidR="00000000" w:rsidRDefault="0034599D">
      <w:pPr>
        <w:ind w:firstLine="426"/>
        <w:jc w:val="both"/>
      </w:pPr>
      <w:r>
        <w:t xml:space="preserve">7.1.2 Автомобильные дороги в зависимости от назначения и расчётного годового объёма перевозок классифицируют на категории согласно таблице 22 </w:t>
      </w:r>
      <w:hyperlink r:id="rId90" w:anchor="sub_id=11" w:history="1">
        <w:r>
          <w:rPr>
            <w:rStyle w:val="a5"/>
            <w:color w:val="0000FF"/>
            <w:u w:val="single"/>
          </w:rPr>
          <w:t>[5]</w:t>
        </w:r>
      </w:hyperlink>
      <w:r>
        <w:t>.</w:t>
      </w:r>
    </w:p>
    <w:p w:rsidR="00000000" w:rsidRDefault="0034599D">
      <w:pPr>
        <w:ind w:firstLine="426"/>
        <w:jc w:val="both"/>
      </w:pPr>
      <w:r>
        <w:t xml:space="preserve">7.1.3 Расчётные значения скоростей движения одиночных автомобилей с грузом, определяющие предельные значения геометрических элементов участков дорог, следует принимать по </w:t>
      </w:r>
      <w:hyperlink r:id="rId91" w:anchor="sub_id=23" w:history="1">
        <w:r>
          <w:rPr>
            <w:rStyle w:val="a5"/>
            <w:color w:val="0000FF"/>
            <w:u w:val="single"/>
          </w:rPr>
          <w:t>таблице 23</w:t>
        </w:r>
      </w:hyperlink>
      <w:r>
        <w:t>.</w:t>
      </w:r>
    </w:p>
    <w:p w:rsidR="00000000" w:rsidRDefault="0034599D">
      <w:pPr>
        <w:ind w:firstLine="426"/>
      </w:pPr>
      <w:r>
        <w:t> </w:t>
      </w:r>
    </w:p>
    <w:p w:rsidR="00000000" w:rsidRDefault="0034599D">
      <w:pPr>
        <w:jc w:val="center"/>
      </w:pPr>
      <w:r>
        <w:rPr>
          <w:rStyle w:val="s1"/>
        </w:rPr>
        <w:t>Таблица 22 - Классификация автомобильных дорог</w:t>
      </w:r>
    </w:p>
    <w:p w:rsidR="00000000" w:rsidRDefault="0034599D">
      <w:pPr>
        <w:ind w:firstLine="426"/>
      </w:pPr>
      <w:r>
        <w:t> </w:t>
      </w:r>
    </w:p>
    <w:tbl>
      <w:tblPr>
        <w:tblW w:w="5000" w:type="pct"/>
        <w:tblCellMar>
          <w:left w:w="0" w:type="dxa"/>
          <w:right w:w="0" w:type="dxa"/>
        </w:tblCellMar>
        <w:tblLook w:val="04A0" w:firstRow="1" w:lastRow="0" w:firstColumn="1" w:lastColumn="0" w:noHBand="0" w:noVBand="1"/>
      </w:tblPr>
      <w:tblGrid>
        <w:gridCol w:w="4953"/>
        <w:gridCol w:w="2980"/>
        <w:gridCol w:w="1402"/>
      </w:tblGrid>
      <w:tr w:rsidR="00000000">
        <w:trPr>
          <w:trHeight w:val="20"/>
        </w:trPr>
        <w:tc>
          <w:tcPr>
            <w:tcW w:w="26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Назначение дороги</w:t>
            </w:r>
          </w:p>
        </w:tc>
        <w:tc>
          <w:tcPr>
            <w:tcW w:w="15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Расчётный объём перевозок, млн. тонн нетто в год</w:t>
            </w:r>
          </w:p>
        </w:tc>
        <w:tc>
          <w:tcPr>
            <w:tcW w:w="7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дороги</w:t>
            </w:r>
          </w:p>
        </w:tc>
      </w:tr>
      <w:tr w:rsidR="00000000">
        <w:trPr>
          <w:trHeight w:val="20"/>
        </w:trPr>
        <w:tc>
          <w:tcPr>
            <w:tcW w:w="26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Основные автомобильные дороги заводов, фабрик и т.п.</w:t>
            </w:r>
          </w:p>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более 0,7</w:t>
            </w:r>
          </w:p>
        </w:tc>
        <w:tc>
          <w:tcPr>
            <w:tcW w:w="75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I-в</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от 0,35 до 0,7</w:t>
            </w:r>
          </w:p>
        </w:tc>
        <w:tc>
          <w:tcPr>
            <w:tcW w:w="75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II-в</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менее 0,35</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III-в</w:t>
            </w:r>
          </w:p>
        </w:tc>
      </w:tr>
      <w:tr w:rsidR="00000000">
        <w:trPr>
          <w:trHeight w:val="20"/>
        </w:trPr>
        <w:tc>
          <w:tcPr>
            <w:tcW w:w="26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Основные автомобильные дороги лесного комплекса</w:t>
            </w:r>
          </w:p>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от 0,35 до 0,7</w:t>
            </w:r>
          </w:p>
        </w:tc>
        <w:tc>
          <w:tcPr>
            <w:tcW w:w="75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I-л</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от 0,14 до 0,35</w:t>
            </w:r>
          </w:p>
        </w:tc>
        <w:tc>
          <w:tcPr>
            <w:tcW w:w="75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II-л</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менее 0,14</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III-л</w:t>
            </w:r>
          </w:p>
        </w:tc>
      </w:tr>
      <w:tr w:rsidR="00000000">
        <w:trPr>
          <w:trHeight w:val="20"/>
        </w:trPr>
        <w:tc>
          <w:tcPr>
            <w:tcW w:w="26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Основные автомобильные дороги предприятий открытых горных разработок</w:t>
            </w:r>
          </w:p>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более 15,0</w:t>
            </w:r>
          </w:p>
        </w:tc>
        <w:tc>
          <w:tcPr>
            <w:tcW w:w="75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I-к</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от 5,0 до 15,0</w:t>
            </w:r>
          </w:p>
        </w:tc>
        <w:tc>
          <w:tcPr>
            <w:tcW w:w="75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I-к</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менее 5,0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III-к</w:t>
            </w:r>
          </w:p>
        </w:tc>
      </w:tr>
      <w:tr w:rsidR="00000000">
        <w:trPr>
          <w:trHeight w:val="20"/>
        </w:trPr>
        <w:tc>
          <w:tcPr>
            <w:tcW w:w="26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Автомобильные дороги сельскохозяйственных предприятий</w:t>
            </w:r>
          </w:p>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более 0,01</w:t>
            </w:r>
            <w:r>
              <w:rPr>
                <w:vertAlign w:val="superscript"/>
              </w:rPr>
              <w:t>*</w:t>
            </w:r>
          </w:p>
        </w:tc>
        <w:tc>
          <w:tcPr>
            <w:tcW w:w="75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I-c</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0,01 и менее</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II-с</w:t>
            </w:r>
          </w:p>
        </w:tc>
      </w:tr>
      <w:tr w:rsidR="00000000">
        <w:trPr>
          <w:trHeight w:val="55"/>
        </w:trPr>
        <w:tc>
          <w:tcPr>
            <w:tcW w:w="26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Вспомогательные автомобильные дороги и до</w:t>
            </w:r>
            <w:r>
              <w:t>роги с невыраженным грузооборотом</w:t>
            </w:r>
          </w:p>
        </w:tc>
        <w:tc>
          <w:tcPr>
            <w:tcW w:w="159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75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IV-в, IV-к, IV-л, III-с</w:t>
            </w:r>
          </w:p>
        </w:tc>
      </w:tr>
      <w:tr w:rsidR="00000000">
        <w:trPr>
          <w:trHeight w:val="20"/>
        </w:trPr>
        <w:tc>
          <w:tcPr>
            <w:tcW w:w="5000" w:type="pct"/>
            <w:gridSpan w:val="3"/>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rPr>
                <w:vertAlign w:val="superscript"/>
              </w:rPr>
              <w:t>*</w:t>
            </w:r>
            <w:r>
              <w:t xml:space="preserve"> - объём перевозок указан в месяц «пик» </w:t>
            </w:r>
          </w:p>
          <w:p w:rsidR="00000000" w:rsidRDefault="0034599D">
            <w:r>
              <w:t>Примечание. При интенсивности движения автомобилей на дороге категории II-с более 150 физических единиц в сутки «пик», такую дорогу следует проектировать по нормам дороги категории I-c.</w:t>
            </w:r>
          </w:p>
        </w:tc>
      </w:tr>
    </w:tbl>
    <w:p w:rsidR="00000000" w:rsidRDefault="0034599D">
      <w:pPr>
        <w:ind w:firstLine="426"/>
      </w:pPr>
      <w:r>
        <w:t> </w:t>
      </w:r>
    </w:p>
    <w:p w:rsidR="00000000" w:rsidRDefault="0034599D">
      <w:pPr>
        <w:jc w:val="center"/>
      </w:pPr>
      <w:r>
        <w:rPr>
          <w:rStyle w:val="s1"/>
        </w:rPr>
        <w:t>Таблица 23 - Расчетные скорости движения Километров в час</w:t>
      </w:r>
    </w:p>
    <w:p w:rsidR="00000000" w:rsidRDefault="0034599D">
      <w:pPr>
        <w:ind w:firstLine="426"/>
      </w:pPr>
      <w:r>
        <w:t> </w:t>
      </w:r>
    </w:p>
    <w:tbl>
      <w:tblPr>
        <w:tblW w:w="5000" w:type="pct"/>
        <w:tblCellMar>
          <w:left w:w="0" w:type="dxa"/>
          <w:right w:w="0" w:type="dxa"/>
        </w:tblCellMar>
        <w:tblLook w:val="04A0" w:firstRow="1" w:lastRow="0" w:firstColumn="1" w:lastColumn="0" w:noHBand="0" w:noVBand="1"/>
      </w:tblPr>
      <w:tblGrid>
        <w:gridCol w:w="3002"/>
        <w:gridCol w:w="3217"/>
        <w:gridCol w:w="3116"/>
      </w:tblGrid>
      <w:tr w:rsidR="00000000">
        <w:trPr>
          <w:trHeight w:val="20"/>
        </w:trPr>
        <w:tc>
          <w:tcPr>
            <w:tcW w:w="160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w:t>
            </w:r>
            <w:r>
              <w:t>гория дороги</w:t>
            </w:r>
          </w:p>
        </w:tc>
        <w:tc>
          <w:tcPr>
            <w:tcW w:w="339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Расчётная скорость движения автомобиля по автодороге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внутриплощадочной</w:t>
            </w:r>
          </w:p>
        </w:tc>
        <w:tc>
          <w:tcPr>
            <w:tcW w:w="1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межплощадочной</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I-в, I-c, I-л</w:t>
            </w:r>
          </w:p>
        </w:tc>
        <w:tc>
          <w:tcPr>
            <w:tcW w:w="1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1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II-в, II-с, II-л</w:t>
            </w:r>
          </w:p>
        </w:tc>
        <w:tc>
          <w:tcPr>
            <w:tcW w:w="1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1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III-в, III-л</w:t>
            </w:r>
          </w:p>
        </w:tc>
        <w:tc>
          <w:tcPr>
            <w:tcW w:w="1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1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I-к</w:t>
            </w:r>
          </w:p>
        </w:tc>
        <w:tc>
          <w:tcPr>
            <w:tcW w:w="1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1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II-к</w:t>
            </w:r>
          </w:p>
        </w:tc>
        <w:tc>
          <w:tcPr>
            <w:tcW w:w="1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1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III-к</w:t>
            </w:r>
          </w:p>
        </w:tc>
        <w:tc>
          <w:tcPr>
            <w:tcW w:w="1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1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IV-в, IV-к, IV-л, III-с</w:t>
            </w:r>
          </w:p>
        </w:tc>
        <w:tc>
          <w:tcPr>
            <w:tcW w:w="17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1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Примечание. В зависимости от местных топографических, инженерно-геологических, гидрогеологических, климатических и планировочных условий, а также при реконструкции предприятий табличные значения расчётных скоростей движения могут быть снижены до величины, </w:t>
            </w:r>
            <w:r>
              <w:t>обеспечивающей безопасность дорожного движения, но не менее 15 км/ч.</w:t>
            </w:r>
          </w:p>
        </w:tc>
      </w:tr>
    </w:tbl>
    <w:p w:rsidR="00000000" w:rsidRDefault="0034599D">
      <w:pPr>
        <w:ind w:firstLine="426"/>
      </w:pPr>
      <w:r>
        <w:rPr>
          <w:b/>
          <w:bCs/>
        </w:rPr>
        <w:t> </w:t>
      </w:r>
    </w:p>
    <w:p w:rsidR="00000000" w:rsidRDefault="0034599D">
      <w:pPr>
        <w:ind w:firstLine="426"/>
      </w:pPr>
      <w:r>
        <w:rPr>
          <w:b/>
          <w:bCs/>
        </w:rPr>
        <w:t>7.2 План, продольный и поперечный профиль проезжей части</w:t>
      </w:r>
    </w:p>
    <w:p w:rsidR="00000000" w:rsidRDefault="0034599D">
      <w:pPr>
        <w:ind w:firstLine="426"/>
        <w:jc w:val="both"/>
      </w:pPr>
      <w:r>
        <w:t>7.2.1 Во всех случаях, когда по условиям местности это представляется технически возможным и экономически целесообразным, параметры элементов плана и продольного профиля автомобильных дорог следует принимать по таблице 24.</w:t>
      </w:r>
    </w:p>
    <w:p w:rsidR="00000000" w:rsidRDefault="0034599D">
      <w:pPr>
        <w:ind w:firstLine="426"/>
        <w:jc w:val="both"/>
      </w:pPr>
      <w:r>
        <w:t>7.2.2 Если по условиям рельефа ме</w:t>
      </w:r>
      <w:r>
        <w:t xml:space="preserve">стности или планировочных решений территории предприятия не представляется возможным применить параметры, приведенные в </w:t>
      </w:r>
      <w:hyperlink r:id="rId92" w:anchor="sub_id=14" w:history="1">
        <w:r>
          <w:rPr>
            <w:rStyle w:val="a5"/>
            <w:color w:val="0000FF"/>
            <w:u w:val="single"/>
          </w:rPr>
          <w:t>таблице 14</w:t>
        </w:r>
      </w:hyperlink>
      <w:r>
        <w:t>, или их применение связано со значительными о</w:t>
      </w:r>
      <w:r>
        <w:t xml:space="preserve">бъемами работ и стоимостью строительства, при проектировании допускается снижение нормативных параметров до допустимых, приведенных в </w:t>
      </w:r>
      <w:hyperlink r:id="rId93" w:anchor="sub_id=25" w:history="1">
        <w:r>
          <w:rPr>
            <w:rStyle w:val="a5"/>
            <w:color w:val="0000FF"/>
            <w:u w:val="single"/>
          </w:rPr>
          <w:t>таблице 25</w:t>
        </w:r>
      </w:hyperlink>
      <w:r>
        <w:t>.</w:t>
      </w:r>
    </w:p>
    <w:p w:rsidR="00000000" w:rsidRDefault="0034599D">
      <w:pPr>
        <w:ind w:firstLine="426"/>
      </w:pPr>
      <w:r>
        <w:rPr>
          <w:b/>
          <w:bCs/>
        </w:rPr>
        <w:t> </w:t>
      </w:r>
    </w:p>
    <w:p w:rsidR="00000000" w:rsidRDefault="0034599D">
      <w:pPr>
        <w:jc w:val="center"/>
      </w:pPr>
      <w:r>
        <w:rPr>
          <w:rStyle w:val="s1"/>
        </w:rPr>
        <w:t>Таблица 24 - Параметры элеме</w:t>
      </w:r>
      <w:r>
        <w:rPr>
          <w:rStyle w:val="s1"/>
        </w:rPr>
        <w:t>нтов плана и продольного профиля автомобильных дорог</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2907"/>
        <w:gridCol w:w="2345"/>
        <w:gridCol w:w="2065"/>
        <w:gridCol w:w="2018"/>
      </w:tblGrid>
      <w:tr w:rsidR="00000000">
        <w:trPr>
          <w:trHeight w:val="20"/>
        </w:trPr>
        <w:tc>
          <w:tcPr>
            <w:tcW w:w="155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Параметры плана и продольного профиля</w:t>
            </w:r>
          </w:p>
        </w:tc>
        <w:tc>
          <w:tcPr>
            <w:tcW w:w="3443"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Значения параметров для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внутриплощадочных</w:t>
            </w:r>
          </w:p>
        </w:tc>
        <w:tc>
          <w:tcPr>
            <w:tcW w:w="11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межплощадочных</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вспомогательных</w:t>
            </w:r>
          </w:p>
        </w:tc>
      </w:tr>
      <w:tr w:rsidR="00000000">
        <w:trPr>
          <w:trHeight w:val="20"/>
        </w:trPr>
        <w:tc>
          <w:tcPr>
            <w:tcW w:w="15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11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w:t>
            </w:r>
          </w:p>
        </w:tc>
      </w:tr>
      <w:tr w:rsidR="00000000">
        <w:trPr>
          <w:trHeight w:val="20"/>
        </w:trPr>
        <w:tc>
          <w:tcPr>
            <w:tcW w:w="15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Продольный уклон, ‰:</w:t>
            </w:r>
          </w:p>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11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15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Расстояние видимости, м:</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110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108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15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поверхности дороги;</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75</w:t>
            </w:r>
          </w:p>
        </w:tc>
        <w:tc>
          <w:tcPr>
            <w:tcW w:w="110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150</w:t>
            </w:r>
          </w:p>
        </w:tc>
        <w:tc>
          <w:tcPr>
            <w:tcW w:w="108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75</w:t>
            </w:r>
          </w:p>
        </w:tc>
      </w:tr>
      <w:tr w:rsidR="00000000">
        <w:trPr>
          <w:trHeight w:val="20"/>
        </w:trPr>
        <w:tc>
          <w:tcPr>
            <w:tcW w:w="15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встречного автомобиля</w:t>
            </w:r>
          </w:p>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11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r>
      <w:tr w:rsidR="00000000">
        <w:trPr>
          <w:trHeight w:val="20"/>
        </w:trPr>
        <w:tc>
          <w:tcPr>
            <w:tcW w:w="15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Радиусы кривых в плане, м</w:t>
            </w:r>
          </w:p>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11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600</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r>
      <w:tr w:rsidR="00000000">
        <w:trPr>
          <w:trHeight w:val="20"/>
        </w:trPr>
        <w:tc>
          <w:tcPr>
            <w:tcW w:w="15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Радиусы кривых в продольном профиле, м:</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110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108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155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выпуклых</w:t>
            </w:r>
          </w:p>
        </w:tc>
        <w:tc>
          <w:tcPr>
            <w:tcW w:w="125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2500</w:t>
            </w:r>
          </w:p>
        </w:tc>
        <w:tc>
          <w:tcPr>
            <w:tcW w:w="1106"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5000</w:t>
            </w:r>
          </w:p>
        </w:tc>
        <w:tc>
          <w:tcPr>
            <w:tcW w:w="108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1000</w:t>
            </w:r>
          </w:p>
        </w:tc>
      </w:tr>
      <w:tr w:rsidR="00000000">
        <w:trPr>
          <w:trHeight w:val="20"/>
        </w:trPr>
        <w:tc>
          <w:tcPr>
            <w:tcW w:w="15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вогнутых</w:t>
            </w:r>
          </w:p>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1500</w:t>
            </w:r>
          </w:p>
        </w:tc>
        <w:tc>
          <w:tcPr>
            <w:tcW w:w="11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2000</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Расстояние видимости определяется из условия расположения глаза водителя автомобиля на высоте 2 м над поверхностью проезжей части при нахождении автомобиля на полосе грузового движения в расстоянии 1,5 м от кромки проезжей части.</w:t>
            </w:r>
          </w:p>
        </w:tc>
      </w:tr>
    </w:tbl>
    <w:p w:rsidR="00000000" w:rsidRDefault="0034599D">
      <w:pPr>
        <w:ind w:firstLine="426"/>
      </w:pPr>
      <w:r>
        <w:t> </w:t>
      </w:r>
    </w:p>
    <w:p w:rsidR="00000000" w:rsidRDefault="0034599D">
      <w:pPr>
        <w:ind w:firstLine="426"/>
        <w:jc w:val="both"/>
      </w:pPr>
      <w:r>
        <w:t xml:space="preserve">7.2.3 Значения наибольшего продольного уклона в зависимости от колёсной формулы автомобиля принимают по </w:t>
      </w:r>
      <w:hyperlink r:id="rId94" w:anchor="sub_id=26" w:history="1">
        <w:r>
          <w:rPr>
            <w:rStyle w:val="a5"/>
            <w:color w:val="0000FF"/>
            <w:u w:val="single"/>
          </w:rPr>
          <w:t>таблице 26</w:t>
        </w:r>
      </w:hyperlink>
      <w:r>
        <w:t>.</w:t>
      </w:r>
    </w:p>
    <w:p w:rsidR="00000000" w:rsidRDefault="0034599D">
      <w:pPr>
        <w:ind w:firstLine="426"/>
        <w:jc w:val="both"/>
      </w:pPr>
      <w:r>
        <w:t>7.2.4 На участках горизонтальных кривых радиусом 50 м и мене</w:t>
      </w:r>
      <w:r>
        <w:t xml:space="preserve">е наибольший продольный уклон следует уменьшить по сравнению с требованиями </w:t>
      </w:r>
      <w:hyperlink r:id="rId95" w:anchor="sub_id=14" w:history="1">
        <w:r>
          <w:rPr>
            <w:rStyle w:val="a5"/>
            <w:color w:val="0000FF"/>
            <w:u w:val="single"/>
          </w:rPr>
          <w:t>таблицы 14</w:t>
        </w:r>
      </w:hyperlink>
      <w:r>
        <w:t xml:space="preserve"> на значение, приведённое в </w:t>
      </w:r>
      <w:hyperlink r:id="rId96" w:anchor="sub_id=27" w:history="1">
        <w:r>
          <w:rPr>
            <w:rStyle w:val="a5"/>
            <w:color w:val="0000FF"/>
            <w:u w:val="single"/>
          </w:rPr>
          <w:t>таблице 27</w:t>
        </w:r>
      </w:hyperlink>
      <w:r>
        <w:t>.</w:t>
      </w:r>
    </w:p>
    <w:p w:rsidR="00000000" w:rsidRDefault="0034599D">
      <w:pPr>
        <w:ind w:firstLine="426"/>
        <w:jc w:val="both"/>
      </w:pPr>
      <w:r>
        <w:t xml:space="preserve">7.2.5 При радиусах горизонтальных кривых 300 м и менее следует устраивать переходные кривые, длину которых следует принимать по </w:t>
      </w:r>
      <w:hyperlink r:id="rId97" w:anchor="sub_id=28" w:history="1">
        <w:r>
          <w:rPr>
            <w:rStyle w:val="a5"/>
            <w:color w:val="0000FF"/>
            <w:u w:val="single"/>
          </w:rPr>
          <w:t>таблице 28</w:t>
        </w:r>
      </w:hyperlink>
      <w:r>
        <w:t>. Для ст</w:t>
      </w:r>
      <w:r>
        <w:t>еснённых условий проектирования при невозможности устройства переходных кривых необходимо вводить ограничение скоростного режима для обеспечения безопасности дорожного движения.</w:t>
      </w:r>
    </w:p>
    <w:p w:rsidR="00000000" w:rsidRDefault="0034599D">
      <w:pPr>
        <w:ind w:firstLine="426"/>
      </w:pPr>
      <w:r>
        <w:rPr>
          <w:b/>
          <w:bCs/>
        </w:rPr>
        <w:t> </w:t>
      </w:r>
    </w:p>
    <w:p w:rsidR="00000000" w:rsidRDefault="0034599D">
      <w:pPr>
        <w:jc w:val="center"/>
      </w:pPr>
      <w:r>
        <w:rPr>
          <w:rStyle w:val="s1"/>
        </w:rPr>
        <w:t>Таблица 25 - Параметры плана и продольного профиля</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3302"/>
        <w:gridCol w:w="786"/>
        <w:gridCol w:w="795"/>
        <w:gridCol w:w="795"/>
        <w:gridCol w:w="786"/>
        <w:gridCol w:w="721"/>
        <w:gridCol w:w="721"/>
        <w:gridCol w:w="721"/>
        <w:gridCol w:w="708"/>
      </w:tblGrid>
      <w:tr w:rsidR="00000000">
        <w:trPr>
          <w:trHeight w:val="20"/>
        </w:trPr>
        <w:tc>
          <w:tcPr>
            <w:tcW w:w="176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Параметры плана и продо</w:t>
            </w:r>
            <w:r>
              <w:t>льного профиля</w:t>
            </w:r>
          </w:p>
        </w:tc>
        <w:tc>
          <w:tcPr>
            <w:tcW w:w="3231"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Значение параметров при расчётной скорости движения транспортных средств, км/ч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70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Наибольший продольный уклон, ‰</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Расстояние видимости, м:</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поверхности дороги;</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125</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встречного автомобиля</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4599D">
            <w:r>
              <w:t>Наименьшие радиусы кривых в плане, м</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Наименьшие радиусы кривых в продольном профиле, м:</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выпуклых при высоте глаз водителя над поверхностью дороги, м:</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2,0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5600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2,5</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3100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3,0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3800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420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4,0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5,0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6,0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850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7,0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4599D">
            <w:r>
              <w:t>- вогнутых для внутриобъектных дорог, м</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 вогнутых для </w:t>
            </w:r>
            <w:r>
              <w:t>межобъектных дорог при высоте фар над поверхностью дороги, м:</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0,7-0,8</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0,9-1,0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3200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1,1-1,2</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1,5-2,0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r>
      <w:tr w:rsidR="00000000">
        <w:trPr>
          <w:trHeight w:val="20"/>
        </w:trPr>
        <w:tc>
          <w:tcPr>
            <w:tcW w:w="17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2,5-3,0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1200</w:t>
            </w:r>
          </w:p>
        </w:tc>
        <w:tc>
          <w:tcPr>
            <w:tcW w:w="4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Расстояние видимости определяется из условия расположения глаза водителя автомобиля на высоте 2 м над поверхностью проезжей части при нахождении автомобиля на полосе грузового движения в расстоянии 1,5 м от</w:t>
            </w:r>
            <w:r>
              <w:t xml:space="preserve"> кромки проезжей части. В особо трудных условиях минимальный радиус кривой в плане принимается не менее двух значений конструктивного радиуса поворота для одиночных специализированных автомобилей и не менее трёх значений - для тягачей с полуприцепами.</w:t>
            </w:r>
          </w:p>
        </w:tc>
      </w:tr>
    </w:tbl>
    <w:p w:rsidR="00000000" w:rsidRDefault="0034599D">
      <w:pPr>
        <w:ind w:firstLine="426"/>
      </w:pPr>
      <w:r>
        <w:t> </w:t>
      </w:r>
    </w:p>
    <w:p w:rsidR="00000000" w:rsidRDefault="0034599D">
      <w:pPr>
        <w:ind w:firstLine="426"/>
        <w:jc w:val="both"/>
      </w:pPr>
      <w:r>
        <w:t xml:space="preserve">7.2.6 При проектировании серпантин параметры их элементов следует принимать по </w:t>
      </w:r>
      <w:hyperlink r:id="rId98" w:anchor="sub_id=29" w:history="1">
        <w:r>
          <w:rPr>
            <w:rStyle w:val="a5"/>
            <w:color w:val="0000FF"/>
            <w:u w:val="single"/>
          </w:rPr>
          <w:t>таблице 29</w:t>
        </w:r>
      </w:hyperlink>
      <w:r>
        <w:t>. Расстояние между концом кривой одной серпантины и началом кривой другой серпантины принимают не менее 300 м для автомобильных дорог I-к и II-к категории и 200 м для дорог III-к и IV-к категории.</w:t>
      </w:r>
    </w:p>
    <w:p w:rsidR="00000000" w:rsidRDefault="0034599D">
      <w:pPr>
        <w:ind w:firstLine="426"/>
      </w:pPr>
      <w:r>
        <w:rPr>
          <w:b/>
          <w:bCs/>
        </w:rPr>
        <w:t> </w:t>
      </w:r>
    </w:p>
    <w:p w:rsidR="00000000" w:rsidRDefault="0034599D">
      <w:pPr>
        <w:jc w:val="center"/>
      </w:pPr>
      <w:r>
        <w:rPr>
          <w:rStyle w:val="s1"/>
        </w:rPr>
        <w:t>Таблица 26 - Значения наибольшего продольного уклона</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3930"/>
        <w:gridCol w:w="2440"/>
        <w:gridCol w:w="2965"/>
      </w:tblGrid>
      <w:tr w:rsidR="00000000">
        <w:trPr>
          <w:trHeight w:val="20"/>
        </w:trPr>
        <w:tc>
          <w:tcPr>
            <w:tcW w:w="210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Ко</w:t>
            </w:r>
            <w:r>
              <w:t>лесная формула расчётного автомобиля</w:t>
            </w:r>
          </w:p>
        </w:tc>
        <w:tc>
          <w:tcPr>
            <w:tcW w:w="289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Наибольший продольный уклон, ‰ для дороги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 покрытием</w:t>
            </w:r>
          </w:p>
        </w:tc>
        <w:tc>
          <w:tcPr>
            <w:tcW w:w="1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Без покрытия</w:t>
            </w:r>
          </w:p>
        </w:tc>
      </w:tr>
      <w:tr w:rsidR="00000000">
        <w:trPr>
          <w:trHeight w:val="20"/>
        </w:trPr>
        <w:tc>
          <w:tcPr>
            <w:tcW w:w="2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4×4 и 6×6</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170</w:t>
            </w:r>
          </w:p>
        </w:tc>
        <w:tc>
          <w:tcPr>
            <w:tcW w:w="1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130</w:t>
            </w:r>
          </w:p>
        </w:tc>
      </w:tr>
      <w:tr w:rsidR="00000000">
        <w:trPr>
          <w:trHeight w:val="20"/>
        </w:trPr>
        <w:tc>
          <w:tcPr>
            <w:tcW w:w="2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8×6</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110</w:t>
            </w:r>
          </w:p>
        </w:tc>
        <w:tc>
          <w:tcPr>
            <w:tcW w:w="1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r>
      <w:tr w:rsidR="00000000">
        <w:trPr>
          <w:trHeight w:val="20"/>
        </w:trPr>
        <w:tc>
          <w:tcPr>
            <w:tcW w:w="2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6×4</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1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r>
      <w:tr w:rsidR="00000000">
        <w:trPr>
          <w:trHeight w:val="20"/>
        </w:trPr>
        <w:tc>
          <w:tcPr>
            <w:tcW w:w="2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4×2</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1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2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8×4</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1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2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6×2</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1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21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8×2</w:t>
            </w:r>
          </w:p>
        </w:tc>
        <w:tc>
          <w:tcPr>
            <w:tcW w:w="1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1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Примечания</w:t>
            </w:r>
          </w:p>
          <w:p w:rsidR="00000000" w:rsidRDefault="0034599D">
            <w:r>
              <w:t>1. На отдельных участках маршрута движения допускается увеличение продольного уклона в соответствии с рекомендациями завода-изготовителя, изложенными в руководстве по эксплуатации используемых автотранспортных средств при условии обеспечения требуемой проч</w:t>
            </w:r>
            <w:r>
              <w:t>ности дорожной одежды, определяемой расчётом в каждом конкретном случае и техническим состоянием автомобиля.</w:t>
            </w:r>
          </w:p>
          <w:p w:rsidR="00000000" w:rsidRDefault="0034599D">
            <w:r>
              <w:t xml:space="preserve">2. Для автопоездов и при перевозке горячих грузов величина наибольшего продольного уклона определяется расчетом с учетом технических характеристик </w:t>
            </w:r>
            <w:r>
              <w:t xml:space="preserve">автотранспортных средств и требований к перевозке опасных грузов. </w:t>
            </w:r>
          </w:p>
          <w:p w:rsidR="00000000" w:rsidRDefault="0034599D">
            <w:r>
              <w:t>Для дорог категорий I-к - III-к нагорных карьеров на высоте 1000 м и более и карьеров, находящихся в сложных климатических условиях (частые туманы, гололёд) наибольшие продольные уклоны сле</w:t>
            </w:r>
            <w:r>
              <w:t>дует рассчитывать с учётом вида трансмиссии и безопасной скорости движения и принимать не более 70‰.</w:t>
            </w:r>
          </w:p>
        </w:tc>
      </w:tr>
    </w:tbl>
    <w:p w:rsidR="00000000" w:rsidRDefault="0034599D">
      <w:pPr>
        <w:ind w:firstLine="426"/>
      </w:pPr>
      <w:r>
        <w:rPr>
          <w:b/>
          <w:bCs/>
        </w:rPr>
        <w:t> </w:t>
      </w:r>
    </w:p>
    <w:p w:rsidR="00000000" w:rsidRDefault="0034599D">
      <w:pPr>
        <w:jc w:val="center"/>
      </w:pPr>
      <w:r>
        <w:rPr>
          <w:rStyle w:val="s1"/>
        </w:rPr>
        <w:t>Таблица 27 - Значение уменьшения величины продольного уклона</w:t>
      </w:r>
    </w:p>
    <w:p w:rsidR="00000000" w:rsidRDefault="0034599D">
      <w:pPr>
        <w:ind w:firstLine="426"/>
        <w:jc w:val="center"/>
      </w:pPr>
      <w:r>
        <w:t> </w:t>
      </w:r>
    </w:p>
    <w:tbl>
      <w:tblPr>
        <w:tblW w:w="0" w:type="auto"/>
        <w:tblCellMar>
          <w:left w:w="0" w:type="dxa"/>
          <w:right w:w="0" w:type="dxa"/>
        </w:tblCellMar>
        <w:tblLook w:val="04A0" w:firstRow="1" w:lastRow="0" w:firstColumn="1" w:lastColumn="0" w:noHBand="0" w:noVBand="1"/>
      </w:tblPr>
      <w:tblGrid>
        <w:gridCol w:w="4677"/>
        <w:gridCol w:w="4658"/>
      </w:tblGrid>
      <w:tr w:rsidR="00000000">
        <w:trPr>
          <w:trHeight w:val="20"/>
        </w:trPr>
        <w:tc>
          <w:tcPr>
            <w:tcW w:w="479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Радиус горизонтальной кривой, м</w:t>
            </w:r>
          </w:p>
        </w:tc>
        <w:tc>
          <w:tcPr>
            <w:tcW w:w="478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Уменьшение наибольшего продольного уклона, ‰</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78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bl>
    <w:p w:rsidR="00000000" w:rsidRDefault="0034599D">
      <w:pPr>
        <w:ind w:firstLine="426"/>
      </w:pPr>
      <w:r>
        <w:t> </w:t>
      </w:r>
    </w:p>
    <w:p w:rsidR="00000000" w:rsidRDefault="0034599D">
      <w:pPr>
        <w:ind w:firstLine="426"/>
        <w:jc w:val="both"/>
      </w:pPr>
      <w:r>
        <w:t>7.2.7 Смежные продольные уклоны сопрягаются вертикальными кривыми при алгебраической разности уклонов, ‰:</w:t>
      </w:r>
    </w:p>
    <w:p w:rsidR="00000000" w:rsidRDefault="0034599D">
      <w:pPr>
        <w:ind w:firstLine="426"/>
        <w:jc w:val="both"/>
      </w:pPr>
      <w:r>
        <w:t>- 10 и более - на межплощадочных дорогах категорий І-в, І-к, І-л, II-в, II-к, II-л, I-с;</w:t>
      </w:r>
    </w:p>
    <w:p w:rsidR="00000000" w:rsidRDefault="0034599D">
      <w:pPr>
        <w:ind w:firstLine="426"/>
        <w:jc w:val="both"/>
      </w:pPr>
      <w:r>
        <w:t>- 20 и более - на межплощадочных дорогах категорий III-в, III-к, III-л, II-с и внутриплощадочных дорог всех категорий;</w:t>
      </w:r>
    </w:p>
    <w:p w:rsidR="00000000" w:rsidRDefault="0034599D">
      <w:pPr>
        <w:ind w:firstLine="426"/>
        <w:jc w:val="both"/>
      </w:pPr>
      <w:r>
        <w:t>- 30 и более - на вспомогательных дорогах.</w:t>
      </w:r>
    </w:p>
    <w:p w:rsidR="00000000" w:rsidRDefault="0034599D">
      <w:pPr>
        <w:ind w:firstLine="426"/>
        <w:jc w:val="both"/>
      </w:pPr>
      <w:r>
        <w:t>Смежные вертикальные кривые в виде кубических парабол допускается сопрягать без прямых вставок</w:t>
      </w:r>
      <w:r>
        <w:t xml:space="preserve"> или проектировать продольный профиль в форме сплайн-функций.</w:t>
      </w:r>
    </w:p>
    <w:p w:rsidR="00000000" w:rsidRDefault="0034599D">
      <w:pPr>
        <w:ind w:firstLine="426"/>
        <w:jc w:val="both"/>
      </w:pPr>
      <w:r>
        <w:t xml:space="preserve">7.2.8 Основные параметры поперечного профиля автомобильных дорог следует принимать по </w:t>
      </w:r>
      <w:hyperlink r:id="rId99" w:anchor="sub_id=30" w:history="1">
        <w:r>
          <w:rPr>
            <w:rStyle w:val="a5"/>
            <w:color w:val="0000FF"/>
            <w:u w:val="single"/>
          </w:rPr>
          <w:t>таблице 30</w:t>
        </w:r>
      </w:hyperlink>
      <w:r>
        <w:t>.</w:t>
      </w:r>
    </w:p>
    <w:p w:rsidR="00000000" w:rsidRDefault="0034599D">
      <w:pPr>
        <w:ind w:firstLine="426"/>
        <w:jc w:val="both"/>
      </w:pPr>
      <w:r>
        <w:t>Поперечный профи</w:t>
      </w:r>
      <w:r>
        <w:t>ль автомобильных дорог предприятий открытых горных разработок, располагаемых на транспортных бермах, предусматривается с ограждением с низовой стороны и водоотводным сооружением с верховой стороны. Ширина транспортной бермы автомобильных дорог (категории «</w:t>
      </w:r>
      <w:r>
        <w:t>к») определяется поперечными размерами закюветной полки для сбора осыпей с вышележащего откоса, водоотводного сооружения, проезжей части, обочин, ограждения и полосы безопасности (призмы обрушения), отделяющей бровку земляного полотна от ограждения.</w:t>
      </w:r>
    </w:p>
    <w:p w:rsidR="00000000" w:rsidRDefault="0034599D">
      <w:pPr>
        <w:ind w:firstLine="426"/>
      </w:pPr>
      <w:r>
        <w:rPr>
          <w:b/>
          <w:bCs/>
        </w:rPr>
        <w:t> </w:t>
      </w:r>
    </w:p>
    <w:p w:rsidR="00000000" w:rsidRDefault="0034599D">
      <w:pPr>
        <w:jc w:val="center"/>
      </w:pPr>
      <w:r>
        <w:rPr>
          <w:rStyle w:val="s1"/>
        </w:rPr>
        <w:t>Табл</w:t>
      </w:r>
      <w:r>
        <w:rPr>
          <w:rStyle w:val="s1"/>
        </w:rPr>
        <w:t>ица 28 - Длина переходных кривых в метрах</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1614"/>
        <w:gridCol w:w="458"/>
        <w:gridCol w:w="505"/>
        <w:gridCol w:w="553"/>
        <w:gridCol w:w="553"/>
        <w:gridCol w:w="553"/>
        <w:gridCol w:w="553"/>
        <w:gridCol w:w="553"/>
        <w:gridCol w:w="553"/>
        <w:gridCol w:w="553"/>
        <w:gridCol w:w="827"/>
        <w:gridCol w:w="797"/>
        <w:gridCol w:w="583"/>
        <w:gridCol w:w="680"/>
      </w:tblGrid>
      <w:tr w:rsidR="00000000">
        <w:trPr>
          <w:trHeight w:val="20"/>
        </w:trPr>
        <w:tc>
          <w:tcPr>
            <w:tcW w:w="86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Расчётная скорость движения, км/ч</w:t>
            </w:r>
          </w:p>
        </w:tc>
        <w:tc>
          <w:tcPr>
            <w:tcW w:w="4135" w:type="pct"/>
            <w:gridSpan w:val="1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Длина переходной кривой при радиусе круговой кривой в плане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20</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125</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r>
      <w:tr w:rsidR="00000000">
        <w:trPr>
          <w:trHeight w:val="20"/>
        </w:trPr>
        <w:tc>
          <w:tcPr>
            <w:tcW w:w="8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8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8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8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8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8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r>
      <w:tr w:rsidR="00000000">
        <w:trPr>
          <w:trHeight w:val="20"/>
        </w:trPr>
        <w:tc>
          <w:tcPr>
            <w:tcW w:w="8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55</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8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r>
      <w:tr w:rsidR="00000000">
        <w:trPr>
          <w:trHeight w:val="20"/>
        </w:trPr>
        <w:tc>
          <w:tcPr>
            <w:tcW w:w="8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c>
          <w:tcPr>
            <w:tcW w:w="2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w:t>
            </w:r>
          </w:p>
        </w:tc>
        <w:tc>
          <w:tcPr>
            <w:tcW w:w="3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В стесненных условиях допускается не устраивать переходные кривые.</w:t>
            </w:r>
          </w:p>
        </w:tc>
      </w:tr>
    </w:tbl>
    <w:p w:rsidR="00000000" w:rsidRDefault="0034599D">
      <w:pPr>
        <w:ind w:firstLine="426"/>
      </w:pPr>
      <w:r>
        <w:rPr>
          <w:b/>
          <w:bCs/>
        </w:rPr>
        <w:t> </w:t>
      </w:r>
    </w:p>
    <w:p w:rsidR="00000000" w:rsidRDefault="0034599D">
      <w:pPr>
        <w:jc w:val="center"/>
      </w:pPr>
      <w:r>
        <w:rPr>
          <w:rStyle w:val="s1"/>
        </w:rPr>
        <w:t>Таблица 29 - Параметры элементов серпантина</w:t>
      </w:r>
    </w:p>
    <w:p w:rsidR="00000000" w:rsidRDefault="0034599D">
      <w:pPr>
        <w:ind w:firstLine="426"/>
        <w:jc w:val="center"/>
      </w:pPr>
      <w:r>
        <w:t> </w:t>
      </w:r>
    </w:p>
    <w:tbl>
      <w:tblPr>
        <w:tblW w:w="0" w:type="auto"/>
        <w:tblInd w:w="-522" w:type="dxa"/>
        <w:tblCellMar>
          <w:left w:w="0" w:type="dxa"/>
          <w:right w:w="0" w:type="dxa"/>
        </w:tblCellMar>
        <w:tblLook w:val="04A0" w:firstRow="1" w:lastRow="0" w:firstColumn="1" w:lastColumn="0" w:noHBand="0" w:noVBand="1"/>
      </w:tblPr>
      <w:tblGrid>
        <w:gridCol w:w="3667"/>
        <w:gridCol w:w="2087"/>
        <w:gridCol w:w="1910"/>
        <w:gridCol w:w="2193"/>
      </w:tblGrid>
      <w:tr w:rsidR="00000000">
        <w:trPr>
          <w:trHeight w:val="20"/>
        </w:trPr>
        <w:tc>
          <w:tcPr>
            <w:tcW w:w="446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Параметр элемента серпантины</w:t>
            </w:r>
          </w:p>
        </w:tc>
        <w:tc>
          <w:tcPr>
            <w:tcW w:w="7832"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Значение параметра при скорости движения, км/ч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26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44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Наименьший радиус кривой в плане, м</w:t>
            </w:r>
          </w:p>
        </w:tc>
        <w:tc>
          <w:tcPr>
            <w:tcW w:w="26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44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Поперечный уклон на вираже, ‰</w:t>
            </w:r>
          </w:p>
        </w:tc>
        <w:tc>
          <w:tcPr>
            <w:tcW w:w="26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44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Длина переходной кривой, м</w:t>
            </w:r>
          </w:p>
        </w:tc>
        <w:tc>
          <w:tcPr>
            <w:tcW w:w="26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r>
      <w:tr w:rsidR="00000000">
        <w:trPr>
          <w:trHeight w:val="20"/>
        </w:trPr>
        <w:tc>
          <w:tcPr>
            <w:tcW w:w="44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Наибольший продольный уклон, ‰</w:t>
            </w:r>
          </w:p>
        </w:tc>
        <w:tc>
          <w:tcPr>
            <w:tcW w:w="26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24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446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Уширение проезжей части, м</w:t>
            </w:r>
          </w:p>
        </w:tc>
        <w:tc>
          <w:tcPr>
            <w:tcW w:w="7832"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Минимальную величину уширения принимают по </w:t>
            </w:r>
            <w:hyperlink r:id="rId100" w:anchor="sub_id=2" w:history="1">
              <w:r>
                <w:rPr>
                  <w:rStyle w:val="a5"/>
                  <w:color w:val="0000FF"/>
                  <w:u w:val="single"/>
                </w:rPr>
                <w:t>Приложению Б</w:t>
              </w:r>
            </w:hyperlink>
            <w:r>
              <w:t>.</w:t>
            </w:r>
          </w:p>
        </w:tc>
      </w:tr>
    </w:tbl>
    <w:p w:rsidR="00000000" w:rsidRDefault="0034599D">
      <w:pPr>
        <w:ind w:firstLine="426"/>
      </w:pPr>
      <w:r>
        <w:t> </w:t>
      </w:r>
    </w:p>
    <w:p w:rsidR="00000000" w:rsidRDefault="0034599D">
      <w:pPr>
        <w:ind w:firstLine="426"/>
        <w:jc w:val="both"/>
      </w:pPr>
      <w:r>
        <w:t>7.2.9 При наличии в составе движения автопоездов, являющихся расчётными, ширину каждой полосы проезжей части рекомендуется увеличивать на 0,5 м для транспортных средств шириной до 2,5 м и на 1 м - шириной более 2,5 м.</w:t>
      </w:r>
    </w:p>
    <w:p w:rsidR="00000000" w:rsidRDefault="0034599D">
      <w:pPr>
        <w:ind w:firstLine="426"/>
        <w:jc w:val="both"/>
      </w:pPr>
      <w:r>
        <w:t>7.2.10 При необходимости устройства ра</w:t>
      </w:r>
      <w:r>
        <w:t>зделительных полос между разными направлениями движения (проезжая часть в разных уровнях, полосы озеленения, прокладка коммуникаций и др.) ширина разделительной полосы должна быть не менее 5 м. В местах плотной застройки, на путепроводах и других сложных у</w:t>
      </w:r>
      <w:r>
        <w:t>частках допускается уменьшать ширину разделительной полосы до 2 м на длине перехода не менее 50 м.</w:t>
      </w:r>
    </w:p>
    <w:p w:rsidR="00000000" w:rsidRDefault="0034599D">
      <w:pPr>
        <w:ind w:firstLine="426"/>
        <w:jc w:val="both"/>
      </w:pPr>
      <w:r>
        <w:t xml:space="preserve">7.2.11 Поперечные уклоны проезжей части в зависимости от типа дорожной одежды назначают по </w:t>
      </w:r>
      <w:hyperlink r:id="rId101" w:anchor="sub_id=31" w:history="1">
        <w:r>
          <w:rPr>
            <w:rStyle w:val="a5"/>
            <w:color w:val="0000FF"/>
            <w:u w:val="single"/>
          </w:rPr>
          <w:t>таблице 31</w:t>
        </w:r>
      </w:hyperlink>
      <w:r>
        <w:t>.</w:t>
      </w:r>
    </w:p>
    <w:p w:rsidR="00000000" w:rsidRDefault="0034599D">
      <w:pPr>
        <w:ind w:firstLine="426"/>
      </w:pPr>
      <w:r>
        <w:rPr>
          <w:b/>
          <w:bCs/>
        </w:rPr>
        <w:t> </w:t>
      </w:r>
    </w:p>
    <w:p w:rsidR="00000000" w:rsidRDefault="0034599D">
      <w:pPr>
        <w:jc w:val="center"/>
      </w:pPr>
      <w:r>
        <w:rPr>
          <w:rStyle w:val="s1"/>
        </w:rPr>
        <w:t>Таблица 30 - Основные параметры автомобильных дорог</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1687"/>
        <w:gridCol w:w="1084"/>
        <w:gridCol w:w="691"/>
        <w:gridCol w:w="801"/>
        <w:gridCol w:w="736"/>
        <w:gridCol w:w="600"/>
        <w:gridCol w:w="660"/>
        <w:gridCol w:w="603"/>
        <w:gridCol w:w="643"/>
        <w:gridCol w:w="866"/>
        <w:gridCol w:w="720"/>
        <w:gridCol w:w="511"/>
        <w:gridCol w:w="756"/>
        <w:gridCol w:w="671"/>
      </w:tblGrid>
      <w:tr w:rsidR="00000000">
        <w:trPr>
          <w:trHeight w:val="20"/>
        </w:trPr>
        <w:tc>
          <w:tcPr>
            <w:tcW w:w="43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автомобильных дорог</w:t>
            </w:r>
          </w:p>
          <w:p w:rsidR="00000000" w:rsidRDefault="0034599D">
            <w:pPr>
              <w:jc w:val="center"/>
            </w:pPr>
            <w:r>
              <w:t> </w:t>
            </w:r>
          </w:p>
        </w:tc>
        <w:tc>
          <w:tcPr>
            <w:tcW w:w="32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Число полос движения</w:t>
            </w:r>
          </w:p>
          <w:p w:rsidR="00000000" w:rsidRDefault="0034599D">
            <w:pPr>
              <w:jc w:val="center"/>
            </w:pPr>
            <w:r>
              <w:t> </w:t>
            </w:r>
          </w:p>
        </w:tc>
        <w:tc>
          <w:tcPr>
            <w:tcW w:w="1124"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Ширина проезжей части внутриплощадочных дорог при габарите автомобиля, (м)</w:t>
            </w:r>
          </w:p>
        </w:tc>
        <w:tc>
          <w:tcPr>
            <w:tcW w:w="104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Ширина проезжей части на внеплощадочных до</w:t>
            </w:r>
            <w:r>
              <w:t>рогах при габарите автомобиля, (м)</w:t>
            </w:r>
          </w:p>
        </w:tc>
        <w:tc>
          <w:tcPr>
            <w:tcW w:w="1043"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Ширина обочин внутриплощадочных дорог при габарите автомобиля до (м)</w:t>
            </w:r>
          </w:p>
        </w:tc>
        <w:tc>
          <w:tcPr>
            <w:tcW w:w="102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Ширина обочин межплощадочных дорог при габарите автомобиля,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0" w:type="auto"/>
            <w:vMerge/>
            <w:tcBorders>
              <w:top w:val="single" w:sz="8" w:space="0" w:color="auto"/>
              <w:left w:val="nil"/>
              <w:bottom w:val="single" w:sz="8" w:space="0" w:color="auto"/>
              <w:right w:val="single" w:sz="8" w:space="0" w:color="auto"/>
            </w:tcBorders>
            <w:vAlign w:val="center"/>
            <w:hideMark/>
          </w:tcPr>
          <w:p w:rsidR="00000000" w:rsidRDefault="0034599D"/>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2,5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3,0 до 5,0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3,0 до 10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2,5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3,0 до 5,0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3,0 до 10</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2,5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3,0 до 5,0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3,0 до 10</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2,5</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3,0 до 5,0</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3,0 до 10</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I-в</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9,0-15,0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11,0-18,0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II-в</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8,0-14,0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10,0-17,0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III-в</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7,0-13,0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6,5</w:t>
            </w:r>
          </w:p>
        </w:tc>
        <w:tc>
          <w:tcPr>
            <w:tcW w:w="37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34599D">
            <w:pPr>
              <w:jc w:val="center"/>
            </w:pPr>
            <w:r>
              <w:t>9,0-15,0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IV-в</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4,5-6,5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4,5-7,0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I-л</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9,0-15,0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37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34599D">
            <w:pPr>
              <w:jc w:val="center"/>
            </w:pPr>
            <w:r>
              <w:t>11,0-18,0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II-л</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4,5-6,5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4,5-7,0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III-л</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4,5-6,5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4,5-7,0</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pPr>
              <w:jc w:val="center"/>
            </w:pPr>
            <w:r>
              <w:t>IV-л</w:t>
            </w:r>
          </w:p>
        </w:tc>
        <w:tc>
          <w:tcPr>
            <w:tcW w:w="32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w:t>
            </w:r>
          </w:p>
        </w:tc>
        <w:tc>
          <w:tcPr>
            <w:tcW w:w="34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4,5</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4,5-6,5</w:t>
            </w:r>
          </w:p>
        </w:tc>
        <w:tc>
          <w:tcPr>
            <w:tcW w:w="37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4,5</w:t>
            </w:r>
          </w:p>
        </w:tc>
        <w:tc>
          <w:tcPr>
            <w:tcW w:w="37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4,5-7,0</w:t>
            </w:r>
          </w:p>
        </w:tc>
        <w:tc>
          <w:tcPr>
            <w:tcW w:w="339"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w:t>
            </w:r>
          </w:p>
        </w:tc>
        <w:tc>
          <w:tcPr>
            <w:tcW w:w="40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w:t>
            </w:r>
          </w:p>
        </w:tc>
        <w:tc>
          <w:tcPr>
            <w:tcW w:w="337"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w:t>
            </w:r>
          </w:p>
        </w:tc>
        <w:tc>
          <w:tcPr>
            <w:tcW w:w="400"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w:t>
            </w:r>
          </w:p>
        </w:tc>
        <w:tc>
          <w:tcPr>
            <w:tcW w:w="355"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І-к</w:t>
            </w:r>
          </w:p>
        </w:tc>
        <w:tc>
          <w:tcPr>
            <w:tcW w:w="32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0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10,0-33,0</w:t>
            </w:r>
          </w:p>
        </w:tc>
        <w:tc>
          <w:tcPr>
            <w:tcW w:w="3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3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12,0-40,0</w:t>
            </w:r>
          </w:p>
        </w:tc>
        <w:tc>
          <w:tcPr>
            <w:tcW w:w="3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2,5-3,5</w:t>
            </w:r>
          </w:p>
        </w:tc>
        <w:tc>
          <w:tcPr>
            <w:tcW w:w="2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3,0-4,0</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II-к</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9,5-32,0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11,5-38,0</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2,5-3,5</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3,0-4,0</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III-к</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9,0-30,0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11,0-36,0</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2,5-3,5</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2,5-3,0</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IV-к</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8,0-27,0</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9,0-29,0</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1,5-2,5</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1,5-2,5</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I-с</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II-с</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1,75</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III-с</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Примечание </w:t>
            </w:r>
          </w:p>
          <w:p w:rsidR="00000000" w:rsidRDefault="0034599D">
            <w:r>
              <w:t xml:space="preserve">1. В габаритах расчётного автомобиля. </w:t>
            </w:r>
          </w:p>
          <w:p w:rsidR="00000000" w:rsidRDefault="0034599D">
            <w:r>
              <w:t xml:space="preserve">2. Для промежуточных значений габаритов автомобилей по ширине минимальные значения параметров поперечного профиля определяются интерполяцией с округлением в большую сторону до 0,5 м. </w:t>
            </w:r>
          </w:p>
          <w:p w:rsidR="00000000" w:rsidRDefault="0034599D">
            <w:r>
              <w:t>3. Ширина проезжей части дороги в</w:t>
            </w:r>
            <w:r>
              <w:t xml:space="preserve"> случае устройства на обочине ограждений капитального типа увеличивается на 0,2 габарита расчётного автомобиля по ширине для всех категорий дорог. </w:t>
            </w:r>
          </w:p>
          <w:p w:rsidR="00000000" w:rsidRDefault="0034599D">
            <w:r>
              <w:t>4. Ширина проезжей части однополосных дорог принимается равной не менее двух габаритов ширины расчётного авт</w:t>
            </w:r>
            <w:r>
              <w:t xml:space="preserve">омобиля, а обочин - не менее 1,5 м. В стеснённых условиях и в случае экономической нецелесообразности ширину проезжей части одно полосных дорог допускается принимать в размере 1,5 габарита ширины расчётного автомобиля. </w:t>
            </w:r>
          </w:p>
          <w:p w:rsidR="00000000" w:rsidRDefault="0034599D">
            <w:r>
              <w:t>5. При расположении карьера в I доро</w:t>
            </w:r>
            <w:r>
              <w:t>жно-климатической зоне и для нагорных карьеров ширина проезжей части внутриплощадочных дорог категорий I-к, II-к, III-к должна быть не менее 3,5; 3,4 и 3,2 габарита расчётного автомобиля по ширине соответственно.</w:t>
            </w:r>
          </w:p>
        </w:tc>
      </w:tr>
    </w:tbl>
    <w:p w:rsidR="00000000" w:rsidRDefault="0034599D">
      <w:pPr>
        <w:ind w:firstLine="426"/>
      </w:pPr>
      <w:r>
        <w:rPr>
          <w:b/>
          <w:bCs/>
        </w:rPr>
        <w:t> </w:t>
      </w:r>
    </w:p>
    <w:p w:rsidR="00000000" w:rsidRDefault="0034599D">
      <w:pPr>
        <w:jc w:val="center"/>
      </w:pPr>
      <w:r>
        <w:rPr>
          <w:rStyle w:val="s1"/>
        </w:rPr>
        <w:t>Таблица 31 - Поперечные уклоны проезжей части</w:t>
      </w:r>
    </w:p>
    <w:p w:rsidR="00000000" w:rsidRDefault="0034599D">
      <w:pPr>
        <w:ind w:firstLine="426"/>
        <w:jc w:val="center"/>
      </w:pPr>
      <w:r>
        <w:t> </w:t>
      </w:r>
    </w:p>
    <w:tbl>
      <w:tblPr>
        <w:tblW w:w="0" w:type="auto"/>
        <w:tblInd w:w="-2188" w:type="dxa"/>
        <w:tblCellMar>
          <w:left w:w="0" w:type="dxa"/>
          <w:right w:w="0" w:type="dxa"/>
        </w:tblCellMar>
        <w:tblLook w:val="04A0" w:firstRow="1" w:lastRow="0" w:firstColumn="1" w:lastColumn="0" w:noHBand="0" w:noVBand="1"/>
      </w:tblPr>
      <w:tblGrid>
        <w:gridCol w:w="6154"/>
        <w:gridCol w:w="5369"/>
      </w:tblGrid>
      <w:tr w:rsidR="00000000">
        <w:trPr>
          <w:trHeight w:val="20"/>
        </w:trPr>
        <w:tc>
          <w:tcPr>
            <w:tcW w:w="628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Тип дорожной одежды</w:t>
            </w:r>
          </w:p>
        </w:tc>
        <w:tc>
          <w:tcPr>
            <w:tcW w:w="548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Поперечный уклон проезжей части, ‰</w:t>
            </w:r>
          </w:p>
        </w:tc>
      </w:tr>
      <w:tr w:rsidR="00000000">
        <w:trPr>
          <w:trHeight w:val="20"/>
        </w:trPr>
        <w:tc>
          <w:tcPr>
            <w:tcW w:w="62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Капитальный</w:t>
            </w:r>
          </w:p>
        </w:tc>
        <w:tc>
          <w:tcPr>
            <w:tcW w:w="54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15-20</w:t>
            </w:r>
          </w:p>
        </w:tc>
      </w:tr>
      <w:tr w:rsidR="00000000">
        <w:trPr>
          <w:trHeight w:val="20"/>
        </w:trPr>
        <w:tc>
          <w:tcPr>
            <w:tcW w:w="62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Облегчённый</w:t>
            </w:r>
          </w:p>
        </w:tc>
        <w:tc>
          <w:tcPr>
            <w:tcW w:w="54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25-30</w:t>
            </w:r>
          </w:p>
        </w:tc>
      </w:tr>
      <w:tr w:rsidR="00000000">
        <w:trPr>
          <w:trHeight w:val="20"/>
        </w:trPr>
        <w:tc>
          <w:tcPr>
            <w:tcW w:w="62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Переходный</w:t>
            </w:r>
          </w:p>
        </w:tc>
        <w:tc>
          <w:tcPr>
            <w:tcW w:w="54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30-35</w:t>
            </w:r>
          </w:p>
        </w:tc>
      </w:tr>
      <w:tr w:rsidR="00000000">
        <w:trPr>
          <w:trHeight w:val="20"/>
        </w:trPr>
        <w:tc>
          <w:tcPr>
            <w:tcW w:w="62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Низший</w:t>
            </w:r>
          </w:p>
        </w:tc>
        <w:tc>
          <w:tcPr>
            <w:tcW w:w="54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35-40</w:t>
            </w:r>
          </w:p>
        </w:tc>
      </w:tr>
      <w:tr w:rsidR="00000000">
        <w:trPr>
          <w:trHeight w:val="20"/>
        </w:trPr>
        <w:tc>
          <w:tcPr>
            <w:tcW w:w="11769"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Примечание. Меньшие значения поперечных уклонов следует принимать для дорог, расположенных в V, а большие - для дорог, расположенных в IV дорожно-климатических зонах по </w:t>
            </w:r>
            <w:hyperlink r:id="rId102" w:anchor="sub_id=1" w:history="1">
              <w:r>
                <w:rPr>
                  <w:rStyle w:val="a5"/>
                  <w:color w:val="0000FF"/>
                  <w:u w:val="single"/>
                </w:rPr>
                <w:t>Приложению А</w:t>
              </w:r>
            </w:hyperlink>
            <w:r>
              <w:t>.</w:t>
            </w:r>
          </w:p>
        </w:tc>
      </w:tr>
    </w:tbl>
    <w:p w:rsidR="00000000" w:rsidRDefault="0034599D">
      <w:pPr>
        <w:ind w:firstLine="426"/>
      </w:pPr>
      <w:r>
        <w:t> </w:t>
      </w:r>
    </w:p>
    <w:p w:rsidR="00000000" w:rsidRDefault="0034599D">
      <w:pPr>
        <w:ind w:firstLine="426"/>
        <w:jc w:val="both"/>
      </w:pPr>
      <w:r>
        <w:t xml:space="preserve">7.2.12 Поперечные уклоны проезжей части на виражах принимаются по таблице 32. Переход от двухскатного профиля к односкатному осуществляется на протяжении переходной кривой, а при её отсутствии - на прилегающем прямом участке. Поперечный </w:t>
      </w:r>
      <w:r>
        <w:t>уклон внешней обочины на виражах следует принимать одинаковым с уклоном проезжей части. Уклон внутренней обочины не изменяется, если он не меньше, чем уклон виража, или увеличивается до уклона виража. Переход от принятого уклона обочин при двухскатном проф</w:t>
      </w:r>
      <w:r>
        <w:t>иле к уклону проезжей части следует производить, как правило, на протяжении 10 м до начала отгона виража (таблица 32).</w:t>
      </w:r>
    </w:p>
    <w:p w:rsidR="00000000" w:rsidRDefault="0034599D">
      <w:pPr>
        <w:ind w:firstLine="426"/>
      </w:pPr>
      <w:r>
        <w:rPr>
          <w:b/>
          <w:bCs/>
        </w:rPr>
        <w:t> </w:t>
      </w:r>
    </w:p>
    <w:p w:rsidR="00000000" w:rsidRDefault="0034599D">
      <w:pPr>
        <w:jc w:val="center"/>
      </w:pPr>
      <w:r>
        <w:rPr>
          <w:rStyle w:val="s1"/>
        </w:rPr>
        <w:t>Таблица 32 - Уклон виража</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1358"/>
        <w:gridCol w:w="853"/>
        <w:gridCol w:w="853"/>
        <w:gridCol w:w="853"/>
        <w:gridCol w:w="853"/>
        <w:gridCol w:w="853"/>
        <w:gridCol w:w="842"/>
        <w:gridCol w:w="760"/>
        <w:gridCol w:w="760"/>
        <w:gridCol w:w="739"/>
        <w:gridCol w:w="611"/>
      </w:tblGrid>
      <w:tr w:rsidR="00000000">
        <w:trPr>
          <w:trHeight w:val="20"/>
        </w:trPr>
        <w:tc>
          <w:tcPr>
            <w:tcW w:w="72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Расчетная скорость движения, км/ч</w:t>
            </w:r>
          </w:p>
        </w:tc>
        <w:tc>
          <w:tcPr>
            <w:tcW w:w="4273"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Поперечный уклон, ‰, при радиусе горизонтальной кривой,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600-500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500-400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400-300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300-200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200-100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100- 80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80-60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60-40</w:t>
            </w:r>
          </w:p>
        </w:tc>
        <w:tc>
          <w:tcPr>
            <w:tcW w:w="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7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3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Поперечный уклон виража в районах с гололедом более трех дней в году и продолжительностью снегового покрова более 30 дней в году не должен превышать 40‰.</w:t>
            </w:r>
          </w:p>
        </w:tc>
      </w:tr>
    </w:tbl>
    <w:p w:rsidR="00000000" w:rsidRDefault="0034599D">
      <w:pPr>
        <w:ind w:firstLine="426"/>
      </w:pPr>
      <w:r>
        <w:rPr>
          <w:b/>
          <w:bCs/>
        </w:rPr>
        <w:t> </w:t>
      </w:r>
    </w:p>
    <w:p w:rsidR="00000000" w:rsidRDefault="0034599D">
      <w:pPr>
        <w:ind w:firstLine="426"/>
      </w:pPr>
      <w:r>
        <w:rPr>
          <w:b/>
          <w:bCs/>
        </w:rPr>
        <w:t>7.3</w:t>
      </w:r>
      <w:r>
        <w:t xml:space="preserve"> </w:t>
      </w:r>
      <w:r>
        <w:rPr>
          <w:b/>
          <w:bCs/>
        </w:rPr>
        <w:t>Земляное полотно и поверхностный водоотвод</w:t>
      </w:r>
    </w:p>
    <w:p w:rsidR="00000000" w:rsidRDefault="0034599D">
      <w:pPr>
        <w:ind w:firstLine="426"/>
        <w:jc w:val="both"/>
      </w:pPr>
      <w:r>
        <w:t>7.3.1 Сечение водоотводных канав или лотков назначается по гидравлическому расчёту, при этом ширину кюветов и лотков понизу следует принимать не менее 0,5 м.</w:t>
      </w:r>
    </w:p>
    <w:p w:rsidR="00000000" w:rsidRDefault="0034599D">
      <w:pPr>
        <w:ind w:firstLine="426"/>
        <w:jc w:val="both"/>
      </w:pPr>
      <w:r>
        <w:t>Дно канав должно иметь продольный уклон не менее 10‰, а</w:t>
      </w:r>
      <w:r>
        <w:t xml:space="preserve"> лотков - не менее 5‰, в сторону ближайшего водопропускного сооружения или пониженного места, а в особо трудных условиях (малый естественный уклон местности, на болотах, поймах) - 5‰.</w:t>
      </w:r>
    </w:p>
    <w:p w:rsidR="00000000" w:rsidRDefault="0034599D">
      <w:pPr>
        <w:ind w:firstLine="426"/>
        <w:jc w:val="both"/>
      </w:pPr>
      <w:r>
        <w:t xml:space="preserve">Для укрепления водоотводных канав от размыва необходимо предусматривать </w:t>
      </w:r>
      <w:r>
        <w:t>их укрепление, тип которого назначается в зависимости скорости течения воды и грунтовых условий.</w:t>
      </w:r>
    </w:p>
    <w:p w:rsidR="00000000" w:rsidRDefault="0034599D">
      <w:pPr>
        <w:ind w:firstLine="426"/>
        <w:jc w:val="both"/>
      </w:pPr>
      <w:r>
        <w:t>7.3.2 При проектировании насыпей из грунтов и отходов промышленности необходимо обеспечить прочность и устойчивость сооружения в течение его расчётного срока э</w:t>
      </w:r>
      <w:r>
        <w:t>ксплуатации.</w:t>
      </w:r>
    </w:p>
    <w:p w:rsidR="00000000" w:rsidRDefault="0034599D">
      <w:pPr>
        <w:ind w:firstLine="426"/>
        <w:jc w:val="both"/>
      </w:pPr>
      <w:r>
        <w:t>При отсыпке земляного полотна из скальных грунтов верхний слой толщиной до 0,5 м следует отсыпать из грунтов с размером фракций 150-200 мм.</w:t>
      </w:r>
    </w:p>
    <w:p w:rsidR="00000000" w:rsidRDefault="0034599D">
      <w:pPr>
        <w:ind w:firstLine="426"/>
        <w:jc w:val="both"/>
      </w:pPr>
      <w:r>
        <w:rPr>
          <w:b/>
          <w:bCs/>
        </w:rPr>
        <w:t>7.4</w:t>
      </w:r>
      <w:r>
        <w:t xml:space="preserve"> </w:t>
      </w:r>
      <w:r>
        <w:rPr>
          <w:b/>
          <w:bCs/>
        </w:rPr>
        <w:t xml:space="preserve">Правила обустройства автомобильных дорог </w:t>
      </w:r>
    </w:p>
    <w:p w:rsidR="00000000" w:rsidRDefault="0034599D">
      <w:pPr>
        <w:ind w:firstLine="426"/>
        <w:jc w:val="both"/>
      </w:pPr>
      <w:r>
        <w:rPr>
          <w:b/>
          <w:bCs/>
        </w:rPr>
        <w:t>7.4.1 Дорожные одежды</w:t>
      </w:r>
    </w:p>
    <w:p w:rsidR="00000000" w:rsidRDefault="0034599D">
      <w:pPr>
        <w:ind w:firstLine="426"/>
        <w:jc w:val="both"/>
      </w:pPr>
      <w:r>
        <w:t>7.4.1.1 Выбор типа покрытия для кон</w:t>
      </w:r>
      <w:r>
        <w:t>кретных случаев проектирования осуществляется с учётом величины осевой нагрузки автотранспортных средств, грузооборота, дороги, наличия строительных материалов и других факторов (Таблица 33).</w:t>
      </w:r>
    </w:p>
    <w:p w:rsidR="00000000" w:rsidRDefault="0034599D">
      <w:pPr>
        <w:ind w:firstLine="426"/>
        <w:jc w:val="both"/>
      </w:pPr>
      <w:r>
        <w:rPr>
          <w:b/>
          <w:bCs/>
        </w:rPr>
        <w:t> </w:t>
      </w:r>
    </w:p>
    <w:p w:rsidR="00000000" w:rsidRDefault="0034599D">
      <w:pPr>
        <w:jc w:val="center"/>
      </w:pPr>
      <w:r>
        <w:rPr>
          <w:rStyle w:val="s1"/>
        </w:rPr>
        <w:t>Таблица 33 - Выбор типа покрытия</w:t>
      </w:r>
    </w:p>
    <w:p w:rsidR="00000000" w:rsidRDefault="0034599D">
      <w:pPr>
        <w:ind w:firstLine="426"/>
        <w:jc w:val="center"/>
      </w:pPr>
      <w:r>
        <w:t> </w:t>
      </w:r>
    </w:p>
    <w:tbl>
      <w:tblPr>
        <w:tblW w:w="0" w:type="auto"/>
        <w:tblCellMar>
          <w:left w:w="0" w:type="dxa"/>
          <w:right w:w="0" w:type="dxa"/>
        </w:tblCellMar>
        <w:tblLook w:val="04A0" w:firstRow="1" w:lastRow="0" w:firstColumn="1" w:lastColumn="0" w:noHBand="0" w:noVBand="1"/>
      </w:tblPr>
      <w:tblGrid>
        <w:gridCol w:w="1228"/>
        <w:gridCol w:w="1819"/>
        <w:gridCol w:w="3091"/>
        <w:gridCol w:w="3197"/>
      </w:tblGrid>
      <w:tr w:rsidR="00000000">
        <w:trPr>
          <w:trHeight w:val="20"/>
        </w:trPr>
        <w:tc>
          <w:tcPr>
            <w:tcW w:w="3337" w:type="dxa"/>
            <w:gridSpan w:val="2"/>
            <w:vMerge w:val="restart"/>
            <w:tcBorders>
              <w:top w:val="single" w:sz="8" w:space="0" w:color="auto"/>
              <w:left w:val="single" w:sz="8" w:space="0" w:color="auto"/>
              <w:bottom w:val="single" w:sz="8" w:space="0" w:color="auto"/>
              <w:right w:val="single" w:sz="8" w:space="0" w:color="auto"/>
            </w:tcBorders>
            <w:hideMark/>
          </w:tcPr>
          <w:p w:rsidR="00000000" w:rsidRDefault="0034599D">
            <w:pPr>
              <w:jc w:val="center"/>
            </w:pPr>
            <w:r>
              <w:rPr>
                <w:b/>
                <w:bCs/>
              </w:rPr>
              <w:t>Тип дорожной одежды</w:t>
            </w:r>
          </w:p>
        </w:tc>
        <w:tc>
          <w:tcPr>
            <w:tcW w:w="4616"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rPr>
                <w:b/>
                <w:bCs/>
              </w:rPr>
              <w:t>Катего</w:t>
            </w:r>
            <w:r>
              <w:rPr>
                <w:b/>
                <w:bCs/>
              </w:rPr>
              <w:t>рия дороги</w:t>
            </w:r>
          </w:p>
        </w:tc>
        <w:tc>
          <w:tcPr>
            <w:tcW w:w="436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rPr>
                <w:b/>
                <w:bCs/>
              </w:rPr>
              <w:t>Срок годности в дорожно-климатических зонах, год</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0" w:type="auto"/>
            <w:vMerge/>
            <w:tcBorders>
              <w:top w:val="single" w:sz="8" w:space="0" w:color="auto"/>
              <w:left w:val="nil"/>
              <w:bottom w:val="single" w:sz="8" w:space="0" w:color="auto"/>
              <w:right w:val="single" w:sz="8" w:space="0" w:color="auto"/>
            </w:tcBorders>
            <w:vAlign w:val="center"/>
            <w:hideMark/>
          </w:tcPr>
          <w:p w:rsidR="00000000" w:rsidRDefault="0034599D"/>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rPr>
                <w:b/>
                <w:bCs/>
              </w:rPr>
              <w:t>IV</w:t>
            </w:r>
          </w:p>
        </w:tc>
      </w:tr>
      <w:tr w:rsidR="00000000">
        <w:trPr>
          <w:trHeight w:val="20"/>
        </w:trPr>
        <w:tc>
          <w:tcPr>
            <w:tcW w:w="3337" w:type="dxa"/>
            <w:gridSpan w:val="2"/>
            <w:vMerge w:val="restart"/>
            <w:tcBorders>
              <w:top w:val="nil"/>
              <w:left w:val="single" w:sz="8" w:space="0" w:color="auto"/>
              <w:bottom w:val="single" w:sz="8" w:space="0" w:color="auto"/>
              <w:right w:val="single" w:sz="8" w:space="0" w:color="auto"/>
            </w:tcBorders>
            <w:hideMark/>
          </w:tcPr>
          <w:p w:rsidR="00000000" w:rsidRDefault="0034599D">
            <w:pPr>
              <w:jc w:val="center"/>
            </w:pPr>
            <w:r>
              <w:t>Капитальный жёсткий</w:t>
            </w:r>
          </w:p>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I-к, I-в</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34599D"/>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II-к, II-в,</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22</w:t>
            </w:r>
          </w:p>
        </w:tc>
      </w:tr>
      <w:tr w:rsidR="00000000">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34599D"/>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III-к, III-в, IV-к, IV-в, I-с</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1235"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Нежесткий</w:t>
            </w:r>
          </w:p>
          <w:p w:rsidR="00000000" w:rsidRDefault="0034599D">
            <w:pPr>
              <w:jc w:val="center"/>
            </w:pPr>
            <w:r>
              <w:t> </w:t>
            </w:r>
          </w:p>
          <w:p w:rsidR="00000000" w:rsidRDefault="0034599D">
            <w:pPr>
              <w:jc w:val="center"/>
            </w:pPr>
            <w:r>
              <w:t> </w:t>
            </w:r>
          </w:p>
          <w:p w:rsidR="00000000" w:rsidRDefault="0034599D">
            <w:pPr>
              <w:jc w:val="center"/>
            </w:pPr>
            <w:r>
              <w:t> </w:t>
            </w:r>
          </w:p>
          <w:p w:rsidR="00000000" w:rsidRDefault="0034599D">
            <w:pPr>
              <w:jc w:val="center"/>
            </w:pPr>
            <w:r>
              <w:t> </w:t>
            </w:r>
          </w:p>
        </w:tc>
        <w:tc>
          <w:tcPr>
            <w:tcW w:w="2102"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Капитальный</w:t>
            </w:r>
          </w:p>
          <w:p w:rsidR="00000000" w:rsidRDefault="0034599D">
            <w:pPr>
              <w:jc w:val="center"/>
            </w:pPr>
            <w:r>
              <w:t> </w:t>
            </w:r>
          </w:p>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I-к, I-в</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II-к, II-в, I-л</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III-к, III-в, IV-к, IV-в</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2102"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Облегчённый</w:t>
            </w:r>
          </w:p>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I-к</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II-к, I-л</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III-к, </w:t>
            </w:r>
            <w:r>
              <w:rPr>
                <w:caps/>
              </w:rPr>
              <w:t>IV-</w:t>
            </w:r>
            <w:r>
              <w:t>к</w:t>
            </w:r>
            <w:r>
              <w:rPr>
                <w:caps/>
              </w:rPr>
              <w:t>, IV-</w:t>
            </w:r>
            <w:r>
              <w:t>в, І-с, ІI-л</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2102"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Переходный</w:t>
            </w:r>
          </w:p>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І-к</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II-к</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46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III-к, IV-к, IV-в, IV-л, I-с, II-с, III-л, III-с</w:t>
            </w:r>
          </w:p>
        </w:tc>
        <w:tc>
          <w:tcPr>
            <w:tcW w:w="43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w:t>
            </w:r>
          </w:p>
        </w:tc>
      </w:tr>
    </w:tbl>
    <w:p w:rsidR="00000000" w:rsidRDefault="0034599D">
      <w:pPr>
        <w:ind w:firstLine="426"/>
      </w:pPr>
      <w:r>
        <w:t> </w:t>
      </w:r>
    </w:p>
    <w:p w:rsidR="00000000" w:rsidRDefault="0034599D">
      <w:pPr>
        <w:ind w:firstLine="426"/>
        <w:jc w:val="both"/>
      </w:pPr>
      <w:r>
        <w:t xml:space="preserve">7.4.1.2 Допустимые отклонения от проектных значений при приемке дорожных одежд для дорог с капитальным и облегченным типами покрытий приведены в таблице 34, а для дорог с переходным типом покрытий - в </w:t>
      </w:r>
      <w:hyperlink r:id="rId103" w:anchor="sub_id=35" w:history="1">
        <w:r>
          <w:rPr>
            <w:rStyle w:val="a5"/>
            <w:color w:val="0000FF"/>
            <w:u w:val="single"/>
          </w:rPr>
          <w:t>таблице 35</w:t>
        </w:r>
      </w:hyperlink>
      <w:r>
        <w:t>.</w:t>
      </w:r>
    </w:p>
    <w:p w:rsidR="00000000" w:rsidRDefault="0034599D">
      <w:pPr>
        <w:ind w:firstLine="426"/>
        <w:jc w:val="both"/>
      </w:pPr>
      <w:r>
        <w:t>7.4.1.3 На дорогах I-к и II-к категорий, а также в случае применения усовершенствованных капитальных типов дорожных покрытий с использованием новых строительных материалов или нетиповых конструкций дорожных одежд приемочный контроль должны осуществлять спе</w:t>
      </w:r>
      <w:r>
        <w:t>циализированные организации.</w:t>
      </w:r>
    </w:p>
    <w:p w:rsidR="00000000" w:rsidRDefault="0034599D">
      <w:pPr>
        <w:ind w:firstLine="426"/>
        <w:jc w:val="both"/>
      </w:pPr>
      <w:r>
        <w:t>7.4.1.4 Способы измерений приемочного контроля должны соответствовать требованиям настоящего подраздела. Объем измерений должен состоять не менее чем из 20 измерений, за исключением контроля плотности и прочности, принимаемых п</w:t>
      </w:r>
      <w:r>
        <w:t xml:space="preserve">о </w:t>
      </w:r>
      <w:hyperlink r:id="rId104" w:anchor="sub_id=3" w:history="1">
        <w:r>
          <w:rPr>
            <w:rStyle w:val="a5"/>
            <w:color w:val="0000FF"/>
            <w:u w:val="single"/>
          </w:rPr>
          <w:t>приложению В</w:t>
        </w:r>
      </w:hyperlink>
      <w:r>
        <w:t>.</w:t>
      </w:r>
    </w:p>
    <w:p w:rsidR="00000000" w:rsidRDefault="0034599D">
      <w:pPr>
        <w:ind w:firstLine="426"/>
      </w:pPr>
      <w:r>
        <w:rPr>
          <w:b/>
          <w:bCs/>
        </w:rPr>
        <w:t> </w:t>
      </w:r>
    </w:p>
    <w:p w:rsidR="00000000" w:rsidRDefault="0034599D">
      <w:pPr>
        <w:jc w:val="center"/>
      </w:pPr>
      <w:r>
        <w:rPr>
          <w:rStyle w:val="s1"/>
        </w:rPr>
        <w:t>Таблица 34 - Допустимые отклонения от проектных значений</w:t>
      </w:r>
    </w:p>
    <w:p w:rsidR="00000000" w:rsidRDefault="0034599D">
      <w:pPr>
        <w:ind w:firstLine="426"/>
        <w:jc w:val="center"/>
      </w:pPr>
      <w:r>
        <w:t> </w:t>
      </w:r>
    </w:p>
    <w:tbl>
      <w:tblPr>
        <w:tblW w:w="4983" w:type="pct"/>
        <w:tblCellMar>
          <w:left w:w="0" w:type="dxa"/>
          <w:right w:w="0" w:type="dxa"/>
        </w:tblCellMar>
        <w:tblLook w:val="04A0" w:firstRow="1" w:lastRow="0" w:firstColumn="1" w:lastColumn="0" w:noHBand="0" w:noVBand="1"/>
      </w:tblPr>
      <w:tblGrid>
        <w:gridCol w:w="5029"/>
        <w:gridCol w:w="4274"/>
      </w:tblGrid>
      <w:tr w:rsidR="00000000">
        <w:trPr>
          <w:trHeight w:val="20"/>
        </w:trPr>
        <w:tc>
          <w:tcPr>
            <w:tcW w:w="270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Конструктивный элемент, вид работы и контролируемый параметр</w:t>
            </w:r>
          </w:p>
        </w:tc>
        <w:tc>
          <w:tcPr>
            <w:tcW w:w="229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Допустимое отклонение от проекта</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1. Высотные отметки по оси</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 10 мм; не более 8% замеров могут иметь отклонения до ± 20 мм</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2. Ширина слоя </w:t>
            </w:r>
          </w:p>
          <w:p w:rsidR="00000000" w:rsidRDefault="0034599D">
            <w:r>
              <w:t>2.1. Цементобетонные основания и покрытия</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- 5 см;</w:t>
            </w:r>
            <w:r>
              <w:t xml:space="preserve"> не более 8% замеров могут иметь отклонения до - 7,5 см</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2.2. Асфальтобетонные основания и покрытия</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до - 10 см; не более 8% замеров могут иметь отклонения до - 15 см</w:t>
            </w:r>
          </w:p>
        </w:tc>
      </w:tr>
      <w:tr w:rsidR="00000000">
        <w:trPr>
          <w:trHeight w:val="20"/>
        </w:trPr>
        <w:tc>
          <w:tcPr>
            <w:tcW w:w="270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xml:space="preserve">3. Толщина слоя </w:t>
            </w:r>
          </w:p>
          <w:p w:rsidR="00000000" w:rsidRDefault="0034599D">
            <w:r>
              <w:t>3.1. Цементобетонные основания и покрытия (монолитные)</w:t>
            </w:r>
          </w:p>
        </w:tc>
        <w:tc>
          <w:tcPr>
            <w:tcW w:w="2297" w:type="pct"/>
            <w:tcBorders>
              <w:top w:val="nil"/>
              <w:left w:val="nil"/>
              <w:bottom w:val="nil"/>
              <w:right w:val="single" w:sz="8" w:space="0" w:color="auto"/>
            </w:tcBorders>
            <w:tcMar>
              <w:top w:w="0" w:type="dxa"/>
              <w:left w:w="40" w:type="dxa"/>
              <w:bottom w:w="0" w:type="dxa"/>
              <w:right w:w="40" w:type="dxa"/>
            </w:tcMar>
            <w:hideMark/>
          </w:tcPr>
          <w:p w:rsidR="00000000" w:rsidRDefault="0034599D">
            <w:r>
              <w:t>до ± 5%; не более 8% замеров могут иметь отклонения до ± 7,5%</w:t>
            </w:r>
          </w:p>
        </w:tc>
      </w:tr>
      <w:tr w:rsidR="00000000">
        <w:trPr>
          <w:trHeight w:val="20"/>
        </w:trPr>
        <w:tc>
          <w:tcPr>
            <w:tcW w:w="270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3.2. Асфальтобетонные покрытия, верхний слой</w:t>
            </w:r>
          </w:p>
        </w:tc>
        <w:tc>
          <w:tcPr>
            <w:tcW w:w="2297" w:type="pct"/>
            <w:tcBorders>
              <w:top w:val="nil"/>
              <w:left w:val="nil"/>
              <w:bottom w:val="nil"/>
              <w:right w:val="single" w:sz="8" w:space="0" w:color="auto"/>
            </w:tcBorders>
            <w:tcMar>
              <w:top w:w="0" w:type="dxa"/>
              <w:left w:w="40" w:type="dxa"/>
              <w:bottom w:w="0" w:type="dxa"/>
              <w:right w:w="40" w:type="dxa"/>
            </w:tcMar>
            <w:hideMark/>
          </w:tcPr>
          <w:p w:rsidR="00000000" w:rsidRDefault="0034599D">
            <w:r>
              <w:t>± 1 см; не более 8% замеров могут иметь отклонения до ± 1,5 см</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3.3. Асфальтобетонные покрыти</w:t>
            </w:r>
            <w:r>
              <w:t>я, нижний слой толщиной не более 10 см</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 1,5 см; не более 8% замеров могут иметь отклонения до ± 2,5 см</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3.4. Все остальные типы оснований и покрытий</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До ± 15%; не более 8% замеров могут иметь отклонения до ± 20%</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4. Поперечные уклоны</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 0,005; не более 8% з</w:t>
            </w:r>
            <w:r>
              <w:t>амеров могут иметь отклонения от - 0,010 до + 0,015</w:t>
            </w:r>
          </w:p>
        </w:tc>
      </w:tr>
      <w:tr w:rsidR="00000000">
        <w:trPr>
          <w:trHeight w:val="20"/>
        </w:trPr>
        <w:tc>
          <w:tcPr>
            <w:tcW w:w="270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5. Ровность (просвет под 3-х метровой рейкой)</w:t>
            </w:r>
          </w:p>
        </w:tc>
        <w:tc>
          <w:tcPr>
            <w:tcW w:w="229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3 мм; не более 4% замеров могут иметь значения до 6 мм</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5.1. Основания и покрытия из асфальтобетона и цементобетона (монолитного) для дорог категорий: I-к, I</w:t>
            </w:r>
            <w:r>
              <w:t>I-к, III-к, I-в, II-в, I-л и III-в категорий</w:t>
            </w:r>
          </w:p>
        </w:tc>
        <w:tc>
          <w:tcPr>
            <w:tcW w:w="0" w:type="auto"/>
            <w:vMerge/>
            <w:tcBorders>
              <w:top w:val="nil"/>
              <w:left w:val="nil"/>
              <w:bottom w:val="single" w:sz="8" w:space="0" w:color="auto"/>
              <w:right w:val="single" w:sz="8" w:space="0" w:color="auto"/>
            </w:tcBorders>
            <w:vAlign w:val="center"/>
            <w:hideMark/>
          </w:tcPr>
          <w:p w:rsidR="00000000" w:rsidRDefault="0034599D"/>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5.2. Основания и покрытия из асфальтобетона и цементобетона для дорог категорий: IV-в, </w:t>
            </w:r>
            <w:r>
              <w:rPr>
                <w:caps/>
              </w:rPr>
              <w:t>IV-</w:t>
            </w:r>
            <w:r>
              <w:t>к</w:t>
            </w:r>
            <w:r>
              <w:rPr>
                <w:caps/>
              </w:rPr>
              <w:t xml:space="preserve">, </w:t>
            </w:r>
            <w:r>
              <w:t>I-с, II-с.</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5 мм; не более 5% замеров могут иметь значения до 8 мм</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5.3. Все остальные виды оснований, в том числе из указываемого бетона для дорог категорий: I-к, II-к, III-к, I-в, II-в, III-в, I-л, III-с</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5 мм; не более 5% замеров могут иметь значения до 10 мм</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5.4. Все остальные виды оснований и покрытий</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 xml:space="preserve">10 мм; не более </w:t>
            </w:r>
            <w:r>
              <w:t>5% замеров могут иметь значения до 20 мм</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6. Разница в уровне поверхности в швах монолитных цементобетонных оснований и покрытий</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2 мм; не более 15% замеров могут иметь значения до 6 мм</w:t>
            </w:r>
          </w:p>
        </w:tc>
      </w:tr>
      <w:tr w:rsidR="00000000">
        <w:trPr>
          <w:trHeight w:val="20"/>
        </w:trPr>
        <w:tc>
          <w:tcPr>
            <w:tcW w:w="27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7. Превышение граней смежных плит сборных цементобетонных покрытий для</w:t>
            </w:r>
            <w:r>
              <w:t xml:space="preserve"> дорог категорий I-к, II-к, III-к, I-в, II-в и III-в, I-л, II-л </w:t>
            </w:r>
          </w:p>
          <w:p w:rsidR="00000000" w:rsidRDefault="0034599D">
            <w:r>
              <w:t>для дорог категорий IV-в, IV-к, IV-л и I-с</w:t>
            </w:r>
          </w:p>
        </w:tc>
        <w:tc>
          <w:tcPr>
            <w:tcW w:w="22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 xml:space="preserve">5 мм; не более 15% замеров могут иметь значения до 10 мм </w:t>
            </w:r>
          </w:p>
          <w:p w:rsidR="00000000" w:rsidRDefault="0034599D">
            <w:r>
              <w:t>7 мм; не более 15% замеров могут иметь значения до 14 мм</w:t>
            </w:r>
          </w:p>
        </w:tc>
      </w:tr>
    </w:tbl>
    <w:p w:rsidR="00000000" w:rsidRDefault="0034599D">
      <w:pPr>
        <w:ind w:firstLine="426"/>
      </w:pPr>
      <w:r>
        <w:t> </w:t>
      </w:r>
    </w:p>
    <w:p w:rsidR="00000000" w:rsidRDefault="0034599D">
      <w:pPr>
        <w:jc w:val="center"/>
      </w:pPr>
      <w:r>
        <w:rPr>
          <w:rStyle w:val="s1"/>
        </w:rPr>
        <w:t>Таблица 35 - Допустимые отклон</w:t>
      </w:r>
      <w:r>
        <w:rPr>
          <w:rStyle w:val="s1"/>
        </w:rPr>
        <w:t>ения от проектных значений для дорог с переходным типом покрытий</w:t>
      </w:r>
    </w:p>
    <w:p w:rsidR="00000000" w:rsidRDefault="0034599D">
      <w:pPr>
        <w:ind w:firstLine="426"/>
      </w:pPr>
      <w:r>
        <w:t> </w:t>
      </w:r>
    </w:p>
    <w:tbl>
      <w:tblPr>
        <w:tblW w:w="5000" w:type="pct"/>
        <w:tblCellMar>
          <w:left w:w="0" w:type="dxa"/>
          <w:right w:w="0" w:type="dxa"/>
        </w:tblCellMar>
        <w:tblLook w:val="04A0" w:firstRow="1" w:lastRow="0" w:firstColumn="1" w:lastColumn="0" w:noHBand="0" w:noVBand="1"/>
      </w:tblPr>
      <w:tblGrid>
        <w:gridCol w:w="5030"/>
        <w:gridCol w:w="4305"/>
      </w:tblGrid>
      <w:tr w:rsidR="00000000">
        <w:trPr>
          <w:trHeight w:val="20"/>
        </w:trPr>
        <w:tc>
          <w:tcPr>
            <w:tcW w:w="269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Конструктивный элемент, вид работ и контролируемый параметр</w:t>
            </w:r>
          </w:p>
        </w:tc>
        <w:tc>
          <w:tcPr>
            <w:tcW w:w="23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Допустимое отклонение от проекта</w:t>
            </w:r>
          </w:p>
        </w:tc>
      </w:tr>
      <w:tr w:rsidR="00000000">
        <w:trPr>
          <w:trHeight w:val="20"/>
        </w:trPr>
        <w:tc>
          <w:tcPr>
            <w:tcW w:w="26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1. Высотные отметки по оси</w:t>
            </w:r>
          </w:p>
        </w:tc>
        <w:tc>
          <w:tcPr>
            <w:tcW w:w="2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 20 мм; не более 20% замеров могут иметь отклонения до ± 30 мм</w:t>
            </w:r>
          </w:p>
        </w:tc>
      </w:tr>
      <w:tr w:rsidR="00000000">
        <w:trPr>
          <w:trHeight w:val="20"/>
        </w:trPr>
        <w:tc>
          <w:tcPr>
            <w:tcW w:w="26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2. Ширина слоя оснований и покрытий</w:t>
            </w:r>
          </w:p>
        </w:tc>
        <w:tc>
          <w:tcPr>
            <w:tcW w:w="2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До - 20 см; не более 20% замеров могут иметь отклонения до - 30 см</w:t>
            </w:r>
          </w:p>
        </w:tc>
      </w:tr>
      <w:tr w:rsidR="00000000">
        <w:trPr>
          <w:trHeight w:val="20"/>
        </w:trPr>
        <w:tc>
          <w:tcPr>
            <w:tcW w:w="26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3. Поперечные уклоны</w:t>
            </w:r>
          </w:p>
        </w:tc>
        <w:tc>
          <w:tcPr>
            <w:tcW w:w="2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 0,01; не более 20% замеров могут иметь отклонения от - 0,02 до +</w:t>
            </w:r>
            <w:r>
              <w:t xml:space="preserve"> 0,03</w:t>
            </w:r>
          </w:p>
        </w:tc>
      </w:tr>
      <w:tr w:rsidR="00000000">
        <w:trPr>
          <w:trHeight w:val="20"/>
        </w:trPr>
        <w:tc>
          <w:tcPr>
            <w:tcW w:w="26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4. Ровность </w:t>
            </w:r>
          </w:p>
          <w:p w:rsidR="00000000" w:rsidRDefault="0034599D">
            <w:r>
              <w:t>4.1 Просвет под 3-хметровой рейкой</w:t>
            </w:r>
          </w:p>
        </w:tc>
        <w:tc>
          <w:tcPr>
            <w:tcW w:w="2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r>
              <w:t>20 мм; не более 10% замеров могут иметь значения до 30 мм</w:t>
            </w:r>
          </w:p>
        </w:tc>
      </w:tr>
    </w:tbl>
    <w:p w:rsidR="00000000" w:rsidRDefault="0034599D">
      <w:pPr>
        <w:ind w:firstLine="426"/>
      </w:pPr>
      <w:r>
        <w:t> </w:t>
      </w:r>
    </w:p>
    <w:p w:rsidR="00000000" w:rsidRDefault="0034599D">
      <w:pPr>
        <w:ind w:firstLine="426"/>
      </w:pPr>
      <w:r>
        <w:t>ПРИМЕЧАНИЕ. Кроме указанных параметров следует контролировать:</w:t>
      </w:r>
    </w:p>
    <w:p w:rsidR="00000000" w:rsidRDefault="0034599D">
      <w:pPr>
        <w:ind w:firstLine="426"/>
      </w:pPr>
      <w:r>
        <w:t xml:space="preserve">- степень уплотнения слоев дорожных одежд в соответствии с требованиями </w:t>
      </w:r>
      <w:hyperlink r:id="rId105" w:anchor="sub_id=3" w:history="1">
        <w:r>
          <w:rPr>
            <w:rStyle w:val="a5"/>
            <w:color w:val="0000FF"/>
            <w:u w:val="single"/>
          </w:rPr>
          <w:t>Приложения В</w:t>
        </w:r>
      </w:hyperlink>
      <w:r>
        <w:t>;</w:t>
      </w:r>
    </w:p>
    <w:p w:rsidR="00000000" w:rsidRDefault="0034599D">
      <w:pPr>
        <w:ind w:firstLine="426"/>
      </w:pPr>
      <w:r>
        <w:t>- сцепление протектора колеса автомобиля с покрытием (для верхних слоев) или шероховатость покрытия;</w:t>
      </w:r>
    </w:p>
    <w:p w:rsidR="00000000" w:rsidRDefault="0034599D">
      <w:pPr>
        <w:ind w:firstLine="426"/>
      </w:pPr>
      <w:r>
        <w:t>- прочность материала в соответствии с требованиями Приложения В;</w:t>
      </w:r>
    </w:p>
    <w:p w:rsidR="00000000" w:rsidRDefault="0034599D">
      <w:pPr>
        <w:ind w:firstLine="426"/>
      </w:pPr>
      <w:r>
        <w:t>-</w:t>
      </w:r>
      <w:r>
        <w:t xml:space="preserve"> качество работ по устройству обстановки дороги.</w:t>
      </w:r>
    </w:p>
    <w:p w:rsidR="00000000" w:rsidRDefault="0034599D">
      <w:pPr>
        <w:ind w:firstLine="426"/>
        <w:jc w:val="both"/>
      </w:pPr>
      <w:r>
        <w:t>7.4.1.5 При приемке работ дорог I-к, I-в, II-к, II-в, III-к и III-в, I-л, II-л категорий с капитальным и облегченным типами дорожных одежд предварительная оценка ровности поверхности в продольном направлении</w:t>
      </w:r>
      <w:r>
        <w:t xml:space="preserve"> проводится с помощью ПКРС (прибор контроля ровности и сцепления), толчкомеров и других приборов, путем сплошного измерения на всем сдаваемом участке по каждой полосе движения. На основе такой оценки выбираются захватки, имеющие худшую ровность, для деталь</w:t>
      </w:r>
      <w:r>
        <w:t>ного измерения ровности. Участки дорог следует выбирать длиной не менее 300 м. Суммарная длина участков дорог, на которых проводится измерение, должна составлять не менее 10% длины сдаваемой дороги в однополосном исчислении. Каждый участок дороги должен бы</w:t>
      </w:r>
      <w:r>
        <w:t>ть привязан к проекту с указанием координат его начала и конца, границ прямолинейных отрезков, границ вертикальных выпуклых и вогнутых кривых и их радиусов, а также границ виражей. В случае протяженности дорог, сопоставимой с длиной рассматриваемого участк</w:t>
      </w:r>
      <w:r>
        <w:t>а, измерение ровности осуществляют по всей длине дороги. На выбранных участках следует проводить сплошной контроль ровности по всей длине путем измерения просветов под трехметровой рейкой и оценки неровностей с длинами волн 5,10 и 15 ми нивелированием с ша</w:t>
      </w:r>
      <w:r>
        <w:t>гом 5 м. По данным нивелирования вычисляют абсолютные или относительные вертикальные отметки (/г.) точек поверхности или основания дороги в местах разметки. По полученным отметкам вычисляются алгебраические разности отметок точек по формуле</w:t>
      </w:r>
    </w:p>
    <w:p w:rsidR="00000000" w:rsidRDefault="0034599D">
      <w:pPr>
        <w:ind w:firstLine="426"/>
      </w:pPr>
      <w:r>
        <w:t> </w:t>
      </w:r>
    </w:p>
    <w:p w:rsidR="00000000" w:rsidRDefault="0034599D">
      <w:pPr>
        <w:ind w:firstLine="426"/>
        <w:jc w:val="center"/>
      </w:pPr>
      <w:r>
        <w:rPr>
          <w:noProof/>
        </w:rPr>
        <w:drawing>
          <wp:inline distT="0" distB="0" distL="0" distR="0">
            <wp:extent cx="1495425" cy="419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1495425" cy="419100"/>
                    </a:xfrm>
                    <a:prstGeom prst="rect">
                      <a:avLst/>
                    </a:prstGeom>
                    <a:noFill/>
                    <a:ln>
                      <a:noFill/>
                    </a:ln>
                  </pic:spPr>
                </pic:pic>
              </a:graphicData>
            </a:graphic>
          </wp:inline>
        </w:drawing>
      </w:r>
      <w:r>
        <w:t>              (2)</w:t>
      </w:r>
    </w:p>
    <w:p w:rsidR="00000000" w:rsidRDefault="0034599D">
      <w:pPr>
        <w:ind w:firstLine="426"/>
        <w:jc w:val="center"/>
      </w:pPr>
      <w:r>
        <w:t> </w:t>
      </w:r>
    </w:p>
    <w:p w:rsidR="00000000" w:rsidRDefault="0034599D">
      <w:pPr>
        <w:ind w:firstLine="426"/>
      </w:pPr>
      <w:r>
        <w:t xml:space="preserve">где </w:t>
      </w:r>
      <w:r>
        <w:rPr>
          <w:i/>
          <w:iCs/>
        </w:rPr>
        <w:t>h</w:t>
      </w:r>
      <w:r>
        <w:rPr>
          <w:i/>
          <w:iCs/>
          <w:vertAlign w:val="subscript"/>
        </w:rPr>
        <w:t>i</w:t>
      </w:r>
      <w:r>
        <w:rPr>
          <w:i/>
          <w:iCs/>
        </w:rPr>
        <w:t xml:space="preserve"> · h</w:t>
      </w:r>
      <w:r>
        <w:rPr>
          <w:i/>
          <w:iCs/>
          <w:vertAlign w:val="subscript"/>
        </w:rPr>
        <w:t>i+1</w:t>
      </w:r>
      <w:r>
        <w:rPr>
          <w:i/>
          <w:iCs/>
        </w:rPr>
        <w:t xml:space="preserve"> · h</w:t>
      </w:r>
      <w:r>
        <w:rPr>
          <w:i/>
          <w:iCs/>
          <w:vertAlign w:val="subscript"/>
        </w:rPr>
        <w:t>i-2</w:t>
      </w:r>
      <w:r>
        <w:t xml:space="preserve"> - отметки смежных точек; </w:t>
      </w:r>
      <w:r>
        <w:rPr>
          <w:i/>
          <w:iCs/>
        </w:rPr>
        <w:t>i</w:t>
      </w:r>
      <w:r>
        <w:t xml:space="preserve"> </w:t>
      </w:r>
      <w:r>
        <w:t>- порядковый номер точки разметки.</w:t>
      </w:r>
    </w:p>
    <w:p w:rsidR="00000000" w:rsidRDefault="0034599D">
      <w:pPr>
        <w:ind w:firstLine="426"/>
      </w:pPr>
      <w:r>
        <w:t> </w:t>
      </w:r>
    </w:p>
    <w:p w:rsidR="00000000" w:rsidRDefault="0034599D">
      <w:pPr>
        <w:ind w:firstLine="426"/>
        <w:jc w:val="both"/>
      </w:pPr>
      <w:r>
        <w:t>Вертикальные отметки точек вычисляют со сдвижкой на 5 м, при этом на каждом участке дороги получают не менее 50 значений амплитуд. При этом 90% отклонений должны находиться в пределах, указанных в таблице 36, а 10% откл</w:t>
      </w:r>
      <w:r>
        <w:t>онений не должны превышать соответствующие значения более чем в 1,5 раза.</w:t>
      </w:r>
    </w:p>
    <w:p w:rsidR="00000000" w:rsidRDefault="0034599D">
      <w:pPr>
        <w:ind w:firstLine="426"/>
      </w:pPr>
      <w:r>
        <w:t> </w:t>
      </w:r>
    </w:p>
    <w:p w:rsidR="00000000" w:rsidRDefault="0034599D">
      <w:pPr>
        <w:jc w:val="center"/>
      </w:pPr>
      <w:r>
        <w:rPr>
          <w:rStyle w:val="s1"/>
        </w:rPr>
        <w:t>Таблица 36 - Допустимое отклонение значений неровностей</w:t>
      </w:r>
    </w:p>
    <w:p w:rsidR="00000000" w:rsidRDefault="0034599D">
      <w:pPr>
        <w:ind w:firstLine="426"/>
        <w:jc w:val="center"/>
      </w:pPr>
      <w:r>
        <w:t> </w:t>
      </w:r>
    </w:p>
    <w:tbl>
      <w:tblPr>
        <w:tblW w:w="0" w:type="auto"/>
        <w:tblCellMar>
          <w:left w:w="0" w:type="dxa"/>
          <w:right w:w="0" w:type="dxa"/>
        </w:tblCellMar>
        <w:tblLook w:val="04A0" w:firstRow="1" w:lastRow="0" w:firstColumn="1" w:lastColumn="0" w:noHBand="0" w:noVBand="1"/>
      </w:tblPr>
      <w:tblGrid>
        <w:gridCol w:w="4153"/>
        <w:gridCol w:w="1871"/>
        <w:gridCol w:w="1546"/>
        <w:gridCol w:w="1765"/>
      </w:tblGrid>
      <w:tr w:rsidR="00000000">
        <w:trPr>
          <w:trHeight w:val="20"/>
        </w:trPr>
        <w:tc>
          <w:tcPr>
            <w:tcW w:w="4176"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Категория дороги</w:t>
            </w:r>
          </w:p>
        </w:tc>
        <w:tc>
          <w:tcPr>
            <w:tcW w:w="5213"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Допустимое отклонение значений неровностей, мм, на измеряемой длине,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8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5</w:t>
            </w:r>
          </w:p>
        </w:tc>
        <w:tc>
          <w:tcPr>
            <w:tcW w:w="15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17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417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I-в, II-в, I-к, II-к, I-л</w:t>
            </w:r>
          </w:p>
        </w:tc>
        <w:tc>
          <w:tcPr>
            <w:tcW w:w="18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w:t>
            </w:r>
          </w:p>
        </w:tc>
        <w:tc>
          <w:tcPr>
            <w:tcW w:w="15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c>
          <w:tcPr>
            <w:tcW w:w="17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24</w:t>
            </w:r>
          </w:p>
        </w:tc>
      </w:tr>
      <w:tr w:rsidR="00000000">
        <w:trPr>
          <w:trHeight w:val="20"/>
        </w:trPr>
        <w:tc>
          <w:tcPr>
            <w:tcW w:w="417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III-в, IV-в, III-к, IV-к, III-с, II-л, III-л</w:t>
            </w:r>
          </w:p>
        </w:tc>
        <w:tc>
          <w:tcPr>
            <w:tcW w:w="18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15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c>
          <w:tcPr>
            <w:tcW w:w="17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bl>
    <w:p w:rsidR="00000000" w:rsidRDefault="0034599D">
      <w:pPr>
        <w:ind w:firstLine="426"/>
      </w:pPr>
      <w:r>
        <w:t> </w:t>
      </w:r>
    </w:p>
    <w:p w:rsidR="00000000" w:rsidRDefault="0034599D">
      <w:pPr>
        <w:ind w:firstLine="426"/>
        <w:jc w:val="both"/>
      </w:pPr>
      <w:r>
        <w:t>7.4.1.6 Ровность поперечного стыка асфальтобетонного покрытия должна отвечать следующим требованиям:</w:t>
      </w:r>
    </w:p>
    <w:p w:rsidR="00000000" w:rsidRDefault="0034599D">
      <w:pPr>
        <w:ind w:firstLine="426"/>
        <w:jc w:val="both"/>
      </w:pPr>
      <w:r>
        <w:t>- 90% значений просветов под 3-метровой рейкой не должны превыш</w:t>
      </w:r>
      <w:r>
        <w:t>ать 4 мм;</w:t>
      </w:r>
    </w:p>
    <w:p w:rsidR="00000000" w:rsidRDefault="0034599D">
      <w:pPr>
        <w:ind w:firstLine="426"/>
        <w:jc w:val="both"/>
      </w:pPr>
      <w:r>
        <w:t>- для 10% замеров допускаются отклонения до 8 мм;</w:t>
      </w:r>
    </w:p>
    <w:p w:rsidR="00000000" w:rsidRDefault="0034599D">
      <w:pPr>
        <w:ind w:firstLine="426"/>
        <w:jc w:val="both"/>
      </w:pPr>
      <w:r>
        <w:t>- в одном приложении рейки число просветов более 4 мм не должно превышать трех значений.</w:t>
      </w:r>
    </w:p>
    <w:p w:rsidR="00000000" w:rsidRDefault="0034599D">
      <w:pPr>
        <w:ind w:firstLine="426"/>
        <w:jc w:val="both"/>
      </w:pPr>
      <w:r>
        <w:t>7.4.1.7 Сцепление протектора колеса автомобиля с увлажненной поверхностью покрытия характеризуется коэффициентом сцепления, определяемым специальными динамометрическими приборами типа ПКРС или другими сертифицированными приборами. Измерения сцепления следу</w:t>
      </w:r>
      <w:r>
        <w:t xml:space="preserve">ет производить не ранее чем через две недели после окончания строительства покрытия в соответствии с требованиями </w:t>
      </w:r>
      <w:hyperlink r:id="rId108" w:history="1">
        <w:r>
          <w:rPr>
            <w:rStyle w:val="a5"/>
            <w:color w:val="0000FF"/>
            <w:u w:val="single"/>
          </w:rPr>
          <w:t>ГОСТ 30413</w:t>
        </w:r>
      </w:hyperlink>
      <w:r>
        <w:t>. Измерения следует выполнять по одной полосе наката колес автомоби</w:t>
      </w:r>
      <w:r>
        <w:t>лей каждой полосы движения. На каждые 1000 м необходимо делать 3-5 измерений в зависимости от состояния покрытия по каждой полосе движения. Значение коэффициента сцепления протектора колеса, имеющего рисунок, с поверхностью дороги принимают в пределах 0,45</w:t>
      </w:r>
      <w:r>
        <w:t xml:space="preserve">-0,60 и соответствовать требованиям </w:t>
      </w:r>
      <w:hyperlink r:id="rId109" w:history="1">
        <w:r>
          <w:rPr>
            <w:rStyle w:val="a5"/>
            <w:color w:val="0000FF"/>
            <w:u w:val="single"/>
          </w:rPr>
          <w:t>ГОСТ 30413</w:t>
        </w:r>
      </w:hyperlink>
      <w:r>
        <w:t>. При контроле коэффициента сцепления колеса с покрытием следует различать требования к этому показателю (при увлажненной поверхности покрытия) в</w:t>
      </w:r>
      <w:r>
        <w:t xml:space="preserve"> зависимости от условий движения:</w:t>
      </w:r>
    </w:p>
    <w:p w:rsidR="00000000" w:rsidRDefault="0034599D">
      <w:pPr>
        <w:ind w:firstLine="426"/>
        <w:jc w:val="both"/>
      </w:pPr>
      <w:r>
        <w:t xml:space="preserve">- легкие - участки дорог прямые или на кривых радиусом 1000 м и более, горизонтальные или с продольным уклонами не более 30‰, с элементами поперечного профиля, соответствующими категориям дорог по настоящему своду правил, </w:t>
      </w:r>
      <w:r>
        <w:t>с укрепленными обочинами без пересечений на одном уровне, при уровне загрузки не более 0,3;</w:t>
      </w:r>
    </w:p>
    <w:p w:rsidR="00000000" w:rsidRDefault="0034599D">
      <w:pPr>
        <w:ind w:firstLine="426"/>
        <w:jc w:val="both"/>
      </w:pPr>
      <w:r>
        <w:t>- затрудненные - участки дорог на кривых в плане радиусами от 250 до 1000 м, на спусках и подъемах с уклонами от 30 до 60‰, участки в зонах сужений проезжей части (</w:t>
      </w:r>
      <w:r>
        <w:t>при реконструкции), а также участки дорог, отнесенные к легким условиям движения, при уровне загрузки в пределах 0,3-0,5;</w:t>
      </w:r>
    </w:p>
    <w:p w:rsidR="00000000" w:rsidRDefault="0034599D">
      <w:pPr>
        <w:ind w:firstLine="426"/>
        <w:jc w:val="both"/>
      </w:pPr>
      <w:r>
        <w:t xml:space="preserve">- опасные - участки дорог с видимостью менее расчетной, подъемы и спуски с уклонами, превышающими расчетные, зоны пересечений в одном </w:t>
      </w:r>
      <w:r>
        <w:t>уровне, а также участки, отнесенные к легким и затрудненным условиям, при уровнях загрузки свыше 0,5.</w:t>
      </w:r>
    </w:p>
    <w:p w:rsidR="00000000" w:rsidRDefault="0034599D">
      <w:pPr>
        <w:ind w:firstLine="426"/>
        <w:jc w:val="both"/>
      </w:pPr>
      <w:r>
        <w:t>7.4.1.8 Шероховатость дорожных покрытий следует измерять методом «песчаного пятна». На каждой полосе движения следует производить пять измерений на 1000 м</w:t>
      </w:r>
      <w:r>
        <w:t xml:space="preserve"> по одной полосе наката. Значения средней глубины впадин шероховатости по методу «песчаного пятна» не должны быть меньше:</w:t>
      </w:r>
    </w:p>
    <w:p w:rsidR="00000000" w:rsidRDefault="0034599D">
      <w:pPr>
        <w:ind w:firstLine="426"/>
        <w:jc w:val="both"/>
      </w:pPr>
      <w:r>
        <w:t>- для асфальтобетона и цементобетона 1 мм;</w:t>
      </w:r>
    </w:p>
    <w:p w:rsidR="00000000" w:rsidRDefault="0034599D">
      <w:pPr>
        <w:ind w:firstLine="426"/>
        <w:jc w:val="both"/>
      </w:pPr>
      <w:r>
        <w:t>- для поверхностной обработки 1,8 мм;</w:t>
      </w:r>
    </w:p>
    <w:p w:rsidR="00000000" w:rsidRDefault="0034599D">
      <w:pPr>
        <w:ind w:firstLine="426"/>
        <w:jc w:val="both"/>
      </w:pPr>
      <w:r>
        <w:t>- для цементобетона 1 мм.</w:t>
      </w:r>
    </w:p>
    <w:p w:rsidR="00000000" w:rsidRDefault="0034599D">
      <w:pPr>
        <w:ind w:firstLine="426"/>
        <w:jc w:val="both"/>
      </w:pPr>
      <w:r>
        <w:t>7.4.1.9 Для обеспечения без</w:t>
      </w:r>
      <w:r>
        <w:t>опасных условий движения следует дополнительно контролировать:</w:t>
      </w:r>
    </w:p>
    <w:p w:rsidR="00000000" w:rsidRDefault="0034599D">
      <w:pPr>
        <w:ind w:firstLine="426"/>
        <w:jc w:val="both"/>
      </w:pPr>
      <w:r>
        <w:t>- обеспечение видимости в плане, особенно на пересечениях в одном уровне; соответствие параметров дороги и ее обустройства проекту, правильность монтажа и окраски ограждений;</w:t>
      </w:r>
    </w:p>
    <w:p w:rsidR="00000000" w:rsidRDefault="0034599D">
      <w:pPr>
        <w:ind w:firstLine="426"/>
        <w:jc w:val="both"/>
      </w:pPr>
      <w:r>
        <w:t>- состояние раздел</w:t>
      </w:r>
      <w:r>
        <w:t>ительных полос;</w:t>
      </w:r>
    </w:p>
    <w:p w:rsidR="00000000" w:rsidRDefault="0034599D">
      <w:pPr>
        <w:ind w:firstLine="426"/>
        <w:jc w:val="both"/>
      </w:pPr>
      <w:r>
        <w:t xml:space="preserve">- соответствие горизонтальной и вертикальной разметки требованиям проекта и </w:t>
      </w:r>
      <w:hyperlink r:id="rId110" w:history="1">
        <w:r>
          <w:rPr>
            <w:rStyle w:val="a5"/>
            <w:color w:val="0000FF"/>
            <w:u w:val="single"/>
          </w:rPr>
          <w:t>СТ РК 1412</w:t>
        </w:r>
      </w:hyperlink>
      <w:r>
        <w:t>;</w:t>
      </w:r>
    </w:p>
    <w:p w:rsidR="00000000" w:rsidRDefault="0034599D">
      <w:pPr>
        <w:ind w:firstLine="426"/>
        <w:jc w:val="both"/>
      </w:pPr>
      <w:r>
        <w:t>- правильность установки дорожных знаков, светофоров; заглубление и конструкции опор, с</w:t>
      </w:r>
      <w:r>
        <w:t>оответствие их требованиям нормативных документов; правильность окраски сигнальных столбиков;</w:t>
      </w:r>
    </w:p>
    <w:p w:rsidR="00000000" w:rsidRDefault="0034599D">
      <w:pPr>
        <w:ind w:firstLine="426"/>
        <w:jc w:val="both"/>
      </w:pPr>
      <w:r>
        <w:t>- ликвидацию необорудованных съездов и расчистку полосы отвода от посторонних предметов.</w:t>
      </w:r>
    </w:p>
    <w:p w:rsidR="00000000" w:rsidRDefault="0034599D">
      <w:pPr>
        <w:ind w:firstLine="426"/>
        <w:jc w:val="both"/>
      </w:pPr>
      <w:r>
        <w:t xml:space="preserve">Допустимые величины отклонений основных размеров при установке элементов </w:t>
      </w:r>
      <w:r>
        <w:t>обустройства дорог, мм:</w:t>
      </w:r>
    </w:p>
    <w:p w:rsidR="00000000" w:rsidRDefault="0034599D">
      <w:pPr>
        <w:ind w:firstLine="426"/>
        <w:jc w:val="both"/>
      </w:pPr>
      <w:r>
        <w:t>- отклонение от вертикальной оси устанавливаемого элемента ± 10;</w:t>
      </w:r>
    </w:p>
    <w:p w:rsidR="00000000" w:rsidRDefault="0034599D">
      <w:pPr>
        <w:ind w:firstLine="426"/>
        <w:jc w:val="both"/>
      </w:pPr>
      <w:r>
        <w:t>- глубина расположения устанавливаемого элемента ± 20; высота нижней кромки щита знака ± 10;</w:t>
      </w:r>
    </w:p>
    <w:p w:rsidR="00000000" w:rsidRDefault="0034599D">
      <w:pPr>
        <w:ind w:firstLine="426"/>
        <w:jc w:val="both"/>
      </w:pPr>
      <w:r>
        <w:t xml:space="preserve">- волнистость лицевой поверхности ограждения на длине 10 м не более ± 30. </w:t>
      </w:r>
      <w:r>
        <w:t>Допустимые величины отклонений линии разметки в плане ± 30 мм. Края линии разметки должны быть ровными. Допустимое отклонение краев - не более 5 мм на длине 500 м.</w:t>
      </w:r>
    </w:p>
    <w:p w:rsidR="00000000" w:rsidRDefault="0034599D">
      <w:pPr>
        <w:ind w:firstLine="426"/>
        <w:jc w:val="both"/>
      </w:pPr>
      <w:r>
        <w:rPr>
          <w:b/>
          <w:bCs/>
        </w:rPr>
        <w:t>7.4.2 Пересечения и примыкания</w:t>
      </w:r>
    </w:p>
    <w:p w:rsidR="00000000" w:rsidRDefault="0034599D">
      <w:pPr>
        <w:ind w:firstLine="426"/>
        <w:jc w:val="both"/>
      </w:pPr>
      <w:r>
        <w:t xml:space="preserve">7.4.2.1 Пересечения автомобильных дорог между собой, а также </w:t>
      </w:r>
      <w:r>
        <w:t>с автомобильными дорогами общего пользования IV и V категории следует предусматривать, как правило, в одном уровне.</w:t>
      </w:r>
    </w:p>
    <w:p w:rsidR="00000000" w:rsidRDefault="0034599D">
      <w:pPr>
        <w:ind w:firstLine="426"/>
        <w:jc w:val="both"/>
      </w:pPr>
      <w:r>
        <w:t>7.4.2.2 Наименьшие значения расстояний видимости и радиусов кривых в плане на пересечениях и примыканиях в одном уровне необходимо принимать</w:t>
      </w:r>
      <w:r>
        <w:t xml:space="preserve"> по таблице 37.</w:t>
      </w:r>
    </w:p>
    <w:p w:rsidR="00000000" w:rsidRDefault="0034599D">
      <w:pPr>
        <w:ind w:firstLine="426"/>
        <w:jc w:val="both"/>
      </w:pPr>
      <w:r>
        <w:rPr>
          <w:b/>
          <w:bCs/>
        </w:rPr>
        <w:t> </w:t>
      </w:r>
    </w:p>
    <w:p w:rsidR="00000000" w:rsidRDefault="0034599D">
      <w:pPr>
        <w:jc w:val="center"/>
      </w:pPr>
      <w:r>
        <w:rPr>
          <w:rStyle w:val="s1"/>
        </w:rPr>
        <w:t>Таблица 37 - Наименьшие значения расстояний видимости и радиусов кривых в плане</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4481"/>
        <w:gridCol w:w="2487"/>
        <w:gridCol w:w="2367"/>
      </w:tblGrid>
      <w:tr w:rsidR="00000000">
        <w:trPr>
          <w:trHeight w:val="20"/>
        </w:trPr>
        <w:tc>
          <w:tcPr>
            <w:tcW w:w="240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Показатели</w:t>
            </w:r>
          </w:p>
        </w:tc>
        <w:tc>
          <w:tcPr>
            <w:tcW w:w="260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Наименьшие значения расстояний видимости и радиусов кривых в плане, м, на пересечениях и примыканиях дорог категорий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I-в; I-к; II-в; II-к</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III-в; III-к; </w:t>
            </w:r>
            <w:r>
              <w:rPr>
                <w:caps/>
              </w:rPr>
              <w:t>IV-</w:t>
            </w:r>
            <w:r>
              <w:t>в</w:t>
            </w:r>
            <w:r>
              <w:rPr>
                <w:caps/>
              </w:rPr>
              <w:t>; IV-</w:t>
            </w:r>
            <w:r>
              <w:t>к</w:t>
            </w:r>
          </w:p>
        </w:tc>
      </w:tr>
      <w:tr w:rsidR="00000000">
        <w:trPr>
          <w:trHeight w:val="20"/>
        </w:trPr>
        <w:tc>
          <w:tcPr>
            <w:tcW w:w="24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Продольная видимость встречного автомобиля (L1; L2)</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200/250</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120/150</w:t>
            </w:r>
          </w:p>
        </w:tc>
      </w:tr>
      <w:tr w:rsidR="00000000">
        <w:trPr>
          <w:trHeight w:val="20"/>
        </w:trPr>
        <w:tc>
          <w:tcPr>
            <w:tcW w:w="24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То же, в трудных усл</w:t>
            </w:r>
            <w:r>
              <w:t>овиях</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120/150</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r>
      <w:tr w:rsidR="00000000">
        <w:trPr>
          <w:trHeight w:val="20"/>
        </w:trPr>
        <w:tc>
          <w:tcPr>
            <w:tcW w:w="24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Продольная видимость поверхности дороги (ОА)</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100/125</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60/75</w:t>
            </w:r>
          </w:p>
        </w:tc>
      </w:tr>
      <w:tr w:rsidR="00000000">
        <w:trPr>
          <w:trHeight w:val="20"/>
        </w:trPr>
        <w:tc>
          <w:tcPr>
            <w:tcW w:w="24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То же, в трудных условиях</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60/75</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24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Боковая видимость автомобиля или поезда на перекрёстках (ОА)</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24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То же, в трудных условиях</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24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Видимость машинистом переезда, не обслуживаемого дежурным и не оборудованного светофорной сигнализацией:</w:t>
            </w:r>
          </w:p>
        </w:tc>
        <w:tc>
          <w:tcPr>
            <w:tcW w:w="133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126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24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на соединительных путях;</w:t>
            </w:r>
          </w:p>
        </w:tc>
        <w:tc>
          <w:tcPr>
            <w:tcW w:w="133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200</w:t>
            </w:r>
          </w:p>
        </w:tc>
        <w:tc>
          <w:tcPr>
            <w:tcW w:w="126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200</w:t>
            </w:r>
          </w:p>
        </w:tc>
      </w:tr>
      <w:tr w:rsidR="00000000">
        <w:trPr>
          <w:trHeight w:val="20"/>
        </w:trPr>
        <w:tc>
          <w:tcPr>
            <w:tcW w:w="24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у погрузочно-выгрузочных фронтов;</w:t>
            </w:r>
          </w:p>
        </w:tc>
        <w:tc>
          <w:tcPr>
            <w:tcW w:w="133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100</w:t>
            </w:r>
          </w:p>
        </w:tc>
        <w:tc>
          <w:tcPr>
            <w:tcW w:w="126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24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на специальных путях для перевозки горячих грузов.</w:t>
            </w:r>
          </w:p>
        </w:tc>
        <w:tc>
          <w:tcPr>
            <w:tcW w:w="133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50</w:t>
            </w:r>
          </w:p>
        </w:tc>
        <w:tc>
          <w:tcPr>
            <w:tcW w:w="126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24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Радиусы кривых на пересечениях и примыканиях по оси дороги при движении:</w:t>
            </w:r>
          </w:p>
        </w:tc>
        <w:tc>
          <w:tcPr>
            <w:tcW w:w="133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c>
          <w:tcPr>
            <w:tcW w:w="126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24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34599D">
            <w:r>
              <w:t>- автопоездов (в том числе при вывозке хлыстов);</w:t>
            </w:r>
          </w:p>
        </w:tc>
        <w:tc>
          <w:tcPr>
            <w:tcW w:w="1332"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30/30</w:t>
            </w:r>
          </w:p>
        </w:tc>
        <w:tc>
          <w:tcPr>
            <w:tcW w:w="1268" w:type="pct"/>
            <w:tcBorders>
              <w:top w:val="nil"/>
              <w:left w:val="nil"/>
              <w:bottom w:val="nil"/>
              <w:right w:val="single" w:sz="8" w:space="0" w:color="auto"/>
            </w:tcBorders>
            <w:tcMar>
              <w:top w:w="0" w:type="dxa"/>
              <w:left w:w="40" w:type="dxa"/>
              <w:bottom w:w="0" w:type="dxa"/>
              <w:right w:w="40" w:type="dxa"/>
            </w:tcMar>
            <w:hideMark/>
          </w:tcPr>
          <w:p w:rsidR="00000000" w:rsidRDefault="0034599D">
            <w:pPr>
              <w:jc w:val="center"/>
            </w:pPr>
            <w:r>
              <w:t>30/30</w:t>
            </w:r>
          </w:p>
        </w:tc>
      </w:tr>
      <w:tr w:rsidR="00000000">
        <w:trPr>
          <w:trHeight w:val="20"/>
        </w:trPr>
        <w:tc>
          <w:tcPr>
            <w:tcW w:w="24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одиночных автомобилей.</w:t>
            </w:r>
          </w:p>
        </w:tc>
        <w:tc>
          <w:tcPr>
            <w:tcW w:w="13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15/20</w:t>
            </w:r>
          </w:p>
        </w:tc>
        <w:tc>
          <w:tcPr>
            <w:tcW w:w="12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15/20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Перед чертой приведены значения показателей видимости для стандарт</w:t>
            </w:r>
            <w:r>
              <w:t>ных автомобилей, после черты - для автомобилей особо большой грузоподъёмности. При совмещённом движении автомобилей обеих групп следует принимать большие значения показателей.</w:t>
            </w:r>
          </w:p>
        </w:tc>
      </w:tr>
    </w:tbl>
    <w:p w:rsidR="00000000" w:rsidRDefault="0034599D">
      <w:pPr>
        <w:ind w:firstLine="426"/>
      </w:pPr>
      <w:r>
        <w:t> </w:t>
      </w:r>
    </w:p>
    <w:p w:rsidR="00000000" w:rsidRDefault="0034599D">
      <w:pPr>
        <w:ind w:firstLine="426"/>
        <w:jc w:val="both"/>
      </w:pPr>
      <w:r>
        <w:t>7.4.2.3 Если по условиям рельефа местности или планировочных решений территории предприятия не представляется возможным продольную видимость автомобиля на дорогах, пересекающихся с производственными внутриплощадочными дорогами, в пределах перекрёстков допу</w:t>
      </w:r>
      <w:r>
        <w:t xml:space="preserve">скается уменьшать до 40 м. При расширении (реконструкции) промышленного предприятия размещать здания и сооружения, приводящие к ухудшению условий обзора в зоне видимости, не допускается. Радиусы кривых по кромке проезжей части и уширение проезжей части на </w:t>
      </w:r>
      <w:r>
        <w:t xml:space="preserve">кривых при въездах в производственные здания следует определять расчётом в зависимости от расчётного типа подвижного состава. В остальных случаях регулирование движением осуществляется в соответствии с </w:t>
      </w:r>
      <w:hyperlink r:id="rId111" w:history="1">
        <w:r>
          <w:rPr>
            <w:rStyle w:val="a5"/>
            <w:color w:val="0000FF"/>
            <w:u w:val="single"/>
          </w:rPr>
          <w:t>СТ РК 1412</w:t>
        </w:r>
      </w:hyperlink>
      <w:r>
        <w:t>.</w:t>
      </w:r>
    </w:p>
    <w:p w:rsidR="00000000" w:rsidRDefault="0034599D">
      <w:pPr>
        <w:ind w:firstLine="426"/>
      </w:pPr>
      <w:r>
        <w:rPr>
          <w:b/>
          <w:bCs/>
        </w:rPr>
        <w:t> </w:t>
      </w:r>
    </w:p>
    <w:p w:rsidR="00000000" w:rsidRDefault="0034599D">
      <w:pPr>
        <w:jc w:val="center"/>
      </w:pPr>
      <w:r>
        <w:rPr>
          <w:rStyle w:val="s1"/>
        </w:rPr>
        <w:t>Таблица 38 - Интенсивность движения автомобилей</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2010"/>
        <w:gridCol w:w="2265"/>
        <w:gridCol w:w="2646"/>
        <w:gridCol w:w="2414"/>
      </w:tblGrid>
      <w:tr w:rsidR="00000000">
        <w:trPr>
          <w:trHeight w:val="20"/>
        </w:trPr>
        <w:tc>
          <w:tcPr>
            <w:tcW w:w="2290"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Число полос движения в одном направлении</w:t>
            </w:r>
          </w:p>
        </w:tc>
        <w:tc>
          <w:tcPr>
            <w:tcW w:w="271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Интенсивность движения автомобилей, ед./ч.</w:t>
            </w:r>
          </w:p>
        </w:tc>
      </w:tr>
      <w:tr w:rsidR="00000000">
        <w:trPr>
          <w:trHeight w:val="20"/>
        </w:trPr>
        <w:tc>
          <w:tcPr>
            <w:tcW w:w="10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Дорога общего пользования</w:t>
            </w:r>
          </w:p>
        </w:tc>
        <w:tc>
          <w:tcPr>
            <w:tcW w:w="12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Автомобильная дорога</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По дороге общего пользования в двух направлениях</w:t>
            </w:r>
          </w:p>
        </w:tc>
        <w:tc>
          <w:tcPr>
            <w:tcW w:w="12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По автомобильной дороге в одном направлении</w:t>
            </w:r>
          </w:p>
        </w:tc>
      </w:tr>
      <w:tr w:rsidR="00000000">
        <w:trPr>
          <w:trHeight w:val="20"/>
        </w:trPr>
        <w:tc>
          <w:tcPr>
            <w:tcW w:w="107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Одна</w:t>
            </w:r>
          </w:p>
          <w:p w:rsidR="00000000" w:rsidRDefault="0034599D">
            <w:pPr>
              <w:jc w:val="center"/>
            </w:pPr>
            <w:r>
              <w:t> </w:t>
            </w:r>
          </w:p>
          <w:p w:rsidR="00000000" w:rsidRDefault="0034599D">
            <w:pPr>
              <w:jc w:val="center"/>
            </w:pPr>
            <w:r>
              <w:t> </w:t>
            </w:r>
          </w:p>
        </w:tc>
        <w:tc>
          <w:tcPr>
            <w:tcW w:w="121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Одна</w:t>
            </w:r>
          </w:p>
          <w:p w:rsidR="00000000" w:rsidRDefault="0034599D">
            <w:pPr>
              <w:jc w:val="center"/>
            </w:pPr>
            <w:r>
              <w:t> </w:t>
            </w:r>
          </w:p>
          <w:p w:rsidR="00000000" w:rsidRDefault="0034599D">
            <w:pPr>
              <w:jc w:val="center"/>
            </w:pPr>
            <w:r>
              <w:t> </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w:t>
            </w:r>
          </w:p>
        </w:tc>
        <w:tc>
          <w:tcPr>
            <w:tcW w:w="12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 и менее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w:t>
            </w:r>
          </w:p>
        </w:tc>
        <w:tc>
          <w:tcPr>
            <w:tcW w:w="12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350</w:t>
            </w:r>
          </w:p>
        </w:tc>
        <w:tc>
          <w:tcPr>
            <w:tcW w:w="12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12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107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Две и более</w:t>
            </w:r>
          </w:p>
          <w:p w:rsidR="00000000" w:rsidRDefault="0034599D">
            <w:pPr>
              <w:jc w:val="center"/>
            </w:pPr>
            <w:r>
              <w:t> </w:t>
            </w:r>
          </w:p>
          <w:p w:rsidR="00000000" w:rsidRDefault="0034599D">
            <w:pPr>
              <w:jc w:val="center"/>
            </w:pPr>
            <w:r>
              <w:t> </w:t>
            </w:r>
          </w:p>
        </w:tc>
        <w:tc>
          <w:tcPr>
            <w:tcW w:w="121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Одна</w:t>
            </w:r>
          </w:p>
          <w:p w:rsidR="00000000" w:rsidRDefault="0034599D">
            <w:pPr>
              <w:jc w:val="center"/>
            </w:pPr>
            <w:r>
              <w:t> </w:t>
            </w:r>
          </w:p>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650</w:t>
            </w:r>
          </w:p>
        </w:tc>
        <w:tc>
          <w:tcPr>
            <w:tcW w:w="12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 и менее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550</w:t>
            </w:r>
          </w:p>
        </w:tc>
        <w:tc>
          <w:tcPr>
            <w:tcW w:w="12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12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4599D"/>
        </w:tc>
        <w:tc>
          <w:tcPr>
            <w:tcW w:w="0" w:type="auto"/>
            <w:vMerge/>
            <w:tcBorders>
              <w:top w:val="nil"/>
              <w:left w:val="nil"/>
              <w:bottom w:val="single" w:sz="8" w:space="0" w:color="auto"/>
              <w:right w:val="single" w:sz="8" w:space="0" w:color="auto"/>
            </w:tcBorders>
            <w:vAlign w:val="center"/>
            <w:hideMark/>
          </w:tcPr>
          <w:p w:rsidR="00000000" w:rsidRDefault="0034599D"/>
        </w:tc>
        <w:tc>
          <w:tcPr>
            <w:tcW w:w="1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350</w:t>
            </w:r>
          </w:p>
        </w:tc>
        <w:tc>
          <w:tcPr>
            <w:tcW w:w="12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В случае регулярного движения маршрутных транспортных средств по дорогам общего пользования светофорное регулирование необходимо осуществлять при любой интенсивности движения на этих дорогах.</w:t>
            </w:r>
          </w:p>
        </w:tc>
      </w:tr>
    </w:tbl>
    <w:p w:rsidR="00000000" w:rsidRDefault="0034599D">
      <w:pPr>
        <w:ind w:firstLine="426"/>
      </w:pPr>
      <w:r>
        <w:t> </w:t>
      </w:r>
    </w:p>
    <w:p w:rsidR="00000000" w:rsidRDefault="0034599D">
      <w:pPr>
        <w:ind w:firstLine="426"/>
        <w:jc w:val="both"/>
      </w:pPr>
      <w:r>
        <w:t xml:space="preserve">7.4.2.4 Пересечения автомобильных дорог с железными дорогами общей сети следует проектировать по </w:t>
      </w:r>
      <w:hyperlink r:id="rId112" w:anchor="sub_id=11" w:history="1">
        <w:r>
          <w:rPr>
            <w:rStyle w:val="a5"/>
            <w:color w:val="0000FF"/>
            <w:u w:val="single"/>
          </w:rPr>
          <w:t>[5]</w:t>
        </w:r>
      </w:hyperlink>
      <w:r>
        <w:t>. Угол пересечения в этом случае должен быть в пределах 60-90 град., но не м</w:t>
      </w:r>
      <w:r>
        <w:t>енее 30 град. Пересечения автомобильных дорог с железнодорожными путями проектируют с учётом требований раздела 6 настоящего СП, [5].</w:t>
      </w:r>
    </w:p>
    <w:p w:rsidR="00000000" w:rsidRDefault="0034599D">
      <w:pPr>
        <w:ind w:firstLine="426"/>
        <w:jc w:val="both"/>
      </w:pPr>
      <w:r>
        <w:t>7.4.2.5 Путепроводы транспортных развязок на промышленных автомобильных дорогах всех категорий следует проектировать по [5</w:t>
      </w:r>
      <w:r>
        <w:t>].</w:t>
      </w:r>
    </w:p>
    <w:p w:rsidR="00000000" w:rsidRDefault="0034599D">
      <w:pPr>
        <w:ind w:firstLine="426"/>
        <w:jc w:val="both"/>
      </w:pPr>
      <w:r>
        <w:t>7.4.2.6 Ширина проезжей части двухполосных автомобильных дорог на пересечении с железнодорожными путями в одном уровне принимается равной ширине проезжей части на подходе к пересечению, а однополосных автомобильных дорог, кроме дорог с эпизодическим и о</w:t>
      </w:r>
      <w:r>
        <w:t>дносторонним движением, на расстоянии 50 м в обе стороны от переезда - не менее ширины проезжей части дороги с двухполосным движением.</w:t>
      </w:r>
    </w:p>
    <w:p w:rsidR="00000000" w:rsidRDefault="0034599D">
      <w:pPr>
        <w:ind w:firstLine="426"/>
        <w:jc w:val="both"/>
      </w:pPr>
      <w:r>
        <w:t>Конструкцию дорожной одежды на протяжении не менее 50 м с каждой стороны пересечения следует принимать с покрытием капита</w:t>
      </w:r>
      <w:r>
        <w:t>льного типа и с укреплением обочин на всю ширину.</w:t>
      </w:r>
    </w:p>
    <w:p w:rsidR="00000000" w:rsidRDefault="0034599D">
      <w:pPr>
        <w:ind w:firstLine="426"/>
        <w:jc w:val="both"/>
      </w:pPr>
      <w:r>
        <w:rPr>
          <w:b/>
          <w:bCs/>
        </w:rPr>
        <w:t>7.4.3 Правила обустройства для движения малогабаритных моторных тележек и пешеходных тротуаров</w:t>
      </w:r>
    </w:p>
    <w:p w:rsidR="00000000" w:rsidRDefault="0034599D">
      <w:pPr>
        <w:ind w:firstLine="426"/>
        <w:jc w:val="both"/>
      </w:pPr>
      <w:r>
        <w:t>7.4.3.1 Специальные дороги для движения малогабаритных моторных тележек следует проектировать, как правило, тол</w:t>
      </w:r>
      <w:r>
        <w:t>ько на участках, не совпадающих с направлениями внутриплощадочных автомобильных дорог.</w:t>
      </w:r>
    </w:p>
    <w:p w:rsidR="00000000" w:rsidRDefault="0034599D">
      <w:pPr>
        <w:ind w:firstLine="426"/>
        <w:jc w:val="both"/>
      </w:pPr>
      <w:r>
        <w:t>Основные параметры дорог для малогабаритных моторных тележек (число полос движения, ширину проезжей части и обочин) надлежит назначать по таблице 39, при этом для тележе</w:t>
      </w:r>
      <w:r>
        <w:t>к на монолитных шинах следует предусматривать проезжую часть с покрытиями (в составе дорожных одежд капитального типа), имеющими мелкошероховатую поверхность.</w:t>
      </w:r>
    </w:p>
    <w:p w:rsidR="00000000" w:rsidRDefault="0034599D">
      <w:pPr>
        <w:ind w:firstLine="426"/>
        <w:jc w:val="both"/>
      </w:pPr>
      <w:r>
        <w:t>Ширину проезжей части двухполосных дорог при установке бортового камня следует увеличивать на 0,5</w:t>
      </w:r>
      <w:r>
        <w:t xml:space="preserve"> м. На однополосных дорогах установка бортового камня допускается только в пределах въездов в цеха.</w:t>
      </w:r>
    </w:p>
    <w:p w:rsidR="00000000" w:rsidRDefault="0034599D">
      <w:pPr>
        <w:ind w:firstLine="426"/>
        <w:jc w:val="both"/>
      </w:pPr>
      <w:r>
        <w:t>7.4.3.2 При регулярном движении малогабаритных моторных тележек по внутриплощадочным производственным дорогам с объемом перевозок более 0,7 млн. т нетто/год</w:t>
      </w:r>
      <w:r>
        <w:t xml:space="preserve"> проезжую часть этих дорог следует уширять, предусматривая специальные дополнительные полосы, или выносить движение малогабаритных моторных тележек на специальные дороги.</w:t>
      </w:r>
    </w:p>
    <w:p w:rsidR="00000000" w:rsidRDefault="0034599D">
      <w:pPr>
        <w:ind w:firstLine="426"/>
      </w:pPr>
      <w:r>
        <w:rPr>
          <w:b/>
          <w:bCs/>
        </w:rPr>
        <w:t> </w:t>
      </w:r>
    </w:p>
    <w:p w:rsidR="00000000" w:rsidRDefault="0034599D">
      <w:pPr>
        <w:jc w:val="center"/>
      </w:pPr>
      <w:r>
        <w:rPr>
          <w:rStyle w:val="s1"/>
        </w:rPr>
        <w:t>Таблица 39 - Основные параметры дорог для малогабаритных моторных тележек</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3438"/>
        <w:gridCol w:w="905"/>
        <w:gridCol w:w="1062"/>
        <w:gridCol w:w="973"/>
        <w:gridCol w:w="863"/>
        <w:gridCol w:w="1103"/>
        <w:gridCol w:w="991"/>
      </w:tblGrid>
      <w:tr w:rsidR="00000000">
        <w:trPr>
          <w:trHeight w:val="20"/>
        </w:trPr>
        <w:tc>
          <w:tcPr>
            <w:tcW w:w="184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Парамет</w:t>
            </w:r>
            <w:r>
              <w:t>ры дорог</w:t>
            </w:r>
          </w:p>
        </w:tc>
        <w:tc>
          <w:tcPr>
            <w:tcW w:w="3159"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Значения параметров при движении тележек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57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одностороннем</w:t>
            </w:r>
          </w:p>
        </w:tc>
        <w:tc>
          <w:tcPr>
            <w:tcW w:w="158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двухстороннем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315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при ширине тележек,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1,25</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свыше 1,25 до 1,7</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свыше 1,7 до 2,1</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1,25</w:t>
            </w:r>
          </w:p>
        </w:tc>
        <w:tc>
          <w:tcPr>
            <w:tcW w:w="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свыше 1,25 до 1,7</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свыше 1,7 до 2,1</w:t>
            </w:r>
          </w:p>
        </w:tc>
      </w:tr>
      <w:tr w:rsidR="00000000">
        <w:trPr>
          <w:trHeight w:val="20"/>
        </w:trPr>
        <w:tc>
          <w:tcPr>
            <w:tcW w:w="1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Число полос движения</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r>
      <w:tr w:rsidR="00000000">
        <w:trPr>
          <w:trHeight w:val="20"/>
        </w:trPr>
        <w:tc>
          <w:tcPr>
            <w:tcW w:w="1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Ширина проезжей части, м</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 4,5</w:t>
            </w:r>
          </w:p>
        </w:tc>
        <w:tc>
          <w:tcPr>
            <w:tcW w:w="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 5,5</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 6,5</w:t>
            </w:r>
          </w:p>
        </w:tc>
      </w:tr>
      <w:tr w:rsidR="00000000">
        <w:trPr>
          <w:trHeight w:val="20"/>
        </w:trPr>
        <w:tc>
          <w:tcPr>
            <w:tcW w:w="1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Ширина обочин, м</w:t>
            </w:r>
          </w:p>
        </w:tc>
        <w:tc>
          <w:tcPr>
            <w:tcW w:w="4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5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Меньшие значения параметров следует применять для аккумуляторных тележек, большие - для автотележек.</w:t>
            </w:r>
          </w:p>
        </w:tc>
      </w:tr>
    </w:tbl>
    <w:p w:rsidR="00000000" w:rsidRDefault="0034599D">
      <w:pPr>
        <w:ind w:firstLine="426"/>
      </w:pPr>
      <w:r>
        <w:t> </w:t>
      </w:r>
    </w:p>
    <w:p w:rsidR="00000000" w:rsidRDefault="0034599D">
      <w:pPr>
        <w:ind w:firstLine="426"/>
        <w:jc w:val="both"/>
      </w:pPr>
      <w:r>
        <w:t>7.4.3.3 Пересечения пешеходных переходов с соединительными и подъездными железнодорожными путями следует принимать в одном уровне.</w:t>
      </w:r>
    </w:p>
    <w:p w:rsidR="00000000" w:rsidRDefault="0034599D">
      <w:pPr>
        <w:ind w:firstLine="426"/>
        <w:jc w:val="both"/>
      </w:pPr>
      <w:r>
        <w:t>Пересечение пешеходных переходов с железнодорожными путями в разных уровнях принято предусматривать в следующих случаях:</w:t>
      </w:r>
    </w:p>
    <w:p w:rsidR="00000000" w:rsidRDefault="0034599D">
      <w:pPr>
        <w:ind w:firstLine="426"/>
        <w:jc w:val="both"/>
      </w:pPr>
      <w:r>
        <w:t>- пе</w:t>
      </w:r>
      <w:r>
        <w:t>ресечения станционных путей;</w:t>
      </w:r>
    </w:p>
    <w:p w:rsidR="00000000" w:rsidRDefault="0034599D">
      <w:pPr>
        <w:ind w:firstLine="426"/>
        <w:jc w:val="both"/>
      </w:pPr>
      <w:r>
        <w:t>- перевозок и перемещений по путям горячих грузов;</w:t>
      </w:r>
    </w:p>
    <w:p w:rsidR="00000000" w:rsidRDefault="0034599D">
      <w:pPr>
        <w:ind w:firstLine="426"/>
        <w:jc w:val="both"/>
      </w:pPr>
      <w:r>
        <w:t>- маневровой работы на пересекаемых путях;</w:t>
      </w:r>
    </w:p>
    <w:p w:rsidR="00000000" w:rsidRDefault="0034599D">
      <w:pPr>
        <w:ind w:firstLine="426"/>
        <w:jc w:val="both"/>
      </w:pPr>
      <w:r>
        <w:t>- отстоя на путях вагонов;</w:t>
      </w:r>
    </w:p>
    <w:p w:rsidR="00000000" w:rsidRDefault="0034599D">
      <w:pPr>
        <w:ind w:firstLine="426"/>
        <w:jc w:val="both"/>
      </w:pPr>
      <w:r>
        <w:t>- интенсивности движения более 50 пар поездов в сутки.</w:t>
      </w:r>
    </w:p>
    <w:p w:rsidR="00000000" w:rsidRDefault="0034599D">
      <w:pPr>
        <w:ind w:firstLine="426"/>
        <w:jc w:val="both"/>
      </w:pPr>
      <w:r>
        <w:rPr>
          <w:b/>
          <w:bCs/>
        </w:rPr>
        <w:t>7.4.4 Обустройство и зимнее содержание автомобильны</w:t>
      </w:r>
      <w:r>
        <w:rPr>
          <w:b/>
          <w:bCs/>
        </w:rPr>
        <w:t>х дорог</w:t>
      </w:r>
    </w:p>
    <w:p w:rsidR="00000000" w:rsidRDefault="0034599D">
      <w:pPr>
        <w:ind w:firstLine="426"/>
        <w:jc w:val="both"/>
      </w:pPr>
      <w:r>
        <w:t xml:space="preserve">7.4.4.1 На участках дорог категорий I-в, II-в, III-в, I-л, II-л, III-л, I-к, II-к и III-к, предназначенных для эксплуатации автомобилей с осевой нагрузкой более 115 кН, расположенных на насыпях высотой 5 м и более, на склонах с крутизной более 1:4 </w:t>
      </w:r>
      <w:r>
        <w:t>или на расстоянии до 15 м от края проезжей части до железнодорожных путей, оврагов, водных потоков глубиной более 1 м, границ горных выработок и ущелий, устанавливаются удерживающие ограждения капитального типа, конструкция которых определяется индивидуаль</w:t>
      </w:r>
      <w:r>
        <w:t>ным расчетом. На внутриплощадочных дорогах категории «к» в качестве удерживающего и направляющего ограждения допускается использование грунтового вала. Высота конструкций ограждений для автомобилей с осевой нагрузкой свыше 115 кН в зависимости от грузоподъ</w:t>
      </w:r>
      <w:r>
        <w:t>емности автомобилей должна быть не менее значений, приведенных в таблице 40.</w:t>
      </w:r>
    </w:p>
    <w:p w:rsidR="00000000" w:rsidRDefault="0034599D">
      <w:pPr>
        <w:ind w:firstLine="426"/>
      </w:pPr>
      <w:r>
        <w:rPr>
          <w:b/>
          <w:bCs/>
        </w:rPr>
        <w:t> </w:t>
      </w:r>
    </w:p>
    <w:p w:rsidR="00000000" w:rsidRDefault="0034599D">
      <w:pPr>
        <w:jc w:val="center"/>
      </w:pPr>
      <w:r>
        <w:rPr>
          <w:rStyle w:val="s1"/>
        </w:rPr>
        <w:t>Таблица 40 - Значения высоты конструкций ограждений для автомобилей с осевой нагрузкой свыше 115 кН в зависимости от грузоподъемности автомобилей</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2320"/>
        <w:gridCol w:w="2883"/>
        <w:gridCol w:w="2037"/>
        <w:gridCol w:w="2095"/>
      </w:tblGrid>
      <w:tr w:rsidR="00000000">
        <w:trPr>
          <w:trHeight w:val="20"/>
        </w:trPr>
        <w:tc>
          <w:tcPr>
            <w:tcW w:w="124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Грузоподъемность автомобиля, </w:t>
            </w:r>
            <w:r>
              <w:t>т</w:t>
            </w:r>
          </w:p>
        </w:tc>
        <w:tc>
          <w:tcPr>
            <w:tcW w:w="154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Высота удерживающей конструкции ограждения капитального типа, м</w:t>
            </w:r>
          </w:p>
        </w:tc>
        <w:tc>
          <w:tcPr>
            <w:tcW w:w="221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Высота грунтового вала,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0" w:type="auto"/>
            <w:vMerge/>
            <w:tcBorders>
              <w:top w:val="single" w:sz="8" w:space="0" w:color="auto"/>
              <w:left w:val="nil"/>
              <w:bottom w:val="single" w:sz="8" w:space="0" w:color="auto"/>
              <w:right w:val="single" w:sz="8" w:space="0" w:color="auto"/>
            </w:tcBorders>
            <w:vAlign w:val="center"/>
            <w:hideMark/>
          </w:tcPr>
          <w:p w:rsidR="00000000" w:rsidRDefault="0034599D"/>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направляющего</w:t>
            </w:r>
          </w:p>
        </w:tc>
        <w:tc>
          <w:tcPr>
            <w:tcW w:w="11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удерживающего</w:t>
            </w:r>
          </w:p>
        </w:tc>
      </w:tr>
      <w:tr w:rsidR="00000000">
        <w:trPr>
          <w:trHeight w:val="20"/>
        </w:trPr>
        <w:tc>
          <w:tcPr>
            <w:tcW w:w="12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25-36</w:t>
            </w:r>
          </w:p>
        </w:tc>
        <w:tc>
          <w:tcPr>
            <w:tcW w:w="1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w:t>
            </w:r>
          </w:p>
        </w:tc>
        <w:tc>
          <w:tcPr>
            <w:tcW w:w="11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r>
      <w:tr w:rsidR="00000000">
        <w:trPr>
          <w:trHeight w:val="20"/>
        </w:trPr>
        <w:tc>
          <w:tcPr>
            <w:tcW w:w="12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42-45</w:t>
            </w:r>
          </w:p>
        </w:tc>
        <w:tc>
          <w:tcPr>
            <w:tcW w:w="1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11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12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50-60</w:t>
            </w:r>
          </w:p>
        </w:tc>
        <w:tc>
          <w:tcPr>
            <w:tcW w:w="1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11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2,2</w:t>
            </w:r>
          </w:p>
        </w:tc>
      </w:tr>
      <w:tr w:rsidR="00000000">
        <w:trPr>
          <w:trHeight w:val="20"/>
        </w:trPr>
        <w:tc>
          <w:tcPr>
            <w:tcW w:w="12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75-100</w:t>
            </w:r>
          </w:p>
        </w:tc>
        <w:tc>
          <w:tcPr>
            <w:tcW w:w="1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c>
          <w:tcPr>
            <w:tcW w:w="11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2,8</w:t>
            </w:r>
          </w:p>
        </w:tc>
      </w:tr>
      <w:tr w:rsidR="00000000">
        <w:trPr>
          <w:trHeight w:val="20"/>
        </w:trPr>
        <w:tc>
          <w:tcPr>
            <w:tcW w:w="12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110-160</w:t>
            </w:r>
          </w:p>
        </w:tc>
        <w:tc>
          <w:tcPr>
            <w:tcW w:w="1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11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r>
      <w:tr w:rsidR="00000000">
        <w:trPr>
          <w:trHeight w:val="20"/>
        </w:trPr>
        <w:tc>
          <w:tcPr>
            <w:tcW w:w="12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180-280</w:t>
            </w:r>
          </w:p>
        </w:tc>
        <w:tc>
          <w:tcPr>
            <w:tcW w:w="1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w:t>
            </w:r>
          </w:p>
        </w:tc>
        <w:tc>
          <w:tcPr>
            <w:tcW w:w="11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3,6</w:t>
            </w:r>
          </w:p>
        </w:tc>
      </w:tr>
      <w:tr w:rsidR="00000000">
        <w:trPr>
          <w:trHeight w:val="20"/>
        </w:trPr>
        <w:tc>
          <w:tcPr>
            <w:tcW w:w="12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320-500</w:t>
            </w:r>
          </w:p>
        </w:tc>
        <w:tc>
          <w:tcPr>
            <w:tcW w:w="1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11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bl>
    <w:p w:rsidR="00000000" w:rsidRDefault="0034599D">
      <w:pPr>
        <w:ind w:firstLine="426"/>
      </w:pPr>
      <w:r>
        <w:t> </w:t>
      </w:r>
    </w:p>
    <w:p w:rsidR="00000000" w:rsidRDefault="0034599D">
      <w:pPr>
        <w:ind w:firstLine="426"/>
        <w:jc w:val="both"/>
      </w:pPr>
      <w:r>
        <w:t>7.4.4.2 Ширину остановочных площадок следует принимать равной ширине полосы проезжей части, но не менее 3,5 м, а длину - в зависимости от числа и длины одновременно останавливающихся автобусов, но не менее 15,0 м. Длина въезда и выезда должна быть не менее</w:t>
      </w:r>
      <w:r>
        <w:t xml:space="preserve"> 15,0 м на каждый маневр. Посадочные площадки должны быть приподняты на 0,2 м над поверхностью проезжей части и иметь покрытие. Павильон должен быть расположен не ближе 3 м от кромки остановочной площадки. Дорожную одежду на остановочных площадках следует </w:t>
      </w:r>
      <w:r>
        <w:t>проектировать с учетом характера воздействия автомобилей (длительность воздействия и силы торможения). От посадочных площадок в направлении основных потоков пассажиров следует проектировать пешеходные дорожки или тротуары шириной не менее 1,0 м до существу</w:t>
      </w:r>
      <w:r>
        <w:t>ющих тротуаров. На конечных и промежуточных пунктах при интенсивности движения менее 10 автобусов в сутки допускается устройство одного павильона для обоих направлений. На конечных пунктах рекомендуется устраивать разворотные площадки радиусом не менее 15,</w:t>
      </w:r>
      <w:r>
        <w:t>0 м.</w:t>
      </w:r>
    </w:p>
    <w:p w:rsidR="00000000" w:rsidRDefault="0034599D">
      <w:pPr>
        <w:ind w:firstLine="426"/>
        <w:jc w:val="both"/>
      </w:pPr>
      <w:r>
        <w:t>7.4.4.3 Автобусные остановки вне населенных пунктов должны располагаться на прямых или криволинейных участках с радиусом не менее 400 м и продольных уклонах не более 40‰. Автобусные остановки по обе стороны дороги следует смещать по ходу движения на р</w:t>
      </w:r>
      <w:r>
        <w:t>асстоянии не менее 30,0 м между ближайшими стенками павильонов. Расстояние между автобусными остановками на внутриплощадочных дорогах рекомендуется принимать 300-400 м, на межплощадочных дорогах - в пассажирообразующих зонах.</w:t>
      </w:r>
    </w:p>
    <w:p w:rsidR="00000000" w:rsidRDefault="0034599D">
      <w:pPr>
        <w:ind w:firstLine="426"/>
        <w:jc w:val="both"/>
      </w:pPr>
      <w:r>
        <w:t>7.4.4.4 Места стоянок транспор</w:t>
      </w:r>
      <w:r>
        <w:t>тных средств должны размещаться за пределами проезжей части. Продольный и поперечный уклоны площадок следует принимать, как правило, не более 30‰, а у погрузочно-разгрузочных фронтов - не более 10‰.</w:t>
      </w:r>
    </w:p>
    <w:p w:rsidR="00000000" w:rsidRDefault="0034599D">
      <w:pPr>
        <w:ind w:firstLine="426"/>
        <w:jc w:val="both"/>
      </w:pPr>
      <w:r>
        <w:t>7.4.4.5 Количество топливно-раздаточных колонок на АЗС ре</w:t>
      </w:r>
      <w:r>
        <w:t>комендуется принимать:</w:t>
      </w:r>
    </w:p>
    <w:p w:rsidR="00000000" w:rsidRDefault="0034599D">
      <w:pPr>
        <w:ind w:firstLine="426"/>
        <w:jc w:val="both"/>
      </w:pPr>
      <w:r>
        <w:t>- для автомобилей общего назначения в количестве до 250 единиц - не менее 3;</w:t>
      </w:r>
    </w:p>
    <w:p w:rsidR="00000000" w:rsidRDefault="0034599D">
      <w:pPr>
        <w:ind w:firstLine="426"/>
        <w:jc w:val="both"/>
      </w:pPr>
      <w:r>
        <w:t>- для карьерных автосамосвалов в количестве до 50 единиц - не менее 5.</w:t>
      </w:r>
    </w:p>
    <w:p w:rsidR="00000000" w:rsidRDefault="0034599D">
      <w:pPr>
        <w:ind w:firstLine="426"/>
        <w:jc w:val="both"/>
      </w:pPr>
      <w:r>
        <w:rPr>
          <w:b/>
          <w:bCs/>
        </w:rPr>
        <w:t>7.5 Сооружения и устройства автомобильного транспорта</w:t>
      </w:r>
    </w:p>
    <w:p w:rsidR="00000000" w:rsidRDefault="0034599D">
      <w:pPr>
        <w:ind w:firstLine="426"/>
        <w:jc w:val="both"/>
      </w:pPr>
      <w:r>
        <w:rPr>
          <w:b/>
          <w:bCs/>
        </w:rPr>
        <w:t>7.5.1 Организация автотранспортной и автодорожной службы промышленных предприятий</w:t>
      </w:r>
    </w:p>
    <w:p w:rsidR="00000000" w:rsidRDefault="0034599D">
      <w:pPr>
        <w:ind w:firstLine="426"/>
        <w:jc w:val="both"/>
      </w:pPr>
      <w:r>
        <w:t xml:space="preserve">7.5.1.1 Необходимость проектирования для предприятия собственной автотранспортной службы определяется требуемым для него парком автотранспортных средств с учетом перспективы </w:t>
      </w:r>
      <w:r>
        <w:t>его развития, а также целесообразностью использования подвижного состава соседних автохозяйств.</w:t>
      </w:r>
    </w:p>
    <w:p w:rsidR="00000000" w:rsidRDefault="0034599D">
      <w:pPr>
        <w:ind w:firstLine="426"/>
        <w:jc w:val="both"/>
      </w:pPr>
      <w:r>
        <w:t>7.5.1.2 В комплекс зданий и сооружений автодорожной службы входят: административно-бытовой корпус, производственный корпус по ремонту и техническому обслуживани</w:t>
      </w:r>
      <w:r>
        <w:t>ю дорожных машин и автомобилей, стоянки (холодные и теплые) на списочный состав парка машин, цех по ремонту технических средств организации дорожного движения, база по приготовлению и хранению противогололедных материалов.</w:t>
      </w:r>
    </w:p>
    <w:p w:rsidR="00000000" w:rsidRDefault="0034599D">
      <w:pPr>
        <w:ind w:firstLine="426"/>
        <w:jc w:val="both"/>
      </w:pPr>
      <w:r>
        <w:t>7.5.1.3 В комплекс зданий и соору</w:t>
      </w:r>
      <w:r>
        <w:t>жений автотранспортной службы входят: административный корпус, гаражи для хранения автомобилей, ремонтные мастерские, открытые стоянки, пункты мойки автомобилей, склады для хранения запчастей.</w:t>
      </w:r>
    </w:p>
    <w:p w:rsidR="00000000" w:rsidRDefault="0034599D">
      <w:pPr>
        <w:ind w:firstLine="426"/>
        <w:jc w:val="both"/>
      </w:pPr>
      <w:r>
        <w:t>7.5.1.4 Обустройство мест хранения производственного инвентаря,</w:t>
      </w:r>
      <w:r>
        <w:t xml:space="preserve"> стоянки дорожных машин и автомобилей следует предусматривать с учетом природных и производственных условий. Здания и сооружения дорожной службы следует проектировать на основании заданий, учитывающих организационную структуру службы ремонта и содержания д</w:t>
      </w:r>
      <w:r>
        <w:t>орог.</w:t>
      </w:r>
    </w:p>
    <w:p w:rsidR="00000000" w:rsidRDefault="0034599D">
      <w:pPr>
        <w:ind w:firstLine="426"/>
        <w:jc w:val="both"/>
      </w:pPr>
      <w:r>
        <w:t>7.5.1.5 Техническое оснащение и численный состав дорожной службы определяется из условия обеспечения проектного режима работы предприятия в целом с учетом эффективного использования автомобилей. Все параметры сооружений автотранспортной и автодорожно</w:t>
      </w:r>
      <w:r>
        <w:t>й служб принимаются на 10-летнюю перспективу развития с учетом расчетных объемов перевозок транспортных средств, протяженности автомобильных дорог предприятий и интенсивность движения автомобилей.</w:t>
      </w:r>
    </w:p>
    <w:p w:rsidR="00000000" w:rsidRDefault="0034599D">
      <w:pPr>
        <w:ind w:firstLine="426"/>
        <w:jc w:val="both"/>
      </w:pPr>
      <w:r>
        <w:rPr>
          <w:b/>
          <w:bCs/>
        </w:rPr>
        <w:t> </w:t>
      </w:r>
    </w:p>
    <w:p w:rsidR="00000000" w:rsidRDefault="0034599D">
      <w:pPr>
        <w:jc w:val="center"/>
      </w:pPr>
      <w:r>
        <w:rPr>
          <w:rStyle w:val="s1"/>
        </w:rPr>
        <w:t>ТРАНСПОРТ КОМБИНИРОВАННОГО ДЕЙСТВИЯ</w:t>
      </w:r>
    </w:p>
    <w:p w:rsidR="00000000" w:rsidRDefault="0034599D">
      <w:pPr>
        <w:ind w:firstLine="426"/>
      </w:pPr>
      <w:r>
        <w:rPr>
          <w:b/>
          <w:bCs/>
        </w:rPr>
        <w:t> </w:t>
      </w:r>
    </w:p>
    <w:p w:rsidR="00000000" w:rsidRDefault="0034599D">
      <w:pPr>
        <w:ind w:firstLine="426"/>
      </w:pPr>
      <w:r>
        <w:t> </w:t>
      </w:r>
    </w:p>
    <w:p w:rsidR="00000000" w:rsidRDefault="0034599D">
      <w:pPr>
        <w:jc w:val="center"/>
      </w:pPr>
      <w:r>
        <w:rPr>
          <w:rStyle w:val="s1"/>
        </w:rPr>
        <w:t>8. КАНАТНЫЙ ПОДВЕСНОЙ ТРАНСПОРТ</w:t>
      </w:r>
    </w:p>
    <w:p w:rsidR="00000000" w:rsidRDefault="0034599D">
      <w:pPr>
        <w:ind w:firstLine="426"/>
      </w:pPr>
      <w:r>
        <w:rPr>
          <w:b/>
          <w:bCs/>
        </w:rPr>
        <w:t> </w:t>
      </w:r>
    </w:p>
    <w:p w:rsidR="00000000" w:rsidRDefault="0034599D">
      <w:pPr>
        <w:ind w:firstLine="426"/>
        <w:jc w:val="both"/>
      </w:pPr>
      <w:r>
        <w:rPr>
          <w:b/>
          <w:bCs/>
        </w:rPr>
        <w:t>8.1 Правила эксплуатации канатных подвесных дорог</w:t>
      </w:r>
    </w:p>
    <w:p w:rsidR="00000000" w:rsidRDefault="0034599D">
      <w:pPr>
        <w:ind w:firstLine="426"/>
        <w:jc w:val="both"/>
      </w:pPr>
      <w:r>
        <w:t>Подвесные канатные дороги делятся на грузовые (ГПКД) и пассажирские (ППКД). Требования к их технической эксплуатации различны. Настоящий свод правил следует соблюдать при п</w:t>
      </w:r>
      <w:r>
        <w:t xml:space="preserve">роектировании новых и реконструкции эксплуатируемых грузовых подвесных одноканатных и двухканатных дорог (ГПКД) с кольцевым и маятниковым движением вагонеток, предназначенных для транспортирования насыпных и штучных грузов с соблюдением требований </w:t>
      </w:r>
      <w:hyperlink r:id="rId113" w:anchor="sub_id=11" w:history="1">
        <w:r>
          <w:rPr>
            <w:rStyle w:val="a5"/>
            <w:color w:val="0000FF"/>
            <w:u w:val="single"/>
          </w:rPr>
          <w:t>[6]</w:t>
        </w:r>
      </w:hyperlink>
      <w:r>
        <w:t>.</w:t>
      </w:r>
    </w:p>
    <w:p w:rsidR="00000000" w:rsidRDefault="0034599D">
      <w:pPr>
        <w:ind w:firstLine="426"/>
        <w:jc w:val="both"/>
      </w:pPr>
      <w:r>
        <w:t>Ширина колеи для ГПКД с кольцевым движением вагонеток (расстояние между несущими, несуще-тяговыми канатами) должна назначаться в зависимости от габаритов кузова вагонетки и величи</w:t>
      </w:r>
      <w:r>
        <w:t>н пролетов между опорами и исходя из допустимого зазора не менее 0,5 м между встречными вагонетками с учетом поперечного качания при скорости ветра 20 м/с. Производительность и режим работы ГПКД должны определяться потребностями обслуживаемого производства</w:t>
      </w:r>
      <w:r>
        <w:t>. При определении часовой производительности дороги следует учитывать необходимость пополнения аварийных и других складов, а также неравномерность подачи и приема материалов в течение смены.</w:t>
      </w:r>
    </w:p>
    <w:p w:rsidR="00000000" w:rsidRDefault="0034599D">
      <w:pPr>
        <w:ind w:firstLine="426"/>
        <w:jc w:val="both"/>
      </w:pPr>
      <w:r>
        <w:t xml:space="preserve">Скорость движения вагонеток на линии следует принимать для дорог </w:t>
      </w:r>
      <w:r>
        <w:t>с кольцевым движением вагонеток - не более 5 м/с, с маятниковым движением - не более 12,5 м/с.</w:t>
      </w:r>
    </w:p>
    <w:p w:rsidR="00000000" w:rsidRDefault="0034599D">
      <w:pPr>
        <w:ind w:firstLine="426"/>
        <w:jc w:val="both"/>
      </w:pPr>
      <w:r>
        <w:t>Выбор скорости движения вагонеток рекомендуется производить исходя из расчетной часовой производительности дороги и принятой грузоподъемности вагонеток.</w:t>
      </w:r>
    </w:p>
    <w:p w:rsidR="00000000" w:rsidRDefault="0034599D">
      <w:pPr>
        <w:ind w:firstLine="426"/>
        <w:jc w:val="both"/>
      </w:pPr>
      <w:r>
        <w:t>Номиналь</w:t>
      </w:r>
      <w:r>
        <w:t>ные рабочие скорости движения, м/с, вагонеток следует принимать для дорог с движением:</w:t>
      </w:r>
    </w:p>
    <w:p w:rsidR="00000000" w:rsidRDefault="0034599D">
      <w:pPr>
        <w:ind w:firstLine="426"/>
        <w:jc w:val="both"/>
      </w:pPr>
      <w:r>
        <w:t>- кольцевым - 0,8; 1,25; 1,6; 2,0; 2,5; 2,8; 3,15; 3,6; 4,0; 5,0 (с допуском ± 10%);</w:t>
      </w:r>
    </w:p>
    <w:p w:rsidR="00000000" w:rsidRDefault="0034599D">
      <w:pPr>
        <w:ind w:firstLine="426"/>
        <w:jc w:val="both"/>
      </w:pPr>
      <w:r>
        <w:t xml:space="preserve">- маятниковым - 6,3; 8,0; 10,0; 12,5 (с допуском ± 10%). </w:t>
      </w:r>
    </w:p>
    <w:p w:rsidR="00000000" w:rsidRDefault="0034599D">
      <w:pPr>
        <w:ind w:firstLine="426"/>
        <w:jc w:val="both"/>
      </w:pPr>
      <w:r>
        <w:t>Скорость движения вагонето</w:t>
      </w:r>
      <w:r>
        <w:t>к не должна превышать, м/с:</w:t>
      </w:r>
    </w:p>
    <w:p w:rsidR="00000000" w:rsidRDefault="0034599D">
      <w:pPr>
        <w:ind w:firstLine="426"/>
        <w:jc w:val="both"/>
      </w:pPr>
      <w:r>
        <w:t>- 1,6 - груженых и 2,0 - порожних, если на дороге предусмотрен автоматический обвод кривых с помощью горизонтальных обводных шкивов;</w:t>
      </w:r>
    </w:p>
    <w:p w:rsidR="00000000" w:rsidRDefault="0034599D">
      <w:pPr>
        <w:ind w:firstLine="426"/>
        <w:jc w:val="both"/>
      </w:pPr>
      <w:r>
        <w:t>- 3,15 - если на дороге предусмотрен автоматический обвод кривых с помощью горизонтальных ролик</w:t>
      </w:r>
      <w:r>
        <w:t>овых батарей;</w:t>
      </w:r>
    </w:p>
    <w:p w:rsidR="00000000" w:rsidRDefault="0034599D">
      <w:pPr>
        <w:ind w:firstLine="426"/>
        <w:jc w:val="both"/>
      </w:pPr>
      <w:r>
        <w:t>- 3,5 - если на несущих канатах предусмотрены линейные муфты или предохранительные бандажи.</w:t>
      </w:r>
    </w:p>
    <w:p w:rsidR="00000000" w:rsidRDefault="0034599D">
      <w:pPr>
        <w:ind w:firstLine="426"/>
        <w:jc w:val="both"/>
      </w:pPr>
      <w:r>
        <w:rPr>
          <w:b/>
          <w:bCs/>
        </w:rPr>
        <w:t>8.2</w:t>
      </w:r>
      <w:r>
        <w:t xml:space="preserve"> </w:t>
      </w:r>
      <w:r>
        <w:rPr>
          <w:b/>
          <w:bCs/>
        </w:rPr>
        <w:t>Расчетные параметры</w:t>
      </w:r>
    </w:p>
    <w:p w:rsidR="00000000" w:rsidRDefault="0034599D">
      <w:pPr>
        <w:ind w:firstLine="426"/>
        <w:jc w:val="both"/>
      </w:pPr>
      <w:r>
        <w:t>8.2.1 Расчетными параметрами грузовой подвесной канатной дороги являются:</w:t>
      </w:r>
    </w:p>
    <w:p w:rsidR="00000000" w:rsidRDefault="0034599D">
      <w:pPr>
        <w:ind w:firstLine="426"/>
        <w:jc w:val="both"/>
      </w:pPr>
      <w:r>
        <w:t>- суточная и часовая производительность;</w:t>
      </w:r>
    </w:p>
    <w:p w:rsidR="00000000" w:rsidRDefault="0034599D">
      <w:pPr>
        <w:ind w:firstLine="426"/>
        <w:jc w:val="both"/>
      </w:pPr>
      <w:r>
        <w:t xml:space="preserve">- интервал </w:t>
      </w:r>
      <w:r>
        <w:t>времени между последовательным выходом вагонеток на линию;</w:t>
      </w:r>
    </w:p>
    <w:p w:rsidR="00000000" w:rsidRDefault="0034599D">
      <w:pPr>
        <w:ind w:firstLine="426"/>
        <w:jc w:val="both"/>
      </w:pPr>
      <w:r>
        <w:t>- расстояние между вагонетками на линии;</w:t>
      </w:r>
    </w:p>
    <w:p w:rsidR="00000000" w:rsidRDefault="0034599D">
      <w:pPr>
        <w:ind w:firstLine="426"/>
        <w:jc w:val="both"/>
      </w:pPr>
      <w:r>
        <w:t>- общее число вагонеток ГПКД;</w:t>
      </w:r>
    </w:p>
    <w:p w:rsidR="00000000" w:rsidRDefault="0034599D">
      <w:pPr>
        <w:ind w:firstLine="426"/>
        <w:jc w:val="both"/>
      </w:pPr>
      <w:r>
        <w:t>- мощность электродвигателя привода.</w:t>
      </w:r>
    </w:p>
    <w:p w:rsidR="00000000" w:rsidRDefault="0034599D">
      <w:pPr>
        <w:ind w:firstLine="426"/>
        <w:jc w:val="both"/>
      </w:pPr>
      <w:r>
        <w:t>Расчеты указанных параметров следует производить по специальным методикам.</w:t>
      </w:r>
    </w:p>
    <w:p w:rsidR="00000000" w:rsidRDefault="0034599D">
      <w:pPr>
        <w:ind w:firstLine="426"/>
        <w:jc w:val="both"/>
      </w:pPr>
      <w:r>
        <w:rPr>
          <w:b/>
          <w:bCs/>
        </w:rPr>
        <w:t>8.3</w:t>
      </w:r>
      <w:r>
        <w:t xml:space="preserve"> </w:t>
      </w:r>
      <w:r>
        <w:rPr>
          <w:b/>
          <w:bCs/>
        </w:rPr>
        <w:t>Сооружения</w:t>
      </w:r>
      <w:r>
        <w:rPr>
          <w:b/>
          <w:bCs/>
        </w:rPr>
        <w:t xml:space="preserve"> и устройства ГПКД</w:t>
      </w:r>
    </w:p>
    <w:p w:rsidR="00000000" w:rsidRDefault="0034599D">
      <w:pPr>
        <w:ind w:firstLine="426"/>
        <w:jc w:val="both"/>
      </w:pPr>
      <w:r>
        <w:t>8.3.1 В состав ГПКД входят, как правило, следующие основные сооружения: станции, линейные опоры и жесткие переходы, предохранительные устройства (сети и мосты), эстакады и галереи для жестко подвешенных путей.</w:t>
      </w:r>
    </w:p>
    <w:p w:rsidR="00000000" w:rsidRDefault="0034599D">
      <w:pPr>
        <w:ind w:firstLine="426"/>
        <w:jc w:val="both"/>
      </w:pPr>
      <w:r>
        <w:t xml:space="preserve">8.3.2 На станциях и других </w:t>
      </w:r>
      <w:r>
        <w:t>сооружениях, защищенных от ветра, габариты приближения строений следует определять на прямых участках с учетом поперечного качания вагонетки при опрокинутом кузове, а на закруглениях, - кроме того, с учетом отклонения под действием центробежной силы, при э</w:t>
      </w:r>
      <w:r>
        <w:t>том тангенс угла отклонения должен быть не менее 0,08.</w:t>
      </w:r>
    </w:p>
    <w:p w:rsidR="00000000" w:rsidRDefault="0034599D">
      <w:pPr>
        <w:ind w:firstLine="426"/>
        <w:jc w:val="both"/>
      </w:pPr>
      <w:r>
        <w:t>8.3.3 На станциях и других сооружениях зазоры между габаритом вагонетки (с учетом поперечного и продольного качания и полного круга вращения кузова) и строительными конструкциями должны быть не менее, м:</w:t>
      </w:r>
    </w:p>
    <w:p w:rsidR="00000000" w:rsidRDefault="0034599D">
      <w:pPr>
        <w:ind w:firstLine="426"/>
        <w:jc w:val="both"/>
      </w:pPr>
      <w:r>
        <w:t>0,1 - до пола станции или до верха груза, лежащего н</w:t>
      </w:r>
      <w:r>
        <w:t>а решетке над бункером;</w:t>
      </w:r>
    </w:p>
    <w:p w:rsidR="00000000" w:rsidRDefault="0034599D">
      <w:pPr>
        <w:ind w:firstLine="426"/>
        <w:jc w:val="both"/>
      </w:pPr>
      <w:r>
        <w:t>0,2 - до выступающих частей колонн;</w:t>
      </w:r>
    </w:p>
    <w:p w:rsidR="00000000" w:rsidRDefault="0034599D">
      <w:pPr>
        <w:ind w:firstLine="426"/>
        <w:jc w:val="both"/>
      </w:pPr>
      <w:r>
        <w:t>0,3 - до настила предохранительного моста;</w:t>
      </w:r>
    </w:p>
    <w:p w:rsidR="00000000" w:rsidRDefault="0034599D">
      <w:pPr>
        <w:ind w:firstLine="426"/>
        <w:jc w:val="both"/>
      </w:pPr>
      <w:r>
        <w:t>0,5 - до предохранительной сети;</w:t>
      </w:r>
    </w:p>
    <w:p w:rsidR="00000000" w:rsidRDefault="0034599D">
      <w:pPr>
        <w:ind w:firstLine="426"/>
        <w:jc w:val="both"/>
      </w:pPr>
      <w:r>
        <w:t>0,6 - до стен в местах возможного нахождения людей.</w:t>
      </w:r>
    </w:p>
    <w:p w:rsidR="00000000" w:rsidRDefault="0034599D">
      <w:pPr>
        <w:ind w:firstLine="426"/>
        <w:jc w:val="both"/>
      </w:pPr>
      <w:r>
        <w:t>8.3.4 Полы на станциях надлежит предусматривать горизонтальные или с</w:t>
      </w:r>
      <w:r>
        <w:t xml:space="preserve"> уклонами. Полы с уклонами в местах прохода людей более 10% следует проектировать ребристыми или ступенчатыми. На всех станциях, кроме линейных, при необходимости, следует предусматривать помещения для обогрева и санитарные узлы в соответствии с требования</w:t>
      </w:r>
      <w:r>
        <w:t xml:space="preserve">ми </w:t>
      </w:r>
      <w:hyperlink r:id="rId114" w:anchor="sub_id=11" w:history="1">
        <w:r>
          <w:rPr>
            <w:rStyle w:val="a5"/>
            <w:color w:val="0000FF"/>
            <w:u w:val="single"/>
          </w:rPr>
          <w:t>[7]</w:t>
        </w:r>
      </w:hyperlink>
      <w:r>
        <w:t>.</w:t>
      </w:r>
    </w:p>
    <w:p w:rsidR="00000000" w:rsidRDefault="0034599D">
      <w:pPr>
        <w:ind w:firstLine="426"/>
        <w:jc w:val="both"/>
      </w:pPr>
      <w:r>
        <w:t>8.3.5 Движущиеся части оборудования (за исключением вагонеток), а также канаты на станциях и в машинном отделении, находящиеся на высоте менее 2,5 м от пола, должны быт</w:t>
      </w:r>
      <w:r>
        <w:t>ь ограждены.</w:t>
      </w:r>
    </w:p>
    <w:p w:rsidR="00000000" w:rsidRDefault="0034599D">
      <w:pPr>
        <w:ind w:firstLine="426"/>
        <w:jc w:val="both"/>
      </w:pPr>
      <w:r>
        <w:t>Для обслуживания оборудования, расположенного на высоте более 2 м, должны быть предусмотрены площадки (стационарные или передвижные) с ограждением высотой не менее 1 м и сплошной зашивкой понизу на высоту не менее 0,1 м.</w:t>
      </w:r>
    </w:p>
    <w:p w:rsidR="00000000" w:rsidRDefault="0034599D">
      <w:pPr>
        <w:ind w:firstLine="426"/>
        <w:jc w:val="both"/>
      </w:pPr>
      <w:r>
        <w:t>8.3.6 Для обслуживания</w:t>
      </w:r>
      <w:r>
        <w:t xml:space="preserve"> станций и линейных сооружений ГПКД следует предусматривать строительство служебных (патрульных) дорог по нормам </w:t>
      </w:r>
      <w:hyperlink r:id="rId115" w:anchor="sub_id=700" w:history="1">
        <w:r>
          <w:rPr>
            <w:rStyle w:val="a5"/>
            <w:color w:val="0000FF"/>
            <w:u w:val="single"/>
          </w:rPr>
          <w:t>раздела 7</w:t>
        </w:r>
      </w:hyperlink>
      <w:r>
        <w:t>.</w:t>
      </w:r>
    </w:p>
    <w:p w:rsidR="00000000" w:rsidRDefault="0034599D">
      <w:pPr>
        <w:ind w:firstLine="426"/>
        <w:jc w:val="both"/>
      </w:pPr>
      <w:r>
        <w:t>8.3.7 Главный электропривод ГПКД следует проектиров</w:t>
      </w:r>
      <w:r>
        <w:t>ать с учетом следующих основных требований:</w:t>
      </w:r>
    </w:p>
    <w:p w:rsidR="00000000" w:rsidRDefault="0034599D">
      <w:pPr>
        <w:ind w:firstLine="426"/>
        <w:jc w:val="both"/>
      </w:pPr>
      <w:r>
        <w:t>- пуск дороги в работу должен осуществляться с пульта управления;</w:t>
      </w:r>
    </w:p>
    <w:p w:rsidR="00000000" w:rsidRDefault="0034599D">
      <w:pPr>
        <w:ind w:firstLine="426"/>
        <w:jc w:val="both"/>
      </w:pPr>
      <w:r>
        <w:t>- остановка дороги должна быть предусмотрена как с пульта управления, так и от кнопок «Стоп», установленных на каждой станции, и от аварийных выкл</w:t>
      </w:r>
      <w:r>
        <w:t>ючателей;</w:t>
      </w:r>
    </w:p>
    <w:p w:rsidR="00000000" w:rsidRDefault="0034599D">
      <w:pPr>
        <w:ind w:firstLine="426"/>
        <w:jc w:val="both"/>
      </w:pPr>
      <w:r>
        <w:t>- если для дороги предусмотрено несколько приводных участков, их главные приводы в режиме дистанционного управления должны быть сблокированы.</w:t>
      </w:r>
    </w:p>
    <w:p w:rsidR="00000000" w:rsidRDefault="0034599D">
      <w:pPr>
        <w:ind w:firstLine="426"/>
        <w:jc w:val="both"/>
      </w:pPr>
      <w:r>
        <w:t>8.3.8 Вспомогательный электропривод ГПКД следует проектировать с учетом следующих основных требований:</w:t>
      </w:r>
    </w:p>
    <w:p w:rsidR="00000000" w:rsidRDefault="0034599D">
      <w:pPr>
        <w:ind w:firstLine="426"/>
        <w:jc w:val="both"/>
      </w:pPr>
      <w:r>
        <w:t>-</w:t>
      </w:r>
      <w:r>
        <w:t xml:space="preserve"> пуск и остановка должны осуществляться с пульта управления;</w:t>
      </w:r>
    </w:p>
    <w:p w:rsidR="00000000" w:rsidRDefault="0034599D">
      <w:pPr>
        <w:ind w:firstLine="426"/>
        <w:jc w:val="both"/>
      </w:pPr>
      <w:r>
        <w:t>- остановку дороги следует осуществлять отключением электродвигателя с одновременным наложением тормоза.</w:t>
      </w:r>
    </w:p>
    <w:p w:rsidR="00000000" w:rsidRDefault="0034599D">
      <w:pPr>
        <w:ind w:firstLine="426"/>
        <w:jc w:val="both"/>
      </w:pPr>
      <w:r>
        <w:t xml:space="preserve">Приводы должны обеспечивать возможность работы канатной дороги с ревизионной скоростью не </w:t>
      </w:r>
      <w:r>
        <w:t>более 1,0 м/с.</w:t>
      </w:r>
    </w:p>
    <w:p w:rsidR="00000000" w:rsidRDefault="0034599D">
      <w:pPr>
        <w:ind w:firstLine="426"/>
        <w:jc w:val="both"/>
      </w:pPr>
      <w:r>
        <w:t>8.3.9 Приводы для ГПКД с силовым режимом работы должны иметь рабочие тормоза, а с тормозным режимом, кроме того, - предохранительные тормоза на валу или на ободе приводного шкива. При отключении электроэнергии должны автоматически срабатыват</w:t>
      </w:r>
      <w:r>
        <w:t>ь рабочий и предохранительный тормоза.</w:t>
      </w:r>
    </w:p>
    <w:p w:rsidR="00000000" w:rsidRDefault="0034599D">
      <w:pPr>
        <w:ind w:firstLine="426"/>
        <w:jc w:val="both"/>
      </w:pPr>
      <w:r>
        <w:t>8.3.10 Срабатывание рабочего и предохранительного тормозов принимают разномоментным во избежание создания аварийных ситуаций на ГПКД. На приводе маятниковых ГПКД должны быть предусмотрены системы регулирования и контр</w:t>
      </w:r>
      <w:r>
        <w:t>оля скорости вагонеток в заданных пределах с учетом снижения скорости: при подходе к станции - до 0,5 м/с, а при переходе через линейные опоры - не более 5 м/с.</w:t>
      </w:r>
    </w:p>
    <w:p w:rsidR="00000000" w:rsidRDefault="0034599D">
      <w:pPr>
        <w:ind w:firstLine="426"/>
        <w:jc w:val="both"/>
      </w:pPr>
      <w:r>
        <w:t>8.3.11 Электрические лебедки для перемонтажа канатов должны иметь местное управление.</w:t>
      </w:r>
    </w:p>
    <w:p w:rsidR="00000000" w:rsidRDefault="0034599D">
      <w:pPr>
        <w:ind w:firstLine="426"/>
        <w:jc w:val="both"/>
      </w:pPr>
      <w:r>
        <w:t>8.3.12 ГП</w:t>
      </w:r>
      <w:r>
        <w:t>КД должна быть оборудована предупредительной и аварийной сигнализацией. Аварийная сигнализация должна показывать, на каком участке произошло нарушение режима работы ГПКД.</w:t>
      </w:r>
    </w:p>
    <w:p w:rsidR="00000000" w:rsidRDefault="0034599D">
      <w:pPr>
        <w:ind w:firstLine="426"/>
        <w:jc w:val="both"/>
      </w:pPr>
      <w:r>
        <w:t>Между станциями, а также между пультом управления и станциями должна быть предусмотре</w:t>
      </w:r>
      <w:r>
        <w:t>на телефонная связь, а на постоянно обслуживаемых станциях еще и громкоговорящая связь. Для получения информации с трассы и станций на ГПКД должна быть установлена телевизионная система с мониторами на пульте управления дорогой.</w:t>
      </w:r>
    </w:p>
    <w:p w:rsidR="00000000" w:rsidRDefault="0034599D">
      <w:pPr>
        <w:ind w:firstLine="426"/>
        <w:jc w:val="both"/>
      </w:pPr>
      <w:r>
        <w:t xml:space="preserve">8.3.13 На одной из станций </w:t>
      </w:r>
      <w:r>
        <w:t>ГПКД следует предусматривать мастерскую для текущего ремонта вагонеток и другого оборудования, а также пункт механизированной очистки вагонеток от налипшего груза. В этих помещениях должны быть предусмотрены грузоподъемные механизмы, а также подвесные рель</w:t>
      </w:r>
      <w:r>
        <w:t>совые пути (проходные или тупиковые) для перемещения вагонеток, соединенные с рельсовыми путями станции.</w:t>
      </w:r>
    </w:p>
    <w:p w:rsidR="00000000" w:rsidRDefault="0034599D">
      <w:pPr>
        <w:ind w:firstLine="426"/>
        <w:jc w:val="both"/>
      </w:pPr>
      <w:r>
        <w:t>8.3.14 Ширина предохранительных сетей должна обеспечивать перекрытие предохраняемого пространства на 2 м в каждую сторону от оси несущего каната (для п</w:t>
      </w:r>
      <w:r>
        <w:t>ролетов более 250 м - от габарита качающейся вагонетки при расчетной ветровой нагрузке). Высота бортов сетей должна быть не менее 1,2 м. Длину предохранительных сетей следует принимать исходя из необходимости перекрытия всего предохраняемого пространства с</w:t>
      </w:r>
      <w:r>
        <w:t xml:space="preserve"> учетом траектории падения вагонетки или груза. Ширина предохранительных мостов должна обеспечивать перекрытие пространства на 1,25 м в каждую сторону от оси несущего каната. Высота бортов мостов должна быть не менее 1,8 м.</w:t>
      </w:r>
    </w:p>
    <w:p w:rsidR="00000000" w:rsidRDefault="0034599D">
      <w:pPr>
        <w:ind w:firstLine="426"/>
        <w:jc w:val="both"/>
      </w:pPr>
      <w:r>
        <w:rPr>
          <w:b/>
          <w:bCs/>
        </w:rPr>
        <w:t> </w:t>
      </w:r>
    </w:p>
    <w:p w:rsidR="00000000" w:rsidRDefault="0034599D">
      <w:pPr>
        <w:jc w:val="center"/>
      </w:pPr>
      <w:r>
        <w:rPr>
          <w:rStyle w:val="s1"/>
        </w:rPr>
        <w:t>ТРАНСПОРТ НЕПРЕРЫВНОГО ДЕЙСТВИ</w:t>
      </w:r>
      <w:r>
        <w:rPr>
          <w:rStyle w:val="s1"/>
        </w:rPr>
        <w:t>Я</w:t>
      </w:r>
    </w:p>
    <w:p w:rsidR="00000000" w:rsidRDefault="0034599D">
      <w:pPr>
        <w:ind w:firstLine="426"/>
      </w:pPr>
      <w:r>
        <w:rPr>
          <w:b/>
          <w:bCs/>
        </w:rPr>
        <w:t> </w:t>
      </w:r>
    </w:p>
    <w:p w:rsidR="00000000" w:rsidRDefault="0034599D">
      <w:pPr>
        <w:ind w:firstLine="426"/>
      </w:pPr>
      <w:r>
        <w:rPr>
          <w:b/>
          <w:bCs/>
        </w:rPr>
        <w:t> </w:t>
      </w:r>
    </w:p>
    <w:p w:rsidR="00000000" w:rsidRDefault="0034599D">
      <w:pPr>
        <w:jc w:val="center"/>
      </w:pPr>
      <w:r>
        <w:rPr>
          <w:rStyle w:val="s1"/>
        </w:rPr>
        <w:t>9. ГИДРАВЛИЧЕСКИЙ ТРАНСПОРТ</w:t>
      </w:r>
    </w:p>
    <w:p w:rsidR="00000000" w:rsidRDefault="0034599D">
      <w:pPr>
        <w:ind w:firstLine="426"/>
      </w:pPr>
      <w:r>
        <w:t> </w:t>
      </w:r>
    </w:p>
    <w:p w:rsidR="00000000" w:rsidRDefault="0034599D">
      <w:pPr>
        <w:ind w:firstLine="426"/>
        <w:jc w:val="both"/>
      </w:pPr>
      <w:r>
        <w:rPr>
          <w:b/>
          <w:bCs/>
        </w:rPr>
        <w:t>9.1</w:t>
      </w:r>
      <w:r>
        <w:t xml:space="preserve"> </w:t>
      </w:r>
      <w:r>
        <w:rPr>
          <w:b/>
          <w:bCs/>
        </w:rPr>
        <w:t>Правила эксплуатации энергетического хозяйства</w:t>
      </w:r>
    </w:p>
    <w:p w:rsidR="00000000" w:rsidRDefault="0034599D">
      <w:pPr>
        <w:ind w:firstLine="426"/>
        <w:jc w:val="both"/>
      </w:pPr>
      <w:r>
        <w:t>9.1.1 Категория надежности токоприемников системы гидротранспорта должна соответствовать категории энергопитания предприятия. Системы гидротранспорта следует оснащать необходимой контрольно-измерительной аппаратурой (расходомеры, манометры, датчики уровня,</w:t>
      </w:r>
      <w:r>
        <w:t xml:space="preserve"> амперметры и т.п.).</w:t>
      </w:r>
    </w:p>
    <w:p w:rsidR="00000000" w:rsidRDefault="0034599D">
      <w:pPr>
        <w:ind w:firstLine="426"/>
        <w:jc w:val="both"/>
      </w:pPr>
      <w:r>
        <w:t>9.1.2 Для системы гидротранспорта следует предусматривать централизованное управление и контроль за отдельными установками и системой в целом (диспетчерское управление).</w:t>
      </w:r>
    </w:p>
    <w:p w:rsidR="00000000" w:rsidRDefault="0034599D">
      <w:pPr>
        <w:ind w:firstLine="426"/>
        <w:jc w:val="both"/>
      </w:pPr>
      <w:r>
        <w:t>9.1.3 Основные сооружения системы гидротранспорта рекомендуется о</w:t>
      </w:r>
      <w:r>
        <w:t>беспечивать связью (телефонной и др.). Вид связи определяется проектом. Телемеханизацию оборудования и сооружений гидротранспорта следует предусматривать в тех случаях, когда необходима координация работы ряда сооружений (при многоступенчатой работе систем</w:t>
      </w:r>
      <w:r>
        <w:t>ы). Объем телемеханизации должен быть обоснован проектом. Насосные станции производственного водоснабжения следует проектировать, как правило, с автоматическим управлением.</w:t>
      </w:r>
    </w:p>
    <w:p w:rsidR="00000000" w:rsidRDefault="0034599D">
      <w:pPr>
        <w:ind w:firstLine="426"/>
        <w:jc w:val="both"/>
      </w:pPr>
      <w:r>
        <w:t>9.1.4 Для всех насосных агрегатов системы гидротранспорта следует предусматривать а</w:t>
      </w:r>
      <w:r>
        <w:t>втоматическое включение резерва (АВР) и предупредительную сигнализацию.</w:t>
      </w:r>
    </w:p>
    <w:p w:rsidR="00000000" w:rsidRDefault="0034599D">
      <w:pPr>
        <w:ind w:firstLine="426"/>
        <w:jc w:val="both"/>
      </w:pPr>
      <w:r>
        <w:rPr>
          <w:b/>
          <w:bCs/>
        </w:rPr>
        <w:t>9.2</w:t>
      </w:r>
      <w:r>
        <w:t xml:space="preserve"> </w:t>
      </w:r>
      <w:r>
        <w:rPr>
          <w:b/>
          <w:bCs/>
        </w:rPr>
        <w:t>Пересечения</w:t>
      </w:r>
    </w:p>
    <w:p w:rsidR="00000000" w:rsidRDefault="0034599D">
      <w:pPr>
        <w:ind w:firstLine="426"/>
        <w:jc w:val="both"/>
      </w:pPr>
      <w:r>
        <w:t>9.2.1 Пересечение пульпопроводами железных и автомобильных дорог следует предусматривать, как правило, под углом не менее 45°.</w:t>
      </w:r>
    </w:p>
    <w:p w:rsidR="00000000" w:rsidRDefault="0034599D">
      <w:pPr>
        <w:ind w:firstLine="426"/>
        <w:jc w:val="both"/>
      </w:pPr>
      <w:r>
        <w:t>9.2.2 Переходы пульпопроводов под железны</w:t>
      </w:r>
      <w:r>
        <w:t>ми и автомобильными дорогами и городскими магистралями следует проектировать преимущественно в местах прохождения дорог в насыпях или нулевых отметках. При этом пульпопроводы в местах перехода следует прокладывать в кожухах или тоннелях, внутренний диаметр</w:t>
      </w:r>
      <w:r>
        <w:t xml:space="preserve"> которых должен быть на 200 мм более наружного диаметра пульпопровода. Концы кожуха должны выступать за очертание насыпи не менее чем на 3 м.</w:t>
      </w:r>
    </w:p>
    <w:p w:rsidR="00000000" w:rsidRDefault="0034599D">
      <w:pPr>
        <w:ind w:firstLine="426"/>
        <w:jc w:val="both"/>
      </w:pPr>
      <w:r>
        <w:t>9.2.3 При пересечении оврагов следует предусматривать укладку пульпопроводов по отдельно стоящим опорам с пролетом</w:t>
      </w:r>
      <w:r>
        <w:t>, определяемым в соответствии с несущей способностью труб (с учетом их возможного гидроабразивного износа), по таблице 41.</w:t>
      </w:r>
    </w:p>
    <w:p w:rsidR="00000000" w:rsidRDefault="0034599D">
      <w:pPr>
        <w:ind w:firstLine="426"/>
        <w:jc w:val="both"/>
      </w:pPr>
      <w:r>
        <w:t>9.2.4 Расстояние по вертикали от подошвы рельса железнодорожного пути от верха покрытия автомобильных дорог и улиц до верха трубы или</w:t>
      </w:r>
      <w:r>
        <w:t xml:space="preserve"> кожуха подземного трубопровода следует принимать в зависимости от способа производства работ не менее, м:</w:t>
      </w:r>
    </w:p>
    <w:p w:rsidR="00000000" w:rsidRDefault="0034599D">
      <w:pPr>
        <w:ind w:firstLine="426"/>
        <w:jc w:val="both"/>
      </w:pPr>
      <w:r>
        <w:t>- открытом - не менее 1,0;</w:t>
      </w:r>
    </w:p>
    <w:p w:rsidR="00000000" w:rsidRDefault="0034599D">
      <w:pPr>
        <w:ind w:firstLine="426"/>
        <w:jc w:val="both"/>
      </w:pPr>
      <w:r>
        <w:t>- закрытом (путем продавливания, горизонтального бурения или методом проходки) - не менее 1,5.</w:t>
      </w:r>
    </w:p>
    <w:p w:rsidR="00000000" w:rsidRDefault="0034599D">
      <w:pPr>
        <w:ind w:firstLine="426"/>
        <w:jc w:val="both"/>
      </w:pPr>
      <w:r>
        <w:t xml:space="preserve">Расстояние по вертикали от </w:t>
      </w:r>
      <w:r>
        <w:t>низа конструкции при надземном переходе принимают:</w:t>
      </w:r>
    </w:p>
    <w:p w:rsidR="00000000" w:rsidRDefault="0034599D">
      <w:pPr>
        <w:ind w:firstLine="426"/>
        <w:jc w:val="both"/>
      </w:pPr>
      <w:r>
        <w:t xml:space="preserve">- до головки рельса железнодорожного пути - в соответствии с </w:t>
      </w:r>
      <w:hyperlink r:id="rId116" w:history="1">
        <w:r>
          <w:rPr>
            <w:rStyle w:val="a5"/>
            <w:color w:val="0000FF"/>
            <w:u w:val="single"/>
          </w:rPr>
          <w:t>ГОСТ 9238</w:t>
        </w:r>
      </w:hyperlink>
      <w:r>
        <w:t>;</w:t>
      </w:r>
    </w:p>
    <w:p w:rsidR="00000000" w:rsidRDefault="0034599D">
      <w:pPr>
        <w:ind w:firstLine="426"/>
        <w:jc w:val="both"/>
      </w:pPr>
      <w:r>
        <w:t>- до верха покрытия автомобильных дорог и улиц - не менее 5,0 м, а пр</w:t>
      </w:r>
      <w:r>
        <w:t>и высоте обращающихся автомобилей более 4,0 м - не менее высоты автомобиля плюс 1,0 м;</w:t>
      </w:r>
    </w:p>
    <w:p w:rsidR="00000000" w:rsidRDefault="0034599D">
      <w:pPr>
        <w:ind w:firstLine="426"/>
        <w:jc w:val="both"/>
      </w:pPr>
      <w:r>
        <w:t xml:space="preserve">- при пересечении воздушных линий электропередачи высокого напряжения - в соответствии с </w:t>
      </w:r>
      <w:hyperlink r:id="rId117" w:history="1">
        <w:r>
          <w:rPr>
            <w:rStyle w:val="a5"/>
            <w:color w:val="0000FF"/>
            <w:u w:val="single"/>
          </w:rPr>
          <w:t>Правилами</w:t>
        </w:r>
      </w:hyperlink>
      <w:r>
        <w:t xml:space="preserve"> устро</w:t>
      </w:r>
      <w:r>
        <w:t>йства электроустановок от 24 октября 2012 года № 1355;</w:t>
      </w:r>
    </w:p>
    <w:p w:rsidR="00000000" w:rsidRDefault="0034599D">
      <w:pPr>
        <w:ind w:firstLine="426"/>
        <w:jc w:val="both"/>
      </w:pPr>
      <w:r>
        <w:t>- до поверхности земли на незастроенной территории - не менее 2,5 м.</w:t>
      </w:r>
    </w:p>
    <w:p w:rsidR="00000000" w:rsidRDefault="0034599D">
      <w:pPr>
        <w:ind w:firstLine="426"/>
        <w:jc w:val="both"/>
      </w:pPr>
      <w:r>
        <w:t>9.2.5 При укладке подводной части дюкера расстояние от дна реки до верха трубы принимают не менее 0,5 м, а в пределах фарватера на с</w:t>
      </w:r>
      <w:r>
        <w:t>удоходных реках - не менее 1 м, при этом следует учитывать возможность размыва и переформирования дна реки.</w:t>
      </w:r>
    </w:p>
    <w:p w:rsidR="00000000" w:rsidRDefault="0034599D">
      <w:pPr>
        <w:ind w:firstLine="426"/>
        <w:jc w:val="both"/>
      </w:pPr>
      <w:r>
        <w:t>9.2.6 Створ дюкера должен быть, как правило, перпендикулярным оси водного потока. Расстояние между внутренними поверхностями в свету принимают не ме</w:t>
      </w:r>
      <w:r>
        <w:t>нее 1,5 м. Проект дюкера должен предусматривать мероприятия, предотвращающие произвольное его всплытие (пригрузку бетонными монолитами или свайную анкеровку).</w:t>
      </w:r>
    </w:p>
    <w:p w:rsidR="00000000" w:rsidRDefault="0034599D">
      <w:pPr>
        <w:ind w:firstLine="426"/>
        <w:jc w:val="both"/>
      </w:pPr>
      <w:r>
        <w:rPr>
          <w:b/>
          <w:bCs/>
        </w:rPr>
        <w:t> </w:t>
      </w:r>
    </w:p>
    <w:p w:rsidR="00000000" w:rsidRDefault="0034599D">
      <w:pPr>
        <w:jc w:val="center"/>
      </w:pPr>
      <w:r>
        <w:rPr>
          <w:rStyle w:val="s1"/>
        </w:rPr>
        <w:t>Таблица 41 - Параметры пульпопроводов</w:t>
      </w:r>
    </w:p>
    <w:p w:rsidR="00000000" w:rsidRDefault="0034599D">
      <w:pPr>
        <w:ind w:firstLine="426"/>
        <w:jc w:val="center"/>
      </w:pPr>
      <w:r>
        <w:t> </w:t>
      </w:r>
    </w:p>
    <w:tbl>
      <w:tblPr>
        <w:tblW w:w="0" w:type="auto"/>
        <w:tblCellMar>
          <w:left w:w="0" w:type="dxa"/>
          <w:right w:w="0" w:type="dxa"/>
        </w:tblCellMar>
        <w:tblLook w:val="04A0" w:firstRow="1" w:lastRow="0" w:firstColumn="1" w:lastColumn="0" w:noHBand="0" w:noVBand="1"/>
      </w:tblPr>
      <w:tblGrid>
        <w:gridCol w:w="2642"/>
        <w:gridCol w:w="3227"/>
        <w:gridCol w:w="3466"/>
      </w:tblGrid>
      <w:tr w:rsidR="00000000">
        <w:trPr>
          <w:trHeight w:val="20"/>
        </w:trPr>
        <w:tc>
          <w:tcPr>
            <w:tcW w:w="270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Условный проход, мм</w:t>
            </w:r>
          </w:p>
        </w:tc>
        <w:tc>
          <w:tcPr>
            <w:tcW w:w="332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Толщина стенки трубы, мм</w:t>
            </w:r>
          </w:p>
        </w:tc>
        <w:tc>
          <w:tcPr>
            <w:tcW w:w="356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Расстояние между опорами, м</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700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900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w:t>
            </w:r>
          </w:p>
        </w:tc>
      </w:tr>
      <w:tr w:rsidR="00000000">
        <w:trPr>
          <w:trHeight w:val="20"/>
        </w:trPr>
        <w:tc>
          <w:tcPr>
            <w:tcW w:w="27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1000</w:t>
            </w:r>
          </w:p>
        </w:tc>
        <w:tc>
          <w:tcPr>
            <w:tcW w:w="33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35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bl>
    <w:p w:rsidR="00000000" w:rsidRDefault="0034599D">
      <w:pPr>
        <w:ind w:firstLine="426"/>
      </w:pPr>
      <w:r>
        <w:t> </w:t>
      </w:r>
    </w:p>
    <w:p w:rsidR="00000000" w:rsidRDefault="0034599D">
      <w:pPr>
        <w:ind w:firstLine="426"/>
        <w:jc w:val="both"/>
      </w:pPr>
      <w:r>
        <w:t>9.2.7 При пересечении надземных пульпопроводов с воздушными линиями электропередачи и связи должны быть приняты меры, препятствующие попаданию гидросмеси на провода в случае разрыва трубопровода (устройство защитных козырьков, применение труб повышенной пр</w:t>
      </w:r>
      <w:r>
        <w:t>очности). При пересечении ЛЭП напряжением более 35 кВ трубы следует укладывать в защитных кожухах, расстояние между концами которых и крайними проводами в плане принимают не менее 10 м с каждой стороны.</w:t>
      </w:r>
    </w:p>
    <w:p w:rsidR="00000000" w:rsidRDefault="0034599D">
      <w:pPr>
        <w:ind w:firstLine="426"/>
        <w:jc w:val="both"/>
      </w:pPr>
      <w:r>
        <w:t xml:space="preserve">9.2.8 При изменении направления трассы пульпопровода </w:t>
      </w:r>
      <w:r>
        <w:t>до 30° радиус в углах поворота должен быть не менее трех, более 30° до 45° - не менее пяти, более 45° до 90° - не менее семи диаметров пульпопровода. В местах резкого изменения направления трассы пульпопровода, когда возникающие осевые усилия не могут быть</w:t>
      </w:r>
      <w:r>
        <w:t xml:space="preserve"> восприняты стыками труб, следует устанавливать анкерные опоры. Углы поворота пульпопроводов, располагаемых на эстакадах, следует предусматривать только при наличии анкерных опор.</w:t>
      </w:r>
    </w:p>
    <w:p w:rsidR="00000000" w:rsidRDefault="0034599D">
      <w:pPr>
        <w:ind w:firstLine="426"/>
        <w:jc w:val="both"/>
      </w:pPr>
      <w:r>
        <w:t>9.2.9 Расстояния в свету между наружными поверхностями параллельно укладывае</w:t>
      </w:r>
      <w:r>
        <w:t>мых магистральных пульпопроводов следует принимать с учетом возможности сварки стыков, поворота и замены отдельных участков трубопровода, ремонта арматуры, а также в зависимости от материала труб, внутреннего давления и величины смещения труб при самокомпе</w:t>
      </w:r>
      <w:r>
        <w:t>нсации пульпопровода, но не менее: 500 мм - для труб внутренним диаметром до 900 мм; 600 мм - внутренним диаметром свыше 900 мм.</w:t>
      </w:r>
    </w:p>
    <w:p w:rsidR="00000000" w:rsidRDefault="0034599D">
      <w:pPr>
        <w:ind w:firstLine="426"/>
        <w:jc w:val="both"/>
      </w:pPr>
      <w:r>
        <w:rPr>
          <w:b/>
          <w:bCs/>
        </w:rPr>
        <w:t>9.3 Оборотное водоснабжение</w:t>
      </w:r>
    </w:p>
    <w:p w:rsidR="00000000" w:rsidRDefault="0034599D">
      <w:pPr>
        <w:ind w:firstLine="426"/>
        <w:jc w:val="both"/>
      </w:pPr>
      <w:r>
        <w:t>9.3.1 Расчетная подача воды из источника водоснабжения системы гидротранспорта для восполнения ее п</w:t>
      </w:r>
      <w:r>
        <w:t>отерь принимается равной 10% от необходимого расхода.</w:t>
      </w:r>
    </w:p>
    <w:p w:rsidR="00000000" w:rsidRDefault="0034599D">
      <w:pPr>
        <w:ind w:firstLine="426"/>
        <w:jc w:val="both"/>
      </w:pPr>
      <w:r>
        <w:t>9.3.2 Площади бытовых помещений приведены в таблице 42.</w:t>
      </w:r>
    </w:p>
    <w:p w:rsidR="00000000" w:rsidRDefault="0034599D">
      <w:pPr>
        <w:ind w:firstLine="426"/>
      </w:pPr>
      <w:r>
        <w:rPr>
          <w:b/>
          <w:bCs/>
        </w:rPr>
        <w:t> </w:t>
      </w:r>
    </w:p>
    <w:p w:rsidR="00000000" w:rsidRDefault="0034599D">
      <w:pPr>
        <w:jc w:val="center"/>
      </w:pPr>
      <w:r>
        <w:rPr>
          <w:rStyle w:val="s1"/>
        </w:rPr>
        <w:t>Таблица 42 - Площадь бытовых помещений, в метрах квадратных</w:t>
      </w:r>
    </w:p>
    <w:p w:rsidR="00000000" w:rsidRDefault="0034599D">
      <w:pPr>
        <w:ind w:firstLine="426"/>
        <w:jc w:val="center"/>
      </w:pPr>
      <w:r>
        <w:t> </w:t>
      </w:r>
    </w:p>
    <w:tbl>
      <w:tblPr>
        <w:tblW w:w="0" w:type="auto"/>
        <w:tblInd w:w="-921" w:type="dxa"/>
        <w:tblCellMar>
          <w:left w:w="0" w:type="dxa"/>
          <w:right w:w="0" w:type="dxa"/>
        </w:tblCellMar>
        <w:tblLook w:val="04A0" w:firstRow="1" w:lastRow="0" w:firstColumn="1" w:lastColumn="0" w:noHBand="0" w:noVBand="1"/>
      </w:tblPr>
      <w:tblGrid>
        <w:gridCol w:w="3516"/>
        <w:gridCol w:w="2191"/>
        <w:gridCol w:w="2389"/>
        <w:gridCol w:w="2160"/>
      </w:tblGrid>
      <w:tr w:rsidR="00000000">
        <w:trPr>
          <w:trHeight w:val="20"/>
        </w:trPr>
        <w:tc>
          <w:tcPr>
            <w:tcW w:w="358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Производительность, м</w:t>
            </w:r>
            <w:r>
              <w:rPr>
                <w:vertAlign w:val="superscript"/>
              </w:rPr>
              <w:t>3</w:t>
            </w:r>
            <w:r>
              <w:t>/сут</w:t>
            </w:r>
          </w:p>
        </w:tc>
        <w:tc>
          <w:tcPr>
            <w:tcW w:w="6903"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Площадь помещения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22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служебного</w:t>
            </w:r>
          </w:p>
        </w:tc>
        <w:tc>
          <w:tcPr>
            <w:tcW w:w="24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мастерской</w:t>
            </w:r>
          </w:p>
        </w:tc>
        <w:tc>
          <w:tcPr>
            <w:tcW w:w="22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кладовой</w:t>
            </w:r>
          </w:p>
        </w:tc>
      </w:tr>
      <w:tr w:rsidR="00000000">
        <w:trPr>
          <w:trHeight w:val="20"/>
        </w:trPr>
        <w:tc>
          <w:tcPr>
            <w:tcW w:w="3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 5000</w:t>
            </w:r>
          </w:p>
        </w:tc>
        <w:tc>
          <w:tcPr>
            <w:tcW w:w="22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4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22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3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5000 до 15000</w:t>
            </w:r>
          </w:p>
        </w:tc>
        <w:tc>
          <w:tcPr>
            <w:tcW w:w="22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24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22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r>
      <w:tr w:rsidR="00000000">
        <w:trPr>
          <w:trHeight w:val="20"/>
        </w:trPr>
        <w:tc>
          <w:tcPr>
            <w:tcW w:w="3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15000 до 100000</w:t>
            </w:r>
          </w:p>
        </w:tc>
        <w:tc>
          <w:tcPr>
            <w:tcW w:w="22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p>
        </w:tc>
        <w:tc>
          <w:tcPr>
            <w:tcW w:w="24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22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r>
      <w:tr w:rsidR="00000000">
        <w:trPr>
          <w:trHeight w:val="20"/>
        </w:trPr>
        <w:tc>
          <w:tcPr>
            <w:tcW w:w="3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свыше 100000</w:t>
            </w:r>
          </w:p>
        </w:tc>
        <w:tc>
          <w:tcPr>
            <w:tcW w:w="22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24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w:t>
            </w:r>
          </w:p>
        </w:tc>
        <w:tc>
          <w:tcPr>
            <w:tcW w:w="22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r>
    </w:tbl>
    <w:p w:rsidR="00000000" w:rsidRDefault="0034599D">
      <w:pPr>
        <w:ind w:firstLine="426"/>
      </w:pPr>
      <w:r>
        <w:rPr>
          <w:b/>
          <w:bCs/>
        </w:rPr>
        <w:t> </w:t>
      </w:r>
    </w:p>
    <w:p w:rsidR="00000000" w:rsidRDefault="0034599D">
      <w:pPr>
        <w:ind w:firstLine="426"/>
      </w:pPr>
      <w:r>
        <w:rPr>
          <w:b/>
          <w:bCs/>
        </w:rPr>
        <w:t> </w:t>
      </w:r>
    </w:p>
    <w:p w:rsidR="00000000" w:rsidRDefault="0034599D">
      <w:pPr>
        <w:jc w:val="center"/>
      </w:pPr>
      <w:r>
        <w:rPr>
          <w:rStyle w:val="s1"/>
        </w:rPr>
        <w:t>10. КОНВЕЙЕРНЫЙ ТРАНСПОРТ</w:t>
      </w:r>
    </w:p>
    <w:p w:rsidR="00000000" w:rsidRDefault="0034599D">
      <w:pPr>
        <w:ind w:firstLine="426"/>
      </w:pPr>
      <w:r>
        <w:rPr>
          <w:b/>
          <w:bCs/>
        </w:rPr>
        <w:t> </w:t>
      </w:r>
    </w:p>
    <w:p w:rsidR="00000000" w:rsidRDefault="0034599D">
      <w:pPr>
        <w:ind w:firstLine="426"/>
        <w:jc w:val="both"/>
      </w:pPr>
      <w:r>
        <w:rPr>
          <w:b/>
          <w:bCs/>
        </w:rPr>
        <w:t>10.1 Трасса конвейера (конвейерной линии)</w:t>
      </w:r>
    </w:p>
    <w:p w:rsidR="00000000" w:rsidRDefault="0034599D">
      <w:pPr>
        <w:ind w:firstLine="426"/>
        <w:jc w:val="both"/>
      </w:pPr>
      <w:r>
        <w:t>10.1.1 Полоса отвода земли для наземной конвейерной линии должна быть очищена от растительности, спланирована и, при необходимости, укатана с обеспечением отвода поверхностных вод от конвейеров.</w:t>
      </w:r>
    </w:p>
    <w:p w:rsidR="00000000" w:rsidRDefault="0034599D">
      <w:pPr>
        <w:ind w:firstLine="426"/>
        <w:jc w:val="both"/>
      </w:pPr>
      <w:r>
        <w:t>10.1.2 Наземные внеплощадочные конвейерные линии, пересекающи</w:t>
      </w:r>
      <w:r>
        <w:t xml:space="preserve">е пути организованного движения сельскохозяйственных животных, или пути сезонной миграции диких животных, должны быть оговорены в техническом задании на проектирование, с учетом установки дополнительных сооружений и обустройств для безопасного перемещения </w:t>
      </w:r>
      <w:r>
        <w:t>животных в этих зонах.</w:t>
      </w:r>
    </w:p>
    <w:p w:rsidR="00000000" w:rsidRDefault="0034599D">
      <w:pPr>
        <w:ind w:firstLine="426"/>
        <w:jc w:val="both"/>
      </w:pPr>
      <w:r>
        <w:t>10.1.3 Ширина полосы отвода земли под внеплощадочный конвейер (конвейерную линию), при необходимости должна назначаться с учетом ширины земляного полотна для конвейера, патрульной автодороги, линии электропередачи, водоотводной канав</w:t>
      </w:r>
      <w:r>
        <w:t>ы, предназначенных для технологического обустройства конвейерной линии.</w:t>
      </w:r>
    </w:p>
    <w:p w:rsidR="00000000" w:rsidRDefault="0034599D">
      <w:pPr>
        <w:ind w:firstLine="426"/>
        <w:jc w:val="both"/>
      </w:pPr>
      <w:r>
        <w:t>10.1.4 Защиту открытой наземной внеплощадочной конвейерной линии от снежных заносов следует предусматривать вдоль всех снегозащитных участков. К снегозаносимым участкам следует относить: выемки любой глубины, нулевые места, насыпи высотой над уровнем расче</w:t>
      </w:r>
      <w:r>
        <w:t>тной толщины снежного покрова не менее 0,5 м, а также площадки погрузочных, перегрузочных и разгрузочных узлов.</w:t>
      </w:r>
    </w:p>
    <w:p w:rsidR="00000000" w:rsidRDefault="0034599D">
      <w:pPr>
        <w:ind w:firstLine="426"/>
        <w:jc w:val="both"/>
      </w:pPr>
      <w:r>
        <w:t xml:space="preserve">10.1.5 Вдоль открытых наземных внеплощадочных конвейерных линий, пересекающих заносимые песком территории, должны быть предусмотрены устройства </w:t>
      </w:r>
      <w:r>
        <w:t>защиты конвейера (конвейерной линии) от заносов песка.</w:t>
      </w:r>
    </w:p>
    <w:p w:rsidR="00000000" w:rsidRDefault="0034599D">
      <w:pPr>
        <w:ind w:firstLine="426"/>
        <w:jc w:val="both"/>
      </w:pPr>
      <w:r>
        <w:t>10.1.6 Пересечения конвейерных линий с железными, автомобильными, подвесными дорогами и другими коммуникациями следует проектировать под прямым или близким к нему углом. В отдельных случаях при соответ</w:t>
      </w:r>
      <w:r>
        <w:t>ствующем обосновании допускается принимать угол пересечения не менее 30° в плане.</w:t>
      </w:r>
    </w:p>
    <w:p w:rsidR="00000000" w:rsidRDefault="0034599D">
      <w:pPr>
        <w:ind w:firstLine="426"/>
        <w:jc w:val="both"/>
      </w:pPr>
      <w:r>
        <w:t>10.1.7 Расстояние по вертикали от низшей точки надземной конвейерной галереи или эстакады принимают:</w:t>
      </w:r>
    </w:p>
    <w:p w:rsidR="00000000" w:rsidRDefault="0034599D">
      <w:pPr>
        <w:ind w:firstLine="426"/>
        <w:jc w:val="both"/>
      </w:pPr>
      <w:r>
        <w:t xml:space="preserve">- до головки рельса железной дороги - в соответствии с </w:t>
      </w:r>
      <w:hyperlink r:id="rId118" w:history="1">
        <w:r>
          <w:rPr>
            <w:rStyle w:val="a5"/>
            <w:color w:val="0000FF"/>
            <w:u w:val="single"/>
          </w:rPr>
          <w:t>ГОСТ 9238</w:t>
        </w:r>
      </w:hyperlink>
      <w:r>
        <w:t>;</w:t>
      </w:r>
    </w:p>
    <w:p w:rsidR="00000000" w:rsidRDefault="0034599D">
      <w:pPr>
        <w:ind w:firstLine="426"/>
        <w:jc w:val="both"/>
      </w:pPr>
      <w:r>
        <w:t>- до верха покрытия автомобильной дороги и улицы - не менее 5,0 м, а при высоте обращающихся автомобилей более 4,0 м - не менее высоты автомобиля плюс 1,0 м;</w:t>
      </w:r>
    </w:p>
    <w:p w:rsidR="00000000" w:rsidRDefault="0034599D">
      <w:pPr>
        <w:ind w:firstLine="426"/>
        <w:jc w:val="both"/>
      </w:pPr>
      <w:r>
        <w:t>- до поверхности земли на участках незаст</w:t>
      </w:r>
      <w:r>
        <w:t xml:space="preserve">роенной территории - не менее 2,5 м. </w:t>
      </w:r>
    </w:p>
    <w:p w:rsidR="00000000" w:rsidRDefault="0034599D">
      <w:pPr>
        <w:ind w:firstLine="426"/>
        <w:jc w:val="both"/>
      </w:pPr>
      <w:r>
        <w:t xml:space="preserve">При пересечении конвейерной линией линий электропередачи высокого напряжения следует соблюдать требования </w:t>
      </w:r>
      <w:hyperlink r:id="rId119" w:history="1">
        <w:r>
          <w:rPr>
            <w:rStyle w:val="a5"/>
            <w:color w:val="0000FF"/>
            <w:u w:val="single"/>
          </w:rPr>
          <w:t>Правил</w:t>
        </w:r>
      </w:hyperlink>
      <w:r>
        <w:t xml:space="preserve"> устройства электроустановок утвержденный</w:t>
      </w:r>
      <w:r>
        <w:t xml:space="preserve"> постановлением Правительства Республики Казахстан от 24 октября 2012 года № 1355.</w:t>
      </w:r>
    </w:p>
    <w:p w:rsidR="00000000" w:rsidRDefault="0034599D">
      <w:pPr>
        <w:ind w:firstLine="426"/>
        <w:jc w:val="both"/>
      </w:pPr>
      <w:r>
        <w:t>10.1.8 Расстояние по вертикали от низшей точки надземной конвейерной галереи или эстакады принимают:</w:t>
      </w:r>
    </w:p>
    <w:p w:rsidR="00000000" w:rsidRDefault="0034599D">
      <w:pPr>
        <w:ind w:firstLine="426"/>
        <w:jc w:val="both"/>
      </w:pPr>
      <w:r>
        <w:t>- до головки рельса железной дороги;</w:t>
      </w:r>
    </w:p>
    <w:p w:rsidR="00000000" w:rsidRDefault="0034599D">
      <w:pPr>
        <w:ind w:firstLine="426"/>
        <w:jc w:val="both"/>
      </w:pPr>
      <w:r>
        <w:t>- до верха покрытия автомобильной д</w:t>
      </w:r>
      <w:r>
        <w:t>ороги и улицы - не менее 5,0 м, а при высоте обращающихся автомобилей более 4,0 м - не менее высоты автомобиля плюс 1,0 м;</w:t>
      </w:r>
    </w:p>
    <w:p w:rsidR="00000000" w:rsidRDefault="0034599D">
      <w:pPr>
        <w:ind w:firstLine="426"/>
        <w:jc w:val="both"/>
      </w:pPr>
      <w:r>
        <w:t>- до поверхности земли на участках незастроенной территории - не менее 2,5 м.</w:t>
      </w:r>
    </w:p>
    <w:p w:rsidR="00000000" w:rsidRDefault="0034599D">
      <w:pPr>
        <w:ind w:firstLine="426"/>
        <w:jc w:val="both"/>
      </w:pPr>
      <w:r>
        <w:t>10.1.9 При пересечении конвейерной линией водотоков и с</w:t>
      </w:r>
      <w:r>
        <w:t>ухих логов следует проектировать с учетом расчетных расходов и уровня воды с вероятностью превышения для сооружений со сроком службы:</w:t>
      </w:r>
    </w:p>
    <w:p w:rsidR="00000000" w:rsidRDefault="0034599D">
      <w:pPr>
        <w:ind w:firstLine="426"/>
        <w:jc w:val="both"/>
      </w:pPr>
      <w:r>
        <w:t>- 20 лет и более - 1:50 (2%);</w:t>
      </w:r>
    </w:p>
    <w:p w:rsidR="00000000" w:rsidRDefault="0034599D">
      <w:pPr>
        <w:ind w:firstLine="426"/>
        <w:jc w:val="both"/>
      </w:pPr>
      <w:r>
        <w:t>- менее 20 лет - 1:33 (3%).</w:t>
      </w:r>
    </w:p>
    <w:p w:rsidR="00000000" w:rsidRDefault="0034599D">
      <w:pPr>
        <w:ind w:firstLine="426"/>
        <w:jc w:val="both"/>
      </w:pPr>
      <w:r>
        <w:t>Расстояние по вертикали от низшей точки сооружений (галереи, эст</w:t>
      </w:r>
      <w:r>
        <w:t>акады и пр.) над расчетным уровнем воды (с учетом подпора и волны) принимают не менее 1,0 м.</w:t>
      </w:r>
    </w:p>
    <w:p w:rsidR="00000000" w:rsidRDefault="0034599D">
      <w:pPr>
        <w:ind w:firstLine="426"/>
        <w:jc w:val="both"/>
      </w:pPr>
      <w:r>
        <w:t>10.1.10 Допустимые углы наклона конвейеров при транспортировании грузов на спуск принимают на 6°-8° меньше. При этом во всех случаях они должны быть не более 12°.</w:t>
      </w:r>
    </w:p>
    <w:p w:rsidR="00000000" w:rsidRDefault="0034599D">
      <w:pPr>
        <w:ind w:firstLine="426"/>
        <w:jc w:val="both"/>
      </w:pPr>
      <w:r>
        <w:rPr>
          <w:b/>
          <w:bCs/>
        </w:rPr>
        <w:t>10.2 Сооружения и устройства конвейерного транспорта</w:t>
      </w:r>
    </w:p>
    <w:p w:rsidR="00000000" w:rsidRDefault="0034599D">
      <w:pPr>
        <w:ind w:firstLine="426"/>
        <w:jc w:val="both"/>
      </w:pPr>
      <w:r>
        <w:t>10.2.1 Сооружения конвейерного транспорта надлежит предусматривать открытыми с верхним укрытием (без стен), закрытыми неотапливаемыми или закрытыми отапливаемыми.</w:t>
      </w:r>
    </w:p>
    <w:p w:rsidR="00000000" w:rsidRDefault="0034599D">
      <w:pPr>
        <w:ind w:firstLine="426"/>
        <w:jc w:val="both"/>
      </w:pPr>
      <w:r>
        <w:t>Выбор вида сооружений (открытое, закрыто</w:t>
      </w:r>
      <w:r>
        <w:t>е неотапливаемое, закрытое отапливаемое) и соответственно вида климатического исполнения конвейерного оборудования следует проходить на основании технико-экономических расчетов в соответствии с требованиями отраслевых норм технологического проектирования п</w:t>
      </w:r>
      <w:r>
        <w:t>редприятий и с учетом строительно-климатических зон, температурного режима обслуживаемых цехов, физико-механических свойств перевозимых грузов и обеспечения требуемой надежности работы конвейерного транспорта, способа уборки просыпи и пыли.</w:t>
      </w:r>
    </w:p>
    <w:p w:rsidR="00000000" w:rsidRDefault="0034599D">
      <w:pPr>
        <w:ind w:firstLine="426"/>
        <w:jc w:val="both"/>
      </w:pPr>
      <w:r>
        <w:t>10.2.2 Конструк</w:t>
      </w:r>
      <w:r>
        <w:t xml:space="preserve">ция и размещение конвейеров в производственных зданиях, галереях, тоннелях и на эстакадах должны соответствовать требованиям </w:t>
      </w:r>
      <w:hyperlink r:id="rId120" w:history="1">
        <w:r>
          <w:rPr>
            <w:rStyle w:val="a5"/>
            <w:color w:val="0000FF"/>
            <w:u w:val="single"/>
          </w:rPr>
          <w:t>ГОСТ 25672</w:t>
        </w:r>
      </w:hyperlink>
      <w:r>
        <w:t>.</w:t>
      </w:r>
    </w:p>
    <w:p w:rsidR="00000000" w:rsidRDefault="0034599D">
      <w:pPr>
        <w:ind w:firstLine="426"/>
        <w:jc w:val="both"/>
      </w:pPr>
      <w:r>
        <w:t xml:space="preserve">10.2.3 Погрузочные, разгрузочные и перегрузочные узлы </w:t>
      </w:r>
      <w:r>
        <w:t>следует по возможности частично или полностью размещать в производственных зданиях обслуживаемых цехов.</w:t>
      </w:r>
    </w:p>
    <w:p w:rsidR="00000000" w:rsidRDefault="0034599D">
      <w:pPr>
        <w:ind w:firstLine="426"/>
        <w:jc w:val="both"/>
      </w:pPr>
      <w:r>
        <w:t>10.2.1 При транспортировании тарно-штучных грузов на подъем наибольший угол наклона конвейера с гладкой лентой следует принимать по таблице 43.</w:t>
      </w:r>
    </w:p>
    <w:p w:rsidR="00000000" w:rsidRDefault="0034599D">
      <w:pPr>
        <w:ind w:firstLine="426"/>
        <w:jc w:val="both"/>
      </w:pPr>
      <w:r>
        <w:t>10.2.4 Г</w:t>
      </w:r>
      <w:r>
        <w:t>рузы натяжных устройств и натяжные барабаны должны быть ограждены и расположены так, чтобы при обрыве ленты или каната исключалась возможность падения груза или барабана на людей или оборудование.</w:t>
      </w:r>
    </w:p>
    <w:p w:rsidR="00000000" w:rsidRDefault="0034599D">
      <w:pPr>
        <w:ind w:firstLine="426"/>
        <w:jc w:val="both"/>
      </w:pPr>
      <w:r>
        <w:t>10.2.5 Температура внутри отапливаемых галерей, погрузочных</w:t>
      </w:r>
      <w:r>
        <w:t>, перегрузочных и разгрузочных узлов должна быть не ниже 5°С. Для отопления следует применять пар давлением не более 0,6 МПа или воду температурой не выше 150°С.</w:t>
      </w:r>
    </w:p>
    <w:p w:rsidR="00000000" w:rsidRDefault="0034599D">
      <w:pPr>
        <w:ind w:firstLine="426"/>
        <w:jc w:val="both"/>
      </w:pPr>
      <w:r>
        <w:rPr>
          <w:b/>
          <w:bCs/>
        </w:rPr>
        <w:t> </w:t>
      </w:r>
    </w:p>
    <w:p w:rsidR="00000000" w:rsidRDefault="0034599D">
      <w:pPr>
        <w:jc w:val="center"/>
      </w:pPr>
      <w:r>
        <w:rPr>
          <w:rStyle w:val="s1"/>
        </w:rPr>
        <w:t>Таблица 43 - Наибольший угол наклона конвейера с гладкой лентой, градусы</w:t>
      </w:r>
    </w:p>
    <w:p w:rsidR="00000000" w:rsidRDefault="0034599D">
      <w:pPr>
        <w:ind w:firstLine="426"/>
        <w:jc w:val="center"/>
      </w:pPr>
      <w:r>
        <w:t> </w:t>
      </w:r>
    </w:p>
    <w:tbl>
      <w:tblPr>
        <w:tblW w:w="0" w:type="auto"/>
        <w:tblCellMar>
          <w:left w:w="0" w:type="dxa"/>
          <w:right w:w="0" w:type="dxa"/>
        </w:tblCellMar>
        <w:tblLook w:val="04A0" w:firstRow="1" w:lastRow="0" w:firstColumn="1" w:lastColumn="0" w:noHBand="0" w:noVBand="1"/>
      </w:tblPr>
      <w:tblGrid>
        <w:gridCol w:w="4089"/>
        <w:gridCol w:w="5246"/>
      </w:tblGrid>
      <w:tr w:rsidR="00000000">
        <w:trPr>
          <w:trHeight w:val="20"/>
        </w:trPr>
        <w:tc>
          <w:tcPr>
            <w:tcW w:w="418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Вид упаковки</w:t>
            </w:r>
          </w:p>
        </w:tc>
        <w:tc>
          <w:tcPr>
            <w:tcW w:w="539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Наибольший допустимый угол наклона конвейера на подъём</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Коробки картонные</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Мешки бумажные</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Мешки льняные и джутовые</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Ящики деревянные</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r>
      <w:tr w:rsidR="00000000">
        <w:trPr>
          <w:trHeight w:val="20"/>
        </w:trPr>
        <w:tc>
          <w:tcPr>
            <w:tcW w:w="41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Ящики металлические</w:t>
            </w:r>
          </w:p>
        </w:tc>
        <w:tc>
          <w:tcPr>
            <w:tcW w:w="53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r>
    </w:tbl>
    <w:p w:rsidR="00000000" w:rsidRDefault="0034599D">
      <w:pPr>
        <w:ind w:firstLine="426"/>
      </w:pPr>
      <w:r>
        <w:t> </w:t>
      </w:r>
    </w:p>
    <w:p w:rsidR="00000000" w:rsidRDefault="0034599D">
      <w:pPr>
        <w:ind w:firstLine="426"/>
        <w:jc w:val="both"/>
      </w:pPr>
      <w:r>
        <w:t>10.2.6 Вращающиеся части конвейера - муфты, барабаны и т.п., представляющие опасность для обслуживающего персонала должны иметь ограждения. При наличии на конвейере грузовых устройств, последние должны быть снабжены устройствами, ослабляющими удар при случ</w:t>
      </w:r>
      <w:r>
        <w:t>айном падении натяжного барабана или груза. Проходы между конвейерами и другим оборудованием, между конвейерами и стенами зданий должны быть не менее 1 м и не должны загромождаться посторонними предметами. При необходимости конвейеры должны быть оборудован</w:t>
      </w:r>
      <w:r>
        <w:t>ы переходными мостиками. При работе системы конвейеров или сочетании конвейеров с другим технологическим оборудованием вся система должна быть сблокирована и снабжена сигнализацией.</w:t>
      </w:r>
    </w:p>
    <w:p w:rsidR="00000000" w:rsidRDefault="0034599D">
      <w:pPr>
        <w:ind w:firstLine="426"/>
        <w:jc w:val="both"/>
      </w:pPr>
      <w:r>
        <w:t xml:space="preserve">10.2.7 Эвакуационные выходы из галерей и эстакад и переходные мостики над </w:t>
      </w:r>
      <w:r>
        <w:t>конвейерами следует располагать не реже чем через 100 м. Мостики должны иметь ширину не менее 1 м, сплошной настил с отбортовкой понизу на высоту 0,15 м и ограждаться перилами высотой не менее 1 м. При выходе на поверхность подземно-надземных галерей в них</w:t>
      </w:r>
      <w:r>
        <w:t xml:space="preserve"> должны быть предусмотрены наружные входы и переходные мостики через конвейер.</w:t>
      </w:r>
    </w:p>
    <w:p w:rsidR="00000000" w:rsidRDefault="0034599D">
      <w:pPr>
        <w:ind w:firstLine="426"/>
        <w:jc w:val="both"/>
      </w:pPr>
      <w:r>
        <w:t>10.2.8 По ширине прохода вдоль трассы конвейеров, размещенных в галереях, имеющих наклон к горизонту 6-12°, должны быть установлены съемные ходовые тралы (металлические или дере</w:t>
      </w:r>
      <w:r>
        <w:t>вянные настилы с поперечинами), а при наклоне более 12° - лестничные марши.</w:t>
      </w:r>
    </w:p>
    <w:p w:rsidR="00000000" w:rsidRDefault="0034599D">
      <w:pPr>
        <w:ind w:firstLine="426"/>
        <w:jc w:val="both"/>
      </w:pPr>
      <w:r>
        <w:t>10.2.9 Необходимость устройства внутреннего противопожарного водопровода, число и места расположения пожарных стояков и пожарных кранов в сооружениях конвейерного транспорта, а так</w:t>
      </w:r>
      <w:r>
        <w:t xml:space="preserve">же расходы воды на пожаротушение следует определять в соответствии с требованиями </w:t>
      </w:r>
      <w:hyperlink r:id="rId121" w:history="1">
        <w:r>
          <w:rPr>
            <w:rStyle w:val="a5"/>
            <w:color w:val="0000FF"/>
            <w:u w:val="single"/>
          </w:rPr>
          <w:t>СНиП РК 2.02-05</w:t>
        </w:r>
      </w:hyperlink>
      <w:r>
        <w:t>. Внутренний хозяйственно-питьевой водопровод и бытовая канализация в сооружениях конвейерного</w:t>
      </w:r>
      <w:r>
        <w:t xml:space="preserve"> транспорта не предусматриваются.</w:t>
      </w:r>
    </w:p>
    <w:p w:rsidR="00000000" w:rsidRDefault="0034599D">
      <w:pPr>
        <w:ind w:firstLine="426"/>
        <w:jc w:val="both"/>
      </w:pPr>
      <w:r>
        <w:t>10.2.10 Размеры и конструктивные решения сооружений конвейерного транспорта следует принимать с учетом размещения грузоподъемных и транспортирующих машин и механизмов для монтажа, эксплуатации и ремонта оборудования, в том</w:t>
      </w:r>
      <w:r>
        <w:t xml:space="preserve"> числе для замены и стыковки конвейерных лент. Для зданий погрузочных, перегрузочных и разгрузочных узлов следует рассматривать необходимость устройства в междуэтажных перекрытиях монтажных проемов.</w:t>
      </w:r>
    </w:p>
    <w:p w:rsidR="00000000" w:rsidRDefault="0034599D">
      <w:pPr>
        <w:ind w:firstLine="426"/>
        <w:jc w:val="both"/>
      </w:pPr>
      <w:r>
        <w:rPr>
          <w:b/>
          <w:bCs/>
        </w:rPr>
        <w:t>10.3 Правила эксплуатации энергетического хозяйства</w:t>
      </w:r>
    </w:p>
    <w:p w:rsidR="00000000" w:rsidRDefault="0034599D">
      <w:pPr>
        <w:ind w:firstLine="426"/>
        <w:jc w:val="both"/>
      </w:pPr>
      <w:r>
        <w:t>10.3.</w:t>
      </w:r>
      <w:r>
        <w:t>1 Категория токоприемников конвейерного транспорта должна соответствовать категории обслуживаемых предприятий или производств. Вдоль конвейерной линии и на перегрузочных узлах следует предусматривать пункты подключения передвижных сварочных аппаратов и пер</w:t>
      </w:r>
      <w:r>
        <w:t>еносных трансформаторов ремонтного освещения на напряжение 220/36 В. В системах конвейерного транспорта следует предусматривать:</w:t>
      </w:r>
    </w:p>
    <w:p w:rsidR="00000000" w:rsidRDefault="0034599D">
      <w:pPr>
        <w:ind w:firstLine="426"/>
        <w:jc w:val="both"/>
      </w:pPr>
      <w:r>
        <w:t>- централизованное управление и контроль за отдельными установками и системой;</w:t>
      </w:r>
    </w:p>
    <w:p w:rsidR="00000000" w:rsidRDefault="0034599D">
      <w:pPr>
        <w:ind w:firstLine="426"/>
        <w:jc w:val="both"/>
      </w:pPr>
      <w:r>
        <w:t>- в целом (дистанционное управление), при этом с</w:t>
      </w:r>
      <w:r>
        <w:t>хема управления должна предусматривать возможность местного управления во время ремонтных и наладочных работ;</w:t>
      </w:r>
    </w:p>
    <w:p w:rsidR="00000000" w:rsidRDefault="0034599D">
      <w:pPr>
        <w:ind w:firstLine="426"/>
        <w:jc w:val="both"/>
      </w:pPr>
      <w:r>
        <w:t>- местную блокировку, предотвращающую дистанционный пуск конвейера или машины с пульта управления при одновременной работе нескольких последовател</w:t>
      </w:r>
      <w:r>
        <w:t>ьных конвейеров с другими машинами;</w:t>
      </w:r>
    </w:p>
    <w:p w:rsidR="00000000" w:rsidRDefault="0034599D">
      <w:pPr>
        <w:ind w:firstLine="426"/>
        <w:jc w:val="both"/>
      </w:pPr>
      <w:r>
        <w:t>- устройства для контроля натяжения, обрыва, пробуксовки и схода ленты, а при необходимости - устройства, предотвращающие продольный порез ленты, контроль смазки и т.д.;</w:t>
      </w:r>
    </w:p>
    <w:p w:rsidR="00000000" w:rsidRDefault="0034599D">
      <w:pPr>
        <w:ind w:firstLine="426"/>
        <w:jc w:val="both"/>
      </w:pPr>
      <w:r>
        <w:t>- громкоговорящую связь (в необходимых случаях);</w:t>
      </w:r>
    </w:p>
    <w:p w:rsidR="00000000" w:rsidRDefault="0034599D">
      <w:pPr>
        <w:ind w:firstLine="426"/>
        <w:jc w:val="both"/>
      </w:pPr>
      <w:r>
        <w:t>-</w:t>
      </w:r>
      <w:r>
        <w:t xml:space="preserve"> телефонную связь между пультами управления конвейерами, при этом центральный пульт управления должен иметь внешнюю телефонную связь; возможность местного управления;</w:t>
      </w:r>
    </w:p>
    <w:p w:rsidR="00000000" w:rsidRDefault="0034599D">
      <w:pPr>
        <w:ind w:firstLine="426"/>
        <w:jc w:val="both"/>
      </w:pPr>
      <w:r>
        <w:t>- подачу предупредительного сигнала продолжительностью 5-8 с при пуске конвейеров;</w:t>
      </w:r>
    </w:p>
    <w:p w:rsidR="00000000" w:rsidRDefault="0034599D">
      <w:pPr>
        <w:ind w:firstLine="426"/>
        <w:jc w:val="both"/>
      </w:pPr>
      <w:r>
        <w:t>- двух</w:t>
      </w:r>
      <w:r>
        <w:t>стороннюю предупредительную предпусковую звуковую или световую сигнализацию, включающуюся автоматически до включения привода конвейера, на участках трассы конвейеров, где имеются рабочие места с людьми, находящимися вне зоны видимости оператора с пульта уп</w:t>
      </w:r>
      <w:r>
        <w:t>равления;</w:t>
      </w:r>
    </w:p>
    <w:p w:rsidR="00000000" w:rsidRDefault="0034599D">
      <w:pPr>
        <w:ind w:firstLine="426"/>
        <w:jc w:val="both"/>
      </w:pPr>
      <w:r>
        <w:t>- сигнализацию о работе механизмов на центральном пульте управления; последовательный запуск (отключение) приводов линии в направлении, противоположном потоку транспортируемого груза;</w:t>
      </w:r>
    </w:p>
    <w:p w:rsidR="00000000" w:rsidRDefault="0034599D">
      <w:pPr>
        <w:ind w:firstLine="426"/>
        <w:jc w:val="both"/>
      </w:pPr>
      <w:r>
        <w:t>- остановку каждого конвейера аварийными выключателями из любо</w:t>
      </w:r>
      <w:r>
        <w:t>го участка конвейерной линии со стороны основного (рабочего) прохода;</w:t>
      </w:r>
    </w:p>
    <w:p w:rsidR="00000000" w:rsidRDefault="0034599D">
      <w:pPr>
        <w:ind w:firstLine="426"/>
        <w:jc w:val="both"/>
      </w:pPr>
      <w:r>
        <w:t>- остановку конвейера при обрыве или сходе ленты с барабана; остановку конвейера, работающего на спуск, при повышении номинальной скорости движения ленты;</w:t>
      </w:r>
    </w:p>
    <w:p w:rsidR="00000000" w:rsidRDefault="0034599D">
      <w:pPr>
        <w:ind w:firstLine="426"/>
        <w:jc w:val="both"/>
      </w:pPr>
      <w:r>
        <w:t>- автоматическую остановку всех</w:t>
      </w:r>
      <w:r>
        <w:t xml:space="preserve"> предыдущих конвейеров при аварийной остановке любого конвейера или машины, а также при превышении допустимого уровня материала в бункерах или в местах пересылок;</w:t>
      </w:r>
    </w:p>
    <w:p w:rsidR="00000000" w:rsidRDefault="0034599D">
      <w:pPr>
        <w:ind w:firstLine="426"/>
        <w:jc w:val="both"/>
      </w:pPr>
      <w:r>
        <w:t>- комплексная система конвейерного транспорта, объединяющая несколько конвейерных линий, долж</w:t>
      </w:r>
      <w:r>
        <w:t>на проектироваться с учетом автоматизированной системы управления технологическим процессом (АСУТП) с выходом на монитор оператора.</w:t>
      </w:r>
    </w:p>
    <w:p w:rsidR="00000000" w:rsidRDefault="0034599D">
      <w:pPr>
        <w:ind w:firstLine="426"/>
        <w:jc w:val="both"/>
      </w:pPr>
      <w:r>
        <w:rPr>
          <w:b/>
          <w:bCs/>
        </w:rPr>
        <w:t>10.4 Организация и эксплуатация ремонтного хозяйства</w:t>
      </w:r>
    </w:p>
    <w:p w:rsidR="00000000" w:rsidRDefault="0034599D">
      <w:pPr>
        <w:ind w:firstLine="426"/>
        <w:jc w:val="both"/>
      </w:pPr>
      <w:r>
        <w:t xml:space="preserve">10.4.1 Ремонт оборудования конвейерного транспорта должна выполнять, как правило, ремонтная служба соответствующих предприятий. Для предприятий со значительной общей протяженностью конвейеров и конвейерных линий при соответствующем обосновании допускается </w:t>
      </w:r>
      <w:r>
        <w:t>предусматривать специализированное ремонтное хозяйство в составе участков для ремонта и стыковки лент с оснащением специализированным оборудованием для механизированной замены лент, в том числе подготовленными бухтами с помощью установок, смонтированных на</w:t>
      </w:r>
      <w:r>
        <w:t xml:space="preserve"> базе автотранспортной техники.</w:t>
      </w:r>
    </w:p>
    <w:p w:rsidR="00000000" w:rsidRDefault="0034599D">
      <w:pPr>
        <w:ind w:firstLine="426"/>
        <w:jc w:val="both"/>
      </w:pPr>
      <w:r>
        <w:t>Для проведения текущих ремонтов конвейерного и вспомогательного оборудования в зданиях перегрузочных и разгрузочных узлов внеплощадочных конвейерных линий следует предусматривать слесарно-ремонтные мастерские.</w:t>
      </w:r>
    </w:p>
    <w:p w:rsidR="00000000" w:rsidRDefault="0034599D">
      <w:pPr>
        <w:ind w:firstLine="426"/>
        <w:jc w:val="both"/>
      </w:pPr>
      <w:r>
        <w:t> </w:t>
      </w:r>
    </w:p>
    <w:p w:rsidR="00000000" w:rsidRDefault="0034599D">
      <w:pPr>
        <w:ind w:firstLine="426"/>
        <w:jc w:val="right"/>
      </w:pPr>
      <w:r>
        <w:t>Приложение А</w:t>
      </w:r>
    </w:p>
    <w:p w:rsidR="00000000" w:rsidRDefault="0034599D">
      <w:pPr>
        <w:ind w:firstLine="426"/>
        <w:jc w:val="right"/>
      </w:pPr>
      <w:r>
        <w:rPr>
          <w:i/>
          <w:iCs/>
        </w:rPr>
        <w:t>(информационное)</w:t>
      </w:r>
    </w:p>
    <w:p w:rsidR="00000000" w:rsidRDefault="0034599D">
      <w:pPr>
        <w:ind w:firstLine="426"/>
        <w:jc w:val="right"/>
      </w:pPr>
      <w:r>
        <w:t> </w:t>
      </w:r>
    </w:p>
    <w:p w:rsidR="00000000" w:rsidRDefault="0034599D">
      <w:pPr>
        <w:ind w:firstLine="426"/>
        <w:jc w:val="right"/>
      </w:pPr>
      <w:r>
        <w:t> </w:t>
      </w:r>
    </w:p>
    <w:p w:rsidR="00000000" w:rsidRDefault="0034599D">
      <w:pPr>
        <w:jc w:val="center"/>
      </w:pPr>
      <w:r>
        <w:rPr>
          <w:rStyle w:val="s1"/>
        </w:rPr>
        <w:t>Нормативные эквивалентные нагрузки для загружения однозначных и отдельных участков двузначных линий влияния</w:t>
      </w:r>
    </w:p>
    <w:p w:rsidR="00000000" w:rsidRDefault="0034599D">
      <w:pPr>
        <w:ind w:firstLine="426"/>
        <w:jc w:val="center"/>
      </w:pPr>
      <w:r>
        <w:rPr>
          <w:b/>
          <w:bCs/>
        </w:rPr>
        <w:t> </w:t>
      </w:r>
    </w:p>
    <w:p w:rsidR="00000000" w:rsidRDefault="0034599D">
      <w:pPr>
        <w:jc w:val="center"/>
      </w:pPr>
      <w:r>
        <w:rPr>
          <w:rStyle w:val="s1"/>
        </w:rPr>
        <w:t>Таблица А - Интенсивность эквивалентной нагрузки</w:t>
      </w:r>
    </w:p>
    <w:p w:rsidR="00000000" w:rsidRDefault="0034599D">
      <w:pPr>
        <w:ind w:firstLine="426"/>
      </w:pPr>
      <w:r>
        <w:t> </w:t>
      </w:r>
    </w:p>
    <w:tbl>
      <w:tblPr>
        <w:tblW w:w="5000" w:type="pct"/>
        <w:tblCellMar>
          <w:left w:w="0" w:type="dxa"/>
          <w:right w:w="0" w:type="dxa"/>
        </w:tblCellMar>
        <w:tblLook w:val="04A0" w:firstRow="1" w:lastRow="0" w:firstColumn="1" w:lastColumn="0" w:noHBand="0" w:noVBand="1"/>
      </w:tblPr>
      <w:tblGrid>
        <w:gridCol w:w="1523"/>
        <w:gridCol w:w="1934"/>
        <w:gridCol w:w="1925"/>
        <w:gridCol w:w="1953"/>
        <w:gridCol w:w="2000"/>
      </w:tblGrid>
      <w:tr w:rsidR="00000000">
        <w:trPr>
          <w:trHeight w:val="20"/>
        </w:trPr>
        <w:tc>
          <w:tcPr>
            <w:tcW w:w="81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Длина загружения, м</w:t>
            </w:r>
          </w:p>
        </w:tc>
        <w:tc>
          <w:tcPr>
            <w:tcW w:w="4184"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Интенсивность эквивалентной нагрузки, кН/м, пути при классе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20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К=1</w:t>
            </w:r>
          </w:p>
        </w:tc>
        <w:tc>
          <w:tcPr>
            <w:tcW w:w="21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К=4</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а = 0</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а = 0,5</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а = 0</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а = 0,5</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49,05</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49,05</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196,20</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196,20</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35,89</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31,79</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143,37</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127,14</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33,33</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26,70</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133,32</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106,79</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28,85</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23,73</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115,39</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94,93</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25,00</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22,25</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99,98</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98,00</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21,61</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19,94</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86,44</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79,75</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19,04</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17,80</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76,16</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71,20</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7</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17,51</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15,98</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70,02</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63,93</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16,48</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14,63</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65,90</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58,50</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15,55</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13,74</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62,18</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54,97</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14,64</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12,94</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58,55</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51,75</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13,34</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11,98</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53,37</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47,93</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12,69</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11,05</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50,76</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44,18</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12,49</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10,56</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49,95</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42,24</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 18</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12,06</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10,43</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48,22</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41,70</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11,69</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10,30</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46,75</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41,20</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11,36</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10,13</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45,44</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40,50</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10,98</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10,02</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43,91</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40,06</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10,81</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9,95</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43,25</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39,81</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10,61</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9,92</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42,44</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39,69</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45</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10,51</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9,90</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42,05</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39,58</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10,38</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9,87</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41,482</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39,48</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10,24</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9,85</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40,96</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39,41</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10,14</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9,84</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40,54</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39,35</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10,06</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9,83</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40,29</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39,31</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90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10,00</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9,82</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39,99</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39,32</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9,95</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9,82</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39,79</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39,27</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110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9,91</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9,82</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39,63</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39,26</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120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9,87</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9,81</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39,49</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39,25</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130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9,84</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9,81</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39,37</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39,24</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140</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9,82</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9,81</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39,28</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39,24</w:t>
            </w:r>
          </w:p>
        </w:tc>
      </w:tr>
      <w:tr w:rsidR="00000000">
        <w:trPr>
          <w:trHeight w:val="20"/>
        </w:trPr>
        <w:tc>
          <w:tcPr>
            <w:tcW w:w="8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 и более</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9,81</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9,81</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39,22</w:t>
            </w:r>
          </w:p>
        </w:tc>
        <w:tc>
          <w:tcPr>
            <w:tcW w:w="10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39,22</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Примечание. Показатель К обозначает класс устанавливаемой нагрузки, который для железнодорожных мостов колеи 750 мм принимается равным 4.</w:t>
            </w:r>
          </w:p>
        </w:tc>
      </w:tr>
    </w:tbl>
    <w:p w:rsidR="00000000" w:rsidRDefault="0034599D">
      <w:pPr>
        <w:ind w:firstLine="426"/>
      </w:pPr>
      <w:r>
        <w:t> </w:t>
      </w:r>
    </w:p>
    <w:p w:rsidR="00000000" w:rsidRDefault="0034599D">
      <w:pPr>
        <w:ind w:firstLine="426"/>
        <w:jc w:val="right"/>
      </w:pPr>
      <w:r>
        <w:t>Приложение Б</w:t>
      </w:r>
    </w:p>
    <w:p w:rsidR="00000000" w:rsidRDefault="0034599D">
      <w:pPr>
        <w:ind w:firstLine="426"/>
        <w:jc w:val="right"/>
      </w:pPr>
      <w:r>
        <w:rPr>
          <w:i/>
          <w:iCs/>
        </w:rPr>
        <w:t>(информационное)</w:t>
      </w:r>
    </w:p>
    <w:p w:rsidR="00000000" w:rsidRDefault="0034599D">
      <w:pPr>
        <w:ind w:firstLine="426"/>
        <w:jc w:val="right"/>
      </w:pPr>
      <w:r>
        <w:t> </w:t>
      </w:r>
    </w:p>
    <w:p w:rsidR="00000000" w:rsidRDefault="0034599D">
      <w:pPr>
        <w:ind w:firstLine="426"/>
        <w:jc w:val="right"/>
      </w:pPr>
      <w:r>
        <w:t> </w:t>
      </w:r>
    </w:p>
    <w:p w:rsidR="00000000" w:rsidRDefault="0034599D">
      <w:pPr>
        <w:jc w:val="center"/>
      </w:pPr>
      <w:r>
        <w:rPr>
          <w:rStyle w:val="s1"/>
        </w:rPr>
        <w:t>Уширение проезжей части двухполосной дороги</w:t>
      </w:r>
    </w:p>
    <w:p w:rsidR="00000000" w:rsidRDefault="0034599D">
      <w:pPr>
        <w:ind w:firstLine="426"/>
        <w:jc w:val="center"/>
      </w:pPr>
      <w:r>
        <w:rPr>
          <w:b/>
          <w:bCs/>
        </w:rPr>
        <w:t> </w:t>
      </w:r>
    </w:p>
    <w:p w:rsidR="00000000" w:rsidRDefault="0034599D">
      <w:pPr>
        <w:jc w:val="center"/>
      </w:pPr>
      <w:r>
        <w:rPr>
          <w:rStyle w:val="s1"/>
        </w:rPr>
        <w:t>Таблица Б.1 - Уширение проезжей части двухполосной дороги</w:t>
      </w:r>
    </w:p>
    <w:p w:rsidR="00000000" w:rsidRDefault="0034599D">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443"/>
        <w:gridCol w:w="993"/>
        <w:gridCol w:w="984"/>
        <w:gridCol w:w="984"/>
        <w:gridCol w:w="984"/>
        <w:gridCol w:w="993"/>
        <w:gridCol w:w="984"/>
        <w:gridCol w:w="984"/>
        <w:gridCol w:w="986"/>
      </w:tblGrid>
      <w:tr w:rsidR="00000000">
        <w:trPr>
          <w:trHeight w:val="20"/>
        </w:trPr>
        <w:tc>
          <w:tcPr>
            <w:tcW w:w="77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Радиус кривой в плане, м</w:t>
            </w:r>
          </w:p>
        </w:tc>
        <w:tc>
          <w:tcPr>
            <w:tcW w:w="4227"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Уширение проезжей части двухполосной дороги, м, при расстоянии от переднего бампера до задней оси самосвала,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3,3</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3,1</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2,9</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21</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1,9</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125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700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0,3</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0,2</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60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70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90-100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90-100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125-150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2,2</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125-150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200-250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2,8</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200-250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300-350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2,1</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300-350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400-450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1,7</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400-450</w:t>
            </w:r>
          </w:p>
        </w:tc>
      </w:tr>
      <w:tr w:rsidR="00000000">
        <w:trPr>
          <w:trHeight w:val="20"/>
        </w:trPr>
        <w:tc>
          <w:tcPr>
            <w:tcW w:w="773" w:type="pct"/>
            <w:tcBorders>
              <w:top w:val="nil"/>
              <w:left w:val="single" w:sz="8" w:space="0" w:color="auto"/>
              <w:bottom w:val="single" w:sz="8" w:space="0" w:color="auto"/>
              <w:right w:val="single" w:sz="8" w:space="0" w:color="auto"/>
            </w:tcBorders>
            <w:hideMark/>
          </w:tcPr>
          <w:p w:rsidR="00000000" w:rsidRDefault="0034599D">
            <w:pPr>
              <w:jc w:val="center"/>
            </w:pPr>
            <w:r>
              <w:t> </w:t>
            </w:r>
          </w:p>
        </w:tc>
        <w:tc>
          <w:tcPr>
            <w:tcW w:w="1586" w:type="pct"/>
            <w:gridSpan w:val="3"/>
            <w:tcBorders>
              <w:top w:val="nil"/>
              <w:left w:val="nil"/>
              <w:bottom w:val="single" w:sz="8" w:space="0" w:color="auto"/>
              <w:right w:val="single" w:sz="8" w:space="0" w:color="auto"/>
            </w:tcBorders>
            <w:hideMark/>
          </w:tcPr>
          <w:p w:rsidR="00000000" w:rsidRDefault="0034599D">
            <w:pPr>
              <w:jc w:val="center"/>
            </w:pPr>
            <w:r>
              <w:rPr>
                <w:b/>
                <w:bCs/>
                <w:i/>
                <w:iCs/>
              </w:rPr>
              <w:t>(текст в таблице соответствует оригиналу)</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550-600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0,9</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550-600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800-900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0,8</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800-900</w:t>
            </w:r>
          </w:p>
        </w:tc>
      </w:tr>
      <w:tr w:rsidR="00000000">
        <w:trPr>
          <w:trHeight w:val="20"/>
        </w:trPr>
        <w:tc>
          <w:tcPr>
            <w:tcW w:w="7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1000</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0,4</w:t>
            </w:r>
          </w:p>
        </w:tc>
        <w:tc>
          <w:tcPr>
            <w:tcW w:w="5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0,5</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0,6</w:t>
            </w:r>
          </w:p>
        </w:tc>
        <w:tc>
          <w:tcPr>
            <w:tcW w:w="5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0,7</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1000</w:t>
            </w:r>
          </w:p>
        </w:tc>
      </w:tr>
    </w:tbl>
    <w:p w:rsidR="00000000" w:rsidRDefault="0034599D">
      <w:pPr>
        <w:ind w:firstLine="426"/>
      </w:pPr>
      <w:r>
        <w:t> </w:t>
      </w:r>
    </w:p>
    <w:p w:rsidR="00000000" w:rsidRDefault="0034599D">
      <w:pPr>
        <w:ind w:firstLine="426"/>
        <w:jc w:val="right"/>
      </w:pPr>
      <w:r>
        <w:t>Приложение В</w:t>
      </w:r>
    </w:p>
    <w:p w:rsidR="00000000" w:rsidRDefault="0034599D">
      <w:pPr>
        <w:ind w:firstLine="426"/>
        <w:jc w:val="right"/>
      </w:pPr>
      <w:r>
        <w:rPr>
          <w:i/>
          <w:iCs/>
        </w:rPr>
        <w:t>(информационное)</w:t>
      </w:r>
    </w:p>
    <w:p w:rsidR="00000000" w:rsidRDefault="0034599D">
      <w:pPr>
        <w:ind w:firstLine="426"/>
        <w:jc w:val="right"/>
      </w:pPr>
      <w:r>
        <w:rPr>
          <w:b/>
          <w:bCs/>
        </w:rPr>
        <w:t> </w:t>
      </w:r>
    </w:p>
    <w:p w:rsidR="00000000" w:rsidRDefault="0034599D">
      <w:pPr>
        <w:ind w:firstLine="426"/>
        <w:jc w:val="right"/>
      </w:pPr>
      <w:r>
        <w:rPr>
          <w:b/>
          <w:bCs/>
        </w:rPr>
        <w:t> </w:t>
      </w:r>
    </w:p>
    <w:p w:rsidR="00000000" w:rsidRDefault="0034599D">
      <w:pPr>
        <w:jc w:val="center"/>
      </w:pPr>
      <w:r>
        <w:rPr>
          <w:rStyle w:val="s1"/>
        </w:rPr>
        <w:t>Нормативные требования, предъявляемые и контролируемые при устройстве конструктивных слоев дорожной одежды</w:t>
      </w:r>
    </w:p>
    <w:p w:rsidR="00000000" w:rsidRDefault="0034599D">
      <w:pPr>
        <w:ind w:firstLine="426"/>
        <w:jc w:val="center"/>
      </w:pPr>
      <w:r>
        <w:t> </w:t>
      </w:r>
    </w:p>
    <w:p w:rsidR="00000000" w:rsidRDefault="0034599D">
      <w:pPr>
        <w:ind w:firstLine="426"/>
      </w:pPr>
      <w:r>
        <w:rPr>
          <w:b/>
          <w:bCs/>
        </w:rPr>
        <w:t>В.1 Требования к цементобетонным конструктивным слоям автомобильной дороги</w:t>
      </w:r>
    </w:p>
    <w:p w:rsidR="00000000" w:rsidRDefault="0034599D">
      <w:pPr>
        <w:ind w:firstLine="426"/>
      </w:pPr>
      <w:r>
        <w:t>В.1.1 Для строительства цементобетонных покрытий и оснований следует при</w:t>
      </w:r>
      <w:r>
        <w:t xml:space="preserve">менять бетон тяжелый или мелкозернистый по </w:t>
      </w:r>
      <w:hyperlink r:id="rId122" w:history="1">
        <w:r>
          <w:rPr>
            <w:rStyle w:val="a5"/>
            <w:color w:val="0000FF"/>
            <w:u w:val="single"/>
          </w:rPr>
          <w:t>ГОСТ 26633</w:t>
        </w:r>
      </w:hyperlink>
    </w:p>
    <w:p w:rsidR="00000000" w:rsidRDefault="0034599D">
      <w:pPr>
        <w:ind w:firstLine="426"/>
      </w:pPr>
      <w:r>
        <w:t xml:space="preserve">В.1.2 Бетон должен отвечать требованиям </w:t>
      </w:r>
      <w:hyperlink r:id="rId123" w:history="1">
        <w:r>
          <w:rPr>
            <w:rStyle w:val="a5"/>
            <w:color w:val="0000FF"/>
            <w:u w:val="single"/>
          </w:rPr>
          <w:t>ГОСТ 26633</w:t>
        </w:r>
      </w:hyperlink>
      <w:r>
        <w:t xml:space="preserve"> и настоящего свода правил. Классы бетона по прочности следует принимать по таблице В.1.</w:t>
      </w:r>
    </w:p>
    <w:p w:rsidR="00000000" w:rsidRDefault="0034599D">
      <w:pPr>
        <w:ind w:firstLine="426"/>
      </w:pPr>
      <w:r>
        <w:rPr>
          <w:b/>
          <w:bCs/>
        </w:rPr>
        <w:t> </w:t>
      </w:r>
    </w:p>
    <w:p w:rsidR="00000000" w:rsidRDefault="0034599D">
      <w:pPr>
        <w:jc w:val="center"/>
      </w:pPr>
      <w:r>
        <w:rPr>
          <w:rStyle w:val="s1"/>
        </w:rPr>
        <w:t>Таблица В.1 - Классы бетона по прочности</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6015"/>
        <w:gridCol w:w="1817"/>
        <w:gridCol w:w="1503"/>
      </w:tblGrid>
      <w:tr w:rsidR="00000000">
        <w:trPr>
          <w:trHeight w:val="20"/>
        </w:trPr>
        <w:tc>
          <w:tcPr>
            <w:tcW w:w="322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Дорожное покрытие</w:t>
            </w:r>
          </w:p>
        </w:tc>
        <w:tc>
          <w:tcPr>
            <w:tcW w:w="177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Минимальный проектный класс бетона по прочности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 сжатие В</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на растяжение при изгибе В</w:t>
            </w:r>
          </w:p>
        </w:tc>
      </w:tr>
      <w:tr w:rsidR="00000000">
        <w:trPr>
          <w:trHeight w:val="20"/>
        </w:trPr>
        <w:tc>
          <w:tcPr>
            <w:tcW w:w="32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Однослойное сборное из железобетонных предварительно напряженных плит, армированное: проволочной арматурой или арматурными канатами стержневой арматурой</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p w:rsidR="00000000" w:rsidRDefault="0034599D">
            <w:pPr>
              <w:jc w:val="center"/>
            </w:pPr>
            <w:r>
              <w:t>25</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4,0 </w:t>
            </w:r>
          </w:p>
          <w:p w:rsidR="00000000" w:rsidRDefault="0034599D">
            <w:pPr>
              <w:jc w:val="center"/>
            </w:pPr>
            <w:r>
              <w:t>3</w:t>
            </w:r>
            <w:r>
              <w:t>,6</w:t>
            </w:r>
          </w:p>
        </w:tc>
      </w:tr>
      <w:tr w:rsidR="00000000">
        <w:trPr>
          <w:trHeight w:val="20"/>
        </w:trPr>
        <w:tc>
          <w:tcPr>
            <w:tcW w:w="32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Однослойное монолитное цементобетонное, армобетонное и железобетонное с ненапрягаемой арматурой</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32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Верхний слой монолитного цементобетонного, армобетонного или железобетонного двухслойного покрытия с ненапрягаемой арматурой</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30</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4,0</w:t>
            </w:r>
          </w:p>
        </w:tc>
      </w:tr>
      <w:tr w:rsidR="00000000">
        <w:trPr>
          <w:trHeight w:val="20"/>
        </w:trPr>
        <w:tc>
          <w:tcPr>
            <w:tcW w:w="32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Нижний слой двухслойного покрытия и подшовные плиты</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20</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2,8</w:t>
            </w:r>
          </w:p>
        </w:tc>
      </w:tr>
    </w:tbl>
    <w:p w:rsidR="00000000" w:rsidRDefault="0034599D">
      <w:pPr>
        <w:ind w:firstLine="426"/>
      </w:pPr>
      <w:r>
        <w:t> </w:t>
      </w:r>
    </w:p>
    <w:p w:rsidR="00000000" w:rsidRDefault="0034599D">
      <w:pPr>
        <w:ind w:firstLine="426"/>
        <w:jc w:val="both"/>
      </w:pPr>
      <w:r>
        <w:t xml:space="preserve">Примечание. Для железобетонных покрытий с ненапрягаемой арматурой проектный класс бетона но прочности на сжатие следует принимать не ниже В30 (без ограничения класса по прочности на растяжение </w:t>
      </w:r>
      <w:r>
        <w:t>при изгибе).</w:t>
      </w:r>
    </w:p>
    <w:p w:rsidR="00000000" w:rsidRDefault="0034599D">
      <w:pPr>
        <w:ind w:firstLine="426"/>
        <w:jc w:val="both"/>
      </w:pPr>
      <w:r>
        <w:t>Под двухслойным понимается покрытие, состоящее из верхнего и нижнего слоев, устраиваемых одновременным уплотнением верхнего и нижнего слоев (метод сращивания). Толщина верхнего слоя должна быть не менее 60 мм.</w:t>
      </w:r>
    </w:p>
    <w:p w:rsidR="00000000" w:rsidRDefault="0034599D">
      <w:pPr>
        <w:ind w:firstLine="426"/>
        <w:jc w:val="both"/>
      </w:pPr>
      <w:r>
        <w:t>В.1.3 Марку бетона по морозостойк</w:t>
      </w:r>
      <w:r>
        <w:t xml:space="preserve">ости назначают по таблице В.2. </w:t>
      </w:r>
    </w:p>
    <w:p w:rsidR="00000000" w:rsidRDefault="0034599D">
      <w:pPr>
        <w:ind w:firstLine="426"/>
        <w:jc w:val="both"/>
      </w:pPr>
      <w:r>
        <w:t xml:space="preserve">В.1.4 Устройство цементобетонных покрытий и оснований следует вести в соответствии с </w:t>
      </w:r>
      <w:hyperlink r:id="rId124" w:anchor="sub_id=11" w:history="1">
        <w:r>
          <w:rPr>
            <w:rStyle w:val="a5"/>
            <w:color w:val="0000FF"/>
            <w:u w:val="single"/>
          </w:rPr>
          <w:t>[8]</w:t>
        </w:r>
      </w:hyperlink>
      <w:r>
        <w:t>, а также технологическими регламентами.</w:t>
      </w:r>
    </w:p>
    <w:p w:rsidR="00000000" w:rsidRDefault="0034599D">
      <w:pPr>
        <w:ind w:firstLine="426"/>
        <w:jc w:val="both"/>
      </w:pPr>
      <w:r>
        <w:t>Устройство цеме</w:t>
      </w:r>
      <w:r>
        <w:t xml:space="preserve">нтобетонных покрытий (оснований) при температуре воздуха выше 25°С и относительной влажности менее 50%, а также при ожидаемой среднесуточной температуре воздуха ниже 5°С и минимальной суточной температуре ниже 0°С следует осуществлять с учетом требований </w:t>
      </w:r>
      <w:hyperlink r:id="rId125" w:history="1">
        <w:r>
          <w:rPr>
            <w:rStyle w:val="a5"/>
            <w:color w:val="0000FF"/>
            <w:u w:val="single"/>
          </w:rPr>
          <w:t>СНиП РК 5.03-37</w:t>
        </w:r>
      </w:hyperlink>
      <w:r>
        <w:t>.</w:t>
      </w:r>
    </w:p>
    <w:p w:rsidR="00000000" w:rsidRDefault="0034599D">
      <w:pPr>
        <w:ind w:firstLine="426"/>
      </w:pPr>
      <w:r>
        <w:rPr>
          <w:b/>
          <w:bCs/>
        </w:rPr>
        <w:t> </w:t>
      </w:r>
    </w:p>
    <w:p w:rsidR="00000000" w:rsidRDefault="0034599D">
      <w:pPr>
        <w:jc w:val="center"/>
      </w:pPr>
      <w:r>
        <w:rPr>
          <w:rStyle w:val="s1"/>
        </w:rPr>
        <w:t>Таблица В.2- Марка бетона по морозостойкости</w:t>
      </w:r>
    </w:p>
    <w:p w:rsidR="00000000" w:rsidRDefault="0034599D">
      <w:pPr>
        <w:ind w:firstLine="426"/>
        <w:jc w:val="center"/>
      </w:pPr>
      <w:r>
        <w:t> </w:t>
      </w:r>
    </w:p>
    <w:tbl>
      <w:tblPr>
        <w:tblW w:w="5000" w:type="pct"/>
        <w:tblCellMar>
          <w:left w:w="0" w:type="dxa"/>
          <w:right w:w="0" w:type="dxa"/>
        </w:tblCellMar>
        <w:tblLook w:val="04A0" w:firstRow="1" w:lastRow="0" w:firstColumn="1" w:lastColumn="0" w:noHBand="0" w:noVBand="1"/>
      </w:tblPr>
      <w:tblGrid>
        <w:gridCol w:w="4257"/>
        <w:gridCol w:w="1919"/>
        <w:gridCol w:w="1824"/>
        <w:gridCol w:w="1335"/>
      </w:tblGrid>
      <w:tr w:rsidR="00000000">
        <w:trPr>
          <w:trHeight w:val="20"/>
        </w:trPr>
        <w:tc>
          <w:tcPr>
            <w:tcW w:w="228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Дорожное покрытие</w:t>
            </w:r>
          </w:p>
        </w:tc>
        <w:tc>
          <w:tcPr>
            <w:tcW w:w="272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Минимальная проектная марка бетона по морозостойкости, F, для района со среднемесячной температурой воздуха наиболее холодного месяца,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4599D"/>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0 до минус 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От минус 5 до минус 15</w:t>
            </w:r>
          </w:p>
        </w:tc>
        <w:tc>
          <w:tcPr>
            <w:tcW w:w="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Ниже минус 15</w:t>
            </w:r>
          </w:p>
        </w:tc>
      </w:tr>
      <w:tr w:rsidR="00000000">
        <w:trPr>
          <w:trHeight w:val="20"/>
        </w:trPr>
        <w:tc>
          <w:tcPr>
            <w:tcW w:w="22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Однослойное или верхний слой двухслойного покрытия</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150</w:t>
            </w:r>
          </w:p>
        </w:tc>
        <w:tc>
          <w:tcPr>
            <w:tcW w:w="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2</w:t>
            </w:r>
            <w:r>
              <w:t>00</w:t>
            </w:r>
          </w:p>
        </w:tc>
      </w:tr>
      <w:tr w:rsidR="00000000">
        <w:trPr>
          <w:trHeight w:val="20"/>
        </w:trPr>
        <w:tc>
          <w:tcPr>
            <w:tcW w:w="22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Нижний слой двухслойного покрытия</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100</w:t>
            </w:r>
          </w:p>
        </w:tc>
      </w:tr>
      <w:tr w:rsidR="00000000">
        <w:trPr>
          <w:trHeight w:val="20"/>
        </w:trPr>
        <w:tc>
          <w:tcPr>
            <w:tcW w:w="22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Основание</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c>
          <w:tcPr>
            <w:tcW w:w="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50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 xml:space="preserve">Примечание. Среднемесячную температуру наиболее холодного месяца для районов строительства следует принимать по </w:t>
            </w:r>
            <w:hyperlink r:id="rId126" w:history="1">
              <w:r>
                <w:rPr>
                  <w:rStyle w:val="a5"/>
                  <w:color w:val="0000FF"/>
                  <w:u w:val="single"/>
                </w:rPr>
                <w:t>СНиП РК 2.04-01-2010</w:t>
              </w:r>
            </w:hyperlink>
            <w:r>
              <w:t xml:space="preserve">. </w:t>
            </w:r>
          </w:p>
          <w:p w:rsidR="00000000" w:rsidRDefault="0034599D">
            <w:r>
              <w:t>Марку бетона по морозостойкости принимают для условий эк</w:t>
            </w:r>
            <w:r>
              <w:t xml:space="preserve">сплуатации в режиме попеременного замораживания и оттаивания: </w:t>
            </w:r>
          </w:p>
          <w:p w:rsidR="00000000" w:rsidRDefault="0034599D">
            <w:r>
              <w:t xml:space="preserve">для покрытия - в 5%-ном растворе соли NaCl по </w:t>
            </w:r>
            <w:hyperlink r:id="rId127" w:history="1">
              <w:r>
                <w:rPr>
                  <w:rStyle w:val="a5"/>
                  <w:color w:val="0000FF"/>
                  <w:u w:val="single"/>
                </w:rPr>
                <w:t>ГОСТ 10060.2</w:t>
              </w:r>
            </w:hyperlink>
            <w:r>
              <w:t xml:space="preserve">; </w:t>
            </w:r>
          </w:p>
          <w:p w:rsidR="00000000" w:rsidRDefault="0034599D">
            <w:r>
              <w:t xml:space="preserve">для оснований - в водонасыщенном состоянии по </w:t>
            </w:r>
            <w:hyperlink r:id="rId128" w:history="1">
              <w:r>
                <w:rPr>
                  <w:rStyle w:val="a5"/>
                  <w:color w:val="0000FF"/>
                  <w:u w:val="single"/>
                </w:rPr>
                <w:t>ГОСТ 10060.1</w:t>
              </w:r>
            </w:hyperlink>
            <w:r>
              <w:t>.</w:t>
            </w:r>
          </w:p>
        </w:tc>
      </w:tr>
    </w:tbl>
    <w:p w:rsidR="00000000" w:rsidRDefault="0034599D">
      <w:pPr>
        <w:ind w:firstLine="426"/>
      </w:pPr>
      <w:r>
        <w:t> </w:t>
      </w:r>
    </w:p>
    <w:p w:rsidR="00000000" w:rsidRDefault="0034599D">
      <w:pPr>
        <w:ind w:firstLine="426"/>
        <w:jc w:val="both"/>
      </w:pPr>
      <w:r>
        <w:t xml:space="preserve">В.1.5 Бетонная смесь и бетон должны приготавливаться с учетом требований </w:t>
      </w:r>
      <w:hyperlink r:id="rId129" w:history="1">
        <w:r>
          <w:rPr>
            <w:rStyle w:val="a5"/>
            <w:color w:val="0000FF"/>
            <w:u w:val="single"/>
          </w:rPr>
          <w:t>ГОСТ 7473</w:t>
        </w:r>
      </w:hyperlink>
      <w:r>
        <w:t xml:space="preserve">, </w:t>
      </w:r>
      <w:hyperlink r:id="rId130" w:history="1">
        <w:r>
          <w:rPr>
            <w:rStyle w:val="a5"/>
            <w:color w:val="0000FF"/>
            <w:u w:val="single"/>
          </w:rPr>
          <w:t>ГОСТ 26633</w:t>
        </w:r>
      </w:hyperlink>
      <w:r>
        <w:t xml:space="preserve">, </w:t>
      </w:r>
      <w:hyperlink r:id="rId131" w:history="1">
        <w:r>
          <w:rPr>
            <w:rStyle w:val="a5"/>
            <w:color w:val="0000FF"/>
            <w:u w:val="single"/>
          </w:rPr>
          <w:t>ГОСТ 10060</w:t>
        </w:r>
      </w:hyperlink>
      <w:r>
        <w:t>.</w:t>
      </w:r>
    </w:p>
    <w:p w:rsidR="00000000" w:rsidRDefault="0034599D">
      <w:pPr>
        <w:ind w:firstLine="426"/>
        <w:jc w:val="both"/>
      </w:pPr>
      <w:r>
        <w:t>В.1.6 Покрытия и основания</w:t>
      </w:r>
      <w:r>
        <w:t xml:space="preserve"> следует бетонировать с использованием автоматической системы задания вертикальных отметок рабочих органов машин, используемых при устройстве покрытия (основания), которая должна обеспечивать отклонение от вертикальных отметок не более ± 2 мм.</w:t>
      </w:r>
    </w:p>
    <w:p w:rsidR="00000000" w:rsidRDefault="0034599D">
      <w:pPr>
        <w:ind w:firstLine="426"/>
        <w:jc w:val="both"/>
      </w:pPr>
      <w:r>
        <w:t>В.1.7 Матери</w:t>
      </w:r>
      <w:r>
        <w:t>алы для приготовления бетона, заделки деформационных швов, ухода за бетоном, герметизации деформационных швов, арматурная сталь, должны применяться в соответствии с действующими нормативными документами.</w:t>
      </w:r>
    </w:p>
    <w:p w:rsidR="00000000" w:rsidRDefault="0034599D">
      <w:pPr>
        <w:ind w:firstLine="426"/>
        <w:jc w:val="both"/>
      </w:pPr>
      <w:r>
        <w:t>В.1.8 Уход за бетоном следует осуществлять в течение</w:t>
      </w:r>
      <w:r>
        <w:t xml:space="preserve"> всего процесса твердения не менее 28 сут.</w:t>
      </w:r>
    </w:p>
    <w:p w:rsidR="00000000" w:rsidRDefault="0034599D">
      <w:pPr>
        <w:ind w:firstLine="426"/>
        <w:jc w:val="both"/>
      </w:pPr>
      <w:r>
        <w:t>Движение построечного транспорта на пневматическом ходу по покрытию (основанию) разрешается открывать только после набора бетоном прочности не ниже 70% от проектной и герметизации пазов деформационных швов. Движен</w:t>
      </w:r>
      <w:r>
        <w:t>ие по покрытию (основанию) гусеничного транспорта и катков с металлическими вальцами запрещается.</w:t>
      </w:r>
    </w:p>
    <w:p w:rsidR="00000000" w:rsidRDefault="0034599D">
      <w:pPr>
        <w:ind w:firstLine="426"/>
        <w:jc w:val="both"/>
      </w:pPr>
      <w:r>
        <w:t>В.1.9 При устройстве цементобетонных оснований на дополнительном песчаном слое (основания) следует предусматривать устройство технологического слоя из щебня (</w:t>
      </w:r>
      <w:r>
        <w:t>гравия).</w:t>
      </w:r>
    </w:p>
    <w:p w:rsidR="00000000" w:rsidRDefault="0034599D">
      <w:pPr>
        <w:ind w:firstLine="426"/>
        <w:jc w:val="both"/>
      </w:pPr>
      <w:r>
        <w:t>В.1.10 При проектировании цементобетонных покрытий и оснований следует использовать [</w:t>
      </w:r>
      <w:hyperlink r:id="rId132" w:anchor="sub_id=11" w:history="1">
        <w:r>
          <w:rPr>
            <w:rStyle w:val="a5"/>
            <w:color w:val="0000FF"/>
            <w:u w:val="single"/>
          </w:rPr>
          <w:t>5]</w:t>
        </w:r>
      </w:hyperlink>
      <w:r>
        <w:t>.</w:t>
      </w:r>
    </w:p>
    <w:p w:rsidR="00000000" w:rsidRDefault="0034599D">
      <w:pPr>
        <w:ind w:firstLine="426"/>
        <w:jc w:val="both"/>
      </w:pPr>
      <w:r>
        <w:rPr>
          <w:b/>
          <w:bCs/>
        </w:rPr>
        <w:t>B.2 Требования к асфальтобетонным смесям и черному щебню</w:t>
      </w:r>
    </w:p>
    <w:p w:rsidR="00000000" w:rsidRDefault="0034599D">
      <w:pPr>
        <w:ind w:firstLine="426"/>
        <w:jc w:val="both"/>
      </w:pPr>
      <w:r>
        <w:t>В.2.1 Смеси, обработа</w:t>
      </w:r>
      <w:r>
        <w:t xml:space="preserve">нные органическими вяжущими материалами, в установке должны соответствовать требованиям, изложенным в </w:t>
      </w:r>
      <w:hyperlink r:id="rId133" w:history="1">
        <w:r>
          <w:rPr>
            <w:rStyle w:val="a5"/>
            <w:color w:val="0000FF"/>
            <w:u w:val="single"/>
          </w:rPr>
          <w:t>ГОСТ 9128</w:t>
        </w:r>
      </w:hyperlink>
      <w:r>
        <w:t>.</w:t>
      </w:r>
    </w:p>
    <w:p w:rsidR="00000000" w:rsidRDefault="0034599D">
      <w:pPr>
        <w:ind w:firstLine="426"/>
        <w:jc w:val="both"/>
      </w:pPr>
      <w:r>
        <w:t xml:space="preserve">В.2.2 Укрепленные грунты для устройства дорожных одежд должны соответствовать требованиям </w:t>
      </w:r>
      <w:hyperlink r:id="rId134" w:history="1">
        <w:r>
          <w:rPr>
            <w:rStyle w:val="a5"/>
            <w:color w:val="0000FF"/>
            <w:u w:val="single"/>
          </w:rPr>
          <w:t>ГОСТ 30413</w:t>
        </w:r>
      </w:hyperlink>
      <w:r>
        <w:t>.</w:t>
      </w:r>
    </w:p>
    <w:p w:rsidR="00000000" w:rsidRDefault="0034599D">
      <w:pPr>
        <w:ind w:firstLine="426"/>
        <w:jc w:val="both"/>
      </w:pPr>
      <w:r>
        <w:t>В.2.3 Щебеночные и гравийные материалы, используемые для строительства автомобильных доро</w:t>
      </w:r>
      <w:r>
        <w:t xml:space="preserve">г, должны соответствовать </w:t>
      </w:r>
      <w:hyperlink r:id="rId135" w:history="1">
        <w:r>
          <w:rPr>
            <w:rStyle w:val="a5"/>
            <w:color w:val="0000FF"/>
            <w:u w:val="single"/>
          </w:rPr>
          <w:t>ГОСТ 25672</w:t>
        </w:r>
      </w:hyperlink>
      <w:r>
        <w:t>.</w:t>
      </w:r>
    </w:p>
    <w:p w:rsidR="00000000" w:rsidRDefault="0034599D">
      <w:pPr>
        <w:ind w:firstLine="426"/>
        <w:jc w:val="both"/>
      </w:pPr>
      <w:r>
        <w:t xml:space="preserve">В.2.4 Песок должен соответствовать требованиям </w:t>
      </w:r>
      <w:hyperlink r:id="rId136" w:history="1">
        <w:r>
          <w:rPr>
            <w:rStyle w:val="a5"/>
            <w:color w:val="0000FF"/>
            <w:u w:val="single"/>
          </w:rPr>
          <w:t>ГОСТ 7473</w:t>
        </w:r>
      </w:hyperlink>
      <w:r>
        <w:t>.</w:t>
      </w:r>
    </w:p>
    <w:p w:rsidR="00000000" w:rsidRDefault="0034599D">
      <w:pPr>
        <w:ind w:firstLine="426"/>
        <w:jc w:val="both"/>
      </w:pPr>
      <w:r>
        <w:t>В.2.5 Строительство конструкти</w:t>
      </w:r>
      <w:r>
        <w:t xml:space="preserve">вных слоев дорожных одежд и земляного полотна осуществляется в соответствии с требованиями </w:t>
      </w:r>
      <w:hyperlink r:id="rId137" w:anchor="sub_id=11" w:history="1">
        <w:r>
          <w:rPr>
            <w:rStyle w:val="a5"/>
            <w:color w:val="0000FF"/>
            <w:u w:val="single"/>
          </w:rPr>
          <w:t>[5]</w:t>
        </w:r>
      </w:hyperlink>
      <w:r>
        <w:t>.</w:t>
      </w:r>
    </w:p>
    <w:p w:rsidR="00000000" w:rsidRDefault="0034599D">
      <w:pPr>
        <w:ind w:firstLine="426"/>
        <w:jc w:val="both"/>
      </w:pPr>
      <w:r>
        <w:t>В.2.6 Тип геосинтетических материалов, используемых для армирования конструктивн</w:t>
      </w:r>
      <w:r>
        <w:t>ых слоев, оснований и грунтов земляного полотна, следует принимать с учетом:</w:t>
      </w:r>
    </w:p>
    <w:p w:rsidR="00000000" w:rsidRDefault="0034599D">
      <w:pPr>
        <w:ind w:firstLine="426"/>
        <w:jc w:val="both"/>
      </w:pPr>
      <w:r>
        <w:t>- типа полимера и структуры решетки;</w:t>
      </w:r>
    </w:p>
    <w:p w:rsidR="00000000" w:rsidRDefault="0034599D">
      <w:pPr>
        <w:ind w:firstLine="426"/>
        <w:jc w:val="both"/>
      </w:pPr>
      <w:r>
        <w:t>- степени и продолжительности применяемой нагрузки;</w:t>
      </w:r>
    </w:p>
    <w:p w:rsidR="00000000" w:rsidRDefault="0034599D">
      <w:pPr>
        <w:ind w:firstLine="426"/>
        <w:jc w:val="both"/>
      </w:pPr>
      <w:r>
        <w:t>- средней температуры почвы;</w:t>
      </w:r>
    </w:p>
    <w:p w:rsidR="00000000" w:rsidRDefault="0034599D">
      <w:pPr>
        <w:ind w:firstLine="426"/>
        <w:jc w:val="both"/>
      </w:pPr>
      <w:r>
        <w:t>- максимального размера частиц прилежащей почвы или заполняющ</w:t>
      </w:r>
      <w:r>
        <w:t>их частиц;</w:t>
      </w:r>
    </w:p>
    <w:p w:rsidR="00000000" w:rsidRDefault="0034599D">
      <w:pPr>
        <w:ind w:firstLine="426"/>
        <w:jc w:val="both"/>
      </w:pPr>
      <w:r>
        <w:t>- химической, биологической и ультрафиолетовой среды; эффективности соединения.</w:t>
      </w:r>
    </w:p>
    <w:p w:rsidR="00000000" w:rsidRDefault="0034599D">
      <w:pPr>
        <w:ind w:firstLine="426"/>
        <w:jc w:val="both"/>
      </w:pPr>
      <w:r>
        <w:rPr>
          <w:b/>
          <w:bCs/>
        </w:rPr>
        <w:t>В.3</w:t>
      </w:r>
      <w:r>
        <w:t xml:space="preserve"> </w:t>
      </w:r>
      <w:r>
        <w:rPr>
          <w:b/>
          <w:bCs/>
        </w:rPr>
        <w:t>Требования к каменным материалам, обработанным неорганическими вяжущими</w:t>
      </w:r>
    </w:p>
    <w:p w:rsidR="00000000" w:rsidRDefault="0034599D">
      <w:pPr>
        <w:ind w:firstLine="426"/>
        <w:jc w:val="both"/>
      </w:pPr>
      <w:r>
        <w:t>В.3.1 Материалы для смесей, обработанных неорганическими вяжущими материалами, должны соо</w:t>
      </w:r>
      <w:r>
        <w:t xml:space="preserve">тветствовать требованиям </w:t>
      </w:r>
      <w:hyperlink r:id="rId138" w:history="1">
        <w:r>
          <w:rPr>
            <w:rStyle w:val="a5"/>
            <w:color w:val="0000FF"/>
            <w:u w:val="single"/>
          </w:rPr>
          <w:t>ГОСТ 22235</w:t>
        </w:r>
      </w:hyperlink>
      <w:r>
        <w:t>.</w:t>
      </w:r>
    </w:p>
    <w:p w:rsidR="00000000" w:rsidRDefault="0034599D">
      <w:pPr>
        <w:ind w:firstLine="426"/>
        <w:jc w:val="both"/>
      </w:pPr>
      <w:r>
        <w:t>В.3.2 При входном контроле исходные материалы для приготовления смеси, обработанной неорганическими вяжущими, контролируют в каждой партии поставляемых ма</w:t>
      </w:r>
      <w:r>
        <w:t xml:space="preserve">териалов характеристики всех компонентов смеси по </w:t>
      </w:r>
      <w:hyperlink r:id="rId139" w:history="1">
        <w:r>
          <w:rPr>
            <w:rStyle w:val="a5"/>
            <w:color w:val="0000FF"/>
            <w:u w:val="single"/>
          </w:rPr>
          <w:t>ГОСТ 22235</w:t>
        </w:r>
      </w:hyperlink>
      <w:r>
        <w:t>.</w:t>
      </w:r>
    </w:p>
    <w:p w:rsidR="00000000" w:rsidRDefault="0034599D">
      <w:pPr>
        <w:ind w:firstLine="426"/>
        <w:jc w:val="both"/>
      </w:pPr>
      <w:r>
        <w:t>Исходные материалы должны соответствовать требованиям ГОСТ 22235 и проекта.</w:t>
      </w:r>
    </w:p>
    <w:p w:rsidR="00000000" w:rsidRDefault="0034599D">
      <w:pPr>
        <w:ind w:firstLine="426"/>
        <w:jc w:val="both"/>
      </w:pPr>
      <w:r>
        <w:t xml:space="preserve">В.3.3 До начала строительства должен быть подобран и </w:t>
      </w:r>
      <w:r>
        <w:t>утвержден состав смесей из каменных материалов, обработанных неорганическими вяжущими.</w:t>
      </w:r>
    </w:p>
    <w:p w:rsidR="00000000" w:rsidRDefault="0034599D">
      <w:pPr>
        <w:ind w:firstLine="426"/>
        <w:jc w:val="both"/>
      </w:pPr>
      <w:r>
        <w:t>В.3.4 Характеристики уложенного материала контролируют по результатам испытаний не менее трех кернов, отбираемых от каждых 8000 м уложенного покрытия.</w:t>
      </w:r>
    </w:p>
    <w:p w:rsidR="00000000" w:rsidRDefault="0034599D">
      <w:pPr>
        <w:ind w:firstLine="426"/>
        <w:jc w:val="both"/>
      </w:pPr>
      <w:r>
        <w:rPr>
          <w:b/>
          <w:bCs/>
        </w:rPr>
        <w:t>В.4 Требования к к</w:t>
      </w:r>
      <w:r>
        <w:rPr>
          <w:b/>
          <w:bCs/>
        </w:rPr>
        <w:t>онструктивным слоям из укрепленных грунтов</w:t>
      </w:r>
    </w:p>
    <w:p w:rsidR="00000000" w:rsidRDefault="0034599D">
      <w:pPr>
        <w:ind w:firstLine="426"/>
        <w:jc w:val="both"/>
      </w:pPr>
      <w:r>
        <w:t xml:space="preserve">В.4.1 Область применения укрепленных грунтов принимают по </w:t>
      </w:r>
      <w:hyperlink r:id="rId140" w:history="1">
        <w:r>
          <w:rPr>
            <w:rStyle w:val="a5"/>
            <w:color w:val="0000FF"/>
            <w:u w:val="single"/>
          </w:rPr>
          <w:t>ГОСТ 22235</w:t>
        </w:r>
      </w:hyperlink>
      <w:r>
        <w:t xml:space="preserve"> и </w:t>
      </w:r>
      <w:hyperlink r:id="rId141" w:history="1">
        <w:r>
          <w:rPr>
            <w:rStyle w:val="a5"/>
            <w:color w:val="0000FF"/>
            <w:u w:val="single"/>
          </w:rPr>
          <w:t>ГОСТ 30413</w:t>
        </w:r>
      </w:hyperlink>
      <w:r>
        <w:t>.</w:t>
      </w:r>
    </w:p>
    <w:p w:rsidR="00000000" w:rsidRDefault="0034599D">
      <w:pPr>
        <w:ind w:firstLine="426"/>
        <w:jc w:val="both"/>
      </w:pPr>
      <w:r>
        <w:t xml:space="preserve">В.4.2 Конструктивные слои устраивают из грунтов, укрепленных неорганическими и органическими вяжущими, по </w:t>
      </w:r>
      <w:hyperlink r:id="rId142" w:history="1">
        <w:r>
          <w:rPr>
            <w:rStyle w:val="a5"/>
            <w:color w:val="0000FF"/>
            <w:u w:val="single"/>
          </w:rPr>
          <w:t>ГОСТ 22235</w:t>
        </w:r>
      </w:hyperlink>
      <w:r>
        <w:t xml:space="preserve"> и </w:t>
      </w:r>
      <w:hyperlink r:id="rId143" w:history="1">
        <w:r>
          <w:rPr>
            <w:rStyle w:val="a5"/>
            <w:color w:val="0000FF"/>
            <w:u w:val="single"/>
          </w:rPr>
          <w:t>ГОСТ 30</w:t>
        </w:r>
        <w:r>
          <w:rPr>
            <w:rStyle w:val="a5"/>
            <w:color w:val="0000FF"/>
            <w:u w:val="single"/>
          </w:rPr>
          <w:t>413</w:t>
        </w:r>
      </w:hyperlink>
      <w:r>
        <w:t xml:space="preserve"> соответственно.</w:t>
      </w:r>
    </w:p>
    <w:p w:rsidR="00000000" w:rsidRDefault="0034599D">
      <w:pPr>
        <w:ind w:firstLine="426"/>
        <w:jc w:val="both"/>
      </w:pPr>
      <w:r>
        <w:t>В.4.3 До начала строительства должен быть подобран и утвержден состав укрепленного грунта с учетом отклонений от требуемых показателей прочности в зависимости от применяемого оборудования:</w:t>
      </w:r>
    </w:p>
    <w:p w:rsidR="00000000" w:rsidRDefault="0034599D">
      <w:pPr>
        <w:ind w:firstLine="426"/>
        <w:jc w:val="both"/>
      </w:pPr>
      <w:r>
        <w:t xml:space="preserve">- однопроходные грунтосмесительные установки ± </w:t>
      </w:r>
      <w:r>
        <w:t xml:space="preserve">15%; </w:t>
      </w:r>
    </w:p>
    <w:p w:rsidR="00000000" w:rsidRDefault="0034599D">
      <w:pPr>
        <w:ind w:firstLine="426"/>
        <w:jc w:val="both"/>
      </w:pPr>
      <w:r>
        <w:t>- дорожные фрезы ± 25%.</w:t>
      </w:r>
    </w:p>
    <w:p w:rsidR="00000000" w:rsidRDefault="0034599D">
      <w:pPr>
        <w:ind w:firstLine="426"/>
        <w:jc w:val="both"/>
      </w:pPr>
      <w:r>
        <w:t xml:space="preserve">В.4.4 Значения контролируемых параметров при приготовлении и укладке смеси должны соответствовать требованиям </w:t>
      </w:r>
      <w:hyperlink r:id="rId144" w:history="1">
        <w:r>
          <w:rPr>
            <w:rStyle w:val="a5"/>
            <w:color w:val="0000FF"/>
            <w:u w:val="single"/>
          </w:rPr>
          <w:t>ГОСТ 22235</w:t>
        </w:r>
      </w:hyperlink>
      <w:r>
        <w:t xml:space="preserve">, </w:t>
      </w:r>
      <w:hyperlink r:id="rId145" w:history="1">
        <w:r>
          <w:rPr>
            <w:rStyle w:val="a5"/>
            <w:color w:val="0000FF"/>
            <w:u w:val="single"/>
          </w:rPr>
          <w:t>ГОСТ 30413</w:t>
        </w:r>
      </w:hyperlink>
      <w:r>
        <w:t xml:space="preserve">, ГОСТ 6368, </w:t>
      </w:r>
      <w:hyperlink r:id="rId146" w:history="1">
        <w:r>
          <w:rPr>
            <w:rStyle w:val="a5"/>
            <w:color w:val="0000FF"/>
            <w:u w:val="single"/>
          </w:rPr>
          <w:t>ГОСТ 25672</w:t>
        </w:r>
      </w:hyperlink>
      <w:r>
        <w:t xml:space="preserve">, ГОСТ 5876, </w:t>
      </w:r>
      <w:hyperlink r:id="rId147" w:history="1">
        <w:r>
          <w:rPr>
            <w:rStyle w:val="a5"/>
            <w:color w:val="0000FF"/>
            <w:u w:val="single"/>
          </w:rPr>
          <w:t>ГОСТ 7473</w:t>
        </w:r>
      </w:hyperlink>
      <w:r>
        <w:t>.</w:t>
      </w:r>
    </w:p>
    <w:p w:rsidR="00000000" w:rsidRDefault="0034599D">
      <w:pPr>
        <w:ind w:firstLine="426"/>
        <w:jc w:val="both"/>
      </w:pPr>
      <w:r>
        <w:t>В.4.5 Влажность обрабатываемых грунтов и го</w:t>
      </w:r>
      <w:r>
        <w:t xml:space="preserve">товой смеси перед ее уплотнением (по оси и на расстоянии 0,5 м от кромки слоя) должна быть в пределах оптимальной, определенной по </w:t>
      </w:r>
      <w:hyperlink r:id="rId148" w:history="1">
        <w:r>
          <w:rPr>
            <w:rStyle w:val="a5"/>
            <w:color w:val="0000FF"/>
            <w:u w:val="single"/>
          </w:rPr>
          <w:t>ГОСТ 7473</w:t>
        </w:r>
      </w:hyperlink>
      <w:r>
        <w:t>.</w:t>
      </w:r>
    </w:p>
    <w:p w:rsidR="00000000" w:rsidRDefault="0034599D">
      <w:pPr>
        <w:ind w:firstLine="426"/>
        <w:jc w:val="both"/>
      </w:pPr>
      <w:r>
        <w:t>В.4.6 При укреплении грунтов повышенной влажности</w:t>
      </w:r>
      <w:r>
        <w:t xml:space="preserve"> и переувлажненных грунтов цементом, влажность всех типов обрабатываемых грунтов (предварительно осушенных) не должна превышать значения 1,1 от оптимальной.</w:t>
      </w:r>
    </w:p>
    <w:p w:rsidR="00000000" w:rsidRDefault="0034599D">
      <w:pPr>
        <w:ind w:firstLine="426"/>
        <w:jc w:val="both"/>
      </w:pPr>
      <w:r>
        <w:t>При укреплении грунтов повышенной влажности и переувлажненных грунтов медленно твердеющими вяжущими</w:t>
      </w:r>
      <w:r>
        <w:t xml:space="preserve"> на основе зол, шлаков, белитовых шламов и извести, влажность обрабатываемого грунта (предварительно осушенного) не должна превышать значений, приведенных в таблице В.3.</w:t>
      </w:r>
    </w:p>
    <w:p w:rsidR="00000000" w:rsidRDefault="0034599D">
      <w:pPr>
        <w:ind w:firstLine="426"/>
        <w:jc w:val="both"/>
      </w:pPr>
      <w:r>
        <w:rPr>
          <w:b/>
          <w:bCs/>
        </w:rPr>
        <w:t> </w:t>
      </w:r>
    </w:p>
    <w:p w:rsidR="00000000" w:rsidRDefault="0034599D">
      <w:pPr>
        <w:jc w:val="center"/>
      </w:pPr>
      <w:r>
        <w:rPr>
          <w:rStyle w:val="s1"/>
        </w:rPr>
        <w:t>Таблица В.3 - Допустимая влажность обрабатываемого грунта</w:t>
      </w:r>
    </w:p>
    <w:p w:rsidR="00000000" w:rsidRDefault="0034599D">
      <w:pPr>
        <w:ind w:firstLine="426"/>
        <w:jc w:val="center"/>
      </w:pPr>
      <w:r>
        <w:t> </w:t>
      </w:r>
    </w:p>
    <w:tbl>
      <w:tblPr>
        <w:tblW w:w="0" w:type="auto"/>
        <w:tblInd w:w="-604" w:type="dxa"/>
        <w:tblCellMar>
          <w:left w:w="0" w:type="dxa"/>
          <w:right w:w="0" w:type="dxa"/>
        </w:tblCellMar>
        <w:tblLook w:val="04A0" w:firstRow="1" w:lastRow="0" w:firstColumn="1" w:lastColumn="0" w:noHBand="0" w:noVBand="1"/>
      </w:tblPr>
      <w:tblGrid>
        <w:gridCol w:w="5404"/>
        <w:gridCol w:w="4535"/>
      </w:tblGrid>
      <w:tr w:rsidR="00000000">
        <w:trPr>
          <w:trHeight w:val="20"/>
        </w:trPr>
        <w:tc>
          <w:tcPr>
            <w:tcW w:w="711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pPr>
              <w:jc w:val="center"/>
            </w:pPr>
            <w:r>
              <w:t>Вид грунта</w:t>
            </w:r>
          </w:p>
        </w:tc>
        <w:tc>
          <w:tcPr>
            <w:tcW w:w="567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 xml:space="preserve">Допустимая влажность обрабатываемого грунта </w:t>
            </w:r>
          </w:p>
          <w:p w:rsidR="00000000" w:rsidRDefault="0034599D">
            <w:pPr>
              <w:jc w:val="center"/>
            </w:pPr>
            <w:r>
              <w:t>(в долях от оптимальной)</w:t>
            </w:r>
          </w:p>
        </w:tc>
      </w:tr>
      <w:tr w:rsidR="00000000">
        <w:trPr>
          <w:trHeight w:val="20"/>
        </w:trPr>
        <w:tc>
          <w:tcPr>
            <w:tcW w:w="711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Пески пылеватые</w:t>
            </w:r>
          </w:p>
        </w:tc>
        <w:tc>
          <w:tcPr>
            <w:tcW w:w="56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1,35</w:t>
            </w:r>
          </w:p>
        </w:tc>
      </w:tr>
      <w:tr w:rsidR="00000000">
        <w:trPr>
          <w:trHeight w:val="20"/>
        </w:trPr>
        <w:tc>
          <w:tcPr>
            <w:tcW w:w="711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Супеси легкие крупные, супеси легкие</w:t>
            </w:r>
          </w:p>
        </w:tc>
        <w:tc>
          <w:tcPr>
            <w:tcW w:w="56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1,25</w:t>
            </w:r>
          </w:p>
        </w:tc>
      </w:tr>
      <w:tr w:rsidR="00000000">
        <w:trPr>
          <w:trHeight w:val="20"/>
        </w:trPr>
        <w:tc>
          <w:tcPr>
            <w:tcW w:w="711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Супеси пылеватые, супеси тяжелые пылеватые, суглинки легкие</w:t>
            </w:r>
          </w:p>
        </w:tc>
        <w:tc>
          <w:tcPr>
            <w:tcW w:w="56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1,15</w:t>
            </w:r>
          </w:p>
        </w:tc>
      </w:tr>
      <w:tr w:rsidR="00000000">
        <w:trPr>
          <w:trHeight w:val="20"/>
        </w:trPr>
        <w:tc>
          <w:tcPr>
            <w:tcW w:w="711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4599D">
            <w:r>
              <w:t>Суглинки тяжелые, глины песчанистые и пылеватые</w:t>
            </w:r>
          </w:p>
        </w:tc>
        <w:tc>
          <w:tcPr>
            <w:tcW w:w="56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34599D">
            <w:pPr>
              <w:jc w:val="center"/>
            </w:pPr>
            <w:r>
              <w:t>1,1</w:t>
            </w:r>
          </w:p>
        </w:tc>
      </w:tr>
    </w:tbl>
    <w:p w:rsidR="00000000" w:rsidRDefault="0034599D">
      <w:pPr>
        <w:ind w:firstLine="426"/>
      </w:pPr>
      <w:r>
        <w:t> </w:t>
      </w:r>
    </w:p>
    <w:p w:rsidR="00000000" w:rsidRDefault="0034599D">
      <w:pPr>
        <w:ind w:firstLine="426"/>
        <w:jc w:val="both"/>
      </w:pPr>
      <w:r>
        <w:t>В.4.7 Осушить переувлажненный грунт и грунт повышенной влажности до допустимой влажности следует путем укладки его в валы, бурты (пески, супеси), многократного рыхления (при солнечной погоде), а также обработки его известью (порошкообразной негашеной, моло</w:t>
      </w:r>
      <w:r>
        <w:t>той комовой и пушонкой) или активной золой уноса. Количество добавки назначают с учетом расчетного содержания вяжущего в смеси.</w:t>
      </w:r>
    </w:p>
    <w:p w:rsidR="00000000" w:rsidRDefault="0034599D">
      <w:pPr>
        <w:ind w:firstLine="426"/>
        <w:jc w:val="both"/>
      </w:pPr>
      <w:r>
        <w:t>В.4.8 Коэффициент уплотнения грунтов, укрепленных неорганическими вяжущими материалами, следует определять как отношение плотнос</w:t>
      </w:r>
      <w:r>
        <w:t xml:space="preserve">ти образца укрепленного грунта (сухой смеси грунта и вяжущего), взятого из уплотненного слоя, к плотности сухой смеси грунта с вяжущим, уплотненной по </w:t>
      </w:r>
      <w:hyperlink r:id="rId149" w:history="1">
        <w:r>
          <w:rPr>
            <w:rStyle w:val="a5"/>
            <w:color w:val="0000FF"/>
            <w:u w:val="single"/>
          </w:rPr>
          <w:t>ГОСТ 22235</w:t>
        </w:r>
      </w:hyperlink>
      <w:r>
        <w:t>.</w:t>
      </w:r>
    </w:p>
    <w:p w:rsidR="00000000" w:rsidRDefault="0034599D">
      <w:pPr>
        <w:ind w:firstLine="426"/>
        <w:jc w:val="both"/>
      </w:pPr>
      <w:r>
        <w:t>Коэффициент уплотнения для г</w:t>
      </w:r>
      <w:r>
        <w:t xml:space="preserve">рунтов, укрепленных органическими вяжущими материалами, в том числе с добавками вяжущих, следует определять как отношение плотности сухого укрепленного грунта, взятого из уплотненного слоя к плотности сухой смеси грунта с вязким (вяжущими), уплотненной по </w:t>
      </w:r>
      <w:r>
        <w:t>ГОСТ 6368.</w:t>
      </w:r>
    </w:p>
    <w:p w:rsidR="00000000" w:rsidRDefault="0034599D">
      <w:pPr>
        <w:ind w:firstLine="426"/>
        <w:jc w:val="both"/>
      </w:pPr>
      <w:r>
        <w:t>В.4.9 Уход за свежеуложенным грунтом, укрепленным неорганическими вяжущими, следует осуществлять распределением по поверхности слоя 50%-ных быстрораспадающихся или среднераспадающихся эмульсий с использованием битума или других органических вяжу</w:t>
      </w:r>
      <w:r>
        <w:t>щих из расчета 0,5-0,8 л/м</w:t>
      </w:r>
      <w:r>
        <w:rPr>
          <w:vertAlign w:val="superscript"/>
        </w:rPr>
        <w:t>2</w:t>
      </w:r>
      <w:r>
        <w:t>. Для ухода за свежеуложенным слоем укрепленного грунта можно распределять слой песка толщиной 50 мм с поддержанием его во влажном состоянии.</w:t>
      </w:r>
    </w:p>
    <w:p w:rsidR="00000000" w:rsidRDefault="0034599D">
      <w:pPr>
        <w:ind w:firstLine="426"/>
        <w:jc w:val="both"/>
      </w:pPr>
      <w:r>
        <w:t>В.4.10 Движение построечного транспорта на пневматическом ходу по слою укрепленного осн</w:t>
      </w:r>
      <w:r>
        <w:t>ования или покрытия разрешается после набора прочности материала не ниже 70% проектной. Движение по основанию (покрытию) гусеничного транспорта и катков с металлическими вальцами запрещается.</w:t>
      </w:r>
    </w:p>
    <w:p w:rsidR="00000000" w:rsidRDefault="0034599D">
      <w:pPr>
        <w:ind w:firstLine="426"/>
        <w:jc w:val="both"/>
      </w:pPr>
      <w:r>
        <w:t>Допускается открывать движение построечного транспорта и укладыв</w:t>
      </w:r>
      <w:r>
        <w:t>ать вышележащие слои в течение суток после устройства укрепленного слоя грунта в случае укрепления грунтов цементом совместно с органическими вяжущими или ПАВ, а также при использовании медленно твердеющих вяжущих, в том числе в сочетании с цементом.</w:t>
      </w:r>
    </w:p>
    <w:p w:rsidR="00000000" w:rsidRDefault="0034599D">
      <w:pPr>
        <w:ind w:firstLine="426"/>
        <w:jc w:val="both"/>
      </w:pPr>
      <w:r>
        <w:rPr>
          <w:b/>
          <w:bCs/>
        </w:rPr>
        <w:t>В.5</w:t>
      </w:r>
      <w:r>
        <w:t xml:space="preserve"> </w:t>
      </w:r>
      <w:r>
        <w:rPr>
          <w:b/>
          <w:bCs/>
        </w:rPr>
        <w:t>Т</w:t>
      </w:r>
      <w:r>
        <w:rPr>
          <w:b/>
          <w:bCs/>
        </w:rPr>
        <w:t>ребования к щебеночным и гравийным конструктивным слоям</w:t>
      </w:r>
    </w:p>
    <w:p w:rsidR="00000000" w:rsidRDefault="0034599D">
      <w:pPr>
        <w:ind w:firstLine="426"/>
        <w:jc w:val="both"/>
      </w:pPr>
      <w:r>
        <w:t xml:space="preserve">В.5.1 Щебень, гравий и смеси должны соответствовать требованиям </w:t>
      </w:r>
      <w:hyperlink r:id="rId150" w:history="1">
        <w:r>
          <w:rPr>
            <w:rStyle w:val="a5"/>
            <w:color w:val="0000FF"/>
            <w:u w:val="single"/>
          </w:rPr>
          <w:t>ГОСТ 25672</w:t>
        </w:r>
      </w:hyperlink>
      <w:r>
        <w:t xml:space="preserve"> и </w:t>
      </w:r>
      <w:hyperlink r:id="rId151" w:history="1">
        <w:r>
          <w:rPr>
            <w:rStyle w:val="a5"/>
            <w:color w:val="0000FF"/>
            <w:u w:val="single"/>
          </w:rPr>
          <w:t>ГОСТ 7392</w:t>
        </w:r>
      </w:hyperlink>
      <w:r>
        <w:t>.</w:t>
      </w:r>
    </w:p>
    <w:p w:rsidR="00000000" w:rsidRDefault="0034599D">
      <w:pPr>
        <w:ind w:firstLine="426"/>
        <w:jc w:val="both"/>
      </w:pPr>
      <w:r>
        <w:t>В.5.2 При устройстве щебеночных покрытий и оснований методом заклинки следует применять основную фракцию щебня 40-70 мм, расклинивающую 10-20 мм и 5-10 мм или 5-20 мм. Марки щебня по прочности и морозостойкости должны соответствовать треб</w:t>
      </w:r>
      <w:r>
        <w:t xml:space="preserve">ованиям </w:t>
      </w:r>
      <w:hyperlink r:id="rId152" w:history="1">
        <w:r>
          <w:rPr>
            <w:rStyle w:val="a5"/>
            <w:color w:val="0000FF"/>
            <w:u w:val="single"/>
          </w:rPr>
          <w:t>ГОСТ 25672</w:t>
        </w:r>
      </w:hyperlink>
      <w:r>
        <w:t xml:space="preserve">, </w:t>
      </w:r>
      <w:hyperlink r:id="rId153" w:history="1">
        <w:r>
          <w:rPr>
            <w:rStyle w:val="a5"/>
            <w:color w:val="0000FF"/>
            <w:u w:val="single"/>
          </w:rPr>
          <w:t>ГОСТ 7392</w:t>
        </w:r>
      </w:hyperlink>
      <w:r>
        <w:t>.</w:t>
      </w:r>
    </w:p>
    <w:p w:rsidR="00000000" w:rsidRDefault="0034599D">
      <w:pPr>
        <w:ind w:firstLine="426"/>
        <w:jc w:val="both"/>
      </w:pPr>
      <w:r>
        <w:t xml:space="preserve">В.5.3 Марки материалов должны соответствовать требованиям </w:t>
      </w:r>
      <w:hyperlink r:id="rId154" w:history="1">
        <w:r>
          <w:rPr>
            <w:rStyle w:val="a5"/>
            <w:color w:val="0000FF"/>
            <w:u w:val="single"/>
          </w:rPr>
          <w:t>ГОСТ 25672</w:t>
        </w:r>
      </w:hyperlink>
      <w:r>
        <w:t xml:space="preserve">, </w:t>
      </w:r>
      <w:hyperlink r:id="rId155" w:history="1">
        <w:r>
          <w:rPr>
            <w:rStyle w:val="a5"/>
            <w:color w:val="0000FF"/>
            <w:u w:val="single"/>
          </w:rPr>
          <w:t>ГОСТ 7392</w:t>
        </w:r>
      </w:hyperlink>
      <w:r>
        <w:t>.</w:t>
      </w:r>
    </w:p>
    <w:p w:rsidR="00000000" w:rsidRDefault="0034599D">
      <w:pPr>
        <w:ind w:firstLine="426"/>
        <w:jc w:val="both"/>
      </w:pPr>
      <w:r>
        <w:t xml:space="preserve">В.5.4 Щебень из шлака по </w:t>
      </w:r>
      <w:hyperlink r:id="rId156" w:history="1">
        <w:r>
          <w:rPr>
            <w:rStyle w:val="a5"/>
            <w:color w:val="0000FF"/>
            <w:u w:val="single"/>
          </w:rPr>
          <w:t>ГОСТ 7392</w:t>
        </w:r>
      </w:hyperlink>
      <w:r>
        <w:t xml:space="preserve"> должен иметь устойчивую структуру (УС-1)</w:t>
      </w:r>
      <w:r>
        <w:t xml:space="preserve"> для покрытий, для оснований капитальных и облегченных одежд допускается щебень не ниже среднеустойчивой структуры (УС-2), а на дорогах с переходным типом одежды - не ниже слабоустойчивой структуры (УС-3).</w:t>
      </w:r>
    </w:p>
    <w:p w:rsidR="00000000" w:rsidRDefault="0034599D">
      <w:pPr>
        <w:ind w:firstLine="426"/>
        <w:jc w:val="both"/>
      </w:pPr>
      <w:r>
        <w:t>В.5.5 При входном контроле качество материалов осн</w:t>
      </w:r>
      <w:r>
        <w:t xml:space="preserve">ований оценивают по паспортам или собственными испытаниями на соответствие требованиям </w:t>
      </w:r>
      <w:hyperlink r:id="rId157" w:history="1">
        <w:r>
          <w:rPr>
            <w:rStyle w:val="a5"/>
            <w:color w:val="0000FF"/>
            <w:u w:val="single"/>
          </w:rPr>
          <w:t>ГОСТ 25672</w:t>
        </w:r>
      </w:hyperlink>
      <w:r>
        <w:t xml:space="preserve"> и проекта.</w:t>
      </w:r>
    </w:p>
    <w:p w:rsidR="00000000" w:rsidRDefault="0034599D">
      <w:pPr>
        <w:ind w:firstLine="426"/>
        <w:jc w:val="both"/>
      </w:pPr>
      <w:r>
        <w:t>В.5.6 При операционном контроле качества щебня для щебеночных слоев на каждые 4000</w:t>
      </w:r>
      <w:r>
        <w:t xml:space="preserve"> м</w:t>
      </w:r>
      <w:r>
        <w:rPr>
          <w:vertAlign w:val="superscript"/>
        </w:rPr>
        <w:t>2</w:t>
      </w:r>
      <w:r>
        <w:t xml:space="preserve"> контролируют зерновой состав и содержание пылевидных и глинистых частиц и глины в комках в материале на соответствие требованиям </w:t>
      </w:r>
      <w:hyperlink r:id="rId158" w:history="1">
        <w:r>
          <w:rPr>
            <w:rStyle w:val="a5"/>
            <w:color w:val="0000FF"/>
            <w:u w:val="single"/>
          </w:rPr>
          <w:t>ГОСТ 25672</w:t>
        </w:r>
      </w:hyperlink>
      <w:r>
        <w:t>.</w:t>
      </w:r>
    </w:p>
    <w:p w:rsidR="00000000" w:rsidRDefault="0034599D">
      <w:pPr>
        <w:ind w:firstLine="426"/>
        <w:jc w:val="both"/>
      </w:pPr>
      <w:r>
        <w:rPr>
          <w:b/>
          <w:bCs/>
        </w:rPr>
        <w:t>В.6</w:t>
      </w:r>
      <w:r>
        <w:t xml:space="preserve"> </w:t>
      </w:r>
      <w:r>
        <w:rPr>
          <w:b/>
          <w:bCs/>
        </w:rPr>
        <w:t>Требования к дополнительным слоям основани</w:t>
      </w:r>
      <w:r>
        <w:rPr>
          <w:b/>
          <w:bCs/>
        </w:rPr>
        <w:t>я</w:t>
      </w:r>
    </w:p>
    <w:p w:rsidR="00000000" w:rsidRDefault="0034599D">
      <w:pPr>
        <w:ind w:firstLine="426"/>
        <w:jc w:val="both"/>
      </w:pPr>
      <w:r>
        <w:t xml:space="preserve">В.6.1 Щебеночно-песчаные и гравийно-песчаные смеси для дополнительных слоев основания по зерновому составу должны соответствовать требованиям </w:t>
      </w:r>
      <w:hyperlink r:id="rId159" w:history="1">
        <w:r>
          <w:rPr>
            <w:rStyle w:val="a5"/>
            <w:color w:val="0000FF"/>
            <w:u w:val="single"/>
          </w:rPr>
          <w:t>ГОСТ 25672</w:t>
        </w:r>
      </w:hyperlink>
      <w:r>
        <w:t>. Марка прочности смеси должна быть н</w:t>
      </w:r>
      <w:r>
        <w:t xml:space="preserve">е ниже 300. Песок должен отвечать требованиям </w:t>
      </w:r>
      <w:hyperlink r:id="rId160" w:history="1">
        <w:r>
          <w:rPr>
            <w:rStyle w:val="a5"/>
            <w:color w:val="0000FF"/>
            <w:u w:val="single"/>
          </w:rPr>
          <w:t>ГОСТ 7473</w:t>
        </w:r>
      </w:hyperlink>
      <w:r>
        <w:t>. Коэффициент фильтрации смеси должен соответствовать указанному в проекте.</w:t>
      </w:r>
    </w:p>
    <w:p w:rsidR="00000000" w:rsidRDefault="0034599D">
      <w:pPr>
        <w:ind w:firstLine="426"/>
        <w:jc w:val="both"/>
      </w:pPr>
      <w:r>
        <w:t>В.6.2 При операционном контроле качества смесей и песка след</w:t>
      </w:r>
      <w:r>
        <w:t xml:space="preserve">ует руководствоваться требованиями </w:t>
      </w:r>
      <w:hyperlink r:id="rId161" w:history="1">
        <w:r>
          <w:rPr>
            <w:rStyle w:val="a5"/>
            <w:color w:val="0000FF"/>
            <w:u w:val="single"/>
          </w:rPr>
          <w:t>ГОСТ 25672</w:t>
        </w:r>
      </w:hyperlink>
      <w:r>
        <w:t xml:space="preserve">, </w:t>
      </w:r>
      <w:hyperlink r:id="rId162" w:history="1">
        <w:r>
          <w:rPr>
            <w:rStyle w:val="a5"/>
            <w:color w:val="0000FF"/>
            <w:u w:val="single"/>
          </w:rPr>
          <w:t>ГОСТ 7473</w:t>
        </w:r>
      </w:hyperlink>
      <w:r>
        <w:t xml:space="preserve"> и ГОСТ 8993.</w:t>
      </w:r>
    </w:p>
    <w:p w:rsidR="00000000" w:rsidRDefault="0034599D">
      <w:pPr>
        <w:ind w:firstLine="426"/>
        <w:jc w:val="both"/>
      </w:pPr>
      <w:r>
        <w:t>В.6.3 Тип геосинтетических материалов, используемых для армирования конструктивных слоев, оснований и грунтов земляного полотна следует принимать с учетом:</w:t>
      </w:r>
    </w:p>
    <w:p w:rsidR="00000000" w:rsidRDefault="0034599D">
      <w:pPr>
        <w:ind w:firstLine="426"/>
        <w:jc w:val="both"/>
      </w:pPr>
      <w:r>
        <w:t>- типа полимера и структуры решетки;</w:t>
      </w:r>
    </w:p>
    <w:p w:rsidR="00000000" w:rsidRDefault="0034599D">
      <w:pPr>
        <w:ind w:firstLine="426"/>
        <w:jc w:val="both"/>
      </w:pPr>
      <w:r>
        <w:t>- степени и продолжительности применяемой нагрузки;</w:t>
      </w:r>
    </w:p>
    <w:p w:rsidR="00000000" w:rsidRDefault="0034599D">
      <w:pPr>
        <w:ind w:firstLine="426"/>
        <w:jc w:val="both"/>
      </w:pPr>
      <w:r>
        <w:t>- средней т</w:t>
      </w:r>
      <w:r>
        <w:t>емпературы почвы;</w:t>
      </w:r>
    </w:p>
    <w:p w:rsidR="00000000" w:rsidRDefault="0034599D">
      <w:pPr>
        <w:ind w:firstLine="426"/>
        <w:jc w:val="both"/>
      </w:pPr>
      <w:r>
        <w:t>- максимального размера частиц прилежащей почвы или заполняющих частиц;</w:t>
      </w:r>
    </w:p>
    <w:p w:rsidR="00000000" w:rsidRDefault="0034599D">
      <w:pPr>
        <w:ind w:firstLine="426"/>
        <w:jc w:val="both"/>
      </w:pPr>
      <w:r>
        <w:t>- химической, биологической и ультрафиолетовой среды;</w:t>
      </w:r>
    </w:p>
    <w:p w:rsidR="00000000" w:rsidRDefault="0034599D">
      <w:pPr>
        <w:ind w:firstLine="426"/>
        <w:jc w:val="both"/>
      </w:pPr>
      <w:r>
        <w:t>- эффективности соединения.</w:t>
      </w:r>
    </w:p>
    <w:p w:rsidR="00000000" w:rsidRDefault="0034599D">
      <w:pPr>
        <w:ind w:firstLine="426"/>
        <w:jc w:val="both"/>
      </w:pPr>
      <w:r>
        <w:rPr>
          <w:b/>
          <w:bCs/>
        </w:rPr>
        <w:t> </w:t>
      </w:r>
    </w:p>
    <w:p w:rsidR="00000000" w:rsidRDefault="0034599D">
      <w:pPr>
        <w:jc w:val="center"/>
      </w:pPr>
      <w:r>
        <w:rPr>
          <w:rStyle w:val="s1"/>
        </w:rPr>
        <w:t>Библиография</w:t>
      </w:r>
    </w:p>
    <w:p w:rsidR="00000000" w:rsidRDefault="0034599D">
      <w:pPr>
        <w:ind w:firstLine="426"/>
        <w:jc w:val="center"/>
      </w:pPr>
      <w:r>
        <w:t> </w:t>
      </w:r>
    </w:p>
    <w:p w:rsidR="00000000" w:rsidRDefault="0034599D">
      <w:pPr>
        <w:ind w:firstLine="426"/>
        <w:jc w:val="both"/>
      </w:pPr>
      <w:r>
        <w:t xml:space="preserve">[1] </w:t>
      </w:r>
      <w:hyperlink r:id="rId163" w:history="1">
        <w:r>
          <w:rPr>
            <w:rStyle w:val="a5"/>
            <w:color w:val="0000FF"/>
            <w:u w:val="single"/>
          </w:rPr>
          <w:t>СНиП РК 3.03-01-2001</w:t>
        </w:r>
      </w:hyperlink>
      <w:r>
        <w:t xml:space="preserve"> «Железные дороги колеи 1520 мм».</w:t>
      </w:r>
    </w:p>
    <w:p w:rsidR="00000000" w:rsidRDefault="0034599D">
      <w:pPr>
        <w:ind w:firstLine="426"/>
        <w:jc w:val="both"/>
      </w:pPr>
      <w:r>
        <w:t xml:space="preserve">[2] </w:t>
      </w:r>
      <w:hyperlink r:id="rId164" w:history="1">
        <w:r>
          <w:rPr>
            <w:rStyle w:val="a5"/>
            <w:color w:val="0000FF"/>
            <w:u w:val="single"/>
          </w:rPr>
          <w:t>Правила</w:t>
        </w:r>
      </w:hyperlink>
      <w:r>
        <w:t xml:space="preserve"> устройства электроустановок утвержденный постановлением Прав</w:t>
      </w:r>
      <w:r>
        <w:t>ительства Республики Казахстан от 24 октября 2012 года № 1355.</w:t>
      </w:r>
    </w:p>
    <w:p w:rsidR="00000000" w:rsidRDefault="0034599D">
      <w:pPr>
        <w:ind w:firstLine="426"/>
        <w:jc w:val="both"/>
      </w:pPr>
      <w:r>
        <w:t xml:space="preserve">[3] </w:t>
      </w:r>
      <w:hyperlink r:id="rId165" w:history="1">
        <w:r>
          <w:rPr>
            <w:rStyle w:val="a5"/>
            <w:color w:val="0000FF"/>
            <w:u w:val="single"/>
          </w:rPr>
          <w:t>Инструкция</w:t>
        </w:r>
      </w:hyperlink>
      <w:r>
        <w:t xml:space="preserve"> по сигнализации на железных дорогах Республики Казахстан, утверждена приказом МТК от 17.08.2001 г.</w:t>
      </w:r>
    </w:p>
    <w:p w:rsidR="00000000" w:rsidRDefault="0034599D">
      <w:pPr>
        <w:ind w:firstLine="426"/>
        <w:jc w:val="both"/>
      </w:pPr>
      <w:r>
        <w:t xml:space="preserve">[4] </w:t>
      </w:r>
      <w:hyperlink r:id="rId166" w:history="1">
        <w:r>
          <w:rPr>
            <w:rStyle w:val="a5"/>
            <w:color w:val="0000FF"/>
            <w:u w:val="single"/>
          </w:rPr>
          <w:t>Водный кодекс</w:t>
        </w:r>
      </w:hyperlink>
      <w:r>
        <w:t xml:space="preserve"> Республики Казахстан от 9 июля 2003 года № 481-II.</w:t>
      </w:r>
    </w:p>
    <w:p w:rsidR="00000000" w:rsidRDefault="0034599D">
      <w:pPr>
        <w:ind w:firstLine="426"/>
        <w:jc w:val="both"/>
      </w:pPr>
      <w:r>
        <w:t xml:space="preserve">[5] </w:t>
      </w:r>
      <w:hyperlink r:id="rId167" w:history="1">
        <w:r>
          <w:rPr>
            <w:rStyle w:val="a5"/>
            <w:color w:val="0000FF"/>
            <w:u w:val="single"/>
          </w:rPr>
          <w:t>СНиП РК 3-03-09-2006</w:t>
        </w:r>
      </w:hyperlink>
      <w:r>
        <w:rPr>
          <w:vertAlign w:val="superscript"/>
        </w:rPr>
        <w:t>*</w:t>
      </w:r>
      <w:r>
        <w:t xml:space="preserve"> «Автомобильные дороги».</w:t>
      </w:r>
    </w:p>
    <w:p w:rsidR="00000000" w:rsidRDefault="0034599D">
      <w:pPr>
        <w:ind w:firstLine="426"/>
        <w:jc w:val="both"/>
      </w:pPr>
      <w:r>
        <w:t xml:space="preserve">[6] </w:t>
      </w:r>
      <w:hyperlink r:id="rId168" w:history="1">
        <w:r>
          <w:rPr>
            <w:rStyle w:val="a5"/>
            <w:color w:val="0000FF"/>
            <w:u w:val="single"/>
          </w:rPr>
          <w:t>СТ РК 1412-2005</w:t>
        </w:r>
      </w:hyperlink>
      <w:r>
        <w:t xml:space="preserve"> Технические средства организации дорожного движения. Правила применения.</w:t>
      </w:r>
    </w:p>
    <w:p w:rsidR="00000000" w:rsidRDefault="0034599D">
      <w:pPr>
        <w:ind w:firstLine="426"/>
        <w:jc w:val="both"/>
      </w:pPr>
      <w:r>
        <w:t xml:space="preserve">[7] </w:t>
      </w:r>
      <w:hyperlink r:id="rId169" w:history="1">
        <w:r>
          <w:rPr>
            <w:rStyle w:val="a5"/>
            <w:color w:val="0000FF"/>
            <w:u w:val="single"/>
          </w:rPr>
          <w:t>РДС РК 1.04-15-2002</w:t>
        </w:r>
      </w:hyperlink>
      <w:r>
        <w:t xml:space="preserve"> Правила устройства и безопасной </w:t>
      </w:r>
      <w:r>
        <w:t>эксплуатации грузовых подвесных канатных дорог (ГПКД) утвержденные приказом Комитета по делам строительства МИТ РК от 6 мая 2004 года № 251.</w:t>
      </w:r>
    </w:p>
    <w:p w:rsidR="00000000" w:rsidRDefault="0034599D">
      <w:pPr>
        <w:ind w:firstLine="426"/>
        <w:jc w:val="both"/>
      </w:pPr>
      <w:r>
        <w:t xml:space="preserve">[8] </w:t>
      </w:r>
      <w:hyperlink r:id="rId170" w:history="1">
        <w:r>
          <w:rPr>
            <w:rStyle w:val="a5"/>
            <w:color w:val="0000FF"/>
            <w:u w:val="single"/>
          </w:rPr>
          <w:t>СНиП РК 5.03-37-2005</w:t>
        </w:r>
      </w:hyperlink>
      <w:r>
        <w:t xml:space="preserve"> «Несущие и ограждающие ко</w:t>
      </w:r>
      <w:r>
        <w:t>нструкции».</w:t>
      </w:r>
    </w:p>
    <w:p w:rsidR="00000000" w:rsidRDefault="0034599D">
      <w:pPr>
        <w:ind w:firstLine="426"/>
        <w:jc w:val="both"/>
      </w:pPr>
      <w:r>
        <w:rPr>
          <w:b/>
          <w:bCs/>
        </w:rPr>
        <w:t> </w:t>
      </w:r>
    </w:p>
    <w:p w:rsidR="00000000" w:rsidRDefault="0034599D">
      <w:pPr>
        <w:ind w:firstLine="426"/>
        <w:jc w:val="both"/>
      </w:pPr>
      <w:r>
        <w:rPr>
          <w:b/>
          <w:bCs/>
        </w:rPr>
        <w:t xml:space="preserve">Ключевые слова: </w:t>
      </w:r>
      <w:r>
        <w:t>железнодорожный транспорт, автомобильный транспорт, гидравлический транспорт, канатный подвесной транспорт, конвейерный транспорт, земляное полотно, подвижной состав, верхнее строение пути, проезжая часть, пересечения, попереч</w:t>
      </w:r>
      <w:r>
        <w:t>ный и продольный план.</w:t>
      </w:r>
    </w:p>
    <w:p w:rsidR="00000000" w:rsidRDefault="0034599D">
      <w:pPr>
        <w:ind w:firstLine="426"/>
        <w:jc w:val="both"/>
      </w:pPr>
      <w:r>
        <w:t> </w:t>
      </w:r>
    </w:p>
    <w:sectPr w:rsidR="00000000">
      <w:headerReference w:type="even" r:id="rId171"/>
      <w:headerReference w:type="default" r:id="rId172"/>
      <w:footerReference w:type="even" r:id="rId173"/>
      <w:footerReference w:type="default" r:id="rId174"/>
      <w:headerReference w:type="first" r:id="rId175"/>
      <w:footerReference w:type="first" r:id="rId17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599D" w:rsidRDefault="0034599D" w:rsidP="0034599D">
      <w:r>
        <w:separator/>
      </w:r>
    </w:p>
  </w:endnote>
  <w:endnote w:type="continuationSeparator" w:id="0">
    <w:p w:rsidR="0034599D" w:rsidRDefault="0034599D" w:rsidP="00345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99D" w:rsidRDefault="0034599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99D" w:rsidRDefault="0034599D">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99D" w:rsidRDefault="0034599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599D" w:rsidRDefault="0034599D" w:rsidP="0034599D">
      <w:r>
        <w:separator/>
      </w:r>
    </w:p>
  </w:footnote>
  <w:footnote w:type="continuationSeparator" w:id="0">
    <w:p w:rsidR="0034599D" w:rsidRDefault="0034599D" w:rsidP="00345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99D" w:rsidRDefault="0034599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99D" w:rsidRDefault="0034599D" w:rsidP="0034599D">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34599D" w:rsidRDefault="0034599D" w:rsidP="0034599D">
    <w:pPr>
      <w:pStyle w:val="a7"/>
      <w:spacing w:after="100"/>
      <w:jc w:val="right"/>
      <w:rPr>
        <w:rFonts w:ascii="Arial" w:hAnsi="Arial" w:cs="Arial"/>
        <w:color w:val="808080"/>
        <w:sz w:val="20"/>
      </w:rPr>
    </w:pPr>
    <w:r>
      <w:rPr>
        <w:rFonts w:ascii="Arial" w:hAnsi="Arial" w:cs="Arial"/>
        <w:color w:val="808080"/>
        <w:sz w:val="20"/>
      </w:rPr>
      <w:t>Документ: СП РК 3.03-122-2013 «Промышленный транспорт»</w:t>
    </w:r>
  </w:p>
  <w:p w:rsidR="0034599D" w:rsidRPr="0034599D" w:rsidRDefault="0034599D" w:rsidP="0034599D">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07.01.2015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99D" w:rsidRDefault="0034599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4599D"/>
    <w:rsid w:val="00345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750116-A58E-4C7D-9ACE-CA4E3BCF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3">
    <w:name w:val="Balloon Text"/>
    <w:basedOn w:val="a"/>
    <w:link w:val="a4"/>
    <w:uiPriority w:val="99"/>
    <w:semiHidden/>
    <w:unhideWhenUsed/>
    <w:rPr>
      <w:rFonts w:ascii="Segoe UI" w:hAnsi="Segoe UI" w:cs="Segoe UI"/>
      <w:sz w:val="18"/>
      <w:szCs w:val="18"/>
    </w:rPr>
  </w:style>
  <w:style w:type="character" w:customStyle="1" w:styleId="a4">
    <w:name w:val="Текст выноски Знак"/>
    <w:basedOn w:val="a0"/>
    <w:link w:val="a3"/>
    <w:uiPriority w:val="99"/>
    <w:semiHidden/>
    <w:rPr>
      <w:rFonts w:ascii="Tahoma" w:hAnsi="Tahoma" w:cs="Tahoma" w:hint="default"/>
      <w:color w:val="000000"/>
    </w:rPr>
  </w:style>
  <w:style w:type="character" w:styleId="a5">
    <w:name w:val="Hyperlink"/>
    <w:basedOn w:val="a0"/>
    <w:uiPriority w:val="99"/>
    <w:semiHidden/>
    <w:unhideWhenUsed/>
  </w:style>
  <w:style w:type="character" w:styleId="a6">
    <w:name w:val="FollowedHyperlink"/>
    <w:basedOn w:val="a0"/>
    <w:uiPriority w:val="99"/>
    <w:semiHidden/>
    <w:unhideWhenUsed/>
    <w:rPr>
      <w:color w:val="800080"/>
      <w:u w:val="single"/>
    </w:rPr>
  </w:style>
  <w:style w:type="paragraph" w:styleId="a7">
    <w:name w:val="header"/>
    <w:basedOn w:val="a"/>
    <w:link w:val="a8"/>
    <w:uiPriority w:val="99"/>
    <w:unhideWhenUsed/>
    <w:rsid w:val="0034599D"/>
    <w:pPr>
      <w:tabs>
        <w:tab w:val="center" w:pos="4677"/>
        <w:tab w:val="right" w:pos="9355"/>
      </w:tabs>
    </w:pPr>
  </w:style>
  <w:style w:type="character" w:customStyle="1" w:styleId="a8">
    <w:name w:val="Верхний колонтитул Знак"/>
    <w:basedOn w:val="a0"/>
    <w:link w:val="a7"/>
    <w:uiPriority w:val="99"/>
    <w:rsid w:val="0034599D"/>
    <w:rPr>
      <w:rFonts w:eastAsiaTheme="minorEastAsia"/>
      <w:color w:val="000000"/>
      <w:sz w:val="24"/>
      <w:szCs w:val="24"/>
    </w:rPr>
  </w:style>
  <w:style w:type="paragraph" w:styleId="a9">
    <w:name w:val="footer"/>
    <w:basedOn w:val="a"/>
    <w:link w:val="aa"/>
    <w:uiPriority w:val="99"/>
    <w:unhideWhenUsed/>
    <w:rsid w:val="0034599D"/>
    <w:pPr>
      <w:tabs>
        <w:tab w:val="center" w:pos="4677"/>
        <w:tab w:val="right" w:pos="9355"/>
      </w:tabs>
    </w:pPr>
  </w:style>
  <w:style w:type="character" w:customStyle="1" w:styleId="aa">
    <w:name w:val="Нижний колонтитул Знак"/>
    <w:basedOn w:val="a0"/>
    <w:link w:val="a9"/>
    <w:uiPriority w:val="99"/>
    <w:rsid w:val="0034599D"/>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1335497" TargetMode="External"/><Relationship Id="rId21" Type="http://schemas.openxmlformats.org/officeDocument/2006/relationships/hyperlink" Target="http://online.zakon.kz/Document/?doc_id=32321557" TargetMode="External"/><Relationship Id="rId42" Type="http://schemas.openxmlformats.org/officeDocument/2006/relationships/hyperlink" Target="http://online.zakon.kz/Document/?doc_id=32321557" TargetMode="External"/><Relationship Id="rId63" Type="http://schemas.openxmlformats.org/officeDocument/2006/relationships/hyperlink" Target="http://online.zakon.kz/Document/?doc_id=30828950" TargetMode="External"/><Relationship Id="rId84" Type="http://schemas.openxmlformats.org/officeDocument/2006/relationships/hyperlink" Target="http://online.zakon.kz/Document/?doc_id=32321557" TargetMode="External"/><Relationship Id="rId138" Type="http://schemas.openxmlformats.org/officeDocument/2006/relationships/hyperlink" Target="http://online.zakon.kz/Document/?doc_id=31082935" TargetMode="External"/><Relationship Id="rId159" Type="http://schemas.openxmlformats.org/officeDocument/2006/relationships/hyperlink" Target="http://online.zakon.kz/Document/?doc_id=30117945" TargetMode="External"/><Relationship Id="rId170" Type="http://schemas.openxmlformats.org/officeDocument/2006/relationships/hyperlink" Target="http://online.zakon.kz/Document/?doc_id=30078181" TargetMode="External"/><Relationship Id="rId107" Type="http://schemas.openxmlformats.org/officeDocument/2006/relationships/image" Target="https://prod-prg-document-store-api.azurewebsites.net/api/DocumentObject/GetImageAsync?ImageId=40963970" TargetMode="External"/><Relationship Id="rId11" Type="http://schemas.openxmlformats.org/officeDocument/2006/relationships/hyperlink" Target="http://online.zakon.kz/Document/?doc_id=32321557" TargetMode="External"/><Relationship Id="rId32" Type="http://schemas.openxmlformats.org/officeDocument/2006/relationships/hyperlink" Target="http://online.zakon.kz/Document/?doc_id=32321557" TargetMode="External"/><Relationship Id="rId53" Type="http://schemas.openxmlformats.org/officeDocument/2006/relationships/hyperlink" Target="http://online.zakon.kz/Document/?doc_id=1038542" TargetMode="External"/><Relationship Id="rId74" Type="http://schemas.openxmlformats.org/officeDocument/2006/relationships/hyperlink" Target="http://online.zakon.kz/Document/?doc_id=31082935" TargetMode="External"/><Relationship Id="rId128" Type="http://schemas.openxmlformats.org/officeDocument/2006/relationships/hyperlink" Target="http://online.zakon.kz/Document/?doc_id=30039249" TargetMode="External"/><Relationship Id="rId149" Type="http://schemas.openxmlformats.org/officeDocument/2006/relationships/hyperlink" Target="http://online.zakon.kz/Document/?doc_id=31082935" TargetMode="External"/><Relationship Id="rId5" Type="http://schemas.openxmlformats.org/officeDocument/2006/relationships/endnotes" Target="endnotes.xml"/><Relationship Id="rId95" Type="http://schemas.openxmlformats.org/officeDocument/2006/relationships/hyperlink" Target="http://online.zakon.kz/Document/?doc_id=32321557" TargetMode="External"/><Relationship Id="rId160" Type="http://schemas.openxmlformats.org/officeDocument/2006/relationships/hyperlink" Target="http://online.zakon.kz/Document/?doc_id=30944415" TargetMode="External"/><Relationship Id="rId22" Type="http://schemas.openxmlformats.org/officeDocument/2006/relationships/hyperlink" Target="http://online.zakon.kz/Document/?doc_id=32321557" TargetMode="External"/><Relationship Id="rId43" Type="http://schemas.openxmlformats.org/officeDocument/2006/relationships/hyperlink" Target="http://online.zakon.kz/Document/?doc_id=32321557" TargetMode="External"/><Relationship Id="rId64" Type="http://schemas.openxmlformats.org/officeDocument/2006/relationships/hyperlink" Target="http://online.zakon.kz/Document/?doc_id=33274252" TargetMode="External"/><Relationship Id="rId118" Type="http://schemas.openxmlformats.org/officeDocument/2006/relationships/hyperlink" Target="http://online.zakon.kz/Document/?doc_id=1038542" TargetMode="External"/><Relationship Id="rId139" Type="http://schemas.openxmlformats.org/officeDocument/2006/relationships/hyperlink" Target="http://online.zakon.kz/Document/?doc_id=31082935" TargetMode="External"/><Relationship Id="rId85" Type="http://schemas.openxmlformats.org/officeDocument/2006/relationships/hyperlink" Target="http://online.zakon.kz/Document/?doc_id=32321557" TargetMode="External"/><Relationship Id="rId150" Type="http://schemas.openxmlformats.org/officeDocument/2006/relationships/hyperlink" Target="http://online.zakon.kz/Document/?doc_id=30117945" TargetMode="External"/><Relationship Id="rId171" Type="http://schemas.openxmlformats.org/officeDocument/2006/relationships/header" Target="header1.xml"/><Relationship Id="rId12" Type="http://schemas.openxmlformats.org/officeDocument/2006/relationships/hyperlink" Target="http://online.zakon.kz/Document/?doc_id=32321557" TargetMode="External"/><Relationship Id="rId33" Type="http://schemas.openxmlformats.org/officeDocument/2006/relationships/hyperlink" Target="http://online.zakon.kz/Document/?doc_id=32321557" TargetMode="External"/><Relationship Id="rId108" Type="http://schemas.openxmlformats.org/officeDocument/2006/relationships/hyperlink" Target="http://online.zakon.kz/Document/?doc_id=30054011" TargetMode="External"/><Relationship Id="rId129" Type="http://schemas.openxmlformats.org/officeDocument/2006/relationships/hyperlink" Target="http://online.zakon.kz/Document/?doc_id=30944415" TargetMode="External"/><Relationship Id="rId54" Type="http://schemas.openxmlformats.org/officeDocument/2006/relationships/hyperlink" Target="http://online.zakon.kz/Document/?doc_id=31082935" TargetMode="External"/><Relationship Id="rId75" Type="http://schemas.openxmlformats.org/officeDocument/2006/relationships/hyperlink" Target="http://online.zakon.kz/Document/?doc_id=1038542" TargetMode="External"/><Relationship Id="rId96" Type="http://schemas.openxmlformats.org/officeDocument/2006/relationships/hyperlink" Target="http://online.zakon.kz/Document/?doc_id=32321557" TargetMode="External"/><Relationship Id="rId140" Type="http://schemas.openxmlformats.org/officeDocument/2006/relationships/hyperlink" Target="http://online.zakon.kz/Document/?doc_id=31082935" TargetMode="External"/><Relationship Id="rId161" Type="http://schemas.openxmlformats.org/officeDocument/2006/relationships/hyperlink" Target="http://online.zakon.kz/Document/?doc_id=30117945" TargetMode="External"/><Relationship Id="rId6" Type="http://schemas.openxmlformats.org/officeDocument/2006/relationships/hyperlink" Target="http://online.zakon.kz/Document/?doc_id=32321557" TargetMode="External"/><Relationship Id="rId23" Type="http://schemas.openxmlformats.org/officeDocument/2006/relationships/hyperlink" Target="http://online.zakon.kz/Document/?doc_id=32321557" TargetMode="External"/><Relationship Id="rId28" Type="http://schemas.openxmlformats.org/officeDocument/2006/relationships/hyperlink" Target="http://online.zakon.kz/Document/?doc_id=32321557" TargetMode="External"/><Relationship Id="rId49" Type="http://schemas.openxmlformats.org/officeDocument/2006/relationships/hyperlink" Target="http://online.zakon.kz/Document/?doc_id=30170696" TargetMode="External"/><Relationship Id="rId114" Type="http://schemas.openxmlformats.org/officeDocument/2006/relationships/hyperlink" Target="http://online.zakon.kz/Document/?doc_id=32321557" TargetMode="External"/><Relationship Id="rId119" Type="http://schemas.openxmlformats.org/officeDocument/2006/relationships/hyperlink" Target="http://online.zakon.kz/Document/?doc_id=31335497" TargetMode="External"/><Relationship Id="rId44" Type="http://schemas.openxmlformats.org/officeDocument/2006/relationships/hyperlink" Target="http://online.zakon.kz/Document/?doc_id=33274252" TargetMode="External"/><Relationship Id="rId60" Type="http://schemas.openxmlformats.org/officeDocument/2006/relationships/hyperlink" Target="http://online.zakon.kz/Document/?doc_id=30039250" TargetMode="External"/><Relationship Id="rId65" Type="http://schemas.openxmlformats.org/officeDocument/2006/relationships/hyperlink" Target="http://online.zakon.kz/Document/?doc_id=33274252" TargetMode="External"/><Relationship Id="rId81" Type="http://schemas.openxmlformats.org/officeDocument/2006/relationships/hyperlink" Target="http://online.zakon.kz/Document/?doc_id=33274252" TargetMode="External"/><Relationship Id="rId86" Type="http://schemas.openxmlformats.org/officeDocument/2006/relationships/hyperlink" Target="http://online.zakon.kz/Document/?doc_id=32321557" TargetMode="External"/><Relationship Id="rId130" Type="http://schemas.openxmlformats.org/officeDocument/2006/relationships/hyperlink" Target="http://online.zakon.kz/Document/?doc_id=30015043" TargetMode="External"/><Relationship Id="rId135" Type="http://schemas.openxmlformats.org/officeDocument/2006/relationships/hyperlink" Target="http://online.zakon.kz/Document/?doc_id=30117945" TargetMode="External"/><Relationship Id="rId151" Type="http://schemas.openxmlformats.org/officeDocument/2006/relationships/hyperlink" Target="http://online.zakon.kz/Document/?doc_id=30050199" TargetMode="External"/><Relationship Id="rId156" Type="http://schemas.openxmlformats.org/officeDocument/2006/relationships/hyperlink" Target="http://online.zakon.kz/Document/?doc_id=30050199" TargetMode="External"/><Relationship Id="rId177" Type="http://schemas.openxmlformats.org/officeDocument/2006/relationships/fontTable" Target="fontTable.xml"/><Relationship Id="rId172" Type="http://schemas.openxmlformats.org/officeDocument/2006/relationships/header" Target="header2.xml"/><Relationship Id="rId13" Type="http://schemas.openxmlformats.org/officeDocument/2006/relationships/hyperlink" Target="http://online.zakon.kz/Document/?doc_id=32321557" TargetMode="External"/><Relationship Id="rId18" Type="http://schemas.openxmlformats.org/officeDocument/2006/relationships/hyperlink" Target="http://online.zakon.kz/Document/?doc_id=32321557" TargetMode="External"/><Relationship Id="rId39" Type="http://schemas.openxmlformats.org/officeDocument/2006/relationships/hyperlink" Target="http://online.zakon.kz/Document/?doc_id=32321557" TargetMode="External"/><Relationship Id="rId109" Type="http://schemas.openxmlformats.org/officeDocument/2006/relationships/hyperlink" Target="http://online.zakon.kz/Document/?doc_id=30054011" TargetMode="External"/><Relationship Id="rId34" Type="http://schemas.openxmlformats.org/officeDocument/2006/relationships/hyperlink" Target="http://online.zakon.kz/Document/?doc_id=32321557" TargetMode="External"/><Relationship Id="rId50" Type="http://schemas.openxmlformats.org/officeDocument/2006/relationships/hyperlink" Target="http://online.zakon.kz/Document/?doc_id=30002356" TargetMode="External"/><Relationship Id="rId55" Type="http://schemas.openxmlformats.org/officeDocument/2006/relationships/hyperlink" Target="http://online.zakon.kz/Document/?doc_id=30050199" TargetMode="External"/><Relationship Id="rId76" Type="http://schemas.openxmlformats.org/officeDocument/2006/relationships/hyperlink" Target="http://online.zakon.kz/Document/?doc_id=32321557" TargetMode="External"/><Relationship Id="rId97" Type="http://schemas.openxmlformats.org/officeDocument/2006/relationships/hyperlink" Target="http://online.zakon.kz/Document/?doc_id=32321557" TargetMode="External"/><Relationship Id="rId104" Type="http://schemas.openxmlformats.org/officeDocument/2006/relationships/hyperlink" Target="http://online.zakon.kz/Document/?doc_id=32321557" TargetMode="External"/><Relationship Id="rId120" Type="http://schemas.openxmlformats.org/officeDocument/2006/relationships/hyperlink" Target="http://online.zakon.kz/Document/?doc_id=30117945" TargetMode="External"/><Relationship Id="rId125" Type="http://schemas.openxmlformats.org/officeDocument/2006/relationships/hyperlink" Target="http://online.zakon.kz/Document/?doc_id=30078181" TargetMode="External"/><Relationship Id="rId141" Type="http://schemas.openxmlformats.org/officeDocument/2006/relationships/hyperlink" Target="http://online.zakon.kz/Document/?doc_id=30054011" TargetMode="External"/><Relationship Id="rId146" Type="http://schemas.openxmlformats.org/officeDocument/2006/relationships/hyperlink" Target="http://online.zakon.kz/Document/?doc_id=30117945" TargetMode="External"/><Relationship Id="rId167" Type="http://schemas.openxmlformats.org/officeDocument/2006/relationships/hyperlink" Target="http://online.zakon.kz/Document/?doc_id=30152742" TargetMode="External"/><Relationship Id="rId7" Type="http://schemas.openxmlformats.org/officeDocument/2006/relationships/hyperlink" Target="http://online.zakon.kz/Document/?doc_id=32321557" TargetMode="External"/><Relationship Id="rId71" Type="http://schemas.openxmlformats.org/officeDocument/2006/relationships/hyperlink" Target="http://online.zakon.kz/Document/?doc_id=32321557" TargetMode="External"/><Relationship Id="rId92" Type="http://schemas.openxmlformats.org/officeDocument/2006/relationships/hyperlink" Target="http://online.zakon.kz/Document/?doc_id=32321557" TargetMode="External"/><Relationship Id="rId162" Type="http://schemas.openxmlformats.org/officeDocument/2006/relationships/hyperlink" Target="http://online.zakon.kz/Document/?doc_id=30944415" TargetMode="External"/><Relationship Id="rId2" Type="http://schemas.openxmlformats.org/officeDocument/2006/relationships/settings" Target="settings.xml"/><Relationship Id="rId29" Type="http://schemas.openxmlformats.org/officeDocument/2006/relationships/hyperlink" Target="http://online.zakon.kz/Document/?doc_id=32321557" TargetMode="External"/><Relationship Id="rId24" Type="http://schemas.openxmlformats.org/officeDocument/2006/relationships/hyperlink" Target="http://online.zakon.kz/Document/?doc_id=32321557" TargetMode="External"/><Relationship Id="rId40" Type="http://schemas.openxmlformats.org/officeDocument/2006/relationships/hyperlink" Target="http://online.zakon.kz/Document/?doc_id=32321557" TargetMode="External"/><Relationship Id="rId45" Type="http://schemas.openxmlformats.org/officeDocument/2006/relationships/hyperlink" Target="http://online.zakon.kz/Document/?doc_id=33274252" TargetMode="External"/><Relationship Id="rId66" Type="http://schemas.openxmlformats.org/officeDocument/2006/relationships/hyperlink" Target="http://online.zakon.kz/Document/?link_id=1005045796" TargetMode="External"/><Relationship Id="rId87" Type="http://schemas.openxmlformats.org/officeDocument/2006/relationships/hyperlink" Target="http://online.zakon.kz/Document/?doc_id=1038542" TargetMode="External"/><Relationship Id="rId110" Type="http://schemas.openxmlformats.org/officeDocument/2006/relationships/hyperlink" Target="http://online.zakon.kz/Document/?doc_id=30195287" TargetMode="External"/><Relationship Id="rId115" Type="http://schemas.openxmlformats.org/officeDocument/2006/relationships/hyperlink" Target="http://online.zakon.kz/Document/?doc_id=32321557" TargetMode="External"/><Relationship Id="rId131" Type="http://schemas.openxmlformats.org/officeDocument/2006/relationships/hyperlink" Target="http://online.zakon.kz/Document/?doc_id=30039250" TargetMode="External"/><Relationship Id="rId136" Type="http://schemas.openxmlformats.org/officeDocument/2006/relationships/hyperlink" Target="http://online.zakon.kz/Document/?doc_id=30944415" TargetMode="External"/><Relationship Id="rId157" Type="http://schemas.openxmlformats.org/officeDocument/2006/relationships/hyperlink" Target="http://online.zakon.kz/Document/?doc_id=30117945" TargetMode="External"/><Relationship Id="rId178" Type="http://schemas.openxmlformats.org/officeDocument/2006/relationships/theme" Target="theme/theme1.xml"/><Relationship Id="rId61" Type="http://schemas.openxmlformats.org/officeDocument/2006/relationships/hyperlink" Target="http://online.zakon.kz/Document/?doc_id=30039249" TargetMode="External"/><Relationship Id="rId82" Type="http://schemas.openxmlformats.org/officeDocument/2006/relationships/hyperlink" Target="http://online.zakon.kz/Document/?doc_id=30050199" TargetMode="External"/><Relationship Id="rId152" Type="http://schemas.openxmlformats.org/officeDocument/2006/relationships/hyperlink" Target="http://online.zakon.kz/Document/?doc_id=30117945" TargetMode="External"/><Relationship Id="rId173" Type="http://schemas.openxmlformats.org/officeDocument/2006/relationships/footer" Target="footer1.xml"/><Relationship Id="rId19" Type="http://schemas.openxmlformats.org/officeDocument/2006/relationships/hyperlink" Target="http://online.zakon.kz/Document/?doc_id=32321557" TargetMode="External"/><Relationship Id="rId14" Type="http://schemas.openxmlformats.org/officeDocument/2006/relationships/hyperlink" Target="http://online.zakon.kz/Document/?doc_id=32321557" TargetMode="External"/><Relationship Id="rId30" Type="http://schemas.openxmlformats.org/officeDocument/2006/relationships/hyperlink" Target="http://online.zakon.kz/Document/?doc_id=32321557" TargetMode="External"/><Relationship Id="rId35" Type="http://schemas.openxmlformats.org/officeDocument/2006/relationships/hyperlink" Target="http://online.zakon.kz/Document/?doc_id=32321557" TargetMode="External"/><Relationship Id="rId56" Type="http://schemas.openxmlformats.org/officeDocument/2006/relationships/hyperlink" Target="http://online.zakon.kz/Document/?doc_id=30054011" TargetMode="External"/><Relationship Id="rId77" Type="http://schemas.openxmlformats.org/officeDocument/2006/relationships/hyperlink" Target="http://online.zakon.kz/Document/?doc_id=32321557" TargetMode="External"/><Relationship Id="rId100" Type="http://schemas.openxmlformats.org/officeDocument/2006/relationships/hyperlink" Target="http://online.zakon.kz/Document/?doc_id=32321557" TargetMode="External"/><Relationship Id="rId105" Type="http://schemas.openxmlformats.org/officeDocument/2006/relationships/hyperlink" Target="http://online.zakon.kz/Document/?doc_id=32321557" TargetMode="External"/><Relationship Id="rId126" Type="http://schemas.openxmlformats.org/officeDocument/2006/relationships/hyperlink" Target="http://online.zakon.kz/Document/?doc_id=31028584" TargetMode="External"/><Relationship Id="rId147" Type="http://schemas.openxmlformats.org/officeDocument/2006/relationships/hyperlink" Target="http://online.zakon.kz/Document/?doc_id=30944415" TargetMode="External"/><Relationship Id="rId168" Type="http://schemas.openxmlformats.org/officeDocument/2006/relationships/hyperlink" Target="http://online.zakon.kz/Document/?doc_id=30195287" TargetMode="External"/><Relationship Id="rId8" Type="http://schemas.openxmlformats.org/officeDocument/2006/relationships/hyperlink" Target="http://online.zakon.kz/Document/?doc_id=32321557" TargetMode="External"/><Relationship Id="rId51" Type="http://schemas.openxmlformats.org/officeDocument/2006/relationships/hyperlink" Target="http://online.zakon.kz/Document/?doc_id=33274252" TargetMode="External"/><Relationship Id="rId72" Type="http://schemas.openxmlformats.org/officeDocument/2006/relationships/hyperlink" Target="http://online.zakon.kz/Document/?doc_id=1042116" TargetMode="External"/><Relationship Id="rId93" Type="http://schemas.openxmlformats.org/officeDocument/2006/relationships/hyperlink" Target="http://online.zakon.kz/Document/?doc_id=32321557" TargetMode="External"/><Relationship Id="rId98" Type="http://schemas.openxmlformats.org/officeDocument/2006/relationships/hyperlink" Target="http://online.zakon.kz/Document/?doc_id=32321557" TargetMode="External"/><Relationship Id="rId121" Type="http://schemas.openxmlformats.org/officeDocument/2006/relationships/hyperlink" Target="http://online.zakon.kz/Document/?doc_id=30002356" TargetMode="External"/><Relationship Id="rId142" Type="http://schemas.openxmlformats.org/officeDocument/2006/relationships/hyperlink" Target="http://online.zakon.kz/Document/?doc_id=31082935" TargetMode="External"/><Relationship Id="rId163" Type="http://schemas.openxmlformats.org/officeDocument/2006/relationships/hyperlink" Target="http://online.zakon.kz/Document/?doc_id=30002442" TargetMode="External"/><Relationship Id="rId3" Type="http://schemas.openxmlformats.org/officeDocument/2006/relationships/webSettings" Target="webSettings.xml"/><Relationship Id="rId25" Type="http://schemas.openxmlformats.org/officeDocument/2006/relationships/hyperlink" Target="http://online.zakon.kz/Document/?doc_id=32321557" TargetMode="External"/><Relationship Id="rId46" Type="http://schemas.openxmlformats.org/officeDocument/2006/relationships/hyperlink" Target="http://online.zakon.kz/Document/?doc_id=30864472" TargetMode="External"/><Relationship Id="rId67" Type="http://schemas.openxmlformats.org/officeDocument/2006/relationships/hyperlink" Target="http://online.zakon.kz/Document/?doc_id=32321557" TargetMode="External"/><Relationship Id="rId116" Type="http://schemas.openxmlformats.org/officeDocument/2006/relationships/hyperlink" Target="http://online.zakon.kz/Document/?doc_id=1038542" TargetMode="External"/><Relationship Id="rId137" Type="http://schemas.openxmlformats.org/officeDocument/2006/relationships/hyperlink" Target="http://online.zakon.kz/Document/?doc_id=32321557" TargetMode="External"/><Relationship Id="rId158" Type="http://schemas.openxmlformats.org/officeDocument/2006/relationships/hyperlink" Target="http://online.zakon.kz/Document/?doc_id=30117945" TargetMode="External"/><Relationship Id="rId20" Type="http://schemas.openxmlformats.org/officeDocument/2006/relationships/hyperlink" Target="http://online.zakon.kz/Document/?doc_id=32321557" TargetMode="External"/><Relationship Id="rId41" Type="http://schemas.openxmlformats.org/officeDocument/2006/relationships/hyperlink" Target="http://online.zakon.kz/Document/?doc_id=32321557" TargetMode="External"/><Relationship Id="rId62" Type="http://schemas.openxmlformats.org/officeDocument/2006/relationships/hyperlink" Target="http://online.zakon.kz/Document/?doc_id=30944415" TargetMode="External"/><Relationship Id="rId83" Type="http://schemas.openxmlformats.org/officeDocument/2006/relationships/hyperlink" Target="http://online.zakon.kz/Document/?doc_id=32321557" TargetMode="External"/><Relationship Id="rId88" Type="http://schemas.openxmlformats.org/officeDocument/2006/relationships/hyperlink" Target="http://online.zakon.kz/Document/?doc_id=32321557" TargetMode="External"/><Relationship Id="rId111" Type="http://schemas.openxmlformats.org/officeDocument/2006/relationships/hyperlink" Target="http://online.zakon.kz/Document/?doc_id=30195287" TargetMode="External"/><Relationship Id="rId132" Type="http://schemas.openxmlformats.org/officeDocument/2006/relationships/hyperlink" Target="http://online.zakon.kz/Document/?doc_id=32321557" TargetMode="External"/><Relationship Id="rId153" Type="http://schemas.openxmlformats.org/officeDocument/2006/relationships/hyperlink" Target="http://online.zakon.kz/Document/?doc_id=30050199" TargetMode="External"/><Relationship Id="rId174" Type="http://schemas.openxmlformats.org/officeDocument/2006/relationships/footer" Target="footer2.xml"/><Relationship Id="rId15" Type="http://schemas.openxmlformats.org/officeDocument/2006/relationships/hyperlink" Target="http://online.zakon.kz/Document/?doc_id=32321557" TargetMode="External"/><Relationship Id="rId36" Type="http://schemas.openxmlformats.org/officeDocument/2006/relationships/hyperlink" Target="http://online.zakon.kz/Document/?doc_id=32321557" TargetMode="External"/><Relationship Id="rId57" Type="http://schemas.openxmlformats.org/officeDocument/2006/relationships/hyperlink" Target="http://online.zakon.kz/Document/?doc_id=30117945" TargetMode="External"/><Relationship Id="rId106" Type="http://schemas.openxmlformats.org/officeDocument/2006/relationships/image" Target="media/image1.jpeg"/><Relationship Id="rId127" Type="http://schemas.openxmlformats.org/officeDocument/2006/relationships/hyperlink" Target="http://online.zakon.kz/Document/?doc_id=30039250" TargetMode="External"/><Relationship Id="rId10" Type="http://schemas.openxmlformats.org/officeDocument/2006/relationships/hyperlink" Target="http://online.zakon.kz/Document/?doc_id=32321557" TargetMode="External"/><Relationship Id="rId31" Type="http://schemas.openxmlformats.org/officeDocument/2006/relationships/hyperlink" Target="http://online.zakon.kz/Document/?doc_id=32321557" TargetMode="External"/><Relationship Id="rId52" Type="http://schemas.openxmlformats.org/officeDocument/2006/relationships/hyperlink" Target="http://online.zakon.kz/Document/?doc_id=30195287" TargetMode="External"/><Relationship Id="rId73" Type="http://schemas.openxmlformats.org/officeDocument/2006/relationships/hyperlink" Target="http://online.zakon.kz/Document/?doc_id=32321557" TargetMode="External"/><Relationship Id="rId78" Type="http://schemas.openxmlformats.org/officeDocument/2006/relationships/hyperlink" Target="http://online.zakon.kz/Document/?doc_id=1038542" TargetMode="External"/><Relationship Id="rId94" Type="http://schemas.openxmlformats.org/officeDocument/2006/relationships/hyperlink" Target="http://online.zakon.kz/Document/?doc_id=32321557" TargetMode="External"/><Relationship Id="rId99" Type="http://schemas.openxmlformats.org/officeDocument/2006/relationships/hyperlink" Target="http://online.zakon.kz/Document/?doc_id=32321557" TargetMode="External"/><Relationship Id="rId101" Type="http://schemas.openxmlformats.org/officeDocument/2006/relationships/hyperlink" Target="http://online.zakon.kz/Document/?doc_id=32321557" TargetMode="External"/><Relationship Id="rId122" Type="http://schemas.openxmlformats.org/officeDocument/2006/relationships/hyperlink" Target="http://online.zakon.kz/Document/?doc_id=30015043" TargetMode="External"/><Relationship Id="rId143" Type="http://schemas.openxmlformats.org/officeDocument/2006/relationships/hyperlink" Target="http://online.zakon.kz/Document/?doc_id=30054011" TargetMode="External"/><Relationship Id="rId148" Type="http://schemas.openxmlformats.org/officeDocument/2006/relationships/hyperlink" Target="http://online.zakon.kz/Document/?doc_id=30944415" TargetMode="External"/><Relationship Id="rId164" Type="http://schemas.openxmlformats.org/officeDocument/2006/relationships/hyperlink" Target="http://online.zakon.kz/Document/?doc_id=31335497" TargetMode="External"/><Relationship Id="rId169" Type="http://schemas.openxmlformats.org/officeDocument/2006/relationships/hyperlink" Target="http://online.zakon.kz/Document/?doc_id=30080223" TargetMode="External"/><Relationship Id="rId4" Type="http://schemas.openxmlformats.org/officeDocument/2006/relationships/footnotes" Target="footnotes.xml"/><Relationship Id="rId9" Type="http://schemas.openxmlformats.org/officeDocument/2006/relationships/hyperlink" Target="http://online.zakon.kz/Document/?doc_id=32321557" TargetMode="External"/><Relationship Id="rId26" Type="http://schemas.openxmlformats.org/officeDocument/2006/relationships/hyperlink" Target="http://online.zakon.kz/Document/?doc_id=32321557" TargetMode="External"/><Relationship Id="rId47" Type="http://schemas.openxmlformats.org/officeDocument/2006/relationships/hyperlink" Target="http://online.zakon.kz/Document/?doc_id=30377519" TargetMode="External"/><Relationship Id="rId68" Type="http://schemas.openxmlformats.org/officeDocument/2006/relationships/hyperlink" Target="http://online.zakon.kz/Document/?doc_id=32321557" TargetMode="External"/><Relationship Id="rId89" Type="http://schemas.openxmlformats.org/officeDocument/2006/relationships/hyperlink" Target="http://online.zakon.kz/Document/?doc_id=30002356" TargetMode="External"/><Relationship Id="rId112" Type="http://schemas.openxmlformats.org/officeDocument/2006/relationships/hyperlink" Target="http://online.zakon.kz/Document/?doc_id=32321557" TargetMode="External"/><Relationship Id="rId133" Type="http://schemas.openxmlformats.org/officeDocument/2006/relationships/hyperlink" Target="http://online.zakon.kz/Document/?doc_id=30828950" TargetMode="External"/><Relationship Id="rId154" Type="http://schemas.openxmlformats.org/officeDocument/2006/relationships/hyperlink" Target="http://online.zakon.kz/Document/?doc_id=30117945" TargetMode="External"/><Relationship Id="rId175" Type="http://schemas.openxmlformats.org/officeDocument/2006/relationships/header" Target="header3.xml"/><Relationship Id="rId16" Type="http://schemas.openxmlformats.org/officeDocument/2006/relationships/hyperlink" Target="http://online.zakon.kz/Document/?doc_id=32321557" TargetMode="External"/><Relationship Id="rId37" Type="http://schemas.openxmlformats.org/officeDocument/2006/relationships/hyperlink" Target="http://online.zakon.kz/Document/?doc_id=32321557" TargetMode="External"/><Relationship Id="rId58" Type="http://schemas.openxmlformats.org/officeDocument/2006/relationships/hyperlink" Target="http://online.zakon.kz/Document/?doc_id=30015043" TargetMode="External"/><Relationship Id="rId79" Type="http://schemas.openxmlformats.org/officeDocument/2006/relationships/hyperlink" Target="http://online.zakon.kz/Document/?doc_id=32321557" TargetMode="External"/><Relationship Id="rId102" Type="http://schemas.openxmlformats.org/officeDocument/2006/relationships/hyperlink" Target="http://online.zakon.kz/Document/?doc_id=32321557" TargetMode="External"/><Relationship Id="rId123" Type="http://schemas.openxmlformats.org/officeDocument/2006/relationships/hyperlink" Target="http://online.zakon.kz/Document/?doc_id=30015043" TargetMode="External"/><Relationship Id="rId144" Type="http://schemas.openxmlformats.org/officeDocument/2006/relationships/hyperlink" Target="http://online.zakon.kz/Document/?doc_id=31082935" TargetMode="External"/><Relationship Id="rId90" Type="http://schemas.openxmlformats.org/officeDocument/2006/relationships/hyperlink" Target="http://online.zakon.kz/Document/?doc_id=32321557" TargetMode="External"/><Relationship Id="rId165" Type="http://schemas.openxmlformats.org/officeDocument/2006/relationships/hyperlink" Target="http://online.zakon.kz/Document/?doc_id=1031289" TargetMode="External"/><Relationship Id="rId27" Type="http://schemas.openxmlformats.org/officeDocument/2006/relationships/hyperlink" Target="http://online.zakon.kz/Document/?doc_id=32321557" TargetMode="External"/><Relationship Id="rId48" Type="http://schemas.openxmlformats.org/officeDocument/2006/relationships/hyperlink" Target="http://online.zakon.kz/Document/?doc_id=30798077" TargetMode="External"/><Relationship Id="rId69" Type="http://schemas.openxmlformats.org/officeDocument/2006/relationships/hyperlink" Target="http://online.zakon.kz/Document/?doc_id=1038542" TargetMode="External"/><Relationship Id="rId113" Type="http://schemas.openxmlformats.org/officeDocument/2006/relationships/hyperlink" Target="http://online.zakon.kz/Document/?doc_id=32321557" TargetMode="External"/><Relationship Id="rId134" Type="http://schemas.openxmlformats.org/officeDocument/2006/relationships/hyperlink" Target="http://online.zakon.kz/Document/?doc_id=30054011" TargetMode="External"/><Relationship Id="rId80" Type="http://schemas.openxmlformats.org/officeDocument/2006/relationships/hyperlink" Target="http://online.zakon.kz/Document/?doc_id=32321557" TargetMode="External"/><Relationship Id="rId155" Type="http://schemas.openxmlformats.org/officeDocument/2006/relationships/hyperlink" Target="http://online.zakon.kz/Document/?doc_id=30050199" TargetMode="External"/><Relationship Id="rId176" Type="http://schemas.openxmlformats.org/officeDocument/2006/relationships/footer" Target="footer3.xml"/><Relationship Id="rId17" Type="http://schemas.openxmlformats.org/officeDocument/2006/relationships/hyperlink" Target="http://online.zakon.kz/Document/?doc_id=32321557" TargetMode="External"/><Relationship Id="rId38" Type="http://schemas.openxmlformats.org/officeDocument/2006/relationships/hyperlink" Target="http://online.zakon.kz/Document/?doc_id=32321557" TargetMode="External"/><Relationship Id="rId59" Type="http://schemas.openxmlformats.org/officeDocument/2006/relationships/hyperlink" Target="http://online.zakon.kz/Document/?doc_id=31028584" TargetMode="External"/><Relationship Id="rId103" Type="http://schemas.openxmlformats.org/officeDocument/2006/relationships/hyperlink" Target="http://online.zakon.kz/Document/?doc_id=32321557" TargetMode="External"/><Relationship Id="rId124" Type="http://schemas.openxmlformats.org/officeDocument/2006/relationships/hyperlink" Target="http://online.zakon.kz/Document/?doc_id=32321557" TargetMode="External"/><Relationship Id="rId70" Type="http://schemas.openxmlformats.org/officeDocument/2006/relationships/hyperlink" Target="http://online.zakon.kz/Document/?doc_id=1038542" TargetMode="External"/><Relationship Id="rId91" Type="http://schemas.openxmlformats.org/officeDocument/2006/relationships/hyperlink" Target="http://online.zakon.kz/Document/?doc_id=32321557" TargetMode="External"/><Relationship Id="rId145" Type="http://schemas.openxmlformats.org/officeDocument/2006/relationships/hyperlink" Target="http://online.zakon.kz/Document/?doc_id=30054011" TargetMode="External"/><Relationship Id="rId166" Type="http://schemas.openxmlformats.org/officeDocument/2006/relationships/hyperlink" Target="http://online.zakon.kz/Document/?doc_id=1042116"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28235</Words>
  <Characters>160943</Characters>
  <Application>Microsoft Office Word</Application>
  <DocSecurity>0</DocSecurity>
  <Lines>1341</Lines>
  <Paragraphs>377</Paragraphs>
  <ScaleCrop>false</ScaleCrop>
  <Company/>
  <LinksUpToDate>false</LinksUpToDate>
  <CharactersWithSpaces>188801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3.03-122-2013 «Промышленный транспорт» (©Paragraph 2021)</dc:title>
  <dc:subject/>
  <dc:creator>Илья Тихомиров</dc:creator>
  <cp:keywords/>
  <dc:description/>
  <cp:lastModifiedBy>Илья Тихомиров</cp:lastModifiedBy>
  <cp:revision>2</cp:revision>
  <dcterms:created xsi:type="dcterms:W3CDTF">2021-07-19T10:03:00Z</dcterms:created>
  <dcterms:modified xsi:type="dcterms:W3CDTF">2021-07-19T10:03:00Z</dcterms:modified>
</cp:coreProperties>
</file>