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4081C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3.04-110-2014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Подпорные стены, судоходные шлюзы, рыбопропускные и рыбозащитные сооружения</w:t>
      </w:r>
      <w:r>
        <w:rPr>
          <w:rStyle w:val="s1"/>
        </w:rPr>
        <w:br/>
      </w:r>
      <w:r>
        <w:rPr>
          <w:rStyle w:val="s1"/>
        </w:rPr>
        <w:br/>
        <w:t>Retaining walls, shipping locks, fish ladders and fish protection structures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br/>
        <w:t>СОДЕРЖАНИЕ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hyperlink r:id="rId6" w:anchor="sub_id=10" w:history="1">
        <w:r>
          <w:rPr>
            <w:rStyle w:val="a3"/>
          </w:rPr>
          <w:t>ВВЕДЕНИ</w:t>
        </w:r>
        <w:r>
          <w:rPr>
            <w:rStyle w:val="a3"/>
          </w:rPr>
          <w:t>Е</w:t>
        </w:r>
      </w:hyperlink>
    </w:p>
    <w:p w:rsidR="00000000" w:rsidRDefault="0044081C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44081C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44081C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44081C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ПРОЕКТНЫЕ РЕШЕНИЯ</w:t>
        </w:r>
      </w:hyperlink>
    </w:p>
    <w:p w:rsidR="00000000" w:rsidRDefault="0044081C">
      <w:pPr>
        <w:ind w:firstLine="709"/>
        <w:jc w:val="both"/>
      </w:pPr>
      <w:hyperlink r:id="rId11" w:anchor="sub_id=400" w:history="1">
        <w:r>
          <w:rPr>
            <w:rStyle w:val="a3"/>
            <w:color w:val="0000FF"/>
            <w:u w:val="single"/>
          </w:rPr>
          <w:t xml:space="preserve">4.1 </w:t>
        </w:r>
        <w:r>
          <w:rPr>
            <w:rStyle w:val="a3"/>
            <w:color w:val="0000FF"/>
            <w:u w:val="single"/>
          </w:rPr>
          <w:t>Общие положения</w:t>
        </w:r>
      </w:hyperlink>
    </w:p>
    <w:p w:rsidR="00000000" w:rsidRDefault="0044081C">
      <w:pPr>
        <w:ind w:firstLine="709"/>
        <w:jc w:val="both"/>
      </w:pPr>
      <w:hyperlink r:id="rId12" w:anchor="sub_id=402" w:history="1">
        <w:r>
          <w:rPr>
            <w:rStyle w:val="a3"/>
            <w:color w:val="0000FF"/>
            <w:u w:val="single"/>
          </w:rPr>
          <w:t>4.2 Подпорные стены</w:t>
        </w:r>
      </w:hyperlink>
    </w:p>
    <w:p w:rsidR="00000000" w:rsidRDefault="0044081C">
      <w:pPr>
        <w:ind w:firstLine="709"/>
        <w:jc w:val="both"/>
      </w:pPr>
      <w:hyperlink r:id="rId13" w:anchor="sub_id=403" w:history="1">
        <w:r>
          <w:rPr>
            <w:rStyle w:val="a3"/>
            <w:color w:val="0000FF"/>
            <w:u w:val="single"/>
          </w:rPr>
          <w:t>4.3 Судоходные шлюзы</w:t>
        </w:r>
      </w:hyperlink>
    </w:p>
    <w:p w:rsidR="00000000" w:rsidRDefault="0044081C">
      <w:pPr>
        <w:ind w:firstLine="709"/>
        <w:jc w:val="both"/>
      </w:pPr>
      <w:hyperlink r:id="rId14" w:anchor="sub_id=404" w:history="1">
        <w:r>
          <w:rPr>
            <w:rStyle w:val="a3"/>
            <w:color w:val="0000FF"/>
            <w:u w:val="single"/>
          </w:rPr>
          <w:t>4.4 Рыбопропускные сооружения</w:t>
        </w:r>
      </w:hyperlink>
    </w:p>
    <w:p w:rsidR="00000000" w:rsidRDefault="0044081C">
      <w:pPr>
        <w:ind w:firstLine="709"/>
        <w:jc w:val="both"/>
      </w:pPr>
      <w:hyperlink r:id="rId15" w:anchor="sub_id=405" w:history="1">
        <w:r>
          <w:rPr>
            <w:rStyle w:val="a3"/>
            <w:color w:val="0000FF"/>
            <w:u w:val="single"/>
          </w:rPr>
          <w:t>4.5 Рыбозащитные сооружения</w:t>
        </w:r>
      </w:hyperlink>
    </w:p>
    <w:p w:rsidR="00000000" w:rsidRDefault="0044081C">
      <w:pPr>
        <w:ind w:firstLine="709"/>
        <w:jc w:val="both"/>
      </w:pPr>
      <w:hyperlink r:id="rId16" w:anchor="sub_id=406" w:history="1">
        <w:r>
          <w:rPr>
            <w:rStyle w:val="a3"/>
            <w:color w:val="0000FF"/>
            <w:u w:val="single"/>
          </w:rPr>
          <w:t>4.6 Основные расчетные положения</w:t>
        </w:r>
      </w:hyperlink>
    </w:p>
    <w:p w:rsidR="00000000" w:rsidRDefault="0044081C">
      <w:pPr>
        <w:ind w:firstLine="709"/>
        <w:jc w:val="both"/>
      </w:pPr>
      <w:hyperlink r:id="rId17" w:anchor="sub_id=407" w:history="1">
        <w:r>
          <w:rPr>
            <w:rStyle w:val="a3"/>
            <w:color w:val="0000FF"/>
            <w:u w:val="single"/>
          </w:rPr>
          <w:t>4.7 Нагрузки, воздействия и их сочетания</w:t>
        </w:r>
      </w:hyperlink>
    </w:p>
    <w:p w:rsidR="00000000" w:rsidRDefault="0044081C">
      <w:pPr>
        <w:ind w:firstLine="426"/>
        <w:jc w:val="both"/>
      </w:pPr>
      <w:hyperlink r:id="rId18" w:anchor="sub_id=500" w:history="1">
        <w:r>
          <w:rPr>
            <w:rStyle w:val="a3"/>
            <w:color w:val="0000FF"/>
            <w:u w:val="single"/>
          </w:rPr>
          <w:t>5. ОХРАНА ОК</w:t>
        </w:r>
        <w:r>
          <w:rPr>
            <w:rStyle w:val="a3"/>
            <w:color w:val="0000FF"/>
            <w:u w:val="single"/>
          </w:rPr>
          <w:t>РУЖАЮЩЕЙ СРЕДЫ</w:t>
        </w:r>
      </w:hyperlink>
    </w:p>
    <w:p w:rsidR="00000000" w:rsidRDefault="0044081C">
      <w:pPr>
        <w:ind w:firstLine="426"/>
        <w:jc w:val="both"/>
      </w:pPr>
      <w:hyperlink r:id="rId19" w:anchor="sub_id=600" w:history="1">
        <w:r>
          <w:rPr>
            <w:rStyle w:val="a3"/>
            <w:color w:val="0000FF"/>
            <w:u w:val="single"/>
          </w:rPr>
          <w:t>6. ОХРАНА ТРУДА</w:t>
        </w:r>
      </w:hyperlink>
    </w:p>
    <w:p w:rsidR="00000000" w:rsidRDefault="0044081C">
      <w:pPr>
        <w:ind w:firstLine="426"/>
        <w:jc w:val="both"/>
      </w:pPr>
      <w:hyperlink r:id="rId20" w:anchor="sub_id=1" w:history="1">
        <w:r>
          <w:rPr>
            <w:rStyle w:val="a3"/>
            <w:color w:val="0000FF"/>
            <w:u w:val="single"/>
          </w:rPr>
          <w:t xml:space="preserve">Приложение А </w:t>
        </w:r>
        <w:r>
          <w:rPr>
            <w:rStyle w:val="a3"/>
            <w:i/>
            <w:iCs/>
            <w:color w:val="0000FF"/>
            <w:u w:val="single"/>
          </w:rPr>
          <w:t xml:space="preserve">(обязательное). </w:t>
        </w:r>
        <w:r>
          <w:rPr>
            <w:rStyle w:val="a3"/>
            <w:color w:val="0000FF"/>
            <w:u w:val="single"/>
          </w:rPr>
          <w:t>Нагрузки от судов на судоходные шлюз</w:t>
        </w:r>
        <w:r>
          <w:rPr>
            <w:rStyle w:val="a3"/>
            <w:color w:val="0000FF"/>
            <w:u w:val="single"/>
          </w:rPr>
          <w:t>ы</w:t>
        </w:r>
      </w:hyperlink>
    </w:p>
    <w:p w:rsidR="00000000" w:rsidRDefault="0044081C">
      <w:pPr>
        <w:ind w:firstLine="426"/>
        <w:jc w:val="both"/>
      </w:pPr>
      <w:hyperlink r:id="rId21" w:anchor="sub_id=2" w:history="1">
        <w:r>
          <w:rPr>
            <w:rStyle w:val="a3"/>
            <w:color w:val="0000FF"/>
            <w:u w:val="single"/>
          </w:rPr>
          <w:t xml:space="preserve">Приложение Б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Требования к компоновке шлюзов в гидроузлах и на судоходных каналах</w:t>
        </w:r>
      </w:hyperlink>
    </w:p>
    <w:p w:rsidR="00000000" w:rsidRDefault="0044081C">
      <w:pPr>
        <w:ind w:firstLine="426"/>
        <w:jc w:val="both"/>
      </w:pPr>
      <w:hyperlink r:id="rId22" w:anchor="sub_id=3" w:history="1">
        <w:r>
          <w:rPr>
            <w:rStyle w:val="a3"/>
            <w:color w:val="0000FF"/>
            <w:u w:val="single"/>
          </w:rPr>
          <w:t xml:space="preserve">Приложение В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Предшлюзовые рейды и аванпорты</w:t>
        </w:r>
      </w:hyperlink>
    </w:p>
    <w:p w:rsidR="00000000" w:rsidRDefault="0044081C">
      <w:pPr>
        <w:ind w:firstLine="426"/>
        <w:jc w:val="both"/>
      </w:pPr>
      <w:hyperlink r:id="rId23" w:anchor="sub_id=4" w:history="1">
        <w:r>
          <w:rPr>
            <w:rStyle w:val="a3"/>
            <w:color w:val="0000FF"/>
            <w:u w:val="single"/>
          </w:rPr>
          <w:t xml:space="preserve">Приложение Г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Конст</w:t>
        </w:r>
        <w:r>
          <w:rPr>
            <w:rStyle w:val="a3"/>
            <w:color w:val="0000FF"/>
            <w:u w:val="single"/>
          </w:rPr>
          <w:t>руктивно-функциональные требования рыбозащитным сооружениям</w:t>
        </w:r>
      </w:hyperlink>
    </w:p>
    <w:p w:rsidR="00000000" w:rsidRDefault="0044081C">
      <w:pPr>
        <w:ind w:firstLine="426"/>
        <w:jc w:val="both"/>
      </w:pPr>
      <w:hyperlink r:id="rId24" w:anchor="sub_id=5" w:history="1">
        <w:r>
          <w:rPr>
            <w:rStyle w:val="a3"/>
            <w:color w:val="0000FF"/>
            <w:u w:val="single"/>
          </w:rPr>
          <w:t xml:space="preserve">Приложение Д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Искусственные рифы</w:t>
        </w:r>
      </w:hyperlink>
    </w:p>
    <w:p w:rsidR="00000000" w:rsidRDefault="0044081C">
      <w:pPr>
        <w:ind w:firstLine="426"/>
        <w:jc w:val="both"/>
      </w:pPr>
      <w:hyperlink r:id="rId25" w:anchor="sub_id=11" w:history="1">
        <w:r>
          <w:rPr>
            <w:rStyle w:val="a3"/>
            <w:color w:val="0000FF"/>
            <w:u w:val="single"/>
          </w:rPr>
          <w:t>БИБЛИОГРАФИЯ</w:t>
        </w:r>
      </w:hyperlink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jc w:val="center"/>
      </w:pPr>
      <w:r>
        <w:rPr>
          <w:rStyle w:val="s1"/>
        </w:rPr>
        <w:t>ВВЕДЕНИЕ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Настоящий свод правил СП РК Х.ХХ-ХХ-20ХХ «Подпорные стены, судоходные шлюзы, рыбопропускные и рыбозащитные сооружения» разработан на основе положений технических регламентов Республики Казахстан для проектирования вновь возводимых и реконструируемых подпор</w:t>
      </w:r>
      <w:r>
        <w:t>ных стен, судоходных шлюзов, рыбопропускных и рыбозащитных сооружений.</w:t>
      </w:r>
    </w:p>
    <w:p w:rsidR="00000000" w:rsidRDefault="0044081C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26" w:anchor="sub_id=100" w:history="1">
        <w:r>
          <w:rPr>
            <w:rStyle w:val="a3"/>
            <w:color w:val="0000FF"/>
            <w:u w:val="single"/>
          </w:rPr>
          <w:t>Технического Регламент</w:t>
        </w:r>
        <w:r>
          <w:rPr>
            <w:rStyle w:val="a3"/>
            <w:color w:val="0000FF"/>
            <w:u w:val="single"/>
          </w:rPr>
          <w:t>а</w:t>
        </w:r>
      </w:hyperlink>
      <w:r>
        <w:t xml:space="preserve"> Республики Казахстан «О безопасности зданий и сооружений, строительных материалов и изделий» применительно к гидротехническим сооружениям.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1. ОБЛАСТЬ ПРИМЕНЕНИЯ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1.1 Настоящий свод правил распространяется на проектирование вновь строящихся и реконст</w:t>
      </w:r>
      <w:r>
        <w:t>руируемых гидротехнических сооружений: подпорных стен, судоходных шлюзов, рыбопропускных и рыбозащитных сооружений.</w:t>
      </w:r>
    </w:p>
    <w:p w:rsidR="00000000" w:rsidRDefault="0044081C">
      <w:pPr>
        <w:ind w:firstLine="426"/>
        <w:jc w:val="both"/>
      </w:pPr>
      <w:r>
        <w:t>1.2 Проектирование сооружений, предназначенных для строительства на приморских окончаниях внутренних водных путей, следует осуществлять с уч</w:t>
      </w:r>
      <w:r>
        <w:t>етом требований, отражающих специфические условия моря, в том числе гидрологический режим и агрессивность морской воды.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2. НОРМАТИВНЫЕ ССЫЛКИ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44081C">
      <w:pPr>
        <w:ind w:firstLine="426"/>
        <w:jc w:val="both"/>
      </w:pPr>
      <w:hyperlink r:id="rId27" w:history="1">
        <w:r>
          <w:rPr>
            <w:rStyle w:val="a3"/>
            <w:color w:val="0000FF"/>
            <w:u w:val="single"/>
          </w:rPr>
          <w:t>СНиП РК 3.04-01-2008</w:t>
        </w:r>
      </w:hyperlink>
      <w:r>
        <w:t xml:space="preserve"> «Гидротехнические сооружения. Основные положения проектирования»</w:t>
      </w:r>
    </w:p>
    <w:p w:rsidR="00000000" w:rsidRDefault="0044081C">
      <w:pPr>
        <w:ind w:firstLine="426"/>
        <w:jc w:val="both"/>
      </w:pPr>
      <w:hyperlink r:id="rId28" w:history="1">
        <w:r>
          <w:rPr>
            <w:rStyle w:val="a3"/>
            <w:color w:val="0000FF"/>
            <w:u w:val="single"/>
          </w:rPr>
          <w:t>СНиП РК 3.04.03-85</w:t>
        </w:r>
      </w:hyperlink>
      <w:r>
        <w:t xml:space="preserve"> «Защита строительных конструкций и с</w:t>
      </w:r>
      <w:r>
        <w:t>ооружений от коррозии»</w:t>
      </w:r>
    </w:p>
    <w:p w:rsidR="00000000" w:rsidRDefault="0044081C">
      <w:pPr>
        <w:ind w:firstLine="426"/>
        <w:jc w:val="both"/>
      </w:pPr>
      <w:hyperlink r:id="rId29" w:history="1">
        <w:r>
          <w:rPr>
            <w:rStyle w:val="a3"/>
            <w:color w:val="0000FF"/>
            <w:u w:val="single"/>
          </w:rPr>
          <w:t>СНиП РК 5.04-23-2002</w:t>
        </w:r>
      </w:hyperlink>
      <w:r>
        <w:t xml:space="preserve"> «Стальные конструкции. Нормы проектирования»</w:t>
      </w:r>
    </w:p>
    <w:p w:rsidR="00000000" w:rsidRDefault="0044081C">
      <w:pPr>
        <w:ind w:firstLine="426"/>
        <w:jc w:val="both"/>
      </w:pPr>
      <w:hyperlink r:id="rId30" w:history="1">
        <w:r>
          <w:rPr>
            <w:rStyle w:val="a3"/>
            <w:color w:val="0000FF"/>
            <w:u w:val="single"/>
          </w:rPr>
          <w:t>СНиП 2.06.08-87</w:t>
        </w:r>
      </w:hyperlink>
      <w:r>
        <w:t xml:space="preserve"> «Бетонные и железобет</w:t>
      </w:r>
      <w:r>
        <w:t>онные конструкции гидротехнических сооружений»</w:t>
      </w:r>
    </w:p>
    <w:p w:rsidR="00000000" w:rsidRDefault="0044081C">
      <w:pPr>
        <w:ind w:firstLine="426"/>
        <w:jc w:val="both"/>
      </w:pPr>
      <w:r>
        <w:t>Пособие к СНиП РК II-25-80 «Пособие по проектированию деревянных конструкций»</w:t>
      </w:r>
    </w:p>
    <w:p w:rsidR="00000000" w:rsidRDefault="0044081C">
      <w:pPr>
        <w:ind w:firstLine="426"/>
        <w:jc w:val="both"/>
      </w:pPr>
      <w:hyperlink r:id="rId31" w:history="1">
        <w:r>
          <w:rPr>
            <w:rStyle w:val="a3"/>
            <w:color w:val="0000FF"/>
            <w:u w:val="single"/>
          </w:rPr>
          <w:t>СНиП РК 3.04-40-2006</w:t>
        </w:r>
      </w:hyperlink>
      <w:r>
        <w:t xml:space="preserve"> «Нагрузки и воздействия на гидротехнические с</w:t>
      </w:r>
      <w:r>
        <w:t>ооружения (волновые, ледовые и от судов)»</w:t>
      </w:r>
    </w:p>
    <w:p w:rsidR="00000000" w:rsidRDefault="0044081C">
      <w:pPr>
        <w:ind w:firstLine="426"/>
        <w:jc w:val="both"/>
      </w:pPr>
      <w:hyperlink r:id="rId32" w:history="1">
        <w:r>
          <w:rPr>
            <w:rStyle w:val="a3"/>
            <w:color w:val="0000FF"/>
            <w:u w:val="single"/>
          </w:rPr>
          <w:t>СНиП РК 2.03-30-2006</w:t>
        </w:r>
      </w:hyperlink>
      <w:r>
        <w:t xml:space="preserve"> «Строительство в сейсмических районах»</w:t>
      </w:r>
    </w:p>
    <w:p w:rsidR="00000000" w:rsidRDefault="0044081C">
      <w:pPr>
        <w:ind w:firstLine="426"/>
        <w:jc w:val="both"/>
      </w:pPr>
      <w:hyperlink r:id="rId33" w:history="1">
        <w:r>
          <w:rPr>
            <w:rStyle w:val="a3"/>
            <w:color w:val="0000FF"/>
            <w:u w:val="single"/>
          </w:rPr>
          <w:t>СНиП РК 5.01-01-2002</w:t>
        </w:r>
      </w:hyperlink>
      <w:r>
        <w:t xml:space="preserve"> «Ос</w:t>
      </w:r>
      <w:r>
        <w:t>нования зданий и сооружений»</w:t>
      </w:r>
    </w:p>
    <w:p w:rsidR="00000000" w:rsidRDefault="0044081C">
      <w:pPr>
        <w:ind w:firstLine="426"/>
        <w:jc w:val="both"/>
      </w:pPr>
      <w:r>
        <w:rPr>
          <w:b/>
          <w:bCs/>
        </w:rPr>
        <w:t>ПРИМЕЧАНИЕ</w:t>
      </w:r>
      <w:r>
        <w:t xml:space="preserve">. При пользовании настоящим сводом правил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</w:t>
      </w:r>
      <w:r>
        <w:t>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</w:t>
      </w:r>
      <w:r>
        <w:t>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</w:t>
      </w:r>
      <w:r>
        <w:t>ающей эту ссылку.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3. ТЕРМИНЫ И ОПРЕДЕЛЕНИЯ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определениями:</w:t>
      </w:r>
    </w:p>
    <w:p w:rsidR="00000000" w:rsidRDefault="0044081C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Бросковая скорость: </w:t>
      </w:r>
      <w:r>
        <w:t>Максимальная скорость течения, которую может преодолеть рыба в течение малого промежутка времени.</w:t>
      </w:r>
    </w:p>
    <w:p w:rsidR="00000000" w:rsidRDefault="0044081C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Бьеф: </w:t>
      </w:r>
      <w:r>
        <w:t xml:space="preserve">Часть реки, канала, водохранилища или другого водного объекта, примыкающая к гидротехническому сооружению. Существуют верхний бьеф, располагаемый выше по течению, и нижний, располагаемый по другую сторону гидротехнического сооружения. Верхним бьефом часто </w:t>
      </w:r>
      <w:r>
        <w:t>является водохранилище.</w:t>
      </w:r>
    </w:p>
    <w:p w:rsidR="00000000" w:rsidRDefault="0044081C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Бросковая скорость: </w:t>
      </w:r>
      <w:r>
        <w:t>Максимальная скорость течения, которую может преодолеть рыба в течение малого промежутка времени.</w:t>
      </w:r>
    </w:p>
    <w:p w:rsidR="00000000" w:rsidRDefault="0044081C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Голова шлюза: </w:t>
      </w:r>
      <w:r>
        <w:t>Часть шлюза, в которой размещены ворота, водопроводные галереи и обслуживающие их механизмы;</w:t>
      </w:r>
    </w:p>
    <w:p w:rsidR="00000000" w:rsidRDefault="0044081C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Ихтиологические изыскания: </w:t>
      </w:r>
      <w:r>
        <w:t>Предварительные исследования состава обитающих в местном водоеме представителей ихтиофауны и условий их существования с целью получения исходных данных для проектирования каких-либо объектов, строительство и эксплуатация кот</w:t>
      </w:r>
      <w:r>
        <w:t>орых оказывает влияние на водоем.</w:t>
      </w:r>
    </w:p>
    <w:p w:rsidR="00000000" w:rsidRDefault="0044081C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Ихтиофауна: </w:t>
      </w:r>
      <w:r>
        <w:t>Совокупность рыб какого-либо водоема, бассейна, зоогеографической области, а также какого-либо отрезка времени в истории Земли.</w:t>
      </w:r>
    </w:p>
    <w:p w:rsidR="00000000" w:rsidRDefault="0044081C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Пороговая скорость: </w:t>
      </w:r>
      <w:r>
        <w:t>Минимальная скорость течения воды, при которой у рыб п</w:t>
      </w:r>
      <w:r>
        <w:t>оявляется реакция на поток.</w:t>
      </w:r>
    </w:p>
    <w:p w:rsidR="00000000" w:rsidRDefault="0044081C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Привлекающая скорость: </w:t>
      </w:r>
      <w:r>
        <w:t>Скорость течения воды, оптимальная для привлечения рыб в рыбонакопитель.</w:t>
      </w:r>
    </w:p>
    <w:p w:rsidR="00000000" w:rsidRDefault="0044081C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Рыбоподъемники (рыбоподъемные сооружения): </w:t>
      </w:r>
      <w:r>
        <w:t xml:space="preserve">Группа рыбопропускных сооружений, в которых перемещение рыб из нижнего в верхний </w:t>
      </w:r>
      <w:r>
        <w:t>бьеф осуществляется путем ее шлюзования или транспортирования в специальных емкостях.</w:t>
      </w:r>
    </w:p>
    <w:p w:rsidR="00000000" w:rsidRDefault="0044081C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Рыбоходы </w:t>
      </w:r>
      <w:r>
        <w:t>(рыбоходные сооружения): Группа рыбопропускных сооружений, в которых рыба самостоятельно за счет своей мускульной энергии преодолевает напор при передвижени</w:t>
      </w:r>
      <w:r>
        <w:t>и из нижнего бьефа в верхний.</w:t>
      </w:r>
    </w:p>
    <w:p w:rsidR="00000000" w:rsidRDefault="0044081C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Рыбы проходные: </w:t>
      </w:r>
      <w:r>
        <w:t>Виды рыб, совершающие миграции для размножения (нереста) из морей в реки.</w:t>
      </w:r>
    </w:p>
    <w:p w:rsidR="00000000" w:rsidRDefault="0044081C">
      <w:pPr>
        <w:ind w:firstLine="426"/>
        <w:jc w:val="both"/>
      </w:pPr>
      <w:r>
        <w:t xml:space="preserve">3.12 </w:t>
      </w:r>
      <w:r>
        <w:rPr>
          <w:b/>
          <w:bCs/>
        </w:rPr>
        <w:t>Рым:</w:t>
      </w:r>
      <w:r>
        <w:t xml:space="preserve"> Металлическое кольцо, вбиваемое где-либо на судне для закрепления за него снастей, а также укрепляемое на стенке набережн</w:t>
      </w:r>
      <w:r>
        <w:t>ой для причала судов.</w:t>
      </w:r>
    </w:p>
    <w:p w:rsidR="00000000" w:rsidRDefault="0044081C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Сносящая скорость: </w:t>
      </w:r>
      <w:r>
        <w:t>Скорость течения воды, при превышении которой рыб сносит потоком.</w:t>
      </w:r>
    </w:p>
    <w:p w:rsidR="00000000" w:rsidRDefault="0044081C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Суффозионная устойчивость: </w:t>
      </w:r>
      <w:r>
        <w:t>Сохранение частицами грунта своего первоначального положения при воздействии на них фильтрационного потока.</w:t>
      </w:r>
    </w:p>
    <w:p w:rsidR="00000000" w:rsidRDefault="0044081C">
      <w:pPr>
        <w:ind w:firstLine="426"/>
        <w:jc w:val="both"/>
      </w:pPr>
      <w:r>
        <w:t>3.15</w:t>
      </w:r>
      <w:r>
        <w:rPr>
          <w:b/>
          <w:bCs/>
        </w:rPr>
        <w:t xml:space="preserve"> Шлейф: </w:t>
      </w:r>
      <w:r>
        <w:t>Зона привлекающих рыбу скоростей, образованная в реке потоком, который выходит из рыбопропускного сооружения и регулируется системой питания последнего.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4. ПРИЕМЛЕМЫЕ ПРОЕКТНЫЕ РЕШЕНИЯ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4.1Общие положения</w:t>
      </w:r>
    </w:p>
    <w:p w:rsidR="00000000" w:rsidRDefault="0044081C">
      <w:pPr>
        <w:ind w:firstLine="426"/>
        <w:jc w:val="both"/>
      </w:pPr>
      <w:r>
        <w:t>4.1.1 При проектировании подпорных сте</w:t>
      </w:r>
      <w:r>
        <w:t>н и судоходных шлюзов I и II классов, необходимо проводить прочностные, гидравлические и другие исследования. Проведение этих исследований для сооружений III и IV классов должно быть обосновано.</w:t>
      </w:r>
    </w:p>
    <w:p w:rsidR="00000000" w:rsidRDefault="0044081C">
      <w:pPr>
        <w:ind w:firstLine="426"/>
        <w:jc w:val="both"/>
      </w:pPr>
      <w:r>
        <w:t>4.1.2 Выбор конструкций шлюзов следует производить в зависимо</w:t>
      </w:r>
      <w:r>
        <w:t>сти от величины напора, колебаний уровней воды в бьефах, топографии, климатических и инженерно-геологических условий местности, размера грузопотока, типов и размеров расчетных судов и с учетом пропускной способности, обеспечения безопасности и удобств эксп</w:t>
      </w:r>
      <w:r>
        <w:t>луатации шлюза. В сооружениях I, II и III классов следует предусматривать установку контрольно-измерительной аппаратуры (КИА), обеспечивающей проведение натурных наблюдений в период строительства и эксплуатации. Состав, объем и режимы натурных наблюдений д</w:t>
      </w:r>
      <w:r>
        <w:t>олжны определяться программой, включаемой в проект. В сооружениях IV класса необходимость установки КИА должна быть обоснована.</w:t>
      </w:r>
    </w:p>
    <w:p w:rsidR="00000000" w:rsidRDefault="0044081C">
      <w:pPr>
        <w:ind w:firstLine="426"/>
        <w:jc w:val="both"/>
      </w:pPr>
      <w:r>
        <w:t xml:space="preserve">4.1.3 Выбор вида и конструкции подпорных стен, судоходных шлюзов, рыбопропускных и рыбозащитных сооружений надлежит производить </w:t>
      </w:r>
      <w:r>
        <w:t>на основании технико-экономического сравнения вариантов, а для сооружений, входящих в состав гидроузла - с учетом конструктивных решений и методов производства работ, принятых для основных сооружений гидроузла.</w:t>
      </w:r>
    </w:p>
    <w:p w:rsidR="00000000" w:rsidRDefault="0044081C">
      <w:pPr>
        <w:ind w:firstLine="426"/>
        <w:jc w:val="both"/>
      </w:pPr>
      <w:r>
        <w:t>4.1.4 Классы сооружений следует устанавливать</w:t>
      </w:r>
      <w:r>
        <w:t xml:space="preserve"> в соответствии со </w:t>
      </w:r>
      <w:hyperlink r:id="rId34" w:history="1">
        <w:r>
          <w:rPr>
            <w:rStyle w:val="a3"/>
            <w:color w:val="0000FF"/>
            <w:u w:val="single"/>
          </w:rPr>
          <w:t>СНиП РК 3.04-01</w:t>
        </w:r>
      </w:hyperlink>
      <w:r>
        <w:t>.</w:t>
      </w:r>
    </w:p>
    <w:p w:rsidR="00000000" w:rsidRDefault="0044081C">
      <w:pPr>
        <w:ind w:firstLine="426"/>
        <w:jc w:val="both"/>
      </w:pPr>
      <w:r>
        <w:t xml:space="preserve">4.1.5 Требования к материалам конструкций подпорных стен, судоходных шлюзов, рыбопропускных и рыбозащитных сооружений следует устанавливать в соответствии </w:t>
      </w:r>
      <w:r>
        <w:t xml:space="preserve">со </w:t>
      </w:r>
      <w:hyperlink r:id="rId35" w:history="1">
        <w:r>
          <w:rPr>
            <w:rStyle w:val="a3"/>
            <w:color w:val="0000FF"/>
            <w:u w:val="single"/>
          </w:rPr>
          <w:t>СНиП РК 5.04-23</w:t>
        </w:r>
      </w:hyperlink>
      <w:r>
        <w:t>.</w:t>
      </w:r>
    </w:p>
    <w:p w:rsidR="00000000" w:rsidRDefault="0044081C">
      <w:pPr>
        <w:ind w:firstLine="426"/>
        <w:jc w:val="both"/>
      </w:pPr>
      <w:r>
        <w:t>4.1.6 При реконструкции следует предусматривать максимальное использование существующих сооружений и их элементов, находящихся в нормальном эксплуатационном состоянии.</w:t>
      </w:r>
    </w:p>
    <w:p w:rsidR="00000000" w:rsidRDefault="0044081C">
      <w:pPr>
        <w:ind w:firstLine="426"/>
        <w:jc w:val="both"/>
      </w:pPr>
      <w:r>
        <w:t>4.1</w:t>
      </w:r>
      <w:r>
        <w:t>.7 Реконструкцию основных сооружений следует производить, как правило, без прекращения выполнения ими основных эксплуатационных функций.</w:t>
      </w:r>
    </w:p>
    <w:p w:rsidR="00000000" w:rsidRDefault="0044081C">
      <w:pPr>
        <w:ind w:firstLine="426"/>
        <w:jc w:val="both"/>
      </w:pPr>
      <w:r>
        <w:t>4.1.8 Техническое состояние реконструируемых сооружений и их элементов следует определять специальными исследованиями и</w:t>
      </w:r>
      <w:r>
        <w:t xml:space="preserve"> расчетами на основе фактических характеристик строительных материалов и грунтов основания, принятых для проектов реконструкции.</w:t>
      </w:r>
    </w:p>
    <w:p w:rsidR="00000000" w:rsidRDefault="0044081C">
      <w:pPr>
        <w:ind w:firstLine="426"/>
        <w:jc w:val="both"/>
      </w:pPr>
      <w:r>
        <w:rPr>
          <w:b/>
          <w:bCs/>
        </w:rPr>
        <w:t>4.2Подпорные стены</w:t>
      </w:r>
    </w:p>
    <w:p w:rsidR="00000000" w:rsidRDefault="0044081C">
      <w:pPr>
        <w:ind w:firstLine="426"/>
        <w:jc w:val="both"/>
      </w:pPr>
      <w:r>
        <w:t>4.2.1 Конструкция подпорных стен должна устанавливаться на основании сравнения вариантов, исходя из технико-экономической целесообразности их применения в конкретных условиях строительства с учетом максимального снижения материалоемкости, трудоемкости и ст</w:t>
      </w:r>
      <w:r>
        <w:t>оимости строительства, а также с учетом условий эксплуатации конструкций.</w:t>
      </w:r>
    </w:p>
    <w:p w:rsidR="00000000" w:rsidRDefault="0044081C">
      <w:pPr>
        <w:ind w:firstLine="426"/>
        <w:jc w:val="both"/>
      </w:pPr>
      <w:r>
        <w:t>4.2.2 При проектировании подпорных стен должны приниматься конструктивные схемы, обеспечивающие необходимую прочность, устойчивость и пространственную неизменяемость сооружения в цел</w:t>
      </w:r>
      <w:r>
        <w:t>ом, а также отдельных его элементов на всех стадиях возведения и эксплуатации.</w:t>
      </w:r>
    </w:p>
    <w:p w:rsidR="00000000" w:rsidRDefault="0044081C">
      <w:pPr>
        <w:ind w:firstLine="426"/>
        <w:jc w:val="both"/>
      </w:pPr>
      <w:r>
        <w:t xml:space="preserve">4.2.4 Проектирование конструкций подпорных стен при наличии агрессивной среды должно вестись с учетом дополнительных требований, предъявляемых </w:t>
      </w:r>
      <w:hyperlink r:id="rId36" w:history="1">
        <w:r>
          <w:rPr>
            <w:rStyle w:val="a3"/>
            <w:color w:val="0000FF"/>
            <w:u w:val="single"/>
          </w:rPr>
          <w:t>СНиП 3.04.03-85</w:t>
        </w:r>
      </w:hyperlink>
      <w:r>
        <w:t>.</w:t>
      </w:r>
    </w:p>
    <w:p w:rsidR="00000000" w:rsidRDefault="0044081C">
      <w:pPr>
        <w:ind w:firstLine="426"/>
        <w:jc w:val="both"/>
      </w:pPr>
      <w:r>
        <w:t>4.2.5 В зависимости от принятого конструктивного решения подпорные стены допускается возводить из железобетона, монолитного, сборного бетона, шпунтов, сваи, дерева и т.д.</w:t>
      </w:r>
    </w:p>
    <w:p w:rsidR="00000000" w:rsidRDefault="0044081C">
      <w:pPr>
        <w:ind w:firstLine="426"/>
        <w:jc w:val="both"/>
      </w:pPr>
      <w:r>
        <w:t xml:space="preserve">4.2.6 В зависимости от конструкции и </w:t>
      </w:r>
      <w:r>
        <w:t>назначения подпорные стены могут быть следующих видов:</w:t>
      </w:r>
    </w:p>
    <w:p w:rsidR="00000000" w:rsidRDefault="0044081C">
      <w:pPr>
        <w:ind w:firstLine="426"/>
        <w:jc w:val="both"/>
      </w:pPr>
      <w:r>
        <w:t>а) гравитационные (или массивно-объемные). Необходимо возводить с широким основанием, обеспечивающее уверенное нахождение основания и противостоящей подпираемому грунту. В целях повышения такой стены н</w:t>
      </w:r>
      <w:r>
        <w:t>а сдвиг и опрокидывание задняя часть ее бетонной конструкции должна иметь наклон в сторону засыпки (уменьшает активное давление грунта), а с лицевой стороны иметь выступ - консоль (для предотвращения опрокидывания) - см. Рисунок 1.</w:t>
      </w:r>
    </w:p>
    <w:p w:rsidR="00000000" w:rsidRDefault="0044081C">
      <w:pPr>
        <w:ind w:firstLine="426"/>
        <w:jc w:val="both"/>
      </w:pPr>
      <w:r>
        <w:t xml:space="preserve">б) шпунтовые и свайные. </w:t>
      </w:r>
      <w:r>
        <w:t xml:space="preserve">Необходимо возводить на основаниях, допускающих погружение шпунта или свай. Шпунтовые стены состоят из вертикальных элементов - шпунтин. По конструкции - свободные и заанкерованные - см. </w:t>
      </w:r>
      <w:hyperlink r:id="rId37" w:anchor="sub_id=42" w:history="1">
        <w:r>
          <w:rPr>
            <w:rStyle w:val="a3"/>
            <w:color w:val="0000FF"/>
            <w:u w:val="single"/>
          </w:rPr>
          <w:t>Рисунок 2</w:t>
        </w:r>
      </w:hyperlink>
      <w:r>
        <w:t>.</w:t>
      </w:r>
    </w:p>
    <w:p w:rsidR="00000000" w:rsidRDefault="0044081C">
      <w:pPr>
        <w:ind w:firstLine="426"/>
        <w:jc w:val="both"/>
      </w:pPr>
      <w:r>
        <w:t xml:space="preserve">в) каменной кладки, деревянных подпорных стенок: шпунтовые, свайные, ряжевые - менее долговечны, хотя при соответствующем технико-экономическом обосновании допускаются. Ряжи изготовлять в виде ящиков, выполняемых из горизонтально или </w:t>
      </w:r>
      <w:r>
        <w:t xml:space="preserve">наклонно расположенных бревен или брусков, заанкеренные в скалу - см. </w:t>
      </w:r>
      <w:hyperlink r:id="rId38" w:anchor="sub_id=43" w:history="1">
        <w:r>
          <w:rPr>
            <w:rStyle w:val="a3"/>
            <w:color w:val="0000FF"/>
            <w:u w:val="single"/>
          </w:rPr>
          <w:t>Рисунок 3</w:t>
        </w:r>
      </w:hyperlink>
      <w:r>
        <w:t>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Рисунок 1 - Основные виды гравитационных подпорных стен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124325" cy="1323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619625" cy="2819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 r:link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а, б, в - массивные; </w:t>
      </w:r>
    </w:p>
    <w:p w:rsidR="00000000" w:rsidRDefault="0044081C">
      <w:pPr>
        <w:ind w:firstLine="426"/>
        <w:jc w:val="both"/>
      </w:pPr>
      <w:r>
        <w:t xml:space="preserve">г, д, е - уголковые; </w:t>
      </w:r>
    </w:p>
    <w:p w:rsidR="00000000" w:rsidRDefault="0044081C">
      <w:pPr>
        <w:ind w:firstLine="426"/>
        <w:jc w:val="both"/>
      </w:pPr>
      <w:r>
        <w:t xml:space="preserve">ж, и - ячеистые; </w:t>
      </w:r>
    </w:p>
    <w:p w:rsidR="00000000" w:rsidRDefault="0044081C">
      <w:pPr>
        <w:ind w:firstLine="426"/>
        <w:jc w:val="both"/>
      </w:pPr>
      <w:r>
        <w:t>к - ледовые и льдо-грунтовые</w:t>
      </w:r>
      <w:r>
        <w:t>;</w:t>
      </w:r>
    </w:p>
    <w:p w:rsidR="00000000" w:rsidRDefault="0044081C">
      <w:pPr>
        <w:ind w:firstLine="426"/>
        <w:jc w:val="both"/>
      </w:pPr>
      <w:r>
        <w:t xml:space="preserve">1 - монолитные; </w:t>
      </w:r>
    </w:p>
    <w:p w:rsidR="00000000" w:rsidRDefault="0044081C">
      <w:pPr>
        <w:ind w:firstLine="426"/>
        <w:jc w:val="both"/>
      </w:pPr>
      <w:r>
        <w:t xml:space="preserve">2 - из сборных элементов; </w:t>
      </w:r>
    </w:p>
    <w:p w:rsidR="00000000" w:rsidRDefault="0044081C">
      <w:pPr>
        <w:ind w:firstLine="426"/>
        <w:jc w:val="both"/>
      </w:pPr>
      <w:r>
        <w:t xml:space="preserve">3 - габионы; </w:t>
      </w:r>
    </w:p>
    <w:p w:rsidR="00000000" w:rsidRDefault="0044081C">
      <w:pPr>
        <w:ind w:firstLine="426"/>
        <w:jc w:val="both"/>
      </w:pPr>
      <w:r>
        <w:t>4 - консольные;</w:t>
      </w:r>
    </w:p>
    <w:p w:rsidR="00000000" w:rsidRDefault="0044081C">
      <w:pPr>
        <w:ind w:firstLine="426"/>
        <w:jc w:val="both"/>
      </w:pPr>
      <w:r>
        <w:t xml:space="preserve">5 - контрфорсные; </w:t>
      </w:r>
    </w:p>
    <w:p w:rsidR="00000000" w:rsidRDefault="0044081C">
      <w:pPr>
        <w:ind w:firstLine="426"/>
        <w:jc w:val="both"/>
      </w:pPr>
      <w:r>
        <w:t xml:space="preserve">6 - с анкерными тягами; </w:t>
      </w:r>
    </w:p>
    <w:p w:rsidR="00000000" w:rsidRDefault="0044081C">
      <w:pPr>
        <w:ind w:firstLine="426"/>
        <w:jc w:val="both"/>
      </w:pPr>
      <w:r>
        <w:t xml:space="preserve">7 - массив-гигант; </w:t>
      </w:r>
    </w:p>
    <w:p w:rsidR="00000000" w:rsidRDefault="0044081C">
      <w:pPr>
        <w:ind w:firstLine="426"/>
        <w:jc w:val="both"/>
      </w:pPr>
      <w:r>
        <w:t xml:space="preserve">8 - оболочка большого диаметра; </w:t>
      </w:r>
    </w:p>
    <w:p w:rsidR="00000000" w:rsidRDefault="0044081C">
      <w:pPr>
        <w:ind w:firstLine="426"/>
        <w:jc w:val="both"/>
      </w:pPr>
      <w:r>
        <w:t xml:space="preserve">9 - облицовка; </w:t>
      </w:r>
    </w:p>
    <w:p w:rsidR="00000000" w:rsidRDefault="0044081C">
      <w:pPr>
        <w:ind w:firstLine="426"/>
        <w:jc w:val="both"/>
      </w:pPr>
      <w:r>
        <w:t>10 - лед и льдо-грунт.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jc w:val="center"/>
      </w:pPr>
      <w:r>
        <w:rPr>
          <w:rStyle w:val="s1"/>
        </w:rPr>
        <w:t>Рисунок 2 - Основные виды шпунтовых и свайных подпорных стен</w:t>
      </w:r>
    </w:p>
    <w:p w:rsidR="00000000" w:rsidRDefault="0044081C">
      <w:pPr>
        <w:ind w:firstLine="426"/>
        <w:jc w:val="center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438650" cy="2590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619625" cy="1381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a - безанкерные; </w:t>
      </w:r>
    </w:p>
    <w:p w:rsidR="00000000" w:rsidRDefault="0044081C">
      <w:pPr>
        <w:ind w:firstLine="426"/>
        <w:jc w:val="both"/>
      </w:pPr>
      <w:r>
        <w:t xml:space="preserve">б, в, г - заанкеренные одной или двумя тягами к плитам и сваям; </w:t>
      </w:r>
    </w:p>
    <w:p w:rsidR="00000000" w:rsidRDefault="0044081C">
      <w:pPr>
        <w:ind w:firstLine="426"/>
        <w:jc w:val="both"/>
      </w:pPr>
      <w:r>
        <w:t>д - заанкеренные к наклонным сваям;</w:t>
      </w:r>
      <w:r>
        <w:t xml:space="preserve"> </w:t>
      </w:r>
    </w:p>
    <w:p w:rsidR="00000000" w:rsidRDefault="0044081C">
      <w:pPr>
        <w:ind w:firstLine="426"/>
        <w:jc w:val="both"/>
      </w:pPr>
      <w:r>
        <w:t xml:space="preserve">е - свайный ростверк с передним шпунтом; </w:t>
      </w:r>
    </w:p>
    <w:p w:rsidR="00000000" w:rsidRDefault="0044081C">
      <w:pPr>
        <w:ind w:firstLine="426"/>
        <w:jc w:val="both"/>
      </w:pPr>
      <w:r>
        <w:t xml:space="preserve">ж - забирчатого типа; </w:t>
      </w:r>
    </w:p>
    <w:p w:rsidR="00000000" w:rsidRDefault="0044081C">
      <w:pPr>
        <w:ind w:firstLine="426"/>
        <w:jc w:val="both"/>
      </w:pPr>
      <w:r>
        <w:t xml:space="preserve">и - заанкеренные с жестким (в том числе скользящим) анкерным устройством; </w:t>
      </w:r>
    </w:p>
    <w:p w:rsidR="00000000" w:rsidRDefault="0044081C">
      <w:pPr>
        <w:ind w:firstLine="426"/>
        <w:jc w:val="both"/>
      </w:pPr>
      <w:r>
        <w:t xml:space="preserve">к - в виде взаимнозаанкеренных шпунтовых стен; </w:t>
      </w:r>
    </w:p>
    <w:p w:rsidR="00000000" w:rsidRDefault="0044081C">
      <w:pPr>
        <w:ind w:firstLine="426"/>
        <w:jc w:val="both"/>
      </w:pPr>
      <w:r>
        <w:t xml:space="preserve">1 - шпунт; </w:t>
      </w:r>
    </w:p>
    <w:p w:rsidR="00000000" w:rsidRDefault="0044081C">
      <w:pPr>
        <w:ind w:firstLine="426"/>
        <w:jc w:val="both"/>
      </w:pPr>
      <w:r>
        <w:t xml:space="preserve">2 - анкерная тяга; </w:t>
      </w:r>
    </w:p>
    <w:p w:rsidR="00000000" w:rsidRDefault="0044081C">
      <w:pPr>
        <w:ind w:firstLine="426"/>
        <w:jc w:val="both"/>
      </w:pPr>
      <w:r>
        <w:t xml:space="preserve">3 - анкерная плита; </w:t>
      </w:r>
    </w:p>
    <w:p w:rsidR="00000000" w:rsidRDefault="0044081C">
      <w:pPr>
        <w:ind w:firstLine="426"/>
        <w:jc w:val="both"/>
      </w:pPr>
      <w:r>
        <w:t xml:space="preserve">4 - анкерные </w:t>
      </w:r>
      <w:r>
        <w:t xml:space="preserve">сваи; </w:t>
      </w:r>
    </w:p>
    <w:p w:rsidR="00000000" w:rsidRDefault="0044081C">
      <w:pPr>
        <w:ind w:firstLine="426"/>
        <w:jc w:val="both"/>
      </w:pPr>
      <w:r>
        <w:t xml:space="preserve">5 - сваи; </w:t>
      </w:r>
    </w:p>
    <w:p w:rsidR="00000000" w:rsidRDefault="0044081C">
      <w:pPr>
        <w:ind w:firstLine="426"/>
        <w:jc w:val="both"/>
      </w:pPr>
      <w:r>
        <w:t xml:space="preserve">6 - жесткий анкер; </w:t>
      </w:r>
    </w:p>
    <w:p w:rsidR="00000000" w:rsidRDefault="0044081C">
      <w:pPr>
        <w:ind w:firstLine="426"/>
        <w:jc w:val="both"/>
      </w:pPr>
      <w:r>
        <w:t>7 - забирка.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jc w:val="center"/>
      </w:pPr>
      <w:r>
        <w:rPr>
          <w:rStyle w:val="s1"/>
        </w:rPr>
        <w:t>Рисунок 3 - Подпорные стены, заанкеренные в скалу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552950" cy="16287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а - массивные; </w:t>
      </w:r>
    </w:p>
    <w:p w:rsidR="00000000" w:rsidRDefault="0044081C">
      <w:pPr>
        <w:ind w:firstLine="426"/>
        <w:jc w:val="both"/>
      </w:pPr>
      <w:r>
        <w:t xml:space="preserve">б - заанкеренные облицовки; </w:t>
      </w:r>
    </w:p>
    <w:p w:rsidR="00000000" w:rsidRDefault="0044081C">
      <w:pPr>
        <w:ind w:firstLine="426"/>
        <w:jc w:val="both"/>
      </w:pPr>
      <w:r>
        <w:t xml:space="preserve">в - комбинированные с массивной облицовкой; </w:t>
      </w:r>
    </w:p>
    <w:p w:rsidR="00000000" w:rsidRDefault="0044081C">
      <w:pPr>
        <w:ind w:firstLine="426"/>
        <w:jc w:val="both"/>
      </w:pPr>
      <w:r>
        <w:t>1 - скальный анкер.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4.2.7 При проектировании подпорных стен следует рассматривать целесообразность:</w:t>
      </w:r>
    </w:p>
    <w:p w:rsidR="00000000" w:rsidRDefault="0044081C">
      <w:pPr>
        <w:ind w:firstLine="426"/>
        <w:jc w:val="both"/>
      </w:pPr>
      <w:r>
        <w:t>а) пригрузки на поверхность обратной засыпки и нагрузок строительного периода;</w:t>
      </w:r>
    </w:p>
    <w:p w:rsidR="00000000" w:rsidRDefault="0044081C">
      <w:pPr>
        <w:ind w:firstLine="426"/>
        <w:jc w:val="both"/>
      </w:pPr>
      <w:r>
        <w:t>б) упора в соседнее сооружение;</w:t>
      </w:r>
    </w:p>
    <w:p w:rsidR="00000000" w:rsidRDefault="0044081C">
      <w:pPr>
        <w:ind w:firstLine="426"/>
        <w:jc w:val="both"/>
      </w:pPr>
      <w:r>
        <w:t>в) конструкции стен с обратным уклоном основания;</w:t>
      </w:r>
    </w:p>
    <w:p w:rsidR="00000000" w:rsidRDefault="0044081C">
      <w:pPr>
        <w:ind w:firstLine="426"/>
        <w:jc w:val="both"/>
      </w:pPr>
      <w:r>
        <w:t xml:space="preserve">г) подсыпки из </w:t>
      </w:r>
      <w:r>
        <w:t>крупнозернистого грунта для уменьшения высоты стен;</w:t>
      </w:r>
    </w:p>
    <w:p w:rsidR="00000000" w:rsidRDefault="0044081C">
      <w:pPr>
        <w:ind w:firstLine="426"/>
        <w:jc w:val="both"/>
      </w:pPr>
      <w:r>
        <w:t>д) разгрузочных и экранирующих устройств (каменных призм, свайных экранов и др.);</w:t>
      </w:r>
    </w:p>
    <w:p w:rsidR="00000000" w:rsidRDefault="0044081C">
      <w:pPr>
        <w:ind w:firstLine="426"/>
        <w:jc w:val="both"/>
      </w:pPr>
      <w:r>
        <w:t>е) различных способов укрепления грунта основания или его частичной замены;</w:t>
      </w:r>
    </w:p>
    <w:p w:rsidR="00000000" w:rsidRDefault="0044081C">
      <w:pPr>
        <w:ind w:firstLine="426"/>
        <w:jc w:val="both"/>
      </w:pPr>
      <w:r>
        <w:t>ж) дополнительных конструктивных приемов, повы</w:t>
      </w:r>
      <w:r>
        <w:t>шающих устойчивость (анкеровка в обратную засыпку; устройство зубьев, упоров; армирование грунта)</w:t>
      </w:r>
    </w:p>
    <w:p w:rsidR="00000000" w:rsidRDefault="0044081C">
      <w:pPr>
        <w:ind w:firstLine="426"/>
        <w:jc w:val="both"/>
      </w:pPr>
      <w:r>
        <w:t>4.2.8 Обратную засыпку за стенами со стороны тыловой грани следует выполнять из несвязных водопроницаемых грунтов, обеспечивающих хороший отвод поверхностных,</w:t>
      </w:r>
      <w:r>
        <w:t xml:space="preserve"> грунтовых и фильтрационных вод, быстропротекающую деформацию засыпки и наименьшую ее осадку, а также исключающих в ней морозное пучение. При выполнении обратной засыпки из глинистых грунтов следует принимать меры по понижению уровня и отводу грунтовых вод</w:t>
      </w:r>
      <w:r>
        <w:t>, по недопущению морозного пучения (укладка у тыловой грани стены слоя непучинистого грунта толщиной до 1 м и др.), а также учитывать ползучесть грунта. При проектировании сооружений, поддерживающих оползневые склоны, для обратной засыпки у тыловой грани с</w:t>
      </w:r>
      <w:r>
        <w:t>ледует использовать крупнозернистые проницаемые грунты, обеспечивающие отвод фильтрующейся воды.</w:t>
      </w:r>
    </w:p>
    <w:p w:rsidR="00000000" w:rsidRDefault="0044081C">
      <w:pPr>
        <w:ind w:firstLine="426"/>
        <w:jc w:val="both"/>
      </w:pPr>
      <w:r>
        <w:t>4.2.9 За расчетное значение плотности сухого грунта засыпки следует принимать величину, соответствующую вероятности 95%. Исходя из этого, следует устанавливать</w:t>
      </w:r>
      <w:r>
        <w:t xml:space="preserve"> контрольные показатели физико-механических характеристик грунта для засыпки. Обеспеченность плотности укладки грунта засыпки следует принимать для сооружений I и II класса - 90%, для сооружений III и IV класса - 70%. Снижение требований к плотности грунта</w:t>
      </w:r>
      <w:r>
        <w:t xml:space="preserve"> засыпки в каждом отдельном случае должно быть обосновано. Засыпку по высоте стены следует выполнять одинаковой плотности. При расположении на засыпке сооружений и механизмов плотность грунта засыпки следует назначать по допустимым осадкам, устанавливаемым</w:t>
      </w:r>
      <w:r>
        <w:t xml:space="preserve"> технологическими требованиями эксплуатации этих сооружений или механизмов.</w:t>
      </w:r>
    </w:p>
    <w:p w:rsidR="00000000" w:rsidRDefault="0044081C">
      <w:pPr>
        <w:ind w:firstLine="426"/>
        <w:jc w:val="both"/>
      </w:pPr>
      <w:r>
        <w:t xml:space="preserve">4.2.10 Для подпорных стен необходимо предусмотреть устройство температурно-усадочных деформационных швов, конструкция которых, должна быть решена с учетом необходимости устройства </w:t>
      </w:r>
      <w:r>
        <w:t>гидроизоляции.</w:t>
      </w:r>
    </w:p>
    <w:p w:rsidR="00000000" w:rsidRDefault="0044081C">
      <w:pPr>
        <w:ind w:firstLine="426"/>
        <w:jc w:val="both"/>
      </w:pPr>
      <w:r>
        <w:t>4.2.11 Подпорные стены, возводимые на нескальном основании, должны быть разбиты по длине на отдельные секции деформационными швами (температурными и температурно-осадочными), а возводимые на скальном основании - температурными швами. Расстоя</w:t>
      </w:r>
      <w:r>
        <w:t>ние между деформационными швами (длина секций) необходимо устанавливать по расчету на основании анализа геологии и гидрогеологии строительной площадки, учета климатических условий и конструктивного решения стены, а также методов строительного производства.</w:t>
      </w:r>
      <w:r>
        <w:t xml:space="preserve"> Расстояние между швами и их конструкция должны обеспечивать независимую работу отдельных секций.</w:t>
      </w:r>
    </w:p>
    <w:p w:rsidR="00000000" w:rsidRDefault="0044081C">
      <w:pPr>
        <w:ind w:firstLine="426"/>
        <w:jc w:val="both"/>
      </w:pPr>
      <w:r>
        <w:t>4.2.12 В деформационных швах и швах между сборными элементами стен, воспринимающих напор, следует предусматривать уплотнения, обеспечивающие суффозионную усто</w:t>
      </w:r>
      <w:r>
        <w:t>йчивость грунта засыпки. В безнапорных стенах конструкция швов должна обеспечивать грунтонепроницаемость. В строительных швах уплотнения следует устраивать простейшей конструкции.</w:t>
      </w:r>
    </w:p>
    <w:p w:rsidR="00000000" w:rsidRDefault="0044081C">
      <w:pPr>
        <w:ind w:firstLine="426"/>
        <w:jc w:val="both"/>
      </w:pPr>
      <w:r>
        <w:t>4.2.13 В основаниях подпорных стен, входящих в состав напорного фронта гидро</w:t>
      </w:r>
      <w:r>
        <w:t>технических сооружений, как правило, следует предусматривать противофильтрационные мероприятия, обеспечивающие уменьшение объемных фильтрационных сил давления воды. Для стен, возводимых на нескальных основаниях, к таким мероприятиям следует относить устрой</w:t>
      </w:r>
      <w:r>
        <w:t>ство зубьев, шпунта или дренажа. При расположении стен соседних секций на разных отметках при наскальном основании для исключения суффозионного выноса грунта из-под вышерасположенной секции рекомендуется устраивать поверхность основания наклонной или со ст</w:t>
      </w:r>
      <w:r>
        <w:t>упенями ограниченной высоты. Для скальных оснований рекомендуется устройство дренажа, а при необходимости и цементационной завесы.</w:t>
      </w:r>
    </w:p>
    <w:p w:rsidR="00000000" w:rsidRDefault="0044081C">
      <w:pPr>
        <w:ind w:firstLine="426"/>
        <w:jc w:val="both"/>
      </w:pPr>
      <w:r>
        <w:t>4.2.14 В засыпке за подпорными стенами при наличии фильтрационных вод следует рассматривать устройства дренажа.</w:t>
      </w:r>
    </w:p>
    <w:p w:rsidR="00000000" w:rsidRDefault="0044081C">
      <w:pPr>
        <w:ind w:firstLine="426"/>
        <w:jc w:val="both"/>
      </w:pPr>
      <w:r>
        <w:t>4.2.15 При не</w:t>
      </w:r>
      <w:r>
        <w:t>обходимости следует предусматривать меры по защите основания стены от подмыва - устройство каменной наброски, укладка плит и т.п.</w:t>
      </w:r>
    </w:p>
    <w:p w:rsidR="00000000" w:rsidRDefault="0044081C">
      <w:pPr>
        <w:ind w:firstLine="426"/>
        <w:jc w:val="both"/>
      </w:pPr>
      <w:r>
        <w:t>4.2.16 При конструировании сооружений следует предусматривать мероприятия по защите стен от коррозии, навала и истирающего воз</w:t>
      </w:r>
      <w:r>
        <w:t>действия судов, льда и др.</w:t>
      </w:r>
    </w:p>
    <w:p w:rsidR="00000000" w:rsidRDefault="0044081C">
      <w:pPr>
        <w:ind w:firstLine="426"/>
        <w:jc w:val="both"/>
      </w:pPr>
      <w:r>
        <w:rPr>
          <w:b/>
          <w:bCs/>
        </w:rPr>
        <w:t>4.3 Судоходные шлюзы</w:t>
      </w:r>
    </w:p>
    <w:p w:rsidR="00000000" w:rsidRDefault="0044081C">
      <w:pPr>
        <w:ind w:firstLine="426"/>
        <w:jc w:val="both"/>
      </w:pPr>
      <w:r>
        <w:t>4.3.1 Основные требования к проектированию судоходных шлюзов:</w:t>
      </w:r>
    </w:p>
    <w:p w:rsidR="00000000" w:rsidRDefault="0044081C">
      <w:pPr>
        <w:ind w:firstLine="426"/>
        <w:jc w:val="both"/>
      </w:pPr>
      <w:r>
        <w:t>а) тип и конструкцию шлюзов необходимо выбирать в зависимости от величины напора, колебаний уровней воды в бьефах, топографии, климатических и инж</w:t>
      </w:r>
      <w:r>
        <w:t>енерно-геологических условий местности, размера и характера грузопотока, типов и размеров расчетных судов на основе технико-экономических сравнений вариантов и с учетом пропускной способности и удобств эксплуатации шлюзов;</w:t>
      </w:r>
    </w:p>
    <w:p w:rsidR="00000000" w:rsidRDefault="0044081C">
      <w:pPr>
        <w:ind w:firstLine="426"/>
        <w:jc w:val="both"/>
      </w:pPr>
      <w:r>
        <w:t xml:space="preserve">б) при проектировании судоходных </w:t>
      </w:r>
      <w:r>
        <w:t>шлюзов следует предусматривать и обеспечивать надежность и удобство эксплуатации сооружений, их надлежащее архитектурное оформление, возможность проведения в дальнейшем ремонтных и восстановительных работ, пожарную безопасность и средства пожаротушения.</w:t>
      </w:r>
    </w:p>
    <w:p w:rsidR="00000000" w:rsidRDefault="0044081C">
      <w:pPr>
        <w:ind w:firstLine="426"/>
        <w:jc w:val="both"/>
      </w:pPr>
      <w:r>
        <w:t>4.</w:t>
      </w:r>
      <w:r>
        <w:t>3.2 Проектирование судоходных шлюзов на приморских окончаниях внутренних водных путей следует вести с учетом специфики условий моря, в том числе гидрологического режима, агрессивности морской воды и биологических факторов.</w:t>
      </w:r>
    </w:p>
    <w:p w:rsidR="00000000" w:rsidRDefault="0044081C">
      <w:pPr>
        <w:ind w:firstLine="426"/>
        <w:jc w:val="both"/>
      </w:pPr>
      <w:r>
        <w:t>4.3.3 При проектировании судоходн</w:t>
      </w:r>
      <w:r>
        <w:t>ых шлюзов следует рассматривать возможность их использования для пропуска части паводковых расходов с расчетной вероятностью превышения для водных путей менее, %:</w:t>
      </w:r>
    </w:p>
    <w:p w:rsidR="00000000" w:rsidRDefault="0044081C">
      <w:pPr>
        <w:ind w:firstLine="426"/>
        <w:jc w:val="both"/>
      </w:pPr>
      <w:r>
        <w:t>а) сверхмагистральных: 1;</w:t>
      </w:r>
    </w:p>
    <w:p w:rsidR="00000000" w:rsidRDefault="0044081C">
      <w:pPr>
        <w:ind w:firstLine="426"/>
        <w:jc w:val="both"/>
      </w:pPr>
      <w:r>
        <w:t>б) магистральных: 3;</w:t>
      </w:r>
    </w:p>
    <w:p w:rsidR="00000000" w:rsidRDefault="0044081C">
      <w:pPr>
        <w:ind w:firstLine="426"/>
        <w:jc w:val="both"/>
      </w:pPr>
      <w:r>
        <w:t>в) местного значения: 5.</w:t>
      </w:r>
    </w:p>
    <w:p w:rsidR="00000000" w:rsidRDefault="0044081C">
      <w:pPr>
        <w:ind w:firstLine="426"/>
        <w:jc w:val="both"/>
      </w:pPr>
      <w:r>
        <w:t>4.3.4 При технико-экономических расчетах следует учитывать дополнительные требования и мероприятия, связанные со спецификой работы шлюза как водосброса дополнительные крепления откосов и дна подходных каналов, усиление и дополнител</w:t>
      </w:r>
      <w:r>
        <w:t>ьное закрепление ворот, усиление уплотнений температурно-осадочных швов и др. Режим сброса и величины усилий, возникающих при этом в конструкциях и механическом оборудовании шлюза следует устанавливать расчетами или гидравлическими лабораторными исследован</w:t>
      </w:r>
      <w:r>
        <w:t>иями. Порядок пропуска через шлюзы паводковых расходов должен разрабатываться в проектах и определяться правилами эксплуатации судоходных сооружений гидроузла.</w:t>
      </w:r>
    </w:p>
    <w:p w:rsidR="00000000" w:rsidRDefault="0044081C">
      <w:pPr>
        <w:ind w:firstLine="426"/>
        <w:jc w:val="both"/>
      </w:pPr>
      <w:r>
        <w:t xml:space="preserve">4.3.5 Для условий пропуска части паводка через шлюз основные размеры, очертания и формы порогов </w:t>
      </w:r>
      <w:r>
        <w:t>голов и гасительных устройств должны приниматься с учетом необходимого гашения потока. Кроме того, при выборе типа и конструкции ворот в верхних головах следует учесть необходимость маневрирования ими в текущей воде. При этом шлюз должен удовлетворять эксп</w:t>
      </w:r>
      <w:r>
        <w:t>луатационным требованиям при его работе по своему основному назначению. При работе шлюза как водосброса оборудование, попадающее в поток, должно быть надежно закреплено и защищено от ударов плавающих предметов.</w:t>
      </w:r>
    </w:p>
    <w:p w:rsidR="00000000" w:rsidRDefault="0044081C">
      <w:pPr>
        <w:ind w:firstLine="426"/>
        <w:jc w:val="both"/>
      </w:pPr>
      <w:r>
        <w:t>4.3.6 Компоновку и конструкции голов принимат</w:t>
      </w:r>
      <w:r>
        <w:t>ь в зависимости от места, занимаемого головой в комплексе сооружений шлюза, вида грунтов основания, системы питания, габаритов шлюза и напора на него, типа механического оборудования и схемы его размещения, наличия мостовых переходов.</w:t>
      </w:r>
    </w:p>
    <w:p w:rsidR="00000000" w:rsidRDefault="0044081C">
      <w:pPr>
        <w:ind w:firstLine="426"/>
        <w:jc w:val="both"/>
      </w:pPr>
      <w:r>
        <w:t>4.3.7 Головы подразде</w:t>
      </w:r>
      <w:r>
        <w:t>ляются на верхние, промежуточные (на многокамерных шлюзах) и нижние. Верхние головы следует возводить со стенками падения, что уменьшает высоту ворот, сокращает объемы работ по верховому подходу. Исключение составляют низконапорные шлюзы, в которых наинизш</w:t>
      </w:r>
      <w:r>
        <w:t xml:space="preserve">ие судоходные уровни бьефов отличаются незначительно, а также морские шлюзы и шлюзы в устьевых участках рек, подверженные действию нагонов, сгонов, приливов и отливов (см. </w:t>
      </w:r>
      <w:hyperlink r:id="rId49" w:anchor="sub_id=2" w:history="1">
        <w:r>
          <w:rPr>
            <w:rStyle w:val="a3"/>
            <w:color w:val="0000FF"/>
            <w:u w:val="single"/>
          </w:rPr>
          <w:t>Прило</w:t>
        </w:r>
        <w:r>
          <w:rPr>
            <w:rStyle w:val="a3"/>
            <w:color w:val="0000FF"/>
            <w:u w:val="single"/>
          </w:rPr>
          <w:t>жение Б</w:t>
        </w:r>
      </w:hyperlink>
      <w:r>
        <w:t>).</w:t>
      </w:r>
    </w:p>
    <w:p w:rsidR="00000000" w:rsidRDefault="0044081C">
      <w:pPr>
        <w:ind w:firstLine="426"/>
        <w:jc w:val="both"/>
      </w:pPr>
      <w:r>
        <w:t>4.3.8 При необходимости обеспечения судоходства на пониженных отметках верхнего бьефа в первый период эксплуатации верхние головы следует выполнять первоначально без стенки падения или со стенкой падения уменьшенной высоты. Наращивание стенки пад</w:t>
      </w:r>
      <w:r>
        <w:t xml:space="preserve">ения до отметок постоянной эксплуатации производить в межнавигационный период под защитой ремонтных ворот. Промежуточные головы устраивать для разделения смежных камер у многокамерного шлюза. В этих случаях эти головы всегда выполнять со стенками падения. </w:t>
      </w:r>
      <w:r>
        <w:t>Нижние головы шлюзов размещать со стороны нижнего бьефа. С целью уменьшения времени шлюзования и экономии объема воды в сливной призме длинные камеры однокамерных шлюзов иногда делятся на две части. В этом случае промежуточные (средние) головы не имеют сте</w:t>
      </w:r>
      <w:r>
        <w:t>нок падения и могут выполнять роль как верхней, так и нижней головы шлюза.</w:t>
      </w:r>
    </w:p>
    <w:p w:rsidR="00000000" w:rsidRDefault="0044081C">
      <w:pPr>
        <w:ind w:firstLine="426"/>
        <w:jc w:val="both"/>
      </w:pPr>
      <w:r>
        <w:t>4.3.9 Головы шлюзов, возводимые на скальном основании следует проектировать в виде устоев и отделенной от них плиты - днища, заанкеренной в основание или опертой в устой.</w:t>
      </w:r>
    </w:p>
    <w:p w:rsidR="00000000" w:rsidRDefault="0044081C">
      <w:pPr>
        <w:ind w:firstLine="426"/>
        <w:jc w:val="both"/>
      </w:pPr>
      <w:r>
        <w:t>4.3.10 Сте</w:t>
      </w:r>
      <w:r>
        <w:t>ны камер шлюзов, возводимые на нескальных грунтах должны быть гравитационными из монолитного или сборного бетона и железобетона. Для низконапорных шлюзов, которые сооружаются на основаниях, позволяющих погружение шпунта, допускается, при надлежащем технико</w:t>
      </w:r>
      <w:r>
        <w:t>-экономическом обосновании, стены камер возводить из шпунта или свай.</w:t>
      </w:r>
    </w:p>
    <w:p w:rsidR="00000000" w:rsidRDefault="0044081C">
      <w:pPr>
        <w:ind w:firstLine="426"/>
        <w:jc w:val="both"/>
      </w:pPr>
      <w:r>
        <w:t>4.3.11 Стены камер шлюзов с водопроницаемыми днищами не имеют водопроводных галерей, что позволяет применять конструкции стен облегченного типа - контрфорсные железобетонные, сборно-моно</w:t>
      </w:r>
      <w:r>
        <w:t>литные уголкового профиля, а также из железобетонного или металлического шпунта. На морских шлюзах, а также на шлюзах, расположенных на приморских окончаниях внутренних водных путей, при малом отношении напора к глубине, а также в случаях, когда под отдель</w:t>
      </w:r>
      <w:r>
        <w:t>но стоящими стенами камер залегают слабые грунты, стены камер рекомендуется возводить на высоких свайных ростверках.</w:t>
      </w:r>
    </w:p>
    <w:p w:rsidR="00000000" w:rsidRDefault="0044081C">
      <w:pPr>
        <w:ind w:firstLine="426"/>
        <w:jc w:val="both"/>
      </w:pPr>
      <w:r>
        <w:t>4.3.12 Массивные стены камер шлюзов со сплошными днищами без продольных водопроводных галерей могут быть близкими по профилю к трапеции. Пр</w:t>
      </w:r>
      <w:r>
        <w:t>именимы при таких днищах также контрфорсные стены. При наличии водопроводных галерей в стенах камер нижняя их часть имеет рамную конструкцию, очертания которой определять по площади поперечным сечением галерей, конструктивными и расчетными требованиями, пр</w:t>
      </w:r>
      <w:r>
        <w:t>едъявляемыми к железобетонным конструкциям. Ширину по низу трапецеидальных железобетонных стен, засыпанных доверху, следует принимать равной 0,18-0,22 от полной высоты стены, в зависимости от расчетных показателей, грунта засыпки и положения уровня грунтов</w:t>
      </w:r>
      <w:r>
        <w:t>ых вод в ней.</w:t>
      </w:r>
    </w:p>
    <w:p w:rsidR="00000000" w:rsidRDefault="0044081C">
      <w:pPr>
        <w:ind w:firstLine="426"/>
        <w:jc w:val="both"/>
      </w:pPr>
      <w:r>
        <w:t>4.3.13 Лицевые грани камер шлюзов следует проектировать вертикальными или с уклоном в сторону засыпки не более 50:1. Наклонные грани стен должны сопрягаться с вертикальными гранями устоев голов переходным участком в продольном направлении с у</w:t>
      </w:r>
      <w:r>
        <w:t xml:space="preserve">клоном не более 1:5. Тыловые грани стен камер шлюзов при высоте более 10 м, как правило, следует выполнять с переменным уклоном по высоте. Для облегчения условий работы нижних наиболее нагруженных сечений стен камер необходимо устроить постепенный переход </w:t>
      </w:r>
      <w:r>
        <w:t>от лицевой грани стены к днищу с уклоном 1:1-1:4. Высота должна приниматься не больше величины запаса глубины под днищем расчетного судна, а его форма должна учитывать запасы по обводам судна в поперечном сечении. При напорах более 20 м для облегчения рабо</w:t>
      </w:r>
      <w:r>
        <w:t>ты стены целесообразно рассматривать вариант неполной обратной засыпки в пределах 0,7-0,8 высоты стены с устройством консоли для прохода людей.</w:t>
      </w:r>
    </w:p>
    <w:p w:rsidR="00000000" w:rsidRDefault="0044081C">
      <w:pPr>
        <w:ind w:firstLine="426"/>
        <w:jc w:val="both"/>
      </w:pPr>
      <w:r>
        <w:t>4.3.14 При высоких показателях сопротивления сдвигу и прочности скальной породы, кровля которой лежит ниже или н</w:t>
      </w:r>
      <w:r>
        <w:t>а уровне дна камеры, стены камер могут быть выполнены бетонными треугольного профиля с вертикальной лицевой гранью. Продольные водопроводные галереи распределительных систем питания располагать в нижней части бетонных стен камер.</w:t>
      </w:r>
    </w:p>
    <w:p w:rsidR="00000000" w:rsidRDefault="0044081C">
      <w:pPr>
        <w:ind w:firstLine="426"/>
        <w:jc w:val="both"/>
      </w:pPr>
      <w:r>
        <w:t>4.3.15 Стены камер шлюзов,</w:t>
      </w:r>
      <w:r>
        <w:t xml:space="preserve"> возводимые в скальных массивах, следует осуществлять заанкеренными в скалу или гравитационного типа. Днища камер таких шлюзов необходимо выполнять в виде плиты, заанкеренной в основание или опертой в стены. Конструкции облицовок зависят от качества скалы.</w:t>
      </w:r>
      <w:r>
        <w:t xml:space="preserve"> При слабо-трещиноватой прочной скале облицовка, закрепленная анкерами, воспринимающими при опорожненной камере давление за стенами, может иметь небольшую (0,5-1 м) толщину, достаточную лишь для выравнивания выемок. Стены камер выше облицовки могут выполня</w:t>
      </w:r>
      <w:r>
        <w:t>ться бетонными или железобетонными уголкового профиля либо контрфорсными, с заделкой их тыловой арматуры в скалу.</w:t>
      </w:r>
    </w:p>
    <w:p w:rsidR="00000000" w:rsidRDefault="0044081C">
      <w:pPr>
        <w:ind w:firstLine="426"/>
        <w:jc w:val="both"/>
      </w:pPr>
      <w:r>
        <w:t>4.3.16 При слабой скале облицовки камер рекомендуется устраивать массивными, воспринимающими давление за ними собственным весом.</w:t>
      </w:r>
    </w:p>
    <w:p w:rsidR="00000000" w:rsidRDefault="0044081C">
      <w:pPr>
        <w:ind w:firstLine="426"/>
        <w:jc w:val="both"/>
      </w:pPr>
      <w:r>
        <w:t>4.3.17 Констр</w:t>
      </w:r>
      <w:r>
        <w:t>укции днищ камер также зависят от качества скалы. При высоком ее качестве дно камеры можно совсем не облицовывать или применять выравнивающую облицовку.</w:t>
      </w:r>
    </w:p>
    <w:p w:rsidR="00000000" w:rsidRDefault="0044081C">
      <w:pPr>
        <w:ind w:firstLine="426"/>
        <w:jc w:val="both"/>
      </w:pPr>
      <w:r>
        <w:t>4.3.18 При низком качестве скалы днища камер следует выполнять в виде обратного свода или воспринимающе</w:t>
      </w:r>
      <w:r>
        <w:t>й противодавление плиты, упирающейся снизу в стены камеры.</w:t>
      </w:r>
    </w:p>
    <w:p w:rsidR="00000000" w:rsidRDefault="0044081C">
      <w:pPr>
        <w:ind w:firstLine="426"/>
        <w:jc w:val="both"/>
      </w:pPr>
      <w:r>
        <w:t>4.3.19 При расположении камер шлюзов в верхнем бьефе и при наличии в основании грунтов с высокими коэффициентами фильтрации следует предусматривать конструкцию камер докового типа с неразрезным дни</w:t>
      </w:r>
      <w:r>
        <w:t>щем. Для камер, расположенных в нижнем бьефе, продольные постоянные швы в днищах допускается устраивать при надлежащем обосновании.</w:t>
      </w:r>
    </w:p>
    <w:p w:rsidR="00000000" w:rsidRDefault="0044081C">
      <w:pPr>
        <w:ind w:firstLine="426"/>
        <w:jc w:val="both"/>
      </w:pPr>
      <w:r>
        <w:t>4.3.20 Разрезные днища с постоянным швом применять в камерах шлюзов, расположенных в нижнем бьефе, преимущественно на связны</w:t>
      </w:r>
      <w:r>
        <w:t>х грунтах основания при отношении высоты стены к полезной ширине камеры более 0,6; а также при отсутствии в основании напорных водоносных горизонтов или возможности возникновения таковых после постановки гидроузла или гидротехнического комплекса (например,</w:t>
      </w:r>
      <w:r>
        <w:t xml:space="preserve"> судоходного канала) под напор.</w:t>
      </w:r>
    </w:p>
    <w:p w:rsidR="00000000" w:rsidRDefault="0044081C">
      <w:pPr>
        <w:ind w:firstLine="426"/>
        <w:jc w:val="both"/>
      </w:pPr>
      <w:r>
        <w:t>4.3.21 Размеры и очертания днища и стен камер, их конструкция необходимо назначать в зависимости от габаритов шлюза, напора на камеру, принятой системы питания, характера основания и статической схемы работы камеры или ее от</w:t>
      </w:r>
      <w:r>
        <w:t>дельных частей.</w:t>
      </w:r>
    </w:p>
    <w:p w:rsidR="00000000" w:rsidRDefault="0044081C">
      <w:pPr>
        <w:ind w:firstLine="426"/>
        <w:jc w:val="both"/>
      </w:pPr>
      <w:r>
        <w:t>4.3.22 Днища камер при напорах до 5 м могут приниматься водопроницаемыми.</w:t>
      </w:r>
    </w:p>
    <w:p w:rsidR="00000000" w:rsidRDefault="0044081C">
      <w:pPr>
        <w:ind w:firstLine="426"/>
        <w:jc w:val="both"/>
      </w:pPr>
      <w:r>
        <w:t xml:space="preserve">4.3.23 При предварительном проектировании толщину сплошных неразрезных днищ в большинстве случаев следует принимать равной 0,17-0,20 свободной высоты стен камер и не </w:t>
      </w:r>
      <w:r>
        <w:t>менее 0,1-0,125 ширины камеры. При расположении водопроводных галерей в таких днищах камер выполнять рамной конструкции.</w:t>
      </w:r>
    </w:p>
    <w:p w:rsidR="00000000" w:rsidRDefault="0044081C">
      <w:pPr>
        <w:ind w:firstLine="426"/>
        <w:jc w:val="both"/>
      </w:pPr>
      <w:r>
        <w:t>4.3.24 Выбор конструкции днища и стен при расположении на скальном основании зависит от качества скальных пород и высотного положения и</w:t>
      </w:r>
      <w:r>
        <w:t>х кровли относительно дна камеры и верха ее стен.</w:t>
      </w:r>
    </w:p>
    <w:p w:rsidR="00000000" w:rsidRDefault="0044081C">
      <w:pPr>
        <w:ind w:firstLine="426"/>
        <w:jc w:val="both"/>
      </w:pPr>
      <w:r>
        <w:t>4.3.25 На полускальных и слабых скальных породах камеры шлюзов необходимо выполнять, как и на нескальных основаниях, железобетонными со сплошным днищем.</w:t>
      </w:r>
    </w:p>
    <w:p w:rsidR="00000000" w:rsidRDefault="0044081C">
      <w:pPr>
        <w:ind w:firstLine="426"/>
        <w:jc w:val="both"/>
      </w:pPr>
      <w:r>
        <w:t>4.3.26 Для разрезных днищ необходимы уплотнения продо</w:t>
      </w:r>
      <w:r>
        <w:t>льных швов, гарантирующие полную их водонепроницаемость.</w:t>
      </w:r>
    </w:p>
    <w:p w:rsidR="00000000" w:rsidRDefault="0044081C">
      <w:pPr>
        <w:ind w:firstLine="426"/>
        <w:jc w:val="both"/>
      </w:pPr>
      <w:r>
        <w:t>4.3.27 При проектировании шлюзов следует предусматривать устройство деформационных швов, уплотнения которых должны обеспечивать их водонепроницаемость. Назначение швов - исключить возникновение недоп</w:t>
      </w:r>
      <w:r>
        <w:t>устимых по величине усилий, напряжений и перемещений, а также предотвратить образование трещин или уменьшить величину их раскрытия в бетонных и железобетонных конструкциях шлюза при неравномерной осадке основания, изменений температуры, усадке бетона при т</w:t>
      </w:r>
      <w:r>
        <w:t>вердении или при изменении внешних нагрузок.</w:t>
      </w:r>
    </w:p>
    <w:p w:rsidR="00000000" w:rsidRDefault="0044081C">
      <w:pPr>
        <w:ind w:firstLine="426"/>
        <w:jc w:val="both"/>
      </w:pPr>
      <w:r>
        <w:t>4.3.28 Поперечные сквозные швы следует выполнять между головами и камерой с одной стороны, головами и причалами с другой стороны, а также между секциями камер и причальных и направляющих сооружений. В пределах к</w:t>
      </w:r>
      <w:r>
        <w:t xml:space="preserve">амер, причальных и направляющих сооружений шлюзов расстояния между поперечными швами (сквозными и несквозными) определять расчетом в соответствии с указаниями </w:t>
      </w:r>
      <w:hyperlink r:id="rId50" w:history="1">
        <w:r>
          <w:rPr>
            <w:rStyle w:val="a3"/>
            <w:color w:val="0000FF"/>
            <w:u w:val="single"/>
          </w:rPr>
          <w:t>СНиП 2.06.08</w:t>
        </w:r>
      </w:hyperlink>
      <w:r>
        <w:t>.</w:t>
      </w:r>
    </w:p>
    <w:p w:rsidR="00000000" w:rsidRDefault="0044081C">
      <w:pPr>
        <w:ind w:firstLine="426"/>
        <w:jc w:val="both"/>
      </w:pPr>
      <w:r>
        <w:t xml:space="preserve">4.3.29 Расстояние </w:t>
      </w:r>
      <w:r>
        <w:t>между постоянными швами в сооружениях на скальном основании должно быть не более 30 м. В сооружениях, расположенных на нескальных основаниях, а также независимо от вида оснований в частях сооружений, не подвергающихся значительным колебаниям температуры (п</w:t>
      </w:r>
      <w:r>
        <w:t>одводные, подземные части и т.п.) эти расстояния не должны превышать для:</w:t>
      </w:r>
    </w:p>
    <w:p w:rsidR="00000000" w:rsidRDefault="0044081C">
      <w:pPr>
        <w:ind w:firstLine="426"/>
        <w:jc w:val="both"/>
      </w:pPr>
      <w:r>
        <w:t>а) сквозных швов: 35 м;</w:t>
      </w:r>
    </w:p>
    <w:p w:rsidR="00000000" w:rsidRDefault="0044081C">
      <w:pPr>
        <w:ind w:firstLine="426"/>
        <w:jc w:val="both"/>
      </w:pPr>
      <w:r>
        <w:t>б) несквозных швов: 15 м.</w:t>
      </w:r>
    </w:p>
    <w:p w:rsidR="00000000" w:rsidRDefault="0044081C">
      <w:pPr>
        <w:ind w:firstLine="426"/>
        <w:jc w:val="both"/>
      </w:pPr>
      <w:r>
        <w:t>4.3.30 В швах между устоями голов и стенами камер предусматривать в качестве внутренней шпонки колодец, заполненный асфальтовой мастикой, в которой должны быть установлены электроды для ее разогрева в случае нарушения работы шпонки. Необходимо устраивать з</w:t>
      </w:r>
      <w:r>
        <w:t>апасной колодец.</w:t>
      </w:r>
    </w:p>
    <w:p w:rsidR="00000000" w:rsidRDefault="0044081C">
      <w:pPr>
        <w:ind w:firstLine="426"/>
        <w:jc w:val="both"/>
      </w:pPr>
      <w:r>
        <w:t>4.3.31 При высоте более 20 м и колебаниях уровня воды более 5 м следует применять плавучие конструкции причальных и направляющих сооружений.</w:t>
      </w:r>
    </w:p>
    <w:p w:rsidR="00000000" w:rsidRDefault="0044081C">
      <w:pPr>
        <w:ind w:firstLine="426"/>
        <w:jc w:val="both"/>
      </w:pPr>
      <w:r>
        <w:t>4.3.32 Конструкции стационарных причальных и направляющих сооружений должны быть определены геолог</w:t>
      </w:r>
      <w:r>
        <w:t>ическими условиями оснований.</w:t>
      </w:r>
    </w:p>
    <w:p w:rsidR="00000000" w:rsidRDefault="0044081C">
      <w:pPr>
        <w:ind w:firstLine="426"/>
        <w:jc w:val="both"/>
      </w:pPr>
      <w:r>
        <w:t>4.3.33 На грунтах оснований, не допускающих забивки в них свай, засыпные секции причальных и направляющих сооружений выполнять в виде гравитационных (уголковых или контрфорсных) железобетонных подпорных стен, рис. Указанное мо</w:t>
      </w:r>
      <w:r>
        <w:t>жет относиться как к нескальным грунтам (с включениями валунов), так и к скальным грунтам, подошва которых расположена в районе отметки дна подходного канала.</w:t>
      </w:r>
    </w:p>
    <w:p w:rsidR="00000000" w:rsidRDefault="0044081C">
      <w:pPr>
        <w:ind w:firstLine="426"/>
        <w:jc w:val="both"/>
      </w:pPr>
      <w:r>
        <w:t>4.3.34 При грунтах, допускающих забивку в них свай, для засыпных участков рекомендуется рассматри</w:t>
      </w:r>
      <w:r>
        <w:t>вать конструкции в виде железобетонных уголковых или контрфорсных стен на свайном растверке с передним или задним шпунтом, рис., а также конструкции из заанкеренного железобетонного шпунта, рис.</w:t>
      </w:r>
    </w:p>
    <w:p w:rsidR="00000000" w:rsidRDefault="0044081C">
      <w:pPr>
        <w:ind w:firstLine="426"/>
        <w:jc w:val="both"/>
      </w:pPr>
      <w:r>
        <w:t>4.3.35 Для осмотра и ремонта оборудования и элементов констру</w:t>
      </w:r>
      <w:r>
        <w:t>кций шлюза, расположенных на глубине до 20 м, следует предусматривать маршевые лестницы, более 20 м - лестницы и лифты. При расположении центральных пультов управления в башнях высотой 15 м и более следует предусматривать также и пассажирские лифты. Следуе</w:t>
      </w:r>
      <w:r>
        <w:t>т стремиться к размещению всех технологических помещений в массивах устоев голов, если при этом обеспечивается их устойчивость. На камере длиной более 150 м предусмотреть не менее двух спусков, предпочтительнее по концам.</w:t>
      </w:r>
    </w:p>
    <w:p w:rsidR="00000000" w:rsidRDefault="0044081C">
      <w:pPr>
        <w:ind w:firstLine="426"/>
        <w:jc w:val="both"/>
      </w:pPr>
      <w:r>
        <w:t>4.3.36 Стационарные причальные и н</w:t>
      </w:r>
      <w:r>
        <w:t>аправляющие сооружения следует принимать, сквозной конструкции.</w:t>
      </w:r>
    </w:p>
    <w:p w:rsidR="00000000" w:rsidRDefault="0044081C">
      <w:pPr>
        <w:ind w:firstLine="426"/>
        <w:jc w:val="both"/>
      </w:pPr>
      <w:r>
        <w:t xml:space="preserve">4.3.37 Причальные сооружения в виде отдельно стоящих опор, соединенных между собой служебными мостиками, допускается применять только на водных путях местного значения и при отсутствии на них </w:t>
      </w:r>
      <w:r>
        <w:t>движения плотов.</w:t>
      </w:r>
    </w:p>
    <w:p w:rsidR="00000000" w:rsidRDefault="0044081C">
      <w:pPr>
        <w:ind w:firstLine="426"/>
        <w:jc w:val="both"/>
      </w:pPr>
      <w:r>
        <w:t>4.3.38 Поверхности причальных и направляющих сооружений во избежание выкрашивания бетона при навалах судов рекомендуется выполнять из бетонов более высоких марок и армировать дополнительными защитными сетками или облицовывать железобетонны</w:t>
      </w:r>
      <w:r>
        <w:t>ми плитами-оболочками.</w:t>
      </w:r>
    </w:p>
    <w:p w:rsidR="00000000" w:rsidRDefault="0044081C">
      <w:pPr>
        <w:ind w:firstLine="426"/>
        <w:jc w:val="both"/>
      </w:pPr>
      <w:r>
        <w:t>4.3.39 Для уменьшения риска повреждения как причальных и направляющих сооружений, так и корпусов судов рекомендуется применять конструкции лицевых элементов причальных и направляющих сооружений на амортизирующих приспособлениях.</w:t>
      </w:r>
    </w:p>
    <w:p w:rsidR="00000000" w:rsidRDefault="0044081C">
      <w:pPr>
        <w:ind w:firstLine="426"/>
        <w:jc w:val="both"/>
      </w:pPr>
      <w:r>
        <w:t>4.3.</w:t>
      </w:r>
      <w:r>
        <w:t>40 Плавучие конструкции причальных и направляющих сооружений в виде железобетонных или металлических понтонов могут быть целесообразны преимущественно при больших колебаниях уровней воды в бьефах и расположении шлюзов в мягких климатических условиях.</w:t>
      </w:r>
    </w:p>
    <w:p w:rsidR="00000000" w:rsidRDefault="0044081C">
      <w:pPr>
        <w:ind w:firstLine="426"/>
        <w:jc w:val="both"/>
      </w:pPr>
      <w:r>
        <w:t>4.3.4</w:t>
      </w:r>
      <w:r>
        <w:t>1 При больших колебаниях уровня воды в бьефах глубоководных водохранилищ целесообразно применить плавучие конструкции причальных и направляющих устройств, удерживаемых цепями, заанкеренными в дно водоема. В суровых климатических условиях это устройство дол</w:t>
      </w:r>
      <w:r>
        <w:t>жно обогреваться.</w:t>
      </w:r>
    </w:p>
    <w:p w:rsidR="00000000" w:rsidRDefault="0044081C">
      <w:pPr>
        <w:ind w:firstLine="426"/>
        <w:jc w:val="both"/>
      </w:pPr>
      <w:r>
        <w:t>4.3.42 При выборе материалов для строительства судоходных шлюзов следует руководствоваться требованиями норм и ГОСТ на материалы, применяемые для речных гидротехнических сооружений, а при возведении их на приморских и морских акваториях т</w:t>
      </w:r>
      <w:r>
        <w:t>акже требований, предъявляемых к материалам морских гидротехнических сооружений.</w:t>
      </w:r>
    </w:p>
    <w:p w:rsidR="00000000" w:rsidRDefault="0044081C">
      <w:pPr>
        <w:ind w:firstLine="426"/>
        <w:jc w:val="both"/>
      </w:pPr>
      <w:r>
        <w:t xml:space="preserve">4.3.43 В зависимости от условий эксплуатации сооружений к их материалам должны предъявляться, кроме прочностных, требования по водонепроницаемости, морозостойкости, стойкости </w:t>
      </w:r>
      <w:r>
        <w:t>против агрессивности воды, кавитационной и износостойкости.</w:t>
      </w:r>
    </w:p>
    <w:p w:rsidR="00000000" w:rsidRDefault="0044081C">
      <w:pPr>
        <w:ind w:firstLine="426"/>
        <w:jc w:val="both"/>
      </w:pPr>
      <w:r>
        <w:t xml:space="preserve">4.3.44 Для строительства судоходных шлюзов из бетона и железобетона применяется тяжелый бетон. По водонепроницаемости бетон должен удовлетворять требованиям </w:t>
      </w:r>
      <w:hyperlink r:id="rId51" w:history="1">
        <w:r>
          <w:rPr>
            <w:rStyle w:val="a3"/>
            <w:color w:val="0000FF"/>
            <w:u w:val="single"/>
          </w:rPr>
          <w:t>СНиП 3.04.03-85</w:t>
        </w:r>
      </w:hyperlink>
      <w:r>
        <w:t>.</w:t>
      </w:r>
    </w:p>
    <w:p w:rsidR="00000000" w:rsidRDefault="0044081C">
      <w:pPr>
        <w:ind w:firstLine="426"/>
        <w:jc w:val="both"/>
      </w:pPr>
      <w:r>
        <w:t>4.3.45 Сборные железобетонные элементы и конструкции судоходных шлюзов должны отвечать требованиям соответствующих нормативных документов и ГОСТ.</w:t>
      </w:r>
    </w:p>
    <w:p w:rsidR="00000000" w:rsidRDefault="0044081C">
      <w:pPr>
        <w:ind w:firstLine="426"/>
        <w:jc w:val="both"/>
      </w:pPr>
      <w:r>
        <w:t>4.3.46 Бетон лицевых поверхностей стен камер, устоев голов, направл</w:t>
      </w:r>
      <w:r>
        <w:t>яющих и причальных сооружений в пределах колебаний судоходных уровней воды должен иметь повышенную прочность, стойкость против истирания и ударов, водонепроницаемость, морозостойкость.</w:t>
      </w:r>
    </w:p>
    <w:p w:rsidR="00000000" w:rsidRDefault="0044081C">
      <w:pPr>
        <w:ind w:firstLine="426"/>
        <w:jc w:val="both"/>
      </w:pPr>
      <w:r>
        <w:t>4.3.47 При армировании железобетонных конструкций и элементов судоходны</w:t>
      </w:r>
      <w:r>
        <w:t xml:space="preserve">х шлюзов следует применять арматуру в соответствии с требованиями </w:t>
      </w:r>
      <w:hyperlink r:id="rId52" w:history="1">
        <w:r>
          <w:rPr>
            <w:rStyle w:val="a3"/>
            <w:color w:val="0000FF"/>
            <w:u w:val="single"/>
          </w:rPr>
          <w:t>СНиП 2.06.08</w:t>
        </w:r>
      </w:hyperlink>
      <w:r>
        <w:t>.</w:t>
      </w:r>
    </w:p>
    <w:p w:rsidR="00000000" w:rsidRDefault="0044081C">
      <w:pPr>
        <w:ind w:firstLine="426"/>
        <w:jc w:val="both"/>
      </w:pPr>
      <w:r>
        <w:t>4.3.48 Для изготовления металлических конструкций и механизмов судоходных шлюзов (ворот, затворов, их механизмо</w:t>
      </w:r>
      <w:r>
        <w:t xml:space="preserve">в, причальных приспособлений и т.п.) применяется металл в соответствии с требованиями </w:t>
      </w:r>
      <w:hyperlink r:id="rId53" w:history="1">
        <w:r>
          <w:rPr>
            <w:rStyle w:val="a3"/>
            <w:color w:val="0000FF"/>
            <w:u w:val="single"/>
          </w:rPr>
          <w:t>СНиП РК 5.04-23</w:t>
        </w:r>
      </w:hyperlink>
      <w:r>
        <w:t>.</w:t>
      </w:r>
    </w:p>
    <w:p w:rsidR="00000000" w:rsidRDefault="0044081C">
      <w:pPr>
        <w:ind w:firstLine="426"/>
        <w:jc w:val="both"/>
      </w:pPr>
      <w:r>
        <w:t>4.3.49 Строительные материалы для гидроизоляции и заполнения шпонок в деформационных шва</w:t>
      </w:r>
      <w:r>
        <w:t>х принимаются по указаниям нормативных документов на проектирование гидроизоляций и соответствующих ГОСТ, а при отсутствии необходимых указаний - по данным лабораторных исследований.</w:t>
      </w:r>
    </w:p>
    <w:p w:rsidR="00000000" w:rsidRDefault="0044081C">
      <w:pPr>
        <w:ind w:firstLine="426"/>
        <w:jc w:val="both"/>
      </w:pPr>
      <w:r>
        <w:t>4.3.50 Лесоматериалы для отдельных элементов и конструкций шлюза должны с</w:t>
      </w:r>
      <w:r>
        <w:t>оответствовать требованиям согласно пособию к СНиП П-25.</w:t>
      </w:r>
    </w:p>
    <w:p w:rsidR="00000000" w:rsidRDefault="0044081C">
      <w:pPr>
        <w:ind w:firstLine="426"/>
        <w:jc w:val="both"/>
      </w:pPr>
      <w:r>
        <w:t>4.3.51 Разрешается применение новых синтетических материалов в конструкциях судоходных шлюзов и их оборудовании при условии надлежащего обоснования целесообразности использования соответствующих мате</w:t>
      </w:r>
      <w:r>
        <w:t>риалов.</w:t>
      </w:r>
    </w:p>
    <w:p w:rsidR="00000000" w:rsidRDefault="0044081C">
      <w:pPr>
        <w:ind w:firstLine="426"/>
        <w:jc w:val="both"/>
      </w:pPr>
      <w:r>
        <w:t>4.3.52 Строительные материалы для зданий (особенно неотапливаемых), возводимых на площадках судоходных шлюзов, и отделки их фасадов и внутренних помещений должны быть долговечными и выбираться с учетом работы их в условиях переменного температурног</w:t>
      </w:r>
      <w:r>
        <w:t>о режима и высокой влажности воздуха. Для отделки фасадов и внутренних стен не следует применять мелкоштучные облицовочные материалы и штукатурку; рекомендуется использовать стеновые элементы (панели заводского изготовления) с отделочным слоем, а также мат</w:t>
      </w:r>
      <w:r>
        <w:t>ериалы, обладающие повышенной долговечностью, устойчивостью против коррозии от воздействия атмосферных факторов и надежно закрепляемые на поверхности фасадов и внутренних стен зданий. Отделка фасадов и стен внутренних помещений должна удовлетворять требова</w:t>
      </w:r>
      <w:r>
        <w:t>ниям эстетики.</w:t>
      </w:r>
    </w:p>
    <w:p w:rsidR="00000000" w:rsidRDefault="0044081C">
      <w:pPr>
        <w:ind w:firstLine="426"/>
        <w:jc w:val="both"/>
      </w:pPr>
      <w:r>
        <w:t xml:space="preserve">4.3.53 При проектировании шлюзов следует предусмотреть предшлюзовые рейды (см. </w:t>
      </w:r>
      <w:hyperlink r:id="rId54" w:anchor="sub_id=3" w:history="1">
        <w:r>
          <w:rPr>
            <w:rStyle w:val="a3"/>
            <w:color w:val="0000FF"/>
            <w:u w:val="single"/>
          </w:rPr>
          <w:t>Приложение В</w:t>
        </w:r>
      </w:hyperlink>
      <w:r>
        <w:t>).</w:t>
      </w:r>
    </w:p>
    <w:p w:rsidR="00000000" w:rsidRDefault="0044081C">
      <w:pPr>
        <w:ind w:firstLine="426"/>
        <w:jc w:val="both"/>
      </w:pPr>
      <w:r>
        <w:t>4.3.54 Судоходные шлюзы, проектируемые в районах, где в течение года</w:t>
      </w:r>
      <w:r>
        <w:t xml:space="preserve"> наблюдаются отрицательные температуры воздуха, должны возводиться из материалов, обеспечивающих их нормальную работу в этих условиях. В частности, металлоконструкции этих шлюзов должны изготовляться из металла спокойных плавок и обладать хладостойкостью.</w:t>
      </w:r>
    </w:p>
    <w:p w:rsidR="00000000" w:rsidRDefault="0044081C">
      <w:pPr>
        <w:ind w:firstLine="426"/>
        <w:jc w:val="both"/>
      </w:pPr>
      <w:r>
        <w:t>4.3.55 Реконструкция шлюзов производить без прекращения основных эксплуатационных функций, в межнавигационный период, а также путем возведения дополнительных ниток.</w:t>
      </w:r>
    </w:p>
    <w:p w:rsidR="00000000" w:rsidRDefault="0044081C">
      <w:pPr>
        <w:ind w:firstLine="426"/>
        <w:jc w:val="both"/>
      </w:pPr>
      <w:r>
        <w:t>4.3.56 При проектировании реконструкции особое внимание следует уделять вопросам разработки технологии и организации работ, обеспечивающих сохранность и надежность существующих сооружений, их максимальное использование, а также окончание работ точно в уста</w:t>
      </w:r>
      <w:r>
        <w:t>новленный срок, особенно при выполнении их в течение межнавигационного периода.</w:t>
      </w:r>
    </w:p>
    <w:p w:rsidR="00000000" w:rsidRDefault="0044081C">
      <w:pPr>
        <w:ind w:firstLine="426"/>
        <w:jc w:val="both"/>
      </w:pPr>
      <w:r>
        <w:rPr>
          <w:b/>
          <w:bCs/>
        </w:rPr>
        <w:t>4.4 Рыбопропускные сооружения</w:t>
      </w:r>
    </w:p>
    <w:p w:rsidR="00000000" w:rsidRDefault="0044081C">
      <w:pPr>
        <w:ind w:firstLine="426"/>
        <w:jc w:val="both"/>
      </w:pPr>
      <w:r>
        <w:t>4.4.1 Проектирование рыбопропускных сооружений должно быть основано на эколого-экономическом, биолого-инженерном обосновании. До обоснования прини</w:t>
      </w:r>
      <w:r>
        <w:t>маемых проектных решений должна быть составлена ихтиологическая записка.</w:t>
      </w:r>
    </w:p>
    <w:p w:rsidR="00000000" w:rsidRDefault="0044081C">
      <w:pPr>
        <w:ind w:firstLine="426"/>
        <w:jc w:val="both"/>
      </w:pPr>
      <w:r>
        <w:t>4.4.2 Рыбопропускные сооружения следует предусматривать для пропуска проходных, полупроходных, а в некоторых случаях и жилых рыб из нижнего бьефа гидроузла в верхний в целях сохранени</w:t>
      </w:r>
      <w:r>
        <w:t>я на необходимом уровне и регулирования их естественного воспроизводства с помощью контроля за пропускаемыми производителями, их количеством, видовым и качественным составом.</w:t>
      </w:r>
    </w:p>
    <w:p w:rsidR="00000000" w:rsidRDefault="0044081C">
      <w:pPr>
        <w:ind w:firstLine="426"/>
        <w:jc w:val="both"/>
      </w:pPr>
      <w:r>
        <w:t>4.4.3 При проектировании рыбопропускных сооружений необходимо учитывать особеннос</w:t>
      </w:r>
      <w:r>
        <w:t>ти поведения и ориентации рыб в зонах гидроузлов.</w:t>
      </w:r>
    </w:p>
    <w:p w:rsidR="00000000" w:rsidRDefault="0044081C">
      <w:pPr>
        <w:ind w:firstLine="426"/>
        <w:jc w:val="both"/>
      </w:pPr>
      <w:r>
        <w:t>4.4.4 В процесс проектирования рыбопропускных сооружении следует включать основные этапы:</w:t>
      </w:r>
    </w:p>
    <w:p w:rsidR="00000000" w:rsidRDefault="0044081C">
      <w:pPr>
        <w:ind w:firstLine="426"/>
        <w:jc w:val="both"/>
      </w:pPr>
      <w:r>
        <w:t>а) выявление закономерностей поведения и ориентации рыб в водоеме или водотоке;</w:t>
      </w:r>
    </w:p>
    <w:p w:rsidR="00000000" w:rsidRDefault="0044081C">
      <w:pPr>
        <w:ind w:firstLine="426"/>
        <w:jc w:val="both"/>
      </w:pPr>
      <w:r>
        <w:t>б) изучение среды обитания рыб в зон</w:t>
      </w:r>
      <w:r>
        <w:t>е поисков;</w:t>
      </w:r>
    </w:p>
    <w:p w:rsidR="00000000" w:rsidRDefault="0044081C">
      <w:pPr>
        <w:ind w:firstLine="426"/>
        <w:jc w:val="both"/>
      </w:pPr>
      <w:r>
        <w:t>в) определение с помощью лабораторных и натуральных исследований возможности и путей формирования среды в нужном для привлечения рыб направлении;</w:t>
      </w:r>
    </w:p>
    <w:p w:rsidR="00000000" w:rsidRDefault="0044081C">
      <w:pPr>
        <w:ind w:firstLine="426"/>
        <w:jc w:val="both"/>
      </w:pPr>
      <w:r>
        <w:t>г) выявление необходимости изменения по результатам этих исследований и при соответствующем технико</w:t>
      </w:r>
      <w:r>
        <w:t>-экономическом обосновании;</w:t>
      </w:r>
    </w:p>
    <w:p w:rsidR="00000000" w:rsidRDefault="0044081C">
      <w:pPr>
        <w:ind w:firstLine="426"/>
        <w:jc w:val="both"/>
      </w:pPr>
      <w:r>
        <w:t>д) составление аналитической схемы трасс движения и возможных мест концентрации мигрирующих рыб в нижнем бьефе проектируемого гидроузла;</w:t>
      </w:r>
    </w:p>
    <w:p w:rsidR="00000000" w:rsidRDefault="0044081C">
      <w:pPr>
        <w:ind w:firstLine="426"/>
        <w:jc w:val="both"/>
      </w:pPr>
      <w:r>
        <w:t>е) выбор местоположения и количества рыбопропускных сооружений в системе гидроузла;</w:t>
      </w:r>
    </w:p>
    <w:p w:rsidR="00000000" w:rsidRDefault="0044081C">
      <w:pPr>
        <w:ind w:firstLine="426"/>
        <w:jc w:val="both"/>
      </w:pPr>
      <w:r>
        <w:t>ж) подб</w:t>
      </w:r>
      <w:r>
        <w:t xml:space="preserve">ор необходимой группы и типа рыбопропускноого сооружения; </w:t>
      </w:r>
    </w:p>
    <w:p w:rsidR="00000000" w:rsidRDefault="0044081C">
      <w:pPr>
        <w:ind w:firstLine="426"/>
        <w:jc w:val="both"/>
      </w:pPr>
      <w:r>
        <w:t>и) проведение комплекса биолого-гидравлических исследований;</w:t>
      </w:r>
    </w:p>
    <w:p w:rsidR="00000000" w:rsidRDefault="0044081C">
      <w:pPr>
        <w:ind w:firstLine="426"/>
        <w:jc w:val="both"/>
      </w:pPr>
      <w:r>
        <w:t>к) проектирование рыбопропускного сооружения;</w:t>
      </w:r>
    </w:p>
    <w:p w:rsidR="00000000" w:rsidRDefault="0044081C">
      <w:pPr>
        <w:ind w:firstLine="426"/>
        <w:jc w:val="both"/>
      </w:pPr>
      <w:r>
        <w:t>л) составление инструкции по его эксплуатации.</w:t>
      </w:r>
    </w:p>
    <w:p w:rsidR="00000000" w:rsidRDefault="0044081C">
      <w:pPr>
        <w:ind w:firstLine="426"/>
        <w:jc w:val="both"/>
      </w:pPr>
      <w:r>
        <w:t>4.4.5 При проектировании рыбопропускных соо</w:t>
      </w:r>
      <w:r>
        <w:t>ружений необходимо учитывать ритм движения рыб. Графиком работы рыбопропускных сооружений в режиме привлечения рыб должна быть предусмотрена работа рыбопропускных сооружений только в период наибольшей суточной двигательной активности привлекаемых рыб.</w:t>
      </w:r>
    </w:p>
    <w:p w:rsidR="00000000" w:rsidRDefault="0044081C">
      <w:pPr>
        <w:ind w:firstLine="426"/>
        <w:jc w:val="both"/>
      </w:pPr>
      <w:r>
        <w:t>4.4.</w:t>
      </w:r>
      <w:r>
        <w:t>6 При проектировании рыбопропускных сооружений следует ориентироваться на следующее значение скоростей потока (см. Таблица 1).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Таблица 1 - Значения скоростей потока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3"/>
        <w:gridCol w:w="1538"/>
        <w:gridCol w:w="1646"/>
        <w:gridCol w:w="1665"/>
        <w:gridCol w:w="1503"/>
      </w:tblGrid>
      <w:tr w:rsidR="00000000">
        <w:trPr>
          <w:trHeight w:val="20"/>
        </w:trPr>
        <w:tc>
          <w:tcPr>
            <w:tcW w:w="16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Вид рыб</w:t>
            </w:r>
          </w:p>
        </w:tc>
        <w:tc>
          <w:tcPr>
            <w:tcW w:w="338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Значение скоростей, м/с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Пороговая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Привлекающая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Сносящая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Бросковая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Проходные:</w:t>
            </w:r>
          </w:p>
        </w:tc>
        <w:tc>
          <w:tcPr>
            <w:tcW w:w="33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Осетровые (осетр, севрюга, белуга и др.):</w:t>
            </w:r>
          </w:p>
        </w:tc>
        <w:tc>
          <w:tcPr>
            <w:tcW w:w="33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Взрослые особи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0,15-0,2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0,6-0,9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0,9-1,2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молодь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0,15-0,2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Лососевые (лосось, семга, горбуша и др.):</w:t>
            </w:r>
          </w:p>
        </w:tc>
        <w:tc>
          <w:tcPr>
            <w:tcW w:w="33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Взрослые особи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0,20-0,25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0,8-1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1,1-1,6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1,5-1,7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молодь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0,25-0,35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Полупроходные:</w:t>
            </w:r>
          </w:p>
        </w:tc>
        <w:tc>
          <w:tcPr>
            <w:tcW w:w="25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Лещ, судак, сазан, вобла и др.:</w:t>
            </w:r>
          </w:p>
        </w:tc>
        <w:tc>
          <w:tcPr>
            <w:tcW w:w="33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Взрослые особи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0,15-0,2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0,5-0,7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0,9-1,2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6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молодь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0,15-0,25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4.4.7 В зоне поисков следует располагать вход в рыбопропускное сооружение.</w:t>
      </w:r>
    </w:p>
    <w:p w:rsidR="00000000" w:rsidRDefault="0044081C">
      <w:pPr>
        <w:ind w:firstLine="426"/>
        <w:jc w:val="both"/>
      </w:pPr>
      <w:r>
        <w:t xml:space="preserve">4.4.8 Рыбопропускные сооружения следует проектировать исходя из условия их эксплуатации при уровнях воды, соответствующих расчетным максимальным расходам, с вероятностью превышения </w:t>
      </w:r>
      <w:r>
        <w:t>5%.</w:t>
      </w:r>
    </w:p>
    <w:p w:rsidR="00000000" w:rsidRDefault="0044081C">
      <w:pPr>
        <w:ind w:firstLine="426"/>
        <w:jc w:val="both"/>
      </w:pPr>
      <w:r>
        <w:t>4.4.9 Рыбопропускные сооружения подразделяются на две группы (см. Таблица 2).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Таблица 2- Рыбопропускные сооружения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2"/>
        <w:gridCol w:w="1824"/>
        <w:gridCol w:w="2706"/>
        <w:gridCol w:w="2972"/>
      </w:tblGrid>
      <w:tr w:rsidR="00000000">
        <w:trPr>
          <w:trHeight w:val="20"/>
        </w:trPr>
        <w:tc>
          <w:tcPr>
            <w:tcW w:w="9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Напор на гидроузел, м</w:t>
            </w:r>
          </w:p>
        </w:tc>
        <w:tc>
          <w:tcPr>
            <w:tcW w:w="40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Группы рыбопропускных сооружений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97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рыбоходные</w:t>
            </w:r>
          </w:p>
        </w:tc>
        <w:tc>
          <w:tcPr>
            <w:tcW w:w="30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рыбоподъемные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входящие в напорный фронт гидроузел</w:t>
            </w:r>
          </w:p>
        </w:tc>
        <w:tc>
          <w:tcPr>
            <w:tcW w:w="1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не входящие в напорный фронт гидроузла</w:t>
            </w:r>
          </w:p>
        </w:tc>
      </w:tr>
      <w:tr w:rsidR="00000000">
        <w:trPr>
          <w:trHeight w:val="20"/>
        </w:trPr>
        <w:tc>
          <w:tcPr>
            <w:tcW w:w="9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До 10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 xml:space="preserve">Каналы обходные </w:t>
            </w:r>
          </w:p>
          <w:p w:rsidR="00000000" w:rsidRDefault="0044081C">
            <w:r>
              <w:t xml:space="preserve">лотковые </w:t>
            </w:r>
          </w:p>
          <w:p w:rsidR="00000000" w:rsidRDefault="0044081C">
            <w:r>
              <w:t xml:space="preserve">прудковые </w:t>
            </w:r>
          </w:p>
          <w:p w:rsidR="00000000" w:rsidRDefault="0044081C">
            <w:r>
              <w:t>лестничные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Рыбопропускной шлюз</w:t>
            </w:r>
          </w:p>
        </w:tc>
        <w:tc>
          <w:tcPr>
            <w:tcW w:w="15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>Стационарные и передвижные рыбонакопители</w:t>
            </w:r>
          </w:p>
        </w:tc>
      </w:tr>
      <w:tr w:rsidR="00000000">
        <w:trPr>
          <w:trHeight w:val="20"/>
        </w:trPr>
        <w:tc>
          <w:tcPr>
            <w:tcW w:w="9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Св. 10 до 40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Лестничные каналы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Гидравлический рыбоподъемник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9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Св. 40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 </w:t>
            </w:r>
          </w:p>
        </w:tc>
        <w:tc>
          <w:tcPr>
            <w:tcW w:w="1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Механический рыбоподъемник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4.4.10 На крупных равнинных реках при разнообразной по видовому составу ихтиофауне, а также при наличии каскада гидротехнических сооружений и сравнительно близком расположении гидроузлов по реке, следует проектировать рыбоподъемные сооружения. Рыбоходные с</w:t>
      </w:r>
      <w:r>
        <w:t>ооружения следует проектировать для пропуска преимущественно лососевых рыб.</w:t>
      </w:r>
    </w:p>
    <w:p w:rsidR="00000000" w:rsidRDefault="0044081C">
      <w:pPr>
        <w:ind w:firstLine="426"/>
        <w:jc w:val="both"/>
      </w:pPr>
      <w:r>
        <w:t>4.4.11 Обводной канал предназначен для пропуска всех видов рыб и используется в составе гидроузлов с перепадом уровней воды до 10 м. Поперечное сечение следует выполнять, как прави</w:t>
      </w:r>
      <w:r>
        <w:t>ло, трапецеидальной формы, уклон дна - не более 1:200.</w:t>
      </w:r>
    </w:p>
    <w:p w:rsidR="00000000" w:rsidRDefault="0044081C">
      <w:pPr>
        <w:ind w:firstLine="426"/>
        <w:jc w:val="both"/>
      </w:pPr>
      <w:r>
        <w:t>4.4.12 Свободный лотковый рыбоход используется для пропуска всех видов рыб на гидроузлах с напорами не более 3 м и выполняется в виде лотка прямоугольного сечения с гладким дном при уклоне 1:20.</w:t>
      </w:r>
    </w:p>
    <w:p w:rsidR="00000000" w:rsidRDefault="0044081C">
      <w:pPr>
        <w:ind w:firstLine="426"/>
        <w:jc w:val="both"/>
      </w:pPr>
      <w:r>
        <w:t>4.4.13</w:t>
      </w:r>
      <w:r>
        <w:t xml:space="preserve"> Лотковый рыбоход с неполными перегородками применяется для пропуска рыб при напоре до 8 м и выполняется в виде лотка прямоугольного сечения шириной 1,6-3,0 м, в котором обеспечиваются следующие параметры: глубина воды 0,4-1,5 м, уклон дна 1:7-1:13, скорос</w:t>
      </w:r>
      <w:r>
        <w:t>ть потока 0,8-2,0 м/с. Для увеличения радиуса огибающих струй на концах перегородок рекомендуется применять направляющие щиты. Такие рыбоходы следует применять для пропуска лососевых рыб, а также мелких пресноводных рыб.</w:t>
      </w:r>
    </w:p>
    <w:p w:rsidR="00000000" w:rsidRDefault="0044081C">
      <w:pPr>
        <w:ind w:firstLine="426"/>
        <w:jc w:val="both"/>
      </w:pPr>
      <w:r>
        <w:t xml:space="preserve">4.4.14Лотковый рыбоход с усиленной </w:t>
      </w:r>
      <w:r>
        <w:t xml:space="preserve">шероховатостью применяется на гидроузлах с напорами не более 7 м. Он выполняется в виде лотка прямоугольного сечения с планками, зубцами, порогами или другими устройствами по дну и стенкам. Рыбоход следует применять для пропуска рыб сильных видов (лосось, </w:t>
      </w:r>
      <w:r>
        <w:t>форель и др.). Уклон дна - в пределах 1:4-1:10, скорость течения 1,5-2,0 м/с (см. Рисунок 4).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Рисунок 4 - Лотковый рыбоход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5086350" cy="2381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1 - верхняя голова; </w:t>
      </w:r>
    </w:p>
    <w:p w:rsidR="00000000" w:rsidRDefault="0044081C">
      <w:pPr>
        <w:ind w:firstLine="426"/>
        <w:jc w:val="both"/>
      </w:pPr>
      <w:r>
        <w:t xml:space="preserve">2 - тракт; </w:t>
      </w:r>
    </w:p>
    <w:p w:rsidR="00000000" w:rsidRDefault="0044081C">
      <w:pPr>
        <w:ind w:firstLine="426"/>
        <w:jc w:val="both"/>
      </w:pPr>
      <w:r>
        <w:t xml:space="preserve">3 - входной оголовок; </w:t>
      </w:r>
    </w:p>
    <w:p w:rsidR="00000000" w:rsidRDefault="0044081C">
      <w:pPr>
        <w:ind w:firstLine="426"/>
        <w:jc w:val="both"/>
      </w:pPr>
      <w:r>
        <w:t xml:space="preserve">4 - подходной участок; </w:t>
      </w:r>
    </w:p>
    <w:p w:rsidR="00000000" w:rsidRDefault="0044081C">
      <w:pPr>
        <w:ind w:firstLine="426"/>
        <w:jc w:val="both"/>
      </w:pPr>
      <w:r>
        <w:t>5 - устрой</w:t>
      </w:r>
      <w:r>
        <w:t xml:space="preserve">ство для гашения скорости воды в тракте; </w:t>
      </w:r>
    </w:p>
    <w:p w:rsidR="00000000" w:rsidRDefault="0044081C">
      <w:pPr>
        <w:ind w:firstLine="426"/>
        <w:jc w:val="both"/>
      </w:pPr>
      <w:r>
        <w:t>6 - счетное устройство.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4.4.16 Прудковый рыбоход используется на гидроузлах с напорами до 10 м. Он выполняется в виде ряда бассейнов-прудков с откосными берегами, соединенных короткими каналами трапецеидального л</w:t>
      </w:r>
      <w:r>
        <w:t>ибо прямоугольного сечения (лотками). Лотки могут иметь усиленную шероховатость поверхностей. Общий уклон дна рыбохода - не более 1:16, разность уровней в отдельных смежных прудках - 0,5-1,5 м (см. Рисунок 5).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Рисунок 5 - Прудковый рыбоход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991100" cy="2286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1 - верхняя голова; </w:t>
      </w:r>
    </w:p>
    <w:p w:rsidR="00000000" w:rsidRDefault="0044081C">
      <w:pPr>
        <w:ind w:firstLine="426"/>
        <w:jc w:val="both"/>
      </w:pPr>
      <w:r>
        <w:t xml:space="preserve">2 - камеры тракта; </w:t>
      </w:r>
    </w:p>
    <w:p w:rsidR="00000000" w:rsidRDefault="0044081C">
      <w:pPr>
        <w:ind w:firstLine="426"/>
        <w:jc w:val="both"/>
      </w:pPr>
      <w:r>
        <w:t xml:space="preserve">3 - прудки для отдыха рыб; </w:t>
      </w:r>
    </w:p>
    <w:p w:rsidR="00000000" w:rsidRDefault="0044081C">
      <w:pPr>
        <w:ind w:firstLine="426"/>
        <w:jc w:val="both"/>
      </w:pPr>
      <w:r>
        <w:t xml:space="preserve">4 - входной оголовок; </w:t>
      </w:r>
    </w:p>
    <w:p w:rsidR="00000000" w:rsidRDefault="0044081C">
      <w:pPr>
        <w:ind w:firstLine="426"/>
        <w:jc w:val="both"/>
      </w:pPr>
      <w:r>
        <w:t>5 - подход</w:t>
      </w:r>
      <w:r>
        <w:t xml:space="preserve">ной участок; </w:t>
      </w:r>
    </w:p>
    <w:p w:rsidR="00000000" w:rsidRDefault="0044081C">
      <w:pPr>
        <w:ind w:firstLine="426"/>
        <w:jc w:val="both"/>
      </w:pPr>
      <w:r>
        <w:t>6 - счетное устройство.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4.4.17 Лестничный рыбоход используется для пропуска всех видов рыб, кроме крупных особей и сельдевых. Он выполняется на гидроузлах с напорами до 30 м и имеет вид лотка со ступенчатым дном, разделенного поперечными пе</w:t>
      </w:r>
      <w:r>
        <w:t xml:space="preserve">регородками на ряд бассейнов (бьефов). Вплывные отверстия в отдельных перегородках следует выполнять в шахматном порядке. В зависимости от характера хода отдельных видов рыб отверстия располагаются либо в верхней части перегородок, либо в их донной части. </w:t>
      </w:r>
      <w:r>
        <w:t>При пропуске рыб с различными характеристиками хода следует применять оба типа расположения отверстия (см. Рисунок 6).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Рисунок 6 - Лестничный рыбоход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5038725" cy="2133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1 - верхняя голова; </w:t>
      </w:r>
    </w:p>
    <w:p w:rsidR="00000000" w:rsidRDefault="0044081C">
      <w:pPr>
        <w:ind w:firstLine="426"/>
        <w:jc w:val="both"/>
      </w:pPr>
      <w:r>
        <w:t xml:space="preserve">2 - разделительная стенка; </w:t>
      </w:r>
    </w:p>
    <w:p w:rsidR="00000000" w:rsidRDefault="0044081C">
      <w:pPr>
        <w:ind w:firstLine="426"/>
        <w:jc w:val="both"/>
      </w:pPr>
      <w:r>
        <w:t xml:space="preserve">3 - камеры тракта; </w:t>
      </w:r>
    </w:p>
    <w:p w:rsidR="00000000" w:rsidRDefault="0044081C">
      <w:pPr>
        <w:ind w:firstLine="426"/>
        <w:jc w:val="both"/>
      </w:pPr>
      <w:r>
        <w:t xml:space="preserve">4 - тракт; </w:t>
      </w:r>
    </w:p>
    <w:p w:rsidR="00000000" w:rsidRDefault="0044081C">
      <w:pPr>
        <w:ind w:firstLine="426"/>
        <w:jc w:val="both"/>
      </w:pPr>
      <w:r>
        <w:t xml:space="preserve">5 - вплывные отверстия; </w:t>
      </w:r>
    </w:p>
    <w:p w:rsidR="00000000" w:rsidRDefault="0044081C">
      <w:pPr>
        <w:ind w:firstLine="426"/>
        <w:jc w:val="both"/>
      </w:pPr>
      <w:r>
        <w:t xml:space="preserve">6 - элементы искусственной шероховатости; </w:t>
      </w:r>
    </w:p>
    <w:p w:rsidR="00000000" w:rsidRDefault="0044081C">
      <w:pPr>
        <w:ind w:firstLine="426"/>
        <w:jc w:val="both"/>
      </w:pPr>
      <w:r>
        <w:t>7 - входной оголо</w:t>
      </w:r>
      <w:r>
        <w:t xml:space="preserve">вок; </w:t>
      </w:r>
    </w:p>
    <w:p w:rsidR="00000000" w:rsidRDefault="0044081C">
      <w:pPr>
        <w:ind w:firstLine="426"/>
        <w:jc w:val="both"/>
      </w:pPr>
      <w:r>
        <w:t xml:space="preserve">8 - устройство для регулирования расхода; </w:t>
      </w:r>
    </w:p>
    <w:p w:rsidR="00000000" w:rsidRDefault="0044081C">
      <w:pPr>
        <w:ind w:firstLine="426"/>
        <w:jc w:val="both"/>
      </w:pPr>
      <w:r>
        <w:t>9 - счетное устройство.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4.4.18 На важных рыбохозяйственных водоемах в качестве дополнительных устройств к специальным рыбопропускным сооружениям рекомендуется приспосабливать к пропуску рыбы судоходные шлю</w:t>
      </w:r>
      <w:r>
        <w:t>зы и донные водосбросы гидроэлектростанций (см. Рисунок 7).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Рисунок 7 - Рыбопропускной шлюз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400550" cy="10096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5086350" cy="1371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1 - верховой (выходной) лоток; </w:t>
      </w:r>
    </w:p>
    <w:p w:rsidR="00000000" w:rsidRDefault="0044081C">
      <w:pPr>
        <w:ind w:firstLine="426"/>
        <w:jc w:val="both"/>
      </w:pPr>
      <w:r>
        <w:t xml:space="preserve">2 - аварийно-ремонтные заграждения; </w:t>
      </w:r>
    </w:p>
    <w:p w:rsidR="00000000" w:rsidRDefault="0044081C">
      <w:pPr>
        <w:ind w:firstLine="426"/>
        <w:jc w:val="both"/>
      </w:pPr>
      <w:r>
        <w:t>3 - побудительное</w:t>
      </w:r>
      <w:r>
        <w:t xml:space="preserve"> устройство; </w:t>
      </w:r>
    </w:p>
    <w:p w:rsidR="00000000" w:rsidRDefault="0044081C">
      <w:pPr>
        <w:ind w:firstLine="426"/>
        <w:jc w:val="both"/>
      </w:pPr>
      <w:r>
        <w:t xml:space="preserve">4 - рыбонакопитель; </w:t>
      </w:r>
    </w:p>
    <w:p w:rsidR="00000000" w:rsidRDefault="0044081C">
      <w:pPr>
        <w:ind w:firstLine="426"/>
        <w:jc w:val="both"/>
      </w:pPr>
      <w:r>
        <w:t xml:space="preserve">5 - затворы эксплуатационные с блоком питания; </w:t>
      </w:r>
    </w:p>
    <w:p w:rsidR="00000000" w:rsidRDefault="0044081C">
      <w:pPr>
        <w:ind w:firstLine="426"/>
        <w:jc w:val="both"/>
      </w:pPr>
      <w:r>
        <w:t xml:space="preserve">6 - рабочая камера; </w:t>
      </w:r>
    </w:p>
    <w:p w:rsidR="00000000" w:rsidRDefault="0044081C">
      <w:pPr>
        <w:ind w:firstLine="426"/>
        <w:jc w:val="both"/>
      </w:pPr>
      <w:r>
        <w:t>7 - счетное устройство.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4.4.19</w:t>
      </w:r>
      <w:r>
        <w:t>Рыбопропускной шлюз работает циклически с выполнением следующих операций:</w:t>
      </w:r>
    </w:p>
    <w:p w:rsidR="00000000" w:rsidRDefault="0044081C">
      <w:pPr>
        <w:ind w:firstLine="426"/>
        <w:jc w:val="both"/>
      </w:pPr>
      <w:r>
        <w:t>а) привлечение рыб;</w:t>
      </w:r>
    </w:p>
    <w:p w:rsidR="00000000" w:rsidRDefault="0044081C">
      <w:pPr>
        <w:ind w:firstLine="426"/>
        <w:jc w:val="both"/>
      </w:pPr>
      <w:r>
        <w:t>б) подтягивание рыб;</w:t>
      </w:r>
    </w:p>
    <w:p w:rsidR="00000000" w:rsidRDefault="0044081C">
      <w:pPr>
        <w:ind w:firstLine="426"/>
        <w:jc w:val="both"/>
      </w:pPr>
      <w:r>
        <w:t>в) перевод рыб в рабочую камеру;</w:t>
      </w:r>
    </w:p>
    <w:p w:rsidR="00000000" w:rsidRDefault="0044081C">
      <w:pPr>
        <w:ind w:firstLine="426"/>
        <w:jc w:val="both"/>
      </w:pPr>
      <w:r>
        <w:t>г) шлюзование рыбы.</w:t>
      </w:r>
    </w:p>
    <w:p w:rsidR="00000000" w:rsidRDefault="0044081C">
      <w:pPr>
        <w:ind w:firstLine="426"/>
        <w:jc w:val="both"/>
      </w:pPr>
      <w:r>
        <w:t>4.4.20 Гидравлический рыбоподъемник с побуждающими устройствами, размещаемый в теле плот</w:t>
      </w:r>
      <w:r>
        <w:t>ины и представляющий собой вертикальную шахту, в которую рыба входит из нижнего бьефа по входному лотку и после заполнения всей шахты водой выходит в верхний бьеф. Для осуществления нормальной работы рыбоподъёмника высота шахты должна быть равна разности о</w:t>
      </w:r>
      <w:r>
        <w:t>тметок уровня воды (см. Рисунок 8).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Рисунок 8 - Гидравлический рыбоподъемник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543425" cy="26479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1 - верх</w:t>
      </w:r>
      <w:r>
        <w:t xml:space="preserve">овой (выходной) лоток; </w:t>
      </w:r>
    </w:p>
    <w:p w:rsidR="00000000" w:rsidRDefault="0044081C">
      <w:pPr>
        <w:ind w:firstLine="426"/>
        <w:jc w:val="both"/>
      </w:pPr>
      <w:r>
        <w:t xml:space="preserve">2 - затворы эксплуатационные; </w:t>
      </w:r>
    </w:p>
    <w:p w:rsidR="00000000" w:rsidRDefault="0044081C">
      <w:pPr>
        <w:ind w:firstLine="426"/>
        <w:jc w:val="both"/>
      </w:pPr>
      <w:r>
        <w:t xml:space="preserve">3 - подъемная площадка; </w:t>
      </w:r>
    </w:p>
    <w:p w:rsidR="00000000" w:rsidRDefault="0044081C">
      <w:pPr>
        <w:ind w:firstLine="426"/>
        <w:jc w:val="both"/>
      </w:pPr>
      <w:r>
        <w:t xml:space="preserve">4 - устройство для подъема площадки; </w:t>
      </w:r>
    </w:p>
    <w:p w:rsidR="00000000" w:rsidRDefault="0044081C">
      <w:pPr>
        <w:ind w:firstLine="426"/>
        <w:jc w:val="both"/>
      </w:pPr>
      <w:r>
        <w:t xml:space="preserve">5 - рыбонакопитель; </w:t>
      </w:r>
    </w:p>
    <w:p w:rsidR="00000000" w:rsidRDefault="0044081C">
      <w:pPr>
        <w:ind w:firstLine="426"/>
        <w:jc w:val="both"/>
      </w:pPr>
      <w:r>
        <w:t xml:space="preserve">6 - блок питания; </w:t>
      </w:r>
    </w:p>
    <w:p w:rsidR="00000000" w:rsidRDefault="0044081C">
      <w:pPr>
        <w:ind w:firstLine="426"/>
        <w:jc w:val="both"/>
      </w:pPr>
      <w:r>
        <w:t xml:space="preserve">7 - побудительное устройство; </w:t>
      </w:r>
    </w:p>
    <w:p w:rsidR="00000000" w:rsidRDefault="0044081C">
      <w:pPr>
        <w:ind w:firstLine="426"/>
        <w:jc w:val="both"/>
      </w:pPr>
      <w:r>
        <w:t>8 - счетное устройство.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4.4.21 Механический рыбоподъемник использ</w:t>
      </w:r>
      <w:r>
        <w:t>уется для рыб через сооружения гидроузлов, в которых транспортирование накопленных рыб из нижнего в верхний бьеф осуществляется в специальных емкостях - контейнерах (см. Рисунок 9).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Рисунок 9 - Механический рыбоподъемник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591050" cy="25717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1 - верховой (выходной) лоток; </w:t>
      </w:r>
    </w:p>
    <w:p w:rsidR="00000000" w:rsidRDefault="0044081C">
      <w:pPr>
        <w:ind w:firstLine="426"/>
        <w:jc w:val="both"/>
      </w:pPr>
      <w:r>
        <w:t xml:space="preserve">2 - затвор эксплуатационный с блоком питания; </w:t>
      </w:r>
    </w:p>
    <w:p w:rsidR="00000000" w:rsidRDefault="0044081C">
      <w:pPr>
        <w:ind w:firstLine="426"/>
        <w:jc w:val="both"/>
      </w:pPr>
      <w:r>
        <w:t xml:space="preserve">3 - контейнер (кюбель); </w:t>
      </w:r>
    </w:p>
    <w:p w:rsidR="00000000" w:rsidRDefault="0044081C">
      <w:pPr>
        <w:ind w:firstLine="426"/>
        <w:jc w:val="both"/>
      </w:pPr>
      <w:r>
        <w:t xml:space="preserve">4 - рабочая камера; </w:t>
      </w:r>
    </w:p>
    <w:p w:rsidR="00000000" w:rsidRDefault="0044081C">
      <w:pPr>
        <w:ind w:firstLine="426"/>
        <w:jc w:val="both"/>
      </w:pPr>
      <w:r>
        <w:t xml:space="preserve">5 - рыбонакопитель; </w:t>
      </w:r>
    </w:p>
    <w:p w:rsidR="00000000" w:rsidRDefault="0044081C">
      <w:pPr>
        <w:ind w:firstLine="426"/>
        <w:jc w:val="both"/>
      </w:pPr>
      <w:r>
        <w:t xml:space="preserve">6 - побудительное устройство; </w:t>
      </w:r>
    </w:p>
    <w:p w:rsidR="00000000" w:rsidRDefault="0044081C">
      <w:pPr>
        <w:ind w:firstLine="426"/>
        <w:jc w:val="both"/>
      </w:pPr>
      <w:r>
        <w:t xml:space="preserve">7 - механизм для подъема и перемещения контейнера; </w:t>
      </w:r>
    </w:p>
    <w:p w:rsidR="00000000" w:rsidRDefault="0044081C">
      <w:pPr>
        <w:ind w:firstLine="426"/>
        <w:jc w:val="both"/>
      </w:pPr>
      <w:r>
        <w:t>8 - счетное устройство.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</w:t>
      </w:r>
      <w:r>
        <w:t>.4.22 Рыбопропускные сооружения в створе гидроузла следует размещать в зависимости от гидравлических условий в зоне подхода рыб к гидроузлу:</w:t>
      </w:r>
    </w:p>
    <w:p w:rsidR="00000000" w:rsidRDefault="0044081C">
      <w:pPr>
        <w:ind w:firstLine="426"/>
        <w:jc w:val="both"/>
      </w:pPr>
      <w:r>
        <w:t>а) при скоростях потока, ниже сносящих по всей ширине отводящего канала, - в секциях или между секциями водосбросны</w:t>
      </w:r>
      <w:r>
        <w:t>х сооружений (ГЭС, водосбросных плотин);</w:t>
      </w:r>
    </w:p>
    <w:p w:rsidR="00000000" w:rsidRDefault="0044081C">
      <w:pPr>
        <w:ind w:firstLine="426"/>
        <w:jc w:val="both"/>
      </w:pPr>
      <w:r>
        <w:t>б) при скоростях потока, выше сносящих по фронту водосбросных сооружений и ниже сносящих на периферии основного потока, - по торцам водосбросных сооружений, против зон со скоростями, равными привлекающим;</w:t>
      </w:r>
    </w:p>
    <w:p w:rsidR="00000000" w:rsidRDefault="0044081C">
      <w:pPr>
        <w:ind w:firstLine="426"/>
        <w:jc w:val="both"/>
      </w:pPr>
      <w:r>
        <w:t>в) при ско</w:t>
      </w:r>
      <w:r>
        <w:t>ростях потока, выше сносящих по всей ширине отводящего канала - в нижнем бьефе, на таком расстоянии от гидроузла, где имеется зона со скоростями, ниже сносящих.</w:t>
      </w:r>
    </w:p>
    <w:p w:rsidR="00000000" w:rsidRDefault="0044081C">
      <w:pPr>
        <w:ind w:firstLine="426"/>
        <w:jc w:val="both"/>
      </w:pPr>
      <w:r>
        <w:t>4.4.23 Вход в рыбонакопитель следует располагать на таком расстоянии от водосбросных сооружений</w:t>
      </w:r>
      <w:r>
        <w:t xml:space="preserve"> гидроузла, при котором скорости потока не превышают сносящих скоростей для всех привлекаемых рыб. На входе в рыбонакопитель необходимо обеспечить гидравлическое и конструктивное сопряжение его днища с дном реки без образования водоворотных зон и обратных </w:t>
      </w:r>
      <w:r>
        <w:t xml:space="preserve">течений. Шлейф привлекающих скоростей из рыбонакопителя должен достигать прогнозируемых ихтиологическими исследованиями участков концентрации рыб или трасс их движения в нижнем бьефе. Длину шлейфа привлекающих скоростей </w:t>
      </w:r>
      <w:r>
        <w:rPr>
          <w:i/>
          <w:iCs/>
        </w:rPr>
        <w:t>l</w:t>
      </w:r>
      <w:r>
        <w:rPr>
          <w:i/>
          <w:iCs/>
          <w:vertAlign w:val="subscript"/>
        </w:rPr>
        <w:t>sh</w:t>
      </w:r>
      <w:r>
        <w:t xml:space="preserve"> и его полуширину в конечном ство</w:t>
      </w:r>
      <w:r>
        <w:t xml:space="preserve">ре </w:t>
      </w:r>
      <w:r>
        <w:rPr>
          <w:i/>
          <w:iCs/>
        </w:rPr>
        <w:t>b</w:t>
      </w:r>
      <w:r>
        <w:rPr>
          <w:i/>
          <w:iCs/>
          <w:vertAlign w:val="subscript"/>
        </w:rPr>
        <w:t>sh</w:t>
      </w:r>
      <w:r>
        <w:t>следует устанавливать по формулам: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2933700" cy="9239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(1)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5715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     (2)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t>4.4.24 В состав рыбоподъемных сооружений необходимо включать следующие основные элементы: рыбонакопитель (низово</w:t>
      </w:r>
      <w:r>
        <w:t>й лоток), рабочую камеру или контейнер, верховой (выходной) лоток и блок питания. Рыбоподъемные сооружения следует оборудовать ихтиологическим, побудительным и сопрягающим устройствами.</w:t>
      </w:r>
    </w:p>
    <w:p w:rsidR="00000000" w:rsidRDefault="0044081C">
      <w:pPr>
        <w:ind w:firstLine="426"/>
        <w:jc w:val="both"/>
      </w:pPr>
      <w:r>
        <w:t>4.4.25 Рыбонакопители следует проектировать в виде продольного лотка о</w:t>
      </w:r>
      <w:r>
        <w:t>ткрытого типа, как правило, прямоугольного сечения. Устройство над лотком мостовых, кабельных и других переходов и путепроводов, создающих периодические шумы, вибрацию и светотень, не допускается. При обеспечении непрерывной подачи расхода воды в рыбонакоп</w:t>
      </w:r>
      <w:r>
        <w:t>итель для привлечения рыб его следует принимать однониточным. Конструкция рыбонакопителя должна обеспечивать условия равномерного распределения скоростей внутри лотка по его длине и сечению при отношении максимальной скорости к средней не более 1,2.</w:t>
      </w:r>
    </w:p>
    <w:p w:rsidR="00000000" w:rsidRDefault="0044081C">
      <w:pPr>
        <w:ind w:firstLine="426"/>
        <w:jc w:val="both"/>
      </w:pPr>
      <w:r>
        <w:t>4.4.26</w:t>
      </w:r>
      <w:r>
        <w:t xml:space="preserve"> Рабочую камеру, предназначенную для перевода рыбы из нижнего в верхний бьеф гидроузла, следует принимать в виде:</w:t>
      </w:r>
    </w:p>
    <w:p w:rsidR="00000000" w:rsidRDefault="0044081C">
      <w:pPr>
        <w:ind w:firstLine="426"/>
        <w:jc w:val="both"/>
      </w:pPr>
      <w:r>
        <w:t>а) вертикальной или наклонной шахты - в гидравлических рыбоподъемниках;</w:t>
      </w:r>
    </w:p>
    <w:p w:rsidR="00000000" w:rsidRDefault="0044081C">
      <w:pPr>
        <w:ind w:firstLine="426"/>
        <w:jc w:val="both"/>
      </w:pPr>
      <w:r>
        <w:t>б) открытой камеры (типа судоходной) - в рыбопропускных шлюзах;</w:t>
      </w:r>
    </w:p>
    <w:p w:rsidR="00000000" w:rsidRDefault="0044081C">
      <w:pPr>
        <w:ind w:firstLine="426"/>
        <w:jc w:val="both"/>
      </w:pPr>
      <w:r>
        <w:t>в) зап</w:t>
      </w:r>
      <w:r>
        <w:t>олненных водой емкостей - в механических рыбоподъемниках и в других установках, где необходим транспорт рыбы.</w:t>
      </w:r>
    </w:p>
    <w:p w:rsidR="00000000" w:rsidRDefault="0044081C">
      <w:pPr>
        <w:ind w:firstLine="426"/>
        <w:jc w:val="both"/>
      </w:pPr>
      <w:r>
        <w:t>4.4.27 Ширина рабочей камеры должна равняться ширине рыбонакопителя. Длину рабочей камеры следует устанавливать:</w:t>
      </w:r>
    </w:p>
    <w:p w:rsidR="00000000" w:rsidRDefault="0044081C">
      <w:pPr>
        <w:ind w:firstLine="426"/>
        <w:jc w:val="both"/>
      </w:pPr>
      <w:r>
        <w:t>- для рыбоподъемников - по формул</w:t>
      </w:r>
      <w:r>
        <w:t>е: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4191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3" r:link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- для рыбопропускных шлюзов - по формуле: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1381125" cy="4191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(4)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n - </w:t>
      </w:r>
      <w:r>
        <w:t>расчетная численность рыб, заходящих в рыбопропускное сооружение за один цикл работы, шт.;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V - </w:t>
      </w:r>
      <w:r>
        <w:t>объем воды, необходимый для одной особи рыб, принимаемый для осетровых равным 0,17 м</w:t>
      </w:r>
      <w:r>
        <w:rPr>
          <w:vertAlign w:val="superscript"/>
        </w:rPr>
        <w:t>3</w:t>
      </w:r>
      <w:r>
        <w:t xml:space="preserve"> на</w:t>
      </w:r>
      <w:r>
        <w:t xml:space="preserve"> 1 особь, для остальных видов рыб 0,02 м</w:t>
      </w:r>
      <w:r>
        <w:rPr>
          <w:vertAlign w:val="superscript"/>
        </w:rPr>
        <w:t>3</w:t>
      </w:r>
      <w:r>
        <w:t xml:space="preserve"> на 1 особь;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S - </w:t>
      </w:r>
      <w:r>
        <w:t>площадь живого сечения потока в рабочей камере при минимальной глубине в ней, м</w:t>
      </w:r>
      <w:r>
        <w:rPr>
          <w:vertAlign w:val="superscript"/>
        </w:rPr>
        <w:t>2</w:t>
      </w:r>
      <w:r>
        <w:t>;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4.4.28 Время наполнения рабочей камеры надлежит назначать из условия подъема уровня воды в ней со скоростью не бол</w:t>
      </w:r>
      <w:r>
        <w:t>ее 2,5 м/мин. Время опорожнения рабочей камеры следует устанавливать таким, чтобы суммарный расход из блока питания и системы опорожнения не превышал расход, обеспечивающий заданные скорости привлечения.</w:t>
      </w:r>
    </w:p>
    <w:p w:rsidR="00000000" w:rsidRDefault="0044081C">
      <w:pPr>
        <w:ind w:firstLine="426"/>
        <w:jc w:val="both"/>
      </w:pPr>
      <w:r>
        <w:t>4.4.29 Размеры выходного лотка, предназначенного для</w:t>
      </w:r>
      <w:r>
        <w:t xml:space="preserve"> вывода рыбы из рабочей камеры в верхний бьеф гидроузла, следует назначать:</w:t>
      </w:r>
    </w:p>
    <w:p w:rsidR="00000000" w:rsidRDefault="0044081C">
      <w:pPr>
        <w:ind w:firstLine="426"/>
        <w:jc w:val="both"/>
      </w:pPr>
      <w:r>
        <w:t>а) длину - из условия расположения выходных отверстий на таком расстоянии от водосбросного сооружения, где скорости потока не превышают 0,4 м/с;</w:t>
      </w:r>
    </w:p>
    <w:p w:rsidR="00000000" w:rsidRDefault="0044081C">
      <w:pPr>
        <w:ind w:firstLine="426"/>
        <w:jc w:val="both"/>
      </w:pPr>
      <w:r>
        <w:t xml:space="preserve">б) глубину воды - не менее 2 м при </w:t>
      </w:r>
      <w:r>
        <w:t>максимальной сработке водохранилища в период эксплуатации рыбопропускного сооружения;</w:t>
      </w:r>
    </w:p>
    <w:p w:rsidR="00000000" w:rsidRDefault="0044081C">
      <w:pPr>
        <w:ind w:firstLine="426"/>
        <w:jc w:val="both"/>
      </w:pPr>
      <w:r>
        <w:t>в) заглубление выходного отверстия из лотка - не менее 0,5 м ниже того же уровня воды;</w:t>
      </w:r>
    </w:p>
    <w:p w:rsidR="00000000" w:rsidRDefault="0044081C">
      <w:pPr>
        <w:ind w:firstLine="426"/>
        <w:jc w:val="both"/>
      </w:pPr>
      <w:r>
        <w:t>г) площадь живого сечения в выходном отверстии - не менее 8 м</w:t>
      </w:r>
      <w:r>
        <w:rPr>
          <w:vertAlign w:val="superscript"/>
        </w:rPr>
        <w:t>2</w:t>
      </w:r>
      <w:r>
        <w:t>.</w:t>
      </w:r>
    </w:p>
    <w:p w:rsidR="00000000" w:rsidRDefault="0044081C">
      <w:pPr>
        <w:ind w:firstLine="426"/>
        <w:jc w:val="both"/>
      </w:pPr>
      <w:r>
        <w:t xml:space="preserve">4.4.30 Конструкция </w:t>
      </w:r>
      <w:r>
        <w:t>выходного лотка должна обеспечивать непрерывную или периодическую (в каждый цикл пропуска рыбы) проточность в направлении от выходного отверстия к рабочей камере со средними скоростями не менее пороговой - для рыб максимальной длины и не более половины сно</w:t>
      </w:r>
      <w:r>
        <w:t>сящей - для рыб минимальной длины.</w:t>
      </w:r>
    </w:p>
    <w:p w:rsidR="00000000" w:rsidRDefault="0044081C">
      <w:pPr>
        <w:ind w:firstLine="426"/>
        <w:jc w:val="both"/>
      </w:pPr>
      <w:r>
        <w:t>4.4.31 Следует избегать совмещения выходного лотка с трактом подачи расходов к блоку питания.</w:t>
      </w:r>
    </w:p>
    <w:p w:rsidR="00000000" w:rsidRDefault="0044081C">
      <w:pPr>
        <w:ind w:firstLine="426"/>
        <w:jc w:val="both"/>
      </w:pPr>
      <w:r>
        <w:t>4.4.32 Следует рассматривать возможность применения блоков питания в виде:</w:t>
      </w:r>
    </w:p>
    <w:p w:rsidR="00000000" w:rsidRDefault="0044081C">
      <w:pPr>
        <w:ind w:firstLine="426"/>
        <w:jc w:val="both"/>
      </w:pPr>
      <w:r>
        <w:t>а) регулируемых отверстий в рабочих затворах;</w:t>
      </w:r>
    </w:p>
    <w:p w:rsidR="00000000" w:rsidRDefault="0044081C">
      <w:pPr>
        <w:ind w:firstLine="426"/>
        <w:jc w:val="both"/>
      </w:pPr>
      <w:r>
        <w:t>б) эже</w:t>
      </w:r>
      <w:r>
        <w:t>кторных устройств и насосных установок;</w:t>
      </w:r>
    </w:p>
    <w:p w:rsidR="00000000" w:rsidRDefault="0044081C">
      <w:pPr>
        <w:ind w:firstLine="426"/>
        <w:jc w:val="both"/>
      </w:pPr>
      <w:r>
        <w:t>в) водосбросных устройств;</w:t>
      </w:r>
    </w:p>
    <w:p w:rsidR="00000000" w:rsidRDefault="0044081C">
      <w:pPr>
        <w:ind w:firstLine="426"/>
        <w:jc w:val="both"/>
      </w:pPr>
      <w:r>
        <w:t>г) гидроагрегатов.</w:t>
      </w:r>
    </w:p>
    <w:p w:rsidR="00000000" w:rsidRDefault="0044081C">
      <w:pPr>
        <w:ind w:firstLine="426"/>
        <w:jc w:val="both"/>
      </w:pPr>
      <w:r>
        <w:t>4.4.33 Блок питания должен обеспечивать образование шлейфа привлекающих скоростей. Площадь открытия водопропускных отверстий блока питания А надлежит устанавливать по фор</w:t>
      </w:r>
      <w:r>
        <w:t>муле: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1057275" cy="5619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   (5)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H - </w:t>
      </w:r>
      <w:r>
        <w:t xml:space="preserve">напор на затворе, м; 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m - </w:t>
      </w:r>
      <w:r>
        <w:t>коэффициент расхода блока питания.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На предварительных стадиях проектирования коэффициент расхода следует определять в зависимости от конструкции блока питания (см. Таблица 3).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center"/>
      </w:pPr>
      <w:r>
        <w:rPr>
          <w:b/>
          <w:bCs/>
        </w:rPr>
        <w:t>Таблица 3 - Коэффициент расхода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3256"/>
        <w:gridCol w:w="2810"/>
      </w:tblGrid>
      <w:tr w:rsidR="00000000">
        <w:trPr>
          <w:trHeight w:val="20"/>
        </w:trPr>
        <w:tc>
          <w:tcPr>
            <w:tcW w:w="17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Конструкция блока питания</w:t>
            </w:r>
          </w:p>
        </w:tc>
        <w:tc>
          <w:tcPr>
            <w:tcW w:w="1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Параметр конструкции блока питания</w:t>
            </w:r>
          </w:p>
        </w:tc>
        <w:tc>
          <w:tcPr>
            <w:tcW w:w="1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Коэффициент расхода</w:t>
            </w:r>
          </w:p>
        </w:tc>
      </w:tr>
      <w:tr w:rsidR="00000000">
        <w:trPr>
          <w:trHeight w:val="20"/>
        </w:trPr>
        <w:tc>
          <w:tcPr>
            <w:tcW w:w="17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>Плоский затвор с клинкетами, перекрываемыми общей шторкой</w:t>
            </w:r>
          </w:p>
          <w:p w:rsidR="00000000" w:rsidRDefault="0044081C">
            <w:r>
              <w:t> </w:t>
            </w:r>
          </w:p>
          <w:p w:rsidR="00000000" w:rsidRDefault="0044081C">
            <w:r>
              <w:t> 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При сквозности рыбоудерживающей решетки:</w:t>
            </w:r>
          </w:p>
        </w:tc>
        <w:tc>
          <w:tcPr>
            <w:tcW w:w="1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0,55</w:t>
            </w:r>
          </w:p>
        </w:tc>
        <w:tc>
          <w:tcPr>
            <w:tcW w:w="1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0,59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0,65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17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>Плоский затвор с клинкетами, перекрываемыми отдельными клапанами</w:t>
            </w: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При относительном открытии клинкетного отверстия:</w:t>
            </w:r>
          </w:p>
        </w:tc>
        <w:tc>
          <w:tcPr>
            <w:tcW w:w="1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0,1</w:t>
            </w:r>
          </w:p>
        </w:tc>
        <w:tc>
          <w:tcPr>
            <w:tcW w:w="1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0,4</w:t>
            </w:r>
          </w:p>
        </w:tc>
        <w:tc>
          <w:tcPr>
            <w:tcW w:w="1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1,0</w:t>
            </w:r>
          </w:p>
        </w:tc>
        <w:tc>
          <w:tcPr>
            <w:tcW w:w="1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17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>Водослив практического профиля со щитовым затвором на гребне</w:t>
            </w:r>
          </w:p>
        </w:tc>
        <w:tc>
          <w:tcPr>
            <w:tcW w:w="17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При угле скоса щитового затвора 30-45°</w:t>
            </w:r>
          </w:p>
        </w:tc>
        <w:tc>
          <w:tcPr>
            <w:tcW w:w="1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47775" cy="3333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r:link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 xml:space="preserve">Н - напор на затворе, м 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>Н</w:t>
            </w:r>
            <w:r>
              <w:rPr>
                <w:vertAlign w:val="subscript"/>
              </w:rPr>
              <w:t>pr</w:t>
            </w:r>
            <w:r>
              <w:t xml:space="preserve"> - профилирующий напор, м; </w:t>
            </w:r>
          </w:p>
          <w:p w:rsidR="00000000" w:rsidRDefault="0044081C">
            <w:r>
              <w:t>а - высота открытия затвора, м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4.4.34 При проектировании рыбопропускных сооружений необходимо предусматривать уменьшение скорости течения на входе в рыбонакопитель в конце режима прив</w:t>
      </w:r>
      <w:r>
        <w:t xml:space="preserve">лечения с верхней границы привлекающей скорости (см. </w:t>
      </w:r>
      <w:hyperlink r:id="rId81" w:anchor="sub_id=40406" w:history="1">
        <w:r>
          <w:rPr>
            <w:rStyle w:val="a3"/>
            <w:color w:val="0000FF"/>
            <w:u w:val="single"/>
          </w:rPr>
          <w:t>Таблица 1</w:t>
        </w:r>
      </w:hyperlink>
      <w:r>
        <w:t>) до ее нижней границы с градиентом не более 0,25 см/с за 1 с.</w:t>
      </w:r>
    </w:p>
    <w:p w:rsidR="00000000" w:rsidRDefault="0044081C">
      <w:pPr>
        <w:ind w:firstLine="426"/>
        <w:jc w:val="both"/>
      </w:pPr>
      <w:r>
        <w:t>4.4.35 Стационарные рыбопропускные сооружения (р</w:t>
      </w:r>
      <w:r>
        <w:t>ыбоходы, рыбопропускные шлюзы, рыбоподъемники и рыбонакопители) следует проектировать в случаях, когда места концентрации рыб перед гидроузлом сосредоточены и не меняются в зависимости от режима работы гидроузла или рыбу можно сконцентрировать с помощью на</w:t>
      </w:r>
      <w:r>
        <w:t>правляющих устройств вблизи привлекающего шлейфа рыбопропускного сооружения.</w:t>
      </w:r>
    </w:p>
    <w:p w:rsidR="00000000" w:rsidRDefault="0044081C">
      <w:pPr>
        <w:ind w:firstLine="426"/>
        <w:jc w:val="both"/>
      </w:pPr>
      <w:r>
        <w:t>4.4.36 Передвижные (плавучие) рыбопропускные сооружения следует проектировать, когда: из-за сложных гидрологических условий в нижнем бьефе гидроузла затруднен выбор местоположения</w:t>
      </w:r>
      <w:r>
        <w:t xml:space="preserve"> стационарного рыбопропускного сооружения; места концентраций рыбы рассредоточены и периодически меняются в зависимости от режима работы гидроузла; необходимо рыбопропускное сооружение на действующем гидроузле, где оно не было предусмотрено.</w:t>
      </w:r>
    </w:p>
    <w:p w:rsidR="00000000" w:rsidRDefault="0044081C">
      <w:pPr>
        <w:ind w:firstLine="426"/>
        <w:jc w:val="both"/>
      </w:pPr>
      <w:r>
        <w:t>4.4.37 Для уве</w:t>
      </w:r>
      <w:r>
        <w:t>личения концентрации рыб в зоне их привлечения в рыбопропускное сооружение следует предусматривать рыбонаправляющее устройство.</w:t>
      </w:r>
    </w:p>
    <w:p w:rsidR="00000000" w:rsidRDefault="0044081C">
      <w:pPr>
        <w:ind w:firstLine="426"/>
        <w:jc w:val="both"/>
      </w:pPr>
      <w:r>
        <w:t>4.4.38 Для обеспечения прохода рыб к местам нереста необходимо создавать течение со скоростью потока 0,3-0,4 м/с или ориентиры д</w:t>
      </w:r>
      <w:r>
        <w:t>ля ее движения в сторону нерестилищ.</w:t>
      </w:r>
    </w:p>
    <w:p w:rsidR="00000000" w:rsidRDefault="0044081C">
      <w:pPr>
        <w:ind w:firstLine="426"/>
        <w:jc w:val="both"/>
      </w:pPr>
      <w:r>
        <w:t>4.4.39 При создании ориентиров рекомендуется использовать имеющиеся в наличии естественные камни.</w:t>
      </w:r>
    </w:p>
    <w:p w:rsidR="00000000" w:rsidRDefault="0044081C">
      <w:pPr>
        <w:ind w:firstLine="426"/>
        <w:jc w:val="both"/>
      </w:pPr>
      <w:r>
        <w:t xml:space="preserve">4.4.40 Вдоль тракта рыбопропускного сооружения необходимо предусматривать проходы для осмотра его состояния и возможного </w:t>
      </w:r>
      <w:r>
        <w:t>ремонта.</w:t>
      </w:r>
    </w:p>
    <w:p w:rsidR="00000000" w:rsidRDefault="0044081C">
      <w:pPr>
        <w:ind w:firstLine="426"/>
        <w:jc w:val="both"/>
      </w:pPr>
      <w:r>
        <w:t>4.4.41 При проектировании рыбопропускных сооружений необходимо предусматривать мероприятия по предотвращению случаев браконьерства и вандализма.</w:t>
      </w:r>
    </w:p>
    <w:p w:rsidR="00000000" w:rsidRDefault="0044081C">
      <w:pPr>
        <w:ind w:firstLine="426"/>
        <w:jc w:val="both"/>
      </w:pPr>
      <w:r>
        <w:rPr>
          <w:b/>
          <w:bCs/>
        </w:rPr>
        <w:t>4.5 Рыбозащитные сооружения</w:t>
      </w:r>
    </w:p>
    <w:p w:rsidR="00000000" w:rsidRDefault="0044081C">
      <w:pPr>
        <w:ind w:firstLine="426"/>
        <w:jc w:val="both"/>
      </w:pPr>
      <w:r>
        <w:t>4.5.1 Проектирование рыбозащитных устройств выполняется на основании научных исследований и проектно-изыскательских работ.</w:t>
      </w:r>
    </w:p>
    <w:p w:rsidR="00000000" w:rsidRDefault="0044081C">
      <w:pPr>
        <w:ind w:firstLine="426"/>
        <w:jc w:val="both"/>
      </w:pPr>
      <w:r>
        <w:t>4.5.2 Рыбозащитные устройства (РЗУ) необходимо предусматривать в целях предупреждения попадания, травмирования и гибели личинок и мол</w:t>
      </w:r>
      <w:r>
        <w:t>оди рыб на водозаборах и отвода их в рыбохозяйственный водоем.</w:t>
      </w:r>
    </w:p>
    <w:p w:rsidR="00000000" w:rsidRDefault="0044081C">
      <w:pPr>
        <w:ind w:firstLine="426"/>
        <w:jc w:val="both"/>
      </w:pPr>
      <w:r>
        <w:t>4.5.3 В процесс проектирования рыбозащитных сооружении следует включать основные этапы:</w:t>
      </w:r>
    </w:p>
    <w:p w:rsidR="00000000" w:rsidRDefault="0044081C">
      <w:pPr>
        <w:ind w:firstLine="426"/>
        <w:jc w:val="both"/>
      </w:pPr>
      <w:r>
        <w:t>а) проведение исследований водоема, из которого отбирается вода; определение по их результатам биотопов п</w:t>
      </w:r>
      <w:r>
        <w:t>овышенной и пониженной плотности рыб;</w:t>
      </w:r>
    </w:p>
    <w:p w:rsidR="00000000" w:rsidRDefault="0044081C">
      <w:pPr>
        <w:ind w:firstLine="426"/>
        <w:jc w:val="both"/>
      </w:pPr>
      <w:r>
        <w:t>б) выявление динамики горизонтального и вертикального распределения рыб в зоне предполагаемого расположения оголовка водозабора;</w:t>
      </w:r>
    </w:p>
    <w:p w:rsidR="00000000" w:rsidRDefault="0044081C">
      <w:pPr>
        <w:ind w:firstLine="426"/>
        <w:jc w:val="both"/>
      </w:pPr>
      <w:r>
        <w:t>в) расчет зоны влияния проектируемого водозабора и гидравлической структуры течений в это</w:t>
      </w:r>
      <w:r>
        <w:t>й зоне;</w:t>
      </w:r>
    </w:p>
    <w:p w:rsidR="00000000" w:rsidRDefault="0044081C">
      <w:pPr>
        <w:ind w:firstLine="426"/>
        <w:jc w:val="both"/>
      </w:pPr>
      <w:r>
        <w:t>г) определение допустимого по условиям защиты рыб положения оголовка водозабора;</w:t>
      </w:r>
    </w:p>
    <w:p w:rsidR="00000000" w:rsidRDefault="0044081C">
      <w:pPr>
        <w:ind w:firstLine="426"/>
        <w:jc w:val="both"/>
      </w:pPr>
      <w:r>
        <w:t>д) выбор способа защиты рыб и типа рыбозащитного сооружения, его компоновки и конструкции;</w:t>
      </w:r>
    </w:p>
    <w:p w:rsidR="00000000" w:rsidRDefault="0044081C">
      <w:pPr>
        <w:ind w:firstLine="426"/>
        <w:jc w:val="both"/>
      </w:pPr>
      <w:r>
        <w:t xml:space="preserve">е) проведение исследований на модели или фрагменте рыбозащитного сооружения </w:t>
      </w:r>
      <w:r>
        <w:t>в целях обоснования его параметров и назначения режимов работы;</w:t>
      </w:r>
    </w:p>
    <w:p w:rsidR="00000000" w:rsidRDefault="0044081C">
      <w:pPr>
        <w:ind w:firstLine="426"/>
        <w:jc w:val="both"/>
      </w:pPr>
      <w:r>
        <w:t>ж) подбор типового унифицированного или повторного проектного решения, а в случае невозможности этого проектирования рыбозащитного сооружения специально для данного водозабора;</w:t>
      </w:r>
    </w:p>
    <w:p w:rsidR="00000000" w:rsidRDefault="0044081C">
      <w:pPr>
        <w:ind w:firstLine="426"/>
        <w:jc w:val="both"/>
      </w:pPr>
      <w:r>
        <w:t xml:space="preserve">и) составление </w:t>
      </w:r>
      <w:r>
        <w:t>инструкции по эксплуатации рыбозащитного сооружения.</w:t>
      </w:r>
    </w:p>
    <w:p w:rsidR="00000000" w:rsidRDefault="0044081C">
      <w:pPr>
        <w:ind w:firstLine="426"/>
        <w:jc w:val="both"/>
      </w:pPr>
      <w:r>
        <w:t>4.5.4 Выбор типа, компоновки и конструкции рыбозащитных сооружений в составе водозаборов следует выполнять исходя из условий:</w:t>
      </w:r>
    </w:p>
    <w:p w:rsidR="00000000" w:rsidRDefault="0044081C">
      <w:pPr>
        <w:ind w:firstLine="426"/>
        <w:jc w:val="both"/>
      </w:pPr>
      <w:r>
        <w:t>а) подачи потребителю расчетного расхода воды;</w:t>
      </w:r>
    </w:p>
    <w:p w:rsidR="00000000" w:rsidRDefault="0044081C">
      <w:pPr>
        <w:ind w:firstLine="426"/>
        <w:jc w:val="both"/>
      </w:pPr>
      <w:r>
        <w:t>б) нормативной эффективности р</w:t>
      </w:r>
      <w:r>
        <w:t>ыбозащиты, обеспечивающей не менее 70% сохранности рыб промысловых видов размером 12 мм и более.</w:t>
      </w:r>
    </w:p>
    <w:p w:rsidR="00000000" w:rsidRDefault="0044081C">
      <w:pPr>
        <w:ind w:firstLine="426"/>
        <w:jc w:val="both"/>
      </w:pPr>
      <w:r>
        <w:t>4.5.5 Требования к рыбозащитным устройствам:</w:t>
      </w:r>
    </w:p>
    <w:p w:rsidR="00000000" w:rsidRDefault="0044081C">
      <w:pPr>
        <w:ind w:firstLine="426"/>
        <w:jc w:val="both"/>
      </w:pPr>
      <w:r>
        <w:t>а) эффективная рыбозащита;</w:t>
      </w:r>
    </w:p>
    <w:p w:rsidR="00000000" w:rsidRDefault="0044081C">
      <w:pPr>
        <w:ind w:firstLine="426"/>
        <w:jc w:val="both"/>
      </w:pPr>
      <w:r>
        <w:t>б) гарантированный (бесперебойный) пропуск воды;</w:t>
      </w:r>
    </w:p>
    <w:p w:rsidR="00000000" w:rsidRDefault="0044081C">
      <w:pPr>
        <w:ind w:firstLine="426"/>
        <w:jc w:val="both"/>
      </w:pPr>
      <w:r>
        <w:t>в) надежность действия при доступных с</w:t>
      </w:r>
      <w:r>
        <w:t>редствах эксплуатации (простота конструкции, автоматическое действие).</w:t>
      </w:r>
    </w:p>
    <w:p w:rsidR="00000000" w:rsidRDefault="0044081C">
      <w:pPr>
        <w:ind w:firstLine="426"/>
        <w:jc w:val="both"/>
      </w:pPr>
      <w:r>
        <w:t>4.5.6 Рыбозащитное устройство должно включать три основных функциональных элемента:</w:t>
      </w:r>
    </w:p>
    <w:p w:rsidR="00000000" w:rsidRDefault="0044081C">
      <w:pPr>
        <w:ind w:firstLine="426"/>
        <w:jc w:val="both"/>
      </w:pPr>
      <w:r>
        <w:t>а) входной, потокоформирующий;</w:t>
      </w:r>
    </w:p>
    <w:p w:rsidR="00000000" w:rsidRDefault="0044081C">
      <w:pPr>
        <w:ind w:firstLine="426"/>
        <w:jc w:val="both"/>
      </w:pPr>
      <w:r>
        <w:t>б) рабочий, защитно-водоприемный; в) выходной, рыбоотводящий.</w:t>
      </w:r>
    </w:p>
    <w:p w:rsidR="00000000" w:rsidRDefault="0044081C">
      <w:pPr>
        <w:ind w:firstLine="426"/>
        <w:jc w:val="both"/>
      </w:pPr>
      <w:r>
        <w:t>4.5.7 Ры</w:t>
      </w:r>
      <w:r>
        <w:t>бозащитные сооружения следует проектировать для предупреждения травмирования и гибели рыб у различных конструкций гидротехнических сооружений, а также для направления рыб в рыбопропускные сооружения.</w:t>
      </w:r>
    </w:p>
    <w:p w:rsidR="00000000" w:rsidRDefault="0044081C">
      <w:pPr>
        <w:ind w:firstLine="426"/>
        <w:jc w:val="both"/>
      </w:pPr>
      <w:r>
        <w:t>4.5.8 В зависимости от способов предупреждения травмиров</w:t>
      </w:r>
      <w:r>
        <w:t>ания и гибели рыб, рыбозащитные сооружения подразделяются на следующие основные типы (см. Таблица 4).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4 - Типы рыбозащитных сооружений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5"/>
        <w:gridCol w:w="2266"/>
        <w:gridCol w:w="2274"/>
        <w:gridCol w:w="2520"/>
      </w:tblGrid>
      <w:tr w:rsidR="00000000">
        <w:trPr>
          <w:trHeight w:val="20"/>
        </w:trPr>
        <w:tc>
          <w:tcPr>
            <w:tcW w:w="243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Рыбозаградительные</w:t>
            </w:r>
          </w:p>
        </w:tc>
        <w:tc>
          <w:tcPr>
            <w:tcW w:w="12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Рыбоотводящие (инженерно-экологические)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Рыбоотгораживающие (экологические)</w:t>
            </w: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экранные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физиологические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r>
              <w:t>жалюзи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электрические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обходные тракты (каналы)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запани</w:t>
            </w: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плоские сетки с рыбоотводами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пневматические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стационарные зонные ограждения</w:t>
            </w: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ленточные вращающиеся сетки с рыбоотводами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зрительно-световые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обходные тракты (каналы) с бассейнами для накопления рыб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перемещающиеся зонные ограждения</w:t>
            </w: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сетчатые барабаны с рыбоотводами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звуковые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зонтичные оголовки водозаборов</w:t>
            </w: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конусные с рыбоотводами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глубинные водозаборы</w:t>
            </w: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многоконусные с рыбоотводами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поверхностные водозаборы</w:t>
            </w:r>
          </w:p>
        </w:tc>
      </w:tr>
      <w:tr w:rsidR="00000000">
        <w:trPr>
          <w:trHeight w:val="20"/>
        </w:trPr>
        <w:tc>
          <w:tcPr>
            <w:tcW w:w="12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фильтрующие</w:t>
            </w:r>
          </w:p>
        </w:tc>
        <w:tc>
          <w:tcPr>
            <w:tcW w:w="1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4.5.9 Следует проектировать рыбозащитные устройства следующих типов:</w:t>
      </w:r>
    </w:p>
    <w:p w:rsidR="00000000" w:rsidRDefault="0044081C">
      <w:pPr>
        <w:ind w:firstLine="426"/>
        <w:jc w:val="both"/>
      </w:pPr>
      <w:r>
        <w:t>а) при расходах воды до 10 м</w:t>
      </w:r>
      <w:r>
        <w:rPr>
          <w:vertAlign w:val="superscript"/>
        </w:rPr>
        <w:t>3</w:t>
      </w:r>
      <w:r>
        <w:t>/с - экранные (жалюзи, ленточные вращающиеся сетки, сетчатые барабаны с рыбоотводами) и рыбоотгораживающие (зонтичные оголовки водозаборов);</w:t>
      </w:r>
    </w:p>
    <w:p w:rsidR="00000000" w:rsidRDefault="0044081C">
      <w:pPr>
        <w:ind w:firstLine="426"/>
        <w:jc w:val="both"/>
      </w:pPr>
      <w:r>
        <w:t>б) при расходах воды до 50 м</w:t>
      </w:r>
      <w:r>
        <w:rPr>
          <w:vertAlign w:val="superscript"/>
        </w:rPr>
        <w:t>3</w:t>
      </w:r>
      <w:r>
        <w:t xml:space="preserve">/с - экранные (плоские сетки с рыбоотводами, конусные и многоконусные с рыбоотводами, </w:t>
      </w:r>
      <w:r>
        <w:t>фильтрующие), рыбоотгораживающие (запани, стационарные и перемещающиеся зонные ограждения, глубинные и поверхностные водозаборы);</w:t>
      </w:r>
    </w:p>
    <w:p w:rsidR="00000000" w:rsidRDefault="0044081C">
      <w:pPr>
        <w:ind w:firstLine="426"/>
        <w:jc w:val="both"/>
      </w:pPr>
      <w:r>
        <w:t>в) при расходах воды свыше 50 м</w:t>
      </w:r>
      <w:r>
        <w:rPr>
          <w:vertAlign w:val="superscript"/>
        </w:rPr>
        <w:t>3</w:t>
      </w:r>
      <w:r>
        <w:t>/с - экранные (W - образные плоские сетки с рыбоотводами), рыбоотводящие (обходные тракты), экологические (стационарные и перемещающиеся зонные ограждения).</w:t>
      </w:r>
    </w:p>
    <w:p w:rsidR="00000000" w:rsidRDefault="0044081C">
      <w:pPr>
        <w:ind w:firstLine="426"/>
        <w:jc w:val="both"/>
      </w:pPr>
      <w:r>
        <w:t>4.5.10 Экранные рыбозаградительные сооружения следует предусматривать на водозаборных сооружениях п</w:t>
      </w:r>
      <w:r>
        <w:t>ри обеспечении отведения молоди рыб заданных размеров с поверхности экранов в рыбоотвод без их травмирования и гибели.</w:t>
      </w:r>
    </w:p>
    <w:p w:rsidR="00000000" w:rsidRDefault="0044081C">
      <w:pPr>
        <w:ind w:firstLine="426"/>
        <w:jc w:val="both"/>
      </w:pPr>
      <w:r>
        <w:t>4.5.11 При проектировании экранных рыбозаградительных сооружений площадь экрана и сечение подводящего канала следует устанавливать из усл</w:t>
      </w:r>
      <w:r>
        <w:t>овия обеспечения скорости течения в плоскости экрана не более половины от сносящей скорости для защищаемых рыб. Диаметр отверстия в экранах рыбозаградительных сооружений (см. Таблица 5).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5 - Зависимость диаметра отверстий в экранах рыбозаградител</w:t>
      </w:r>
      <w:r>
        <w:rPr>
          <w:rStyle w:val="s1"/>
        </w:rPr>
        <w:t>ьных сооружений от длины рыбы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823"/>
        <w:gridCol w:w="693"/>
        <w:gridCol w:w="833"/>
        <w:gridCol w:w="683"/>
        <w:gridCol w:w="693"/>
        <w:gridCol w:w="833"/>
        <w:gridCol w:w="693"/>
        <w:gridCol w:w="683"/>
        <w:gridCol w:w="661"/>
      </w:tblGrid>
      <w:tr w:rsidR="00000000">
        <w:trPr>
          <w:trHeight w:val="20"/>
        </w:trPr>
        <w:tc>
          <w:tcPr>
            <w:tcW w:w="1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Длина тела рыб, мм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12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15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20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30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40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50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60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70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1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081C">
            <w:pPr>
              <w:jc w:val="both"/>
            </w:pPr>
            <w:r>
              <w:t>Диаметр отверстия в экранах, мм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10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4.5.12 Размеры подводящего канала при установке экранов заградительного рыбозащитного сооружения должны назначаться из условия обеспечения в нем скорости течения в канале на подходе к рыбозащитному сооружению </w:t>
      </w:r>
      <w:r>
        <w:rPr>
          <w:i/>
          <w:iCs/>
        </w:rPr>
        <w:t>v</w:t>
      </w:r>
      <w:r>
        <w:rPr>
          <w:i/>
          <w:iCs/>
          <w:vertAlign w:val="subscript"/>
        </w:rPr>
        <w:t>f</w:t>
      </w:r>
      <w:r>
        <w:t>≤ 1,5</w:t>
      </w:r>
    </w:p>
    <w:p w:rsidR="00000000" w:rsidRDefault="0044081C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p</w:t>
      </w:r>
      <w:r>
        <w:t xml:space="preserve">, где </w:t>
      </w:r>
      <w:r>
        <w:rPr>
          <w:i/>
          <w:iCs/>
        </w:rPr>
        <w:t>v</w:t>
      </w:r>
      <w:r>
        <w:rPr>
          <w:i/>
          <w:iCs/>
          <w:vertAlign w:val="subscript"/>
        </w:rPr>
        <w:t>p</w:t>
      </w:r>
      <w:r>
        <w:t xml:space="preserve"> - сносящая скорость для моло</w:t>
      </w:r>
      <w:r>
        <w:t>ди защищаемых видов рыб.</w:t>
      </w:r>
    </w:p>
    <w:p w:rsidR="00000000" w:rsidRDefault="0044081C">
      <w:pPr>
        <w:ind w:firstLine="426"/>
        <w:jc w:val="both"/>
      </w:pPr>
      <w:r>
        <w:t xml:space="preserve">4.5.13 Длину одной секции экрана </w:t>
      </w:r>
      <w:r>
        <w:rPr>
          <w:i/>
          <w:iCs/>
        </w:rPr>
        <w:t>l</w:t>
      </w:r>
      <w:r>
        <w:rPr>
          <w:i/>
          <w:iCs/>
          <w:vertAlign w:val="subscript"/>
        </w:rPr>
        <w:t>р</w:t>
      </w:r>
      <w:r>
        <w:t xml:space="preserve"> и скорость течения в оголовке рыбоотводящего тракта </w:t>
      </w:r>
      <w:r>
        <w:rPr>
          <w:i/>
          <w:iCs/>
        </w:rPr>
        <w:t>v</w:t>
      </w:r>
      <w:r>
        <w:rPr>
          <w:i/>
          <w:iCs/>
          <w:vertAlign w:val="subscript"/>
        </w:rPr>
        <w:t>t</w:t>
      </w:r>
      <w:r>
        <w:t xml:space="preserve"> надлежит принимать в зависимости от скорости течения подходящего потока </w:t>
      </w:r>
      <w:r>
        <w:rPr>
          <w:i/>
          <w:iCs/>
        </w:rPr>
        <w:t>v</w:t>
      </w:r>
      <w:r>
        <w:rPr>
          <w:i/>
          <w:iCs/>
          <w:vertAlign w:val="subscript"/>
        </w:rPr>
        <w:t>f</w:t>
      </w:r>
      <w:r>
        <w:t xml:space="preserve"> (см. Таблица 6).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6 - Длина одной секции экрана lр и ско</w:t>
      </w:r>
      <w:r>
        <w:rPr>
          <w:rStyle w:val="s1"/>
        </w:rPr>
        <w:t>рость течения в оголовке рыбоотводящего тракта vt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9"/>
        <w:gridCol w:w="2490"/>
        <w:gridCol w:w="2350"/>
        <w:gridCol w:w="2056"/>
      </w:tblGrid>
      <w:tr w:rsidR="00000000">
        <w:trPr>
          <w:trHeight w:val="20"/>
        </w:trPr>
        <w:tc>
          <w:tcPr>
            <w:tcW w:w="2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f</w:t>
            </w:r>
            <w:r>
              <w:t>, м/с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0,5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p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1,0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p</w:t>
            </w:r>
          </w:p>
        </w:tc>
        <w:tc>
          <w:tcPr>
            <w:tcW w:w="2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1,5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p</w:t>
            </w:r>
          </w:p>
        </w:tc>
      </w:tr>
      <w:tr w:rsidR="00000000">
        <w:trPr>
          <w:trHeight w:val="20"/>
        </w:trPr>
        <w:tc>
          <w:tcPr>
            <w:tcW w:w="2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р</w:t>
            </w:r>
            <w:r>
              <w:t>, 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1200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f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600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f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450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f</w:t>
            </w:r>
          </w:p>
        </w:tc>
      </w:tr>
      <w:tr w:rsidR="00000000">
        <w:trPr>
          <w:trHeight w:val="20"/>
        </w:trPr>
        <w:tc>
          <w:tcPr>
            <w:tcW w:w="2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t</w:t>
            </w:r>
            <w:r>
              <w:t>, м/с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1,5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p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</w:t>
            </w:r>
            <w:r>
              <w:rPr>
                <w:i/>
                <w:iCs/>
              </w:rPr>
              <w:t>v</w:t>
            </w:r>
            <w:r>
              <w:rPr>
                <w:i/>
                <w:iCs/>
                <w:vertAlign w:val="subscript"/>
              </w:rPr>
              <w:t>p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f</w:t>
      </w:r>
      <w:r>
        <w:t xml:space="preserve"> - длина тела молоди, м.</w:t>
      </w:r>
    </w:p>
    <w:p w:rsidR="00000000" w:rsidRDefault="0044081C">
      <w:pPr>
        <w:ind w:firstLine="426"/>
        <w:jc w:val="both"/>
      </w:pPr>
      <w:r>
        <w:t>4.5.14 Форму в плане экрана заградительного рыбозащитного сооружения, как правило, следует назначать криволинейной по уравнению:</w:t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5429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(6)</w:t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x </w:t>
      </w:r>
      <w:r>
        <w:t>и</w:t>
      </w:r>
      <w:r>
        <w:rPr>
          <w:i/>
          <w:iCs/>
        </w:rPr>
        <w:t xml:space="preserve"> у - </w:t>
      </w:r>
      <w:r>
        <w:t>продольные и поперечные координаты криволинейного фильтруещего</w:t>
      </w:r>
      <w:r>
        <w:t xml:space="preserve"> экрана; </w:t>
      </w:r>
    </w:p>
    <w:p w:rsidR="00000000" w:rsidRDefault="0044081C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ширина водоотборной полосы одной секции экрана с рыбоотводом.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4.5.15 Площадь поперечного сечения концентрирующих устройств </w:t>
      </w:r>
      <w:r>
        <w:rPr>
          <w:i/>
          <w:iCs/>
        </w:rPr>
        <w:t xml:space="preserve">S </w:t>
      </w:r>
      <w:r>
        <w:t>следует определять по формуле:</w:t>
      </w:r>
    </w:p>
    <w:p w:rsidR="00000000" w:rsidRDefault="0044081C">
      <w:pPr>
        <w:ind w:firstLine="426"/>
        <w:jc w:val="both"/>
      </w:pPr>
      <w:r>
        <w:rPr>
          <w:b/>
          <w:bCs/>
          <w:vertAlign w:val="superscript"/>
        </w:rP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5048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(7)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4.5.16 Число секций в блоке концентрирующих устройств надлежит устанавливать по условию: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4667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(8)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max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>min</w:t>
      </w:r>
      <w:r>
        <w:rPr>
          <w:i/>
          <w:iCs/>
        </w:rPr>
        <w:t xml:space="preserve"> - </w:t>
      </w:r>
      <w:r>
        <w:t>максимальные и минимальные расходы водозабора.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4.5.17 Концентрирующее устройство для защиты рыб путем их вертикальной сепарации следует проектировать в виде трубы или лотка, имеющих прямоугольное или трапецеидальное сечение, с установленными в них концентраторами рыб. Концентраторы рыб надлежит проекти</w:t>
      </w:r>
      <w:r>
        <w:t>ровать в виде сужающихся в плане лотков с наклонным дном, гребнем и козырьком. Параметры лотков устанавливают методом подбора из зависимости:</w:t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1228725" cy="4286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(9)</w:t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i</w:t>
      </w:r>
      <w:r>
        <w:t xml:space="preserve"> и </w:t>
      </w:r>
      <w:r>
        <w:rPr>
          <w:i/>
          <w:iCs/>
        </w:rPr>
        <w:t>b</w:t>
      </w:r>
      <w:r>
        <w:rPr>
          <w:i/>
          <w:iCs/>
          <w:vertAlign w:val="subscript"/>
        </w:rPr>
        <w:t>i+1</w:t>
      </w:r>
      <w:r>
        <w:t xml:space="preserve"> - ширина соответственно входного и выходного сечения</w:t>
      </w:r>
      <w:r>
        <w:t xml:space="preserve"> концентратора; 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l </w:t>
      </w:r>
      <w:r>
        <w:t xml:space="preserve">- длина концентратора от низового ребра гребня до верхового ребра козырька; </w:t>
      </w:r>
    </w:p>
    <w:p w:rsidR="00000000" w:rsidRDefault="0044081C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t xml:space="preserve"> - расход воды, отбираемый в i-oe водозаборное окно; </w:t>
      </w:r>
    </w:p>
    <w:p w:rsidR="00000000" w:rsidRDefault="0044081C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c</w:t>
      </w:r>
      <w:r>
        <w:t xml:space="preserve"> - средняя продольная скорость над гребнем лотков-концентраторов. </w:t>
      </w:r>
    </w:p>
    <w:p w:rsidR="00000000" w:rsidRDefault="0044081C">
      <w:pPr>
        <w:ind w:firstLine="426"/>
        <w:jc w:val="both"/>
      </w:pPr>
      <w:r>
        <w:t>Длину козырька, устанавливаемого на</w:t>
      </w:r>
      <w:r>
        <w:t xml:space="preserve"> входе в концентратор под углом 45°, следует определять по зависимости </w:t>
      </w:r>
      <w:r>
        <w:rPr>
          <w:i/>
          <w:iCs/>
        </w:rPr>
        <w:t>l</w:t>
      </w:r>
      <w:r>
        <w:rPr>
          <w:i/>
          <w:iCs/>
          <w:vertAlign w:val="subscript"/>
        </w:rPr>
        <w:t>v</w:t>
      </w:r>
      <w:r>
        <w:t>= 0,3</w:t>
      </w:r>
      <w:r>
        <w:rPr>
          <w:i/>
          <w:iCs/>
        </w:rPr>
        <w:t>l</w:t>
      </w:r>
      <w:r>
        <w:t>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4.5.18 Рыбоотводящие сооружения следует предусматривать в виде обходных трактов (каналов) для принудительного отвода рыб. Входной оголовок рыбоотводящего сооружения надлежит</w:t>
      </w:r>
      <w:r>
        <w:t xml:space="preserve"> размещать выше водозабора. Скорости течения воды в оголовке обходного тракта и в самом тракте следует назначать более сносящих скоростей для всех видов защищаемых рыб.</w:t>
      </w:r>
    </w:p>
    <w:p w:rsidR="00000000" w:rsidRDefault="0044081C">
      <w:pPr>
        <w:ind w:firstLine="426"/>
        <w:jc w:val="both"/>
      </w:pPr>
      <w:r>
        <w:t>4.5.19 Рыбоотгораживающие сооружения следует предусматривать в случаях, когда по матери</w:t>
      </w:r>
      <w:r>
        <w:t>алам ихтиологической записки установлены вертикальные и горизонтальные границы участков обитания рыб, положение которых не меняется во времени, или определены закономерности этих изменений с учетом следующих факторов:</w:t>
      </w:r>
    </w:p>
    <w:p w:rsidR="00000000" w:rsidRDefault="0044081C">
      <w:pPr>
        <w:ind w:firstLine="426"/>
        <w:jc w:val="both"/>
      </w:pPr>
      <w:r>
        <w:t>а) сезонного и суточного ритма ската и</w:t>
      </w:r>
      <w:r>
        <w:t xml:space="preserve"> миграции рыб;</w:t>
      </w:r>
    </w:p>
    <w:p w:rsidR="00000000" w:rsidRDefault="0044081C">
      <w:pPr>
        <w:ind w:firstLine="426"/>
        <w:jc w:val="both"/>
      </w:pPr>
      <w:r>
        <w:t>б) адаптивной изменчивости распределения рыб;</w:t>
      </w:r>
    </w:p>
    <w:p w:rsidR="00000000" w:rsidRDefault="0044081C">
      <w:pPr>
        <w:ind w:firstLine="426"/>
        <w:jc w:val="both"/>
      </w:pPr>
      <w:r>
        <w:t>в) возможности самозахода рыб в водозабор.</w:t>
      </w:r>
    </w:p>
    <w:p w:rsidR="00000000" w:rsidRDefault="0044081C">
      <w:pPr>
        <w:ind w:firstLine="426"/>
        <w:jc w:val="both"/>
      </w:pPr>
      <w:r>
        <w:t>4.5.20 При проектировании рыбоотгораживающих сооружений (запаней, стационарных и перемещающихся зонных ограждений) их высоту следует устанавливать из ус</w:t>
      </w:r>
      <w:r>
        <w:t>ловия заграждения всего слоя обитания защищаемых рыб в водоеме.</w:t>
      </w:r>
    </w:p>
    <w:p w:rsidR="00000000" w:rsidRDefault="0044081C">
      <w:pPr>
        <w:ind w:firstLine="426"/>
        <w:jc w:val="both"/>
      </w:pPr>
      <w:r>
        <w:t>4.5.21 Строительство и эксплуатация водозаборных сооружений, расположенных на рыбохозяйственных водоемах без рыбозащитных устройств не допускаются.</w:t>
      </w:r>
    </w:p>
    <w:p w:rsidR="00000000" w:rsidRDefault="0044081C">
      <w:pPr>
        <w:ind w:firstLine="426"/>
        <w:jc w:val="both"/>
      </w:pPr>
      <w:r>
        <w:t>4.5.22 При выявлении недостаточной эффективн</w:t>
      </w:r>
      <w:r>
        <w:t>ости рыбозащитные устройства составляется план реконструкции, согласованный с территориальным подразделением уполномоченного органа. Реконструкция осуществляется на основании научных исследований и рекомендаций.</w:t>
      </w:r>
    </w:p>
    <w:p w:rsidR="00000000" w:rsidRDefault="0044081C">
      <w:pPr>
        <w:ind w:firstLine="426"/>
        <w:jc w:val="both"/>
      </w:pPr>
      <w:r>
        <w:t>4.5.23 Рыбозащитные устройства должны соотве</w:t>
      </w:r>
      <w:r>
        <w:t xml:space="preserve">тствовать своим техническим характеристикам и иметь в исправном рабочем состоянии все конструктивные узлы и элементы (см. </w:t>
      </w:r>
      <w:hyperlink r:id="rId90" w:anchor="sub_id=4" w:history="1">
        <w:r>
          <w:rPr>
            <w:rStyle w:val="a3"/>
            <w:color w:val="0000FF"/>
            <w:u w:val="single"/>
          </w:rPr>
          <w:t>Приложение Г</w:t>
        </w:r>
      </w:hyperlink>
      <w:r>
        <w:t>).</w:t>
      </w:r>
    </w:p>
    <w:p w:rsidR="00000000" w:rsidRDefault="0044081C">
      <w:pPr>
        <w:ind w:firstLine="426"/>
        <w:jc w:val="both"/>
      </w:pPr>
      <w:r>
        <w:rPr>
          <w:b/>
          <w:bCs/>
        </w:rPr>
        <w:t>4.6 Основные расчетные положения</w:t>
      </w:r>
    </w:p>
    <w:p w:rsidR="00000000" w:rsidRDefault="0044081C">
      <w:pPr>
        <w:ind w:firstLine="426"/>
        <w:jc w:val="both"/>
      </w:pPr>
      <w:r>
        <w:t>4.6.1 П</w:t>
      </w:r>
      <w:r>
        <w:t>одпорные стены, судоходные шлюзы, рыбопропускные и рыбозащитные сооружения, их конструкции и основания следует рассчитывать по методу предельных состояний. Расчеты должны производиться по двум группам предельных состояний:</w:t>
      </w:r>
    </w:p>
    <w:p w:rsidR="00000000" w:rsidRDefault="0044081C">
      <w:pPr>
        <w:ind w:firstLine="426"/>
        <w:jc w:val="both"/>
      </w:pPr>
      <w:r>
        <w:t>а) по первой группе (полная непри</w:t>
      </w:r>
      <w:r>
        <w:t>годность сооружений, их конструкций и оснований к эксплуатации) - расчеты общей прочности и устойчивости системы сооружение-основание; общей фильтрационной прочности оснований; устойчивости против опрокидывания для сооружений на скальном основании и для от</w:t>
      </w:r>
      <w:r>
        <w:t>дельных видов сооружений - против всплывания; прочности отдельных элементов сооружений, разрушение которых приводит к прекращению эксплуатации сооружений; неравномерных перемещений различных участков основания, приводящих к невозможности дальнейшей эксплуа</w:t>
      </w:r>
      <w:r>
        <w:t>тации сооружения;</w:t>
      </w:r>
    </w:p>
    <w:p w:rsidR="00000000" w:rsidRDefault="0044081C">
      <w:pPr>
        <w:ind w:firstLine="426"/>
        <w:jc w:val="both"/>
      </w:pPr>
      <w:r>
        <w:t>б) по второй группе (непригодность к нормальной эксплуатации) - расчеты оснований на местную прочность, расчеты по ограничению перемещений и деформаций; по образованию или раскрытию трещин; по нарушению местной фильтрационной прочности от</w:t>
      </w:r>
      <w:r>
        <w:t>дельных элементов сооружений, не рассматриваемой по первой группе предельных состояний.</w:t>
      </w:r>
    </w:p>
    <w:p w:rsidR="00000000" w:rsidRDefault="0044081C">
      <w:pPr>
        <w:ind w:firstLine="426"/>
        <w:jc w:val="both"/>
      </w:pPr>
      <w:r>
        <w:t>4.6.2 При расчетах следует учитывать совместную работу сооружения с грунтовым или скальным основанием и засыпкой; статические, динамические, сейсмические и температурны</w:t>
      </w:r>
      <w:r>
        <w:t>е воздействия на сооружение и основание, в том числе передаваемые соседними сооружениями; последовательность возведения сооружения и обратной засыпки за ним.</w:t>
      </w:r>
    </w:p>
    <w:p w:rsidR="00000000" w:rsidRDefault="0044081C">
      <w:pPr>
        <w:ind w:firstLine="426"/>
        <w:jc w:val="both"/>
      </w:pPr>
      <w:r>
        <w:t>4.6.3 Расчеты бетонных и железобетонных конструкций, в том числе на температурные воздействия, дол</w:t>
      </w:r>
      <w:r>
        <w:t xml:space="preserve">жны производиться в соответствии со </w:t>
      </w:r>
      <w:hyperlink r:id="rId91" w:history="1">
        <w:r>
          <w:rPr>
            <w:rStyle w:val="a3"/>
            <w:color w:val="0000FF"/>
            <w:u w:val="single"/>
          </w:rPr>
          <w:t>СНиП 2.06.08</w:t>
        </w:r>
      </w:hyperlink>
      <w:r>
        <w:t>.</w:t>
      </w:r>
    </w:p>
    <w:p w:rsidR="00000000" w:rsidRDefault="0044081C">
      <w:pPr>
        <w:ind w:firstLine="426"/>
        <w:jc w:val="both"/>
      </w:pPr>
      <w:r>
        <w:t>4.6.4 Если параметры сооружения, основания и засыпки не изменяются на протяжении более трех высот сооружения, расчеты допускается производить</w:t>
      </w:r>
      <w:r>
        <w:t xml:space="preserve"> на единицу его длины.</w:t>
      </w:r>
    </w:p>
    <w:p w:rsidR="00000000" w:rsidRDefault="0044081C">
      <w:pPr>
        <w:ind w:firstLine="426"/>
        <w:jc w:val="both"/>
      </w:pPr>
      <w:r>
        <w:t>4.6.5 Подпорные стены и другие аналогичные им сооружения, возводимые на скальном основании или бетонной плите, следует проверять на опрокидывание по зависимости: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923925" cy="2667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 (10</w:t>
      </w:r>
      <w:r>
        <w:t>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где:</w:t>
      </w:r>
    </w:p>
    <w:p w:rsidR="00000000" w:rsidRDefault="0044081C">
      <w:pPr>
        <w:ind w:firstLine="426"/>
        <w:jc w:val="both"/>
      </w:pPr>
      <w:r>
        <w:t>M</w:t>
      </w:r>
      <w:r>
        <w:rPr>
          <w:vertAlign w:val="subscript"/>
        </w:rPr>
        <w:t>t</w:t>
      </w:r>
      <w:r>
        <w:t>, M</w:t>
      </w:r>
      <w:r>
        <w:rPr>
          <w:vertAlign w:val="subscript"/>
        </w:rPr>
        <w:t>r</w:t>
      </w:r>
      <w:r>
        <w:t xml:space="preserve"> - суммы моментов сил, стремящихся опрокинуть и удержать сооружение </w:t>
      </w:r>
      <w:r>
        <w:t>относительно центра тяжести прямоугольной эпюры сжимающих напряжений в бетоне интенсивностью R</w:t>
      </w:r>
      <w:r>
        <w:rPr>
          <w:vertAlign w:val="subscript"/>
        </w:rPr>
        <w:t>bt</w:t>
      </w:r>
      <w:r>
        <w:t>, при этом моменты вычисляются для каждого силового воздействия в отдельности;</w:t>
      </w:r>
    </w:p>
    <w:p w:rsidR="00000000" w:rsidRDefault="0044081C">
      <w:pPr>
        <w:ind w:firstLine="426"/>
        <w:jc w:val="both"/>
      </w:pPr>
      <w:r>
        <w:t>γ</w:t>
      </w:r>
      <w:r>
        <w:rPr>
          <w:vertAlign w:val="subscript"/>
        </w:rPr>
        <w:t>lc</w:t>
      </w:r>
      <w:r>
        <w:t xml:space="preserve"> - коэффициент сочетания нагрузок;</w:t>
      </w:r>
    </w:p>
    <w:p w:rsidR="00000000" w:rsidRDefault="0044081C">
      <w:pPr>
        <w:ind w:firstLine="426"/>
        <w:jc w:val="both"/>
      </w:pPr>
      <w:r>
        <w:t>γ</w:t>
      </w:r>
      <w:r>
        <w:rPr>
          <w:vertAlign w:val="subscript"/>
        </w:rPr>
        <w:t>n</w:t>
      </w:r>
      <w:r>
        <w:t xml:space="preserve"> </w:t>
      </w:r>
      <w:r>
        <w:t>- коэффициент надежности по назначению сооружения;</w:t>
      </w:r>
    </w:p>
    <w:p w:rsidR="00000000" w:rsidRDefault="0044081C">
      <w:pPr>
        <w:ind w:firstLine="426"/>
        <w:jc w:val="both"/>
      </w:pPr>
      <w:r>
        <w:t>γ</w:t>
      </w:r>
      <w:r>
        <w:rPr>
          <w:vertAlign w:val="subscript"/>
        </w:rPr>
        <w:t>с</w:t>
      </w:r>
      <w:r>
        <w:t xml:space="preserve"> - коэффициент условий работы, принимаемый равным 1.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4.6.6 Проверка устойчивости на всплытие камер шлюзов и днищ, отрезанных от стен, производится из условия: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noProof/>
        </w:rPr>
        <w:drawing>
          <wp:inline distT="0" distB="0" distL="0" distR="0">
            <wp:extent cx="838200" cy="3429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both"/>
      </w:pPr>
      <w:r>
        <w:t>γ</w:t>
      </w:r>
      <w:r>
        <w:rPr>
          <w:vertAlign w:val="subscript"/>
        </w:rPr>
        <w:t>c</w:t>
      </w:r>
      <w:r>
        <w:t xml:space="preserve"> = 1;</w:t>
      </w:r>
    </w:p>
    <w:p w:rsidR="00000000" w:rsidRDefault="0044081C">
      <w:pPr>
        <w:ind w:firstLine="426"/>
        <w:jc w:val="both"/>
      </w:pPr>
      <w:r>
        <w:t>F</w:t>
      </w:r>
      <w:r>
        <w:rPr>
          <w:vertAlign w:val="subscript"/>
        </w:rPr>
        <w:t>t</w:t>
      </w:r>
      <w:r>
        <w:t xml:space="preserve"> и F</w:t>
      </w:r>
      <w:r>
        <w:rPr>
          <w:vertAlign w:val="subscript"/>
        </w:rPr>
        <w:t>r</w:t>
      </w:r>
      <w:r>
        <w:t xml:space="preserve"> - соответственно сумма сил, отрывающих конструкцию от основания.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4.7 Нагрузки, воздействия и их сочетания</w:t>
      </w:r>
    </w:p>
    <w:p w:rsidR="00000000" w:rsidRDefault="0044081C">
      <w:pPr>
        <w:ind w:firstLine="426"/>
        <w:jc w:val="both"/>
      </w:pPr>
      <w:r>
        <w:t xml:space="preserve">4.7.1 </w:t>
      </w:r>
      <w:r>
        <w:t xml:space="preserve">Нагрузки, воздействия и их сочетания должны определяться согласно требованиям </w:t>
      </w:r>
      <w:hyperlink r:id="rId96" w:history="1">
        <w:r>
          <w:rPr>
            <w:rStyle w:val="a3"/>
            <w:color w:val="0000FF"/>
            <w:u w:val="single"/>
          </w:rPr>
          <w:t>СНиП РК 3.04-40</w:t>
        </w:r>
      </w:hyperlink>
      <w:r>
        <w:t xml:space="preserve">, </w:t>
      </w:r>
      <w:hyperlink r:id="rId97" w:history="1">
        <w:r>
          <w:rPr>
            <w:rStyle w:val="a3"/>
            <w:color w:val="0000FF"/>
            <w:u w:val="single"/>
          </w:rPr>
          <w:t>СНиП РК 2.03-30</w:t>
        </w:r>
      </w:hyperlink>
      <w:r>
        <w:t xml:space="preserve">. </w:t>
      </w:r>
    </w:p>
    <w:p w:rsidR="00000000" w:rsidRDefault="0044081C">
      <w:pPr>
        <w:ind w:firstLine="426"/>
        <w:jc w:val="both"/>
      </w:pPr>
      <w:r>
        <w:t>4.7.2 При рас</w:t>
      </w:r>
      <w:r>
        <w:t xml:space="preserve">четах следует учитывать: </w:t>
      </w:r>
    </w:p>
    <w:p w:rsidR="00000000" w:rsidRDefault="0044081C">
      <w:pPr>
        <w:ind w:firstLine="426"/>
        <w:jc w:val="both"/>
      </w:pPr>
      <w:r>
        <w:t>постоянные нагрузки и воздействия</w:t>
      </w:r>
    </w:p>
    <w:p w:rsidR="00000000" w:rsidRDefault="0044081C">
      <w:pPr>
        <w:ind w:firstLine="426"/>
        <w:jc w:val="both"/>
      </w:pPr>
      <w:r>
        <w:t>а) собственный вес конструкции и сооружения;</w:t>
      </w:r>
    </w:p>
    <w:p w:rsidR="00000000" w:rsidRDefault="0044081C">
      <w:pPr>
        <w:ind w:firstLine="426"/>
        <w:jc w:val="both"/>
      </w:pPr>
      <w:r>
        <w:t>б) вес постоянного технологического оборудования, место расположения которого на сооружении не изменяется в процессе эксплуатации;</w:t>
      </w:r>
    </w:p>
    <w:p w:rsidR="00000000" w:rsidRDefault="0044081C">
      <w:pPr>
        <w:ind w:firstLine="426"/>
        <w:jc w:val="both"/>
      </w:pPr>
      <w:r>
        <w:t>в) вес грунта, посто</w:t>
      </w:r>
      <w:r>
        <w:t>янно расположенного на сооружении;</w:t>
      </w:r>
    </w:p>
    <w:p w:rsidR="00000000" w:rsidRDefault="0044081C">
      <w:pPr>
        <w:ind w:firstLine="426"/>
        <w:jc w:val="both"/>
      </w:pPr>
      <w:r>
        <w:t>г) боковое давление грунта, возникающее от действия собственного веса грунта постоянных и длительных временных нагрузок, действующих на поверхности грунта;</w:t>
      </w:r>
    </w:p>
    <w:p w:rsidR="00000000" w:rsidRDefault="0044081C">
      <w:pPr>
        <w:ind w:firstLine="426"/>
        <w:jc w:val="both"/>
      </w:pPr>
      <w:r>
        <w:t>д) давление грунтовой засыпки на прилегающие участки основания;</w:t>
      </w:r>
    </w:p>
    <w:p w:rsidR="00000000" w:rsidRDefault="0044081C">
      <w:pPr>
        <w:ind w:firstLine="426"/>
        <w:jc w:val="both"/>
      </w:pPr>
      <w:r>
        <w:t>е</w:t>
      </w:r>
      <w:r>
        <w:t>) силовое воздействие воды, в том числе фильтрационное при установившихся расчетных уровнях со стороны лицевой и тыловой граней стен шлюзов, при нормальной работе противофильтрационных и дренажных устройств (для причальных сооружений и набережных, входящих</w:t>
      </w:r>
      <w:r>
        <w:t xml:space="preserve"> в состав сооружений напорного фронта, данная нагрузка относится к временной длительной);</w:t>
      </w:r>
    </w:p>
    <w:p w:rsidR="00000000" w:rsidRDefault="0044081C">
      <w:pPr>
        <w:ind w:firstLine="426"/>
        <w:jc w:val="both"/>
      </w:pPr>
      <w:r>
        <w:t>ж) предварительное напряжение конструкции или ее анкерных устройств, временные длительные нагрузки и воздействия;</w:t>
      </w:r>
    </w:p>
    <w:p w:rsidR="00000000" w:rsidRDefault="0044081C">
      <w:pPr>
        <w:ind w:firstLine="426"/>
        <w:jc w:val="both"/>
      </w:pPr>
      <w:r>
        <w:t>и) силовое воздействие воды на лицевую грань стены камеры шлюза при наивысшем уровне воды основного расчетного случая или уровне наполненной камеры шлюза;</w:t>
      </w:r>
    </w:p>
    <w:p w:rsidR="00000000" w:rsidRDefault="0044081C">
      <w:pPr>
        <w:ind w:firstLine="426"/>
        <w:jc w:val="both"/>
      </w:pPr>
      <w:r>
        <w:t>к) температурные воздействия, соответствующие изменениям среднемесячных температур окружающей среды д</w:t>
      </w:r>
      <w:r>
        <w:t>ля среднего по температурным условиям года;</w:t>
      </w:r>
    </w:p>
    <w:p w:rsidR="00000000" w:rsidRDefault="0044081C">
      <w:pPr>
        <w:ind w:firstLine="426"/>
        <w:jc w:val="both"/>
      </w:pPr>
      <w:r>
        <w:t>л) дополнительное (реактивное) боковое давление грунта на стены камер шлюзов, возникающее от действия длительных временных нагрузок (дополнительное давление воды на лицевую грань, температурные воздействия, вызыв</w:t>
      </w:r>
      <w:r>
        <w:t>ающие повал стены на грунт засыпки);</w:t>
      </w:r>
    </w:p>
    <w:p w:rsidR="00000000" w:rsidRDefault="0044081C">
      <w:pPr>
        <w:ind w:firstLine="426"/>
        <w:jc w:val="both"/>
      </w:pPr>
      <w:r>
        <w:t>кратковременные нагрузки и воздействия</w:t>
      </w:r>
    </w:p>
    <w:p w:rsidR="00000000" w:rsidRDefault="0044081C">
      <w:pPr>
        <w:ind w:firstLine="426"/>
        <w:jc w:val="both"/>
      </w:pPr>
      <w:r>
        <w:t>м) нагрузки от транспортных воздействий, строительных и перегрузочных механизмов и складируемых грузов (в зависимости от эксплуатационных условий данные нагрузки могут быть отнесен</w:t>
      </w:r>
      <w:r>
        <w:t>ы к временным длительным);</w:t>
      </w:r>
    </w:p>
    <w:p w:rsidR="00000000" w:rsidRDefault="0044081C">
      <w:pPr>
        <w:ind w:firstLine="426"/>
        <w:jc w:val="both"/>
      </w:pPr>
      <w:r>
        <w:t xml:space="preserve">н) нагрузки от судов (навал, натяжение швартовов) при расчетных скоростях подхода судов (см. </w:t>
      </w:r>
      <w:hyperlink r:id="rId98" w:anchor="sub_id=1" w:history="1">
        <w:r>
          <w:rPr>
            <w:rStyle w:val="a3"/>
            <w:color w:val="0000FF"/>
            <w:u w:val="single"/>
          </w:rPr>
          <w:t>Приложение А</w:t>
        </w:r>
      </w:hyperlink>
      <w:r>
        <w:t>);</w:t>
      </w:r>
    </w:p>
    <w:p w:rsidR="00000000" w:rsidRDefault="0044081C">
      <w:pPr>
        <w:ind w:firstLine="426"/>
        <w:jc w:val="both"/>
      </w:pPr>
      <w:r>
        <w:t>п) нагрузки от волн, принимаемые в соответ</w:t>
      </w:r>
      <w:r>
        <w:t xml:space="preserve">ствии со </w:t>
      </w:r>
      <w:hyperlink r:id="rId99" w:history="1">
        <w:r>
          <w:rPr>
            <w:rStyle w:val="a3"/>
            <w:color w:val="0000FF"/>
            <w:u w:val="single"/>
          </w:rPr>
          <w:t>СНиП РК 3.04-40</w:t>
        </w:r>
      </w:hyperlink>
      <w:r>
        <w:t>;</w:t>
      </w:r>
    </w:p>
    <w:p w:rsidR="00000000" w:rsidRDefault="0044081C">
      <w:pPr>
        <w:ind w:firstLine="426"/>
        <w:jc w:val="both"/>
      </w:pPr>
      <w:r>
        <w:t xml:space="preserve">р) ледовые нагрузки, принимаемые в соответствии со </w:t>
      </w:r>
      <w:hyperlink r:id="rId100" w:history="1">
        <w:r>
          <w:rPr>
            <w:rStyle w:val="a3"/>
            <w:color w:val="0000FF"/>
            <w:u w:val="single"/>
          </w:rPr>
          <w:t>СНиП РК 3.04-40</w:t>
        </w:r>
      </w:hyperlink>
      <w:r>
        <w:t xml:space="preserve"> для средней многолетней толщины л</w:t>
      </w:r>
      <w:r>
        <w:t>ьда;</w:t>
      </w:r>
    </w:p>
    <w:p w:rsidR="00000000" w:rsidRDefault="0044081C">
      <w:pPr>
        <w:ind w:firstLine="426"/>
        <w:jc w:val="both"/>
      </w:pPr>
      <w:r>
        <w:t>с) гидродинамические, пульсационные нагрузки воды.</w:t>
      </w:r>
    </w:p>
    <w:p w:rsidR="00000000" w:rsidRDefault="0044081C">
      <w:pPr>
        <w:ind w:firstLine="426"/>
        <w:jc w:val="both"/>
      </w:pPr>
      <w:r>
        <w:t>4.7.3 При расчетах на особые сочетания нагрузок и воздействий следует учитывать постоянные, временные длительные, кратковременные и одну из особых нагрузок и воздействий:</w:t>
      </w:r>
    </w:p>
    <w:p w:rsidR="00000000" w:rsidRDefault="0044081C">
      <w:pPr>
        <w:ind w:firstLine="426"/>
        <w:jc w:val="both"/>
      </w:pPr>
      <w:r>
        <w:t>а) сейсмические воздействия;</w:t>
      </w:r>
    </w:p>
    <w:p w:rsidR="00000000" w:rsidRDefault="0044081C">
      <w:pPr>
        <w:ind w:firstLine="426"/>
        <w:jc w:val="both"/>
      </w:pPr>
      <w:r>
        <w:t>б) силовые воздействия воды, в том числе фильтрационные при форсированном уровне воды в водоеме (поверочный расчетный случай), соответствующем уровне нижнего бьефа, в случае нарушения нормальной работы противофильтрационных и дренажных устройств (до 50% по</w:t>
      </w:r>
      <w:r>
        <w:t>лной эффективности);</w:t>
      </w:r>
    </w:p>
    <w:p w:rsidR="00000000" w:rsidRDefault="0044081C">
      <w:pPr>
        <w:ind w:firstLine="426"/>
        <w:jc w:val="both"/>
      </w:pPr>
      <w:r>
        <w:t>в) температурные воздействия, определяемые для года с максимальной амплитудой колебаний среднемесячных температур, а также для года с максимально низкой среднемесячной температурой;</w:t>
      </w:r>
    </w:p>
    <w:p w:rsidR="00000000" w:rsidRDefault="0044081C">
      <w:pPr>
        <w:ind w:firstLine="426"/>
        <w:jc w:val="both"/>
      </w:pPr>
      <w:r>
        <w:t xml:space="preserve">г) волновое воздействие, определяемое в соответствии </w:t>
      </w:r>
      <w:r>
        <w:t xml:space="preserve">со </w:t>
      </w:r>
      <w:hyperlink r:id="rId101" w:history="1">
        <w:r>
          <w:rPr>
            <w:rStyle w:val="a3"/>
            <w:color w:val="0000FF"/>
            <w:u w:val="single"/>
          </w:rPr>
          <w:t>СНиП РК 3.04-40</w:t>
        </w:r>
      </w:hyperlink>
      <w:r>
        <w:t xml:space="preserve"> при максимальной расчетной скорости ветра обеспеченностью 2% для сооружений I и II классов, и 4% - для сооружений III и IV классов;</w:t>
      </w:r>
    </w:p>
    <w:p w:rsidR="00000000" w:rsidRDefault="0044081C">
      <w:pPr>
        <w:ind w:firstLine="426"/>
        <w:jc w:val="both"/>
      </w:pPr>
      <w:r>
        <w:t>д) ледовые нагрузки, определяемые при ма</w:t>
      </w:r>
      <w:r>
        <w:t>ксимальной многолетней толщине или прорыве заторов в зимних попусках воды в нижнем бьефе;</w:t>
      </w:r>
    </w:p>
    <w:p w:rsidR="00000000" w:rsidRDefault="0044081C">
      <w:pPr>
        <w:ind w:firstLine="426"/>
        <w:jc w:val="both"/>
      </w:pPr>
      <w:r>
        <w:t>е) воздействия, вызванные взрывами вблизи проектируемого сооружения.</w:t>
      </w:r>
    </w:p>
    <w:p w:rsidR="00000000" w:rsidRDefault="0044081C">
      <w:pPr>
        <w:ind w:firstLine="426"/>
        <w:jc w:val="both"/>
      </w:pPr>
      <w:r>
        <w:t>4.7.4 Коэффициенты надежности по нагрузкам γ</w:t>
      </w:r>
      <w:r>
        <w:rPr>
          <w:vertAlign w:val="subscript"/>
        </w:rPr>
        <w:t>f</w:t>
      </w:r>
      <w:r>
        <w:t xml:space="preserve"> принимать в соответствии со </w:t>
      </w:r>
      <w:hyperlink r:id="rId102" w:history="1">
        <w:r>
          <w:rPr>
            <w:rStyle w:val="a3"/>
            <w:color w:val="0000FF"/>
            <w:u w:val="single"/>
          </w:rPr>
          <w:t>СНиП РК 3.04-01</w:t>
        </w:r>
      </w:hyperlink>
      <w:r>
        <w:t xml:space="preserve">. При использовании расчетных параметров грунтов, определенных по </w:t>
      </w:r>
      <w:hyperlink r:id="rId103" w:history="1">
        <w:r>
          <w:rPr>
            <w:rStyle w:val="a3"/>
            <w:color w:val="0000FF"/>
            <w:u w:val="single"/>
          </w:rPr>
          <w:t>СНиП РК 3.04-04</w:t>
        </w:r>
      </w:hyperlink>
      <w:r>
        <w:t>, коэффициент надежности по нагрузке для всех грунтов</w:t>
      </w:r>
      <w:r>
        <w:t>ых нагрузок принимать равным 1,0. При отсутствии экспериментального обоснования прочностных характеристик грунтов допускается для песчаных грунтов засыпок подпорных стен III и IV классов, а также для предварительных расчетов стен I и II классов использоват</w:t>
      </w:r>
      <w:r>
        <w:t>ь их нормативные значения, приведенные в СНиП РК 5.01-01 с уменьшением их значений на коэффициент условий работы γ</w:t>
      </w:r>
      <w:r>
        <w:rPr>
          <w:vertAlign w:val="subscript"/>
        </w:rPr>
        <w:t>с</w:t>
      </w:r>
      <w:r>
        <w:t xml:space="preserve"> = 0,9 (грунт засыпки). В этом случае коэффициент надежности по нагрузке следует принимать γ</w:t>
      </w:r>
      <w:r>
        <w:rPr>
          <w:vertAlign w:val="subscript"/>
        </w:rPr>
        <w:t>f</w:t>
      </w:r>
      <w:r>
        <w:t xml:space="preserve"> = 1,2 (0,8).</w:t>
      </w:r>
    </w:p>
    <w:p w:rsidR="00000000" w:rsidRDefault="0044081C">
      <w:pPr>
        <w:ind w:firstLine="426"/>
        <w:jc w:val="both"/>
      </w:pPr>
      <w:r>
        <w:t>4.7.5 При соответствующем обоснова</w:t>
      </w:r>
      <w:r>
        <w:t>нии допускается не учитывать кратковременные нагрузки редкой повторяемости в расчетах по предельным состояниям второй группы.</w:t>
      </w:r>
    </w:p>
    <w:p w:rsidR="00000000" w:rsidRDefault="0044081C">
      <w:pPr>
        <w:ind w:firstLine="426"/>
        <w:jc w:val="both"/>
      </w:pPr>
      <w:r>
        <w:t>4.7.6 Пульсационные и другие виды гидродинамических нагрузок определять на основании гидравлических лабораторных исследований.</w:t>
      </w:r>
    </w:p>
    <w:p w:rsidR="00000000" w:rsidRDefault="0044081C">
      <w:pPr>
        <w:ind w:firstLine="426"/>
        <w:jc w:val="both"/>
      </w:pPr>
      <w:r>
        <w:t>4.7</w:t>
      </w:r>
      <w:r>
        <w:t xml:space="preserve">.7 Нагрузки от судов следует определять по обязательному </w:t>
      </w:r>
      <w:hyperlink r:id="rId104" w:anchor="sub_id=1" w:history="1">
        <w:r>
          <w:rPr>
            <w:rStyle w:val="a3"/>
            <w:color w:val="0000FF"/>
            <w:u w:val="single"/>
          </w:rPr>
          <w:t>Приложению А</w:t>
        </w:r>
      </w:hyperlink>
      <w:r>
        <w:t>.</w:t>
      </w:r>
    </w:p>
    <w:p w:rsidR="00000000" w:rsidRDefault="0044081C">
      <w:pPr>
        <w:ind w:firstLine="426"/>
        <w:jc w:val="both"/>
      </w:pPr>
      <w:r>
        <w:t>4.7.8 В основные и особые сочетания нагрузок и воздействий следует включать только одновременно действующие кратковременные нагрузки и воздействия, перечисленные в (</w:t>
      </w:r>
      <w:hyperlink r:id="rId105" w:anchor="sub_id=40702" w:history="1">
        <w:r>
          <w:rPr>
            <w:rStyle w:val="a3"/>
            <w:color w:val="0000FF"/>
            <w:u w:val="single"/>
          </w:rPr>
          <w:t>п. 4.7.2</w:t>
        </w:r>
        <w:r>
          <w:rPr>
            <w:rStyle w:val="a3"/>
            <w:color w:val="0000FF"/>
            <w:u w:val="single"/>
          </w:rPr>
          <w:t xml:space="preserve"> м, н, п, р, с</w:t>
        </w:r>
      </w:hyperlink>
      <w:r>
        <w:t>).</w:t>
      </w:r>
    </w:p>
    <w:p w:rsidR="00000000" w:rsidRDefault="0044081C">
      <w:pPr>
        <w:ind w:firstLine="426"/>
        <w:jc w:val="both"/>
      </w:pPr>
      <w:r>
        <w:t>4.7.9 Нагрузки и воздействия должны приниматься в наиболее неблагоприятных, отдельно для эксплуатационного и строительного периодов.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5. ОХРАНА ОКРУЖАЮЩЕЙ СРЕДЫ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5.1 Мероприятия по охране окружающей среды следует проектировать комплекс</w:t>
      </w:r>
      <w:r>
        <w:t>но на основе прогноза ее изменения в связи с созданием гидротехнических сооружений.</w:t>
      </w:r>
    </w:p>
    <w:p w:rsidR="00000000" w:rsidRDefault="0044081C">
      <w:pPr>
        <w:ind w:firstLine="426"/>
        <w:jc w:val="both"/>
      </w:pPr>
      <w:r>
        <w:t>5.2 При проектировании подпорных стен, судоходных шлюзов, рыбопропускных и рыбозащитных сооружений необходимо предусмотреть технические решения, которые обеспечат оптимизац</w:t>
      </w:r>
      <w:r>
        <w:t>ию экологического взаимодействия их и природного комплекса и предотвратят недопустимые последствия этого взаимодействия. Должны быть разработаны биотехнические мероприятия по сохранению редких видов рыб. Должны рассматриваться как условия строительства соо</w:t>
      </w:r>
      <w:r>
        <w:t>ружений, так и условия их эксплуатации.</w:t>
      </w:r>
    </w:p>
    <w:p w:rsidR="00000000" w:rsidRDefault="0044081C">
      <w:pPr>
        <w:ind w:firstLine="426"/>
        <w:jc w:val="both"/>
      </w:pPr>
      <w:r>
        <w:t>5.3 Решение природоохранных вопросов должно начинаться на самых ранних стадиях проектирования объекта и выбора типа сооружений и учитываться при рассмотрении остальных технических вопросов. Разработка природоохранных мероприятий должна включать: изучение и</w:t>
      </w:r>
      <w:r>
        <w:t>сходного состояния природной среды, составление прогнозов ее изменений, установление допустимого уровня антропогенного вмешательства, разработку мер защиты, а также способов контроля за состоянием каждого элемента среды и возможные дополнительные мероприят</w:t>
      </w:r>
      <w:r>
        <w:t>ия по сохранению и улучшению экологической обстановки в процессе эксплуатации сооружений.</w:t>
      </w:r>
    </w:p>
    <w:p w:rsidR="00000000" w:rsidRDefault="0044081C">
      <w:pPr>
        <w:ind w:firstLine="426"/>
        <w:jc w:val="both"/>
      </w:pPr>
      <w:r>
        <w:t>5.4 Материалы, используемые при строительстве (привозные или местные - грунтовые, негрунтовые, льдокомпозитные), химические добавки и реагенты должны проходить эколог</w:t>
      </w:r>
      <w:r>
        <w:t>ическую экспертизу, в процессе которой должны рассматриваться как сами материалы, так и результаты их взаимодействия с водой и грунтами оснований. При использовании для замораживания грунтов в основаниях жидкостных и парожидкостных систем (на фреоне, керос</w:t>
      </w:r>
      <w:r>
        <w:t>ине и т.п.) необходимы оценка их влияния на природный комплекс и выбор безопасных для природной среды технических решений.</w:t>
      </w:r>
    </w:p>
    <w:p w:rsidR="00000000" w:rsidRDefault="0044081C">
      <w:pPr>
        <w:ind w:firstLine="426"/>
        <w:jc w:val="both"/>
      </w:pPr>
      <w:r>
        <w:t xml:space="preserve">5.5 При разработке проекта подпорных стен, судоходных шлюзов, рыбопропускных и рыбозащитных сооружении следует руководствоваться </w:t>
      </w:r>
      <w:hyperlink r:id="rId106" w:history="1">
        <w:r>
          <w:rPr>
            <w:rStyle w:val="a3"/>
            <w:color w:val="0000FF"/>
            <w:u w:val="single"/>
          </w:rPr>
          <w:t>СНиП РК 3.04-01</w:t>
        </w:r>
      </w:hyperlink>
      <w:r>
        <w:t xml:space="preserve"> об охране окружающей среды и нормативными документами, устанавливающими требования к охране природной среды при инженерной деятельности. Следует рассматривать мероприятия, ведущие</w:t>
      </w:r>
      <w:r>
        <w:t xml:space="preserve"> к улучшению экологической обстановки.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6. ОХРАНА ТРУДА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6.1 Безопасность и охрана труда на гидротехнических сооружениях организуется в соответствии с действующим трудовым </w:t>
      </w:r>
      <w:hyperlink r:id="rId107" w:history="1">
        <w:r>
          <w:rPr>
            <w:rStyle w:val="a3"/>
            <w:color w:val="0000FF"/>
            <w:u w:val="single"/>
          </w:rPr>
          <w:t>законодательств</w:t>
        </w:r>
        <w:r>
          <w:rPr>
            <w:rStyle w:val="a3"/>
            <w:color w:val="0000FF"/>
            <w:u w:val="single"/>
          </w:rPr>
          <w:t>ом</w:t>
        </w:r>
      </w:hyperlink>
      <w:r>
        <w:t xml:space="preserve"> Республики Казахстан.</w:t>
      </w:r>
    </w:p>
    <w:p w:rsidR="00000000" w:rsidRDefault="0044081C">
      <w:pPr>
        <w:ind w:firstLine="426"/>
        <w:jc w:val="both"/>
      </w:pPr>
      <w:r>
        <w:t>6.2 Организационную работу и контроль за охраной труда необходимо осуществлять службе охраны труда, а там, штатным расписанием - специальным работником, на которого возлагаются обязанности приказом соответствующего руководителя.</w:t>
      </w:r>
    </w:p>
    <w:p w:rsidR="00000000" w:rsidRDefault="0044081C">
      <w:pPr>
        <w:ind w:firstLine="426"/>
        <w:jc w:val="both"/>
      </w:pPr>
      <w:r>
        <w:t>6.</w:t>
      </w:r>
      <w:r>
        <w:t>4 Каждый работник гидротехнических сооружениях должен пройти обучение безопасным методам работы и инструктаж о порядке обучения, проведения инструктажа и проверки знаний по охране труда.</w:t>
      </w:r>
    </w:p>
    <w:p w:rsidR="00000000" w:rsidRDefault="0044081C">
      <w:pPr>
        <w:ind w:firstLine="426"/>
        <w:jc w:val="both"/>
      </w:pPr>
      <w:r>
        <w:t>6.2 Каждое гидротехническое сооружение должно быть укомплектовано исп</w:t>
      </w:r>
      <w:r>
        <w:t xml:space="preserve">равными защитными, спасательными и противопожарными средствами в соответствии с проектом сооружения и противопожарными нормами. Критерии безопасности разрабатываются и утверждаются для каждого гидротехнического сооружения в отдельности, в соответствии со </w:t>
      </w:r>
      <w:hyperlink r:id="rId108" w:history="1">
        <w:r>
          <w:rPr>
            <w:rStyle w:val="a3"/>
            <w:color w:val="0000FF"/>
            <w:u w:val="single"/>
          </w:rPr>
          <w:t>СНиП РК 3.04-01</w:t>
        </w:r>
      </w:hyperlink>
      <w:r>
        <w:t>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44081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Нагрузки от судов на судоходные шлюзы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А.1 При расчете сооружений шлюзов следует учитывать следующие нагрузки от судов, согласно </w:t>
      </w:r>
      <w:hyperlink r:id="rId109" w:history="1">
        <w:r>
          <w:rPr>
            <w:rStyle w:val="a3"/>
            <w:color w:val="0000FF"/>
            <w:u w:val="single"/>
          </w:rPr>
          <w:t>СНиП РК 3.04-40</w:t>
        </w:r>
      </w:hyperlink>
      <w:r>
        <w:t>:</w:t>
      </w:r>
    </w:p>
    <w:p w:rsidR="00000000" w:rsidRDefault="0044081C">
      <w:pPr>
        <w:ind w:firstLine="426"/>
        <w:jc w:val="both"/>
      </w:pPr>
      <w:r>
        <w:t>а) нагрузки от навала на причалы в подходах или стены камеры шлюза пришвартованного судна при действии ветра, течения и гидродинамической силы;</w:t>
      </w:r>
    </w:p>
    <w:p w:rsidR="00000000" w:rsidRDefault="0044081C">
      <w:pPr>
        <w:ind w:firstLine="426"/>
        <w:jc w:val="both"/>
      </w:pPr>
      <w:r>
        <w:t>б) нагрузки от навала судна при его подхо</w:t>
      </w:r>
      <w:r>
        <w:t>де к причалам или стенам камеры шлюза;</w:t>
      </w:r>
    </w:p>
    <w:p w:rsidR="00000000" w:rsidRDefault="0044081C">
      <w:pPr>
        <w:ind w:firstLine="426"/>
        <w:jc w:val="both"/>
      </w:pPr>
      <w:r>
        <w:t>в) нагрузки от натяжения швартовов при действии на судно ветра, течения и гидродинамической силы.</w:t>
      </w:r>
    </w:p>
    <w:p w:rsidR="00000000" w:rsidRDefault="0044081C">
      <w:pPr>
        <w:ind w:firstLine="426"/>
        <w:jc w:val="both"/>
      </w:pPr>
      <w:r>
        <w:t>А.2 Нагрузки от навала пришвартованного судна на сооружение.</w:t>
      </w:r>
    </w:p>
    <w:p w:rsidR="00000000" w:rsidRDefault="0044081C">
      <w:pPr>
        <w:ind w:firstLine="426"/>
        <w:jc w:val="both"/>
      </w:pPr>
      <w:r>
        <w:t xml:space="preserve">А.3 Линейную нагрузку от навала пришвартованного судна на </w:t>
      </w:r>
      <w:r>
        <w:t>сооружение q, кН/м, под действием ветра, течения и волн, высота которых превышает допускаемые значения по Таблице А.1, следует вычислять по формуле: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3429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t>Q</w:t>
      </w:r>
      <w:r>
        <w:rPr>
          <w:vertAlign w:val="subscript"/>
        </w:rPr>
        <w:t>tot</w:t>
      </w:r>
      <w:r>
        <w:t xml:space="preserve"> - поперечная сила от суммарного воздействия ветра, течения и волн, кН,</w:t>
      </w:r>
    </w:p>
    <w:p w:rsidR="00000000" w:rsidRDefault="0044081C">
      <w:pPr>
        <w:ind w:firstLine="426"/>
        <w:jc w:val="both"/>
      </w:pPr>
      <w:r>
        <w:rPr>
          <w:i/>
          <w:iCs/>
        </w:rPr>
        <w:t>l</w:t>
      </w:r>
      <w:r>
        <w:rPr>
          <w:vertAlign w:val="subscript"/>
        </w:rPr>
        <w:t>d</w:t>
      </w:r>
      <w:r>
        <w:t xml:space="preserve"> </w:t>
      </w:r>
      <w:r>
        <w:t xml:space="preserve">- длина участка контакта судна с сооружением, м, принимаемая в зависимости от соотношения длины причала L, м, и длины прямолинейной части борта судна (или обноса) </w:t>
      </w:r>
      <w:r>
        <w:rPr>
          <w:i/>
          <w:iCs/>
        </w:rPr>
        <w:t>l</w:t>
      </w:r>
      <w:r>
        <w:t>, м, соответственно:</w:t>
      </w:r>
    </w:p>
    <w:p w:rsidR="00000000" w:rsidRDefault="0044081C">
      <w:pPr>
        <w:ind w:firstLine="426"/>
        <w:jc w:val="both"/>
      </w:pPr>
      <w:r>
        <w:t xml:space="preserve">при </w:t>
      </w:r>
      <w:r>
        <w:rPr>
          <w:i/>
          <w:iCs/>
        </w:rPr>
        <w:t>L</w:t>
      </w:r>
      <w:r>
        <w:rPr>
          <w:vertAlign w:val="superscript"/>
        </w:rPr>
        <w:t xml:space="preserve">3 </w:t>
      </w:r>
      <w:r>
        <w:rPr>
          <w:i/>
          <w:iCs/>
        </w:rPr>
        <w:t xml:space="preserve">l ld </w:t>
      </w:r>
      <w:r>
        <w:t xml:space="preserve">= </w:t>
      </w:r>
      <w:r>
        <w:rPr>
          <w:i/>
          <w:iCs/>
        </w:rPr>
        <w:t>l</w:t>
      </w:r>
      <w:r>
        <w:t>;</w:t>
      </w:r>
    </w:p>
    <w:p w:rsidR="00000000" w:rsidRDefault="0044081C">
      <w:pPr>
        <w:ind w:firstLine="426"/>
        <w:jc w:val="both"/>
      </w:pPr>
      <w:r>
        <w:t xml:space="preserve">при </w:t>
      </w:r>
      <w:r>
        <w:rPr>
          <w:i/>
          <w:iCs/>
        </w:rPr>
        <w:t>L</w:t>
      </w:r>
      <w:r>
        <w:t xml:space="preserve"> &lt; </w:t>
      </w:r>
      <w:r>
        <w:rPr>
          <w:i/>
          <w:iCs/>
        </w:rPr>
        <w:t xml:space="preserve">l ld </w:t>
      </w:r>
      <w:r>
        <w:t xml:space="preserve">= </w:t>
      </w:r>
      <w:r>
        <w:rPr>
          <w:i/>
          <w:iCs/>
        </w:rPr>
        <w:t>L</w:t>
      </w:r>
      <w:r>
        <w:t>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ПРИМЕЧАНИЕ. Для причального фронта, образованного несколькими опорами или палами, распределение нагрузки от пришвартованного судна следует принимать только на те из них, которые располагаются в пределах прямолинейной части борта судна.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А.1 - Знач</w:t>
      </w:r>
      <w:r>
        <w:rPr>
          <w:rStyle w:val="s1"/>
        </w:rPr>
        <w:t>ения допускаемой высоты волны h5%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080"/>
        <w:gridCol w:w="877"/>
        <w:gridCol w:w="993"/>
        <w:gridCol w:w="1004"/>
        <w:gridCol w:w="993"/>
        <w:gridCol w:w="993"/>
        <w:gridCol w:w="993"/>
      </w:tblGrid>
      <w:tr w:rsidR="00000000">
        <w:trPr>
          <w:trHeight w:val="20"/>
        </w:trPr>
        <w:tc>
          <w:tcPr>
            <w:tcW w:w="1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Угол подхода фронта волн к диаметральной плоскости судна α</w:t>
            </w:r>
          </w:p>
        </w:tc>
        <w:tc>
          <w:tcPr>
            <w:tcW w:w="3714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Допускаемая высота волны h5%, м, для судна расчетным водоизмещением D</w:t>
            </w:r>
            <w:r>
              <w:rPr>
                <w:vertAlign w:val="subscript"/>
              </w:rPr>
              <w:t>В</w:t>
            </w:r>
            <w:r>
              <w:t>, тыс. 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до 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от 200</w:t>
            </w:r>
          </w:p>
        </w:tc>
      </w:tr>
      <w:tr w:rsidR="00000000">
        <w:trPr>
          <w:trHeight w:val="20"/>
        </w:trPr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До 45°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90°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1,8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2,0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2,5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3,2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А.4 Нагрузки от навала судна при подходе к сооружению.</w:t>
      </w:r>
    </w:p>
    <w:p w:rsidR="00000000" w:rsidRDefault="0044081C">
      <w:pPr>
        <w:ind w:firstLine="426"/>
        <w:jc w:val="both"/>
      </w:pPr>
      <w:r>
        <w:t>А.5 Кинетическую энергию навала судна E</w:t>
      </w:r>
      <w:r>
        <w:rPr>
          <w:vertAlign w:val="subscript"/>
        </w:rPr>
        <w:t>q</w:t>
      </w:r>
      <w:r>
        <w:t>, кДж, при подходе его к портовому причальному сооружению следует вычислять по формуле: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3238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D</w:t>
      </w:r>
      <w:r>
        <w:rPr>
          <w:vertAlign w:val="subscript"/>
        </w:rPr>
        <w:t>В</w:t>
      </w:r>
      <w:r>
        <w:t>- расчетное водоизмещение судна, т;</w:t>
      </w:r>
    </w:p>
    <w:p w:rsidR="00000000" w:rsidRDefault="0044081C">
      <w:pPr>
        <w:ind w:firstLine="426"/>
        <w:jc w:val="both"/>
      </w:pPr>
      <w:r>
        <w:t>v - нормальная (к поверхности сооружения) составляющая скорости подхода судна, м/с, принимаемая по Таблице А.2;</w:t>
      </w:r>
    </w:p>
    <w:p w:rsidR="00000000" w:rsidRDefault="0044081C">
      <w:pPr>
        <w:ind w:firstLine="426"/>
        <w:jc w:val="both"/>
      </w:pPr>
      <w:r>
        <w:t>Ψ - коэффициент, принимаемый по Таблице А.3; при этом для судов, швартующихся в балласте или порожними, та</w:t>
      </w:r>
      <w:r>
        <w:t>бличные значения у необходимо уменьшать на 15%.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А.2 - Значения нормальной составляющей скорости подхода судна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2"/>
        <w:gridCol w:w="2393"/>
        <w:gridCol w:w="2392"/>
        <w:gridCol w:w="1498"/>
      </w:tblGrid>
      <w:tr w:rsidR="00000000">
        <w:trPr>
          <w:trHeight w:val="20"/>
        </w:trPr>
        <w:tc>
          <w:tcPr>
            <w:tcW w:w="30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Суда</w:t>
            </w:r>
          </w:p>
        </w:tc>
        <w:tc>
          <w:tcPr>
            <w:tcW w:w="63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 xml:space="preserve">Нормальная составляющая скорости подхода судна </w:t>
            </w:r>
            <w:r>
              <w:rPr>
                <w:i/>
                <w:iCs/>
              </w:rPr>
              <w:t>v</w:t>
            </w:r>
            <w:r>
              <w:t xml:space="preserve">, м/с, </w:t>
            </w:r>
          </w:p>
          <w:p w:rsidR="00000000" w:rsidRDefault="0044081C">
            <w:pPr>
              <w:jc w:val="center"/>
            </w:pPr>
            <w:r>
              <w:t>с расчетным водоизмещением D</w:t>
            </w:r>
            <w:r>
              <w:rPr>
                <w:vertAlign w:val="subscript"/>
              </w:rPr>
              <w:t>В</w:t>
            </w:r>
            <w:r>
              <w:t>, тыс. 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 до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0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Речные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0,10</w:t>
            </w:r>
          </w:p>
        </w:tc>
      </w:tr>
    </w:tbl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А.3 - Значения коэффициента у для речных судов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0"/>
        <w:gridCol w:w="2005"/>
      </w:tblGrid>
      <w:tr w:rsidR="00000000">
        <w:trPr>
          <w:trHeight w:val="20"/>
        </w:trPr>
        <w:tc>
          <w:tcPr>
            <w:tcW w:w="39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Конструкции причальных сооружений</w:t>
            </w:r>
          </w:p>
        </w:tc>
        <w:tc>
          <w:tcPr>
            <w:tcW w:w="10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у</w:t>
            </w:r>
            <w:r>
              <w:t xml:space="preserve"> для речных судов</w:t>
            </w:r>
          </w:p>
        </w:tc>
      </w:tr>
      <w:tr w:rsidR="00000000">
        <w:trPr>
          <w:trHeight w:val="20"/>
        </w:trPr>
        <w:tc>
          <w:tcPr>
            <w:tcW w:w="3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Набережные из обыкновенных или фасонных массивов, массивов-гигантов, оболочек большого диаметра и набережные уголкового типа, больверки, набережные на свайных опорах с передним шпунтом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3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Набережные эстакадного или мостового типа, набережные на свайных опорах с задним шпунтом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3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both"/>
            </w:pPr>
            <w:r>
              <w:t>Пирсы эстакадного или мостового типа, палы причальные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0,45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А.6 Поперечную горизонтальную силу </w:t>
      </w:r>
      <w:r>
        <w:rPr>
          <w:i/>
          <w:iCs/>
        </w:rPr>
        <w:t>F</w:t>
      </w:r>
      <w:r>
        <w:rPr>
          <w:i/>
          <w:iCs/>
          <w:vertAlign w:val="subscript"/>
        </w:rPr>
        <w:t>q</w:t>
      </w:r>
      <w:r>
        <w:t>, кН, от навала судна при подходе к сооружению необходимо опре</w:t>
      </w:r>
      <w:r>
        <w:t xml:space="preserve">делять для заданного значения энергии навала судна </w:t>
      </w:r>
      <w:r>
        <w:rPr>
          <w:i/>
          <w:iCs/>
        </w:rPr>
        <w:t>E</w:t>
      </w:r>
      <w:r>
        <w:rPr>
          <w:i/>
          <w:iCs/>
          <w:vertAlign w:val="subscript"/>
        </w:rPr>
        <w:t>q</w:t>
      </w:r>
      <w:r>
        <w:t>,кДж, по графикам, полученным согласно схеме Рисунка А.1, следуя по направлению штриховой линии со стрелками.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 xml:space="preserve">Рисунок А.1 - Схема построения графиков зависимости деформаций отбойного устройства </w:t>
      </w:r>
      <w:r>
        <w:rPr>
          <w:rStyle w:val="s1"/>
        </w:rPr>
        <w:br/>
        <w:t>(и при</w:t>
      </w:r>
      <w:r>
        <w:rPr>
          <w:rStyle w:val="s1"/>
        </w:rPr>
        <w:t>чального сооружения) ft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3181350" cy="22955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A.7 Суммарная энергия деформации E</w:t>
      </w:r>
      <w:r>
        <w:rPr>
          <w:vertAlign w:val="subscript"/>
        </w:rPr>
        <w:t>tot</w:t>
      </w:r>
      <w:r>
        <w:t>, кДж, должна включать энергию деформации отбойных устройств Е</w:t>
      </w:r>
      <w:r>
        <w:rPr>
          <w:vertAlign w:val="subscript"/>
        </w:rPr>
        <w:t>е</w:t>
      </w:r>
      <w:r>
        <w:t>, кДж, и энергию деформации причального сооружения E</w:t>
      </w:r>
      <w:r>
        <w:rPr>
          <w:vertAlign w:val="subscript"/>
        </w:rPr>
        <w:t>i</w:t>
      </w:r>
      <w:r>
        <w:t>, кДж; при Е</w:t>
      </w:r>
      <w:r>
        <w:rPr>
          <w:vertAlign w:val="subscript"/>
        </w:rPr>
        <w:t>е</w:t>
      </w:r>
      <w:r>
        <w:rPr>
          <w:vertAlign w:val="superscript"/>
        </w:rPr>
        <w:t>3</w:t>
      </w:r>
      <w:r>
        <w:t xml:space="preserve"> ≥ 10Е</w:t>
      </w:r>
      <w:r>
        <w:rPr>
          <w:vertAlign w:val="subscript"/>
        </w:rPr>
        <w:t>i</w:t>
      </w:r>
      <w:r>
        <w:t xml:space="preserve"> величину E</w:t>
      </w:r>
      <w:r>
        <w:rPr>
          <w:vertAlign w:val="subscript"/>
        </w:rPr>
        <w:t>i</w:t>
      </w:r>
      <w:r>
        <w:t xml:space="preserve"> допускается не учитывать.</w:t>
      </w:r>
    </w:p>
    <w:p w:rsidR="00000000" w:rsidRDefault="0044081C">
      <w:pPr>
        <w:ind w:firstLine="426"/>
        <w:jc w:val="both"/>
      </w:pPr>
      <w:r>
        <w:t>А.8 Энергию деформации пр</w:t>
      </w:r>
      <w:r>
        <w:t>ичального сооружения E</w:t>
      </w:r>
      <w:r>
        <w:rPr>
          <w:vertAlign w:val="subscript"/>
        </w:rPr>
        <w:t>i</w:t>
      </w:r>
      <w:r>
        <w:t>, кДж, следует вычислять по формуле: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695325" cy="4095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t xml:space="preserve"> - коэффициент жесткости п</w:t>
      </w:r>
      <w:r>
        <w:t>ричального сооружения в горизонтальном поперечном направлении, кН/м.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А.9 Продольную силу </w:t>
      </w:r>
      <w:r>
        <w:rPr>
          <w:i/>
          <w:iCs/>
        </w:rPr>
        <w:t>F</w:t>
      </w:r>
      <w:r>
        <w:rPr>
          <w:i/>
          <w:iCs/>
          <w:vertAlign w:val="subscript"/>
        </w:rPr>
        <w:t>п</w:t>
      </w:r>
      <w:r>
        <w:t>, кН, от навала судна при подходе к сооружению следует вычислять по формуле:</w:t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= μF</w:t>
      </w:r>
      <w:r>
        <w:rPr>
          <w:i/>
          <w:iCs/>
          <w:vertAlign w:val="subscript"/>
        </w:rPr>
        <w:t>q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>m</w:t>
      </w:r>
      <w:r>
        <w:t xml:space="preserve"> </w:t>
      </w:r>
      <w:r>
        <w:t xml:space="preserve">- коэффициент трения, принимаемый в зависимости от материала лицевой поверхности отбойного устройства: при поверхности из бетона или резины </w:t>
      </w:r>
      <w:r>
        <w:rPr>
          <w:i/>
          <w:iCs/>
        </w:rPr>
        <w:t>m</w:t>
      </w:r>
      <w:r>
        <w:t xml:space="preserve"> = 0,5; при деревянной поверхности </w:t>
      </w:r>
      <w:r>
        <w:rPr>
          <w:i/>
          <w:iCs/>
        </w:rPr>
        <w:t>m</w:t>
      </w:r>
      <w:r>
        <w:t xml:space="preserve"> = 0,4.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А.9 Допускаемое значение нормальной к поверхности сооружения составля</w:t>
      </w:r>
      <w:r>
        <w:t>ющей скорости подхода судна V</w:t>
      </w:r>
      <w:r>
        <w:rPr>
          <w:vertAlign w:val="subscript"/>
        </w:rPr>
        <w:t>adm</w:t>
      </w:r>
      <w:r>
        <w:t>, м/с, необходимо вычислять по формуле: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962025" cy="5715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t>E</w:t>
      </w:r>
      <w:r>
        <w:rPr>
          <w:vertAlign w:val="subscript"/>
        </w:rPr>
        <w:t>q</w:t>
      </w:r>
      <w:r>
        <w:t xml:space="preserve"> - A.1 для случая наименьшей допускаемой силы </w:t>
      </w:r>
      <w:r>
        <w:rPr>
          <w:i/>
          <w:iCs/>
        </w:rPr>
        <w:t>F</w:t>
      </w:r>
      <w:r>
        <w:rPr>
          <w:i/>
          <w:iCs/>
          <w:vertAlign w:val="subscript"/>
        </w:rPr>
        <w:t>q</w:t>
      </w:r>
      <w:r>
        <w:t>на причальное сооружение (или на борт судна).</w:t>
      </w:r>
    </w:p>
    <w:p w:rsidR="00000000" w:rsidRDefault="0044081C">
      <w:pPr>
        <w:ind w:firstLine="426"/>
        <w:jc w:val="both"/>
      </w:pPr>
      <w:r>
        <w:rPr>
          <w:b/>
          <w:bCs/>
          <w:i/>
          <w:iCs/>
        </w:rPr>
        <w:t>(нумерация подпунктов соответствует оригиналу)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А.10 Нагрузки на сооружения от натяжения швартовов.</w:t>
      </w:r>
    </w:p>
    <w:p w:rsidR="00000000" w:rsidRDefault="0044081C">
      <w:pPr>
        <w:ind w:firstLine="426"/>
        <w:jc w:val="both"/>
      </w:pPr>
      <w:r>
        <w:t>А.11 Нагрузки от натяжения швартовов следует прин</w:t>
      </w:r>
      <w:r>
        <w:t>имать с учетом распределения на швартовные тумбы (или рымы) поперечной составляющей суммарной силы Q</w:t>
      </w:r>
      <w:r>
        <w:rPr>
          <w:vertAlign w:val="subscript"/>
        </w:rPr>
        <w:t>tot</w:t>
      </w:r>
      <w:r>
        <w:t>, кН, от действия на одно расчетное судно ветра и течения. Воспринимаемую одной тумбой (или рымом) силу S, кН, на уровне козырька, независимо от количест</w:t>
      </w:r>
      <w:r>
        <w:t>ва судов, швартовы которых заведены за тумбу, для судов речного флота следует принимать по Таблице А.4.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А.4 - Значения силы от натяжения швартовов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3"/>
        <w:gridCol w:w="3610"/>
        <w:gridCol w:w="3102"/>
      </w:tblGrid>
      <w:tr w:rsidR="00000000">
        <w:trPr>
          <w:trHeight w:val="20"/>
        </w:trPr>
        <w:tc>
          <w:tcPr>
            <w:tcW w:w="28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Расчетное водоизмещение судна в грузу D</w:t>
            </w:r>
            <w:r>
              <w:rPr>
                <w:vertAlign w:val="subscript"/>
              </w:rPr>
              <w:t>В</w:t>
            </w:r>
            <w:r>
              <w:t>, тыс. т</w:t>
            </w:r>
          </w:p>
        </w:tc>
        <w:tc>
          <w:tcPr>
            <w:tcW w:w="77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Сила от натяжения швартова S, кН, для судов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пассажирских, грузопассажирских, технического флота со сплошной надстройкой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грузовых и технического флота без сплошной надстройки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До 0,10 включ.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50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От 0,11 " 0,50 "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100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" 0,51 " 1,00 "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145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" 1,10 " 2,00 "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195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" 2,10 " 3,00 "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245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145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" 3</w:t>
            </w:r>
            <w:r>
              <w:t>,10 " 5,00 "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195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" 5,10 " 10,00 "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245</w:t>
            </w:r>
          </w:p>
        </w:tc>
      </w:tr>
      <w:tr w:rsidR="00000000">
        <w:trPr>
          <w:trHeight w:val="20"/>
        </w:trPr>
        <w:tc>
          <w:tcPr>
            <w:tcW w:w="2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Св. 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-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295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A.12 Значения поперечной </w:t>
      </w:r>
      <w:r>
        <w:rPr>
          <w:i/>
          <w:iCs/>
        </w:rPr>
        <w:t>S</w:t>
      </w:r>
      <w:r>
        <w:rPr>
          <w:i/>
          <w:iCs/>
          <w:vertAlign w:val="subscript"/>
        </w:rPr>
        <w:t>q</w:t>
      </w:r>
      <w:r>
        <w:t xml:space="preserve">,кН, продольной </w:t>
      </w:r>
      <w:r>
        <w:rPr>
          <w:i/>
          <w:iCs/>
        </w:rPr>
        <w:t>S</w:t>
      </w:r>
      <w:r>
        <w:rPr>
          <w:i/>
          <w:iCs/>
          <w:vertAlign w:val="subscript"/>
        </w:rPr>
        <w:t>n</w:t>
      </w:r>
      <w:r>
        <w:t xml:space="preserve">,кН, и вертикальной </w:t>
      </w:r>
      <w:r>
        <w:rPr>
          <w:i/>
          <w:iCs/>
        </w:rPr>
        <w:t>S</w:t>
      </w:r>
      <w:r>
        <w:rPr>
          <w:i/>
          <w:iCs/>
          <w:vertAlign w:val="subscript"/>
        </w:rPr>
        <w:t>v</w:t>
      </w:r>
      <w:r>
        <w:t xml:space="preserve">, кН, проекций силы </w:t>
      </w:r>
      <w:r>
        <w:rPr>
          <w:i/>
          <w:iCs/>
        </w:rPr>
        <w:t xml:space="preserve">S </w:t>
      </w:r>
      <w:r>
        <w:t xml:space="preserve">следует вычислять по формулам: 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742950" cy="4095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noProof/>
        </w:rPr>
        <w:drawing>
          <wp:inline distT="0" distB="0" distL="0" distR="0">
            <wp:extent cx="1152525" cy="2095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rPr>
          <w:noProof/>
        </w:rPr>
        <w:drawing>
          <wp:inline distT="0" distB="0" distL="0" distR="0">
            <wp:extent cx="942975" cy="2095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n </w:t>
      </w:r>
      <w:r>
        <w:t xml:space="preserve">- количество работающих тумб, принимаемое по Таблице А.5; </w:t>
      </w:r>
    </w:p>
    <w:p w:rsidR="00000000" w:rsidRDefault="0044081C">
      <w:pPr>
        <w:ind w:firstLine="426"/>
        <w:jc w:val="both"/>
      </w:pPr>
      <w:r>
        <w:t>а, b - углы наклона швартова, ...°, принимаемые по Таблице А.6.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jc w:val="center"/>
      </w:pPr>
      <w:r>
        <w:rPr>
          <w:rStyle w:val="s1"/>
        </w:rPr>
        <w:t>Таблица А.5 - Количество работающих тумб и расстояния между ними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0" w:type="auto"/>
        <w:tblInd w:w="-12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3065"/>
        <w:gridCol w:w="3000"/>
      </w:tblGrid>
      <w:tr w:rsidR="00000000">
        <w:trPr>
          <w:trHeight w:val="20"/>
        </w:trPr>
        <w:tc>
          <w:tcPr>
            <w:tcW w:w="45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Наибольшая длина судна l</w:t>
            </w:r>
            <w:r>
              <w:rPr>
                <w:vertAlign w:val="subscript"/>
              </w:rPr>
              <w:t>max</w:t>
            </w:r>
            <w:r>
              <w:t>, м</w:t>
            </w:r>
          </w:p>
        </w:tc>
        <w:tc>
          <w:tcPr>
            <w:tcW w:w="3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Наибольшее расстояние между тумба</w:t>
            </w:r>
            <w:r>
              <w:t>ми l</w:t>
            </w:r>
            <w:r>
              <w:rPr>
                <w:vertAlign w:val="subscript"/>
              </w:rPr>
              <w:t>s</w:t>
            </w:r>
            <w:r>
              <w:t>, м</w:t>
            </w:r>
          </w:p>
        </w:tc>
        <w:tc>
          <w:tcPr>
            <w:tcW w:w="3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Количество работающих тумб n</w:t>
            </w:r>
          </w:p>
        </w:tc>
      </w:tr>
      <w:tr w:rsidR="00000000">
        <w:trPr>
          <w:trHeight w:val="20"/>
        </w:trPr>
        <w:tc>
          <w:tcPr>
            <w:tcW w:w="45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До 50 включ.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20</w:t>
            </w: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45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150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25</w:t>
            </w: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45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250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30</w:t>
            </w: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5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300 более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30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8</w:t>
            </w:r>
          </w:p>
        </w:tc>
      </w:tr>
    </w:tbl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Таблица А.6 - Значения углов наклона швартова</w:t>
      </w:r>
    </w:p>
    <w:p w:rsidR="00000000" w:rsidRDefault="0044081C">
      <w:pPr>
        <w:ind w:firstLine="426"/>
        <w:jc w:val="center"/>
      </w:pPr>
      <w:r>
        <w:t> </w:t>
      </w:r>
    </w:p>
    <w:tbl>
      <w:tblPr>
        <w:tblW w:w="0" w:type="auto"/>
        <w:tblInd w:w="-10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4"/>
        <w:gridCol w:w="2492"/>
        <w:gridCol w:w="1561"/>
        <w:gridCol w:w="1663"/>
        <w:gridCol w:w="1886"/>
      </w:tblGrid>
      <w:tr w:rsidR="00000000">
        <w:trPr>
          <w:trHeight w:val="20"/>
        </w:trPr>
        <w:tc>
          <w:tcPr>
            <w:tcW w:w="28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Суда речные</w:t>
            </w:r>
          </w:p>
        </w:tc>
        <w:tc>
          <w:tcPr>
            <w:tcW w:w="25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Положения тумб на причальном сооружении</w:t>
            </w:r>
          </w:p>
        </w:tc>
        <w:tc>
          <w:tcPr>
            <w:tcW w:w="520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Углы наклона швартова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58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Значение α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Значение 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4081C">
            <w:pPr>
              <w:autoSpaceDE/>
              <w:autoSpaceDN/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Судно в грузу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Судно порожнее</w:t>
            </w:r>
          </w:p>
        </w:tc>
      </w:tr>
      <w:tr w:rsidR="00000000">
        <w:trPr>
          <w:trHeight w:val="20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4081C">
            <w:pPr>
              <w:jc w:val="center"/>
            </w:pPr>
            <w:r>
              <w:t>Пассажирские и грузопассажирские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На кордоне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45°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0°</w:t>
            </w:r>
          </w:p>
        </w:tc>
      </w:tr>
      <w:tr w:rsidR="00000000">
        <w:trPr>
          <w:trHeight w:val="20"/>
        </w:trPr>
        <w:tc>
          <w:tcPr>
            <w:tcW w:w="2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Грузовые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На кордоне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30°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4081C">
            <w:pPr>
              <w:jc w:val="center"/>
            </w:pPr>
            <w:r>
              <w:t>0°</w:t>
            </w:r>
          </w:p>
        </w:tc>
      </w:tr>
    </w:tbl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ПРИМЕЧАНИЕ. При расположении швартовных тумб на отдельно стоящих фундаментах значение угла β следует принимать равным 30°.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44081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Требования к компоновке шлюзов в гидроузлах и на судоходных каналах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t>Б.1 Шлюзы в составе гидроуз</w:t>
      </w:r>
      <w:r>
        <w:t>ла на сверхмагистральных и магистральных водных путях, а также на судоходных каналах должны быть однокамерными. Многокамерные шлюзы и шлюзы с разъездными бьефами допускаются при надлежащем обосновании.</w:t>
      </w:r>
    </w:p>
    <w:p w:rsidR="00000000" w:rsidRDefault="0044081C">
      <w:pPr>
        <w:ind w:firstLine="426"/>
        <w:jc w:val="both"/>
      </w:pPr>
      <w:r>
        <w:t>Б.2 Подходные каналы шлюзов, сопрягаемые с руслом реки</w:t>
      </w:r>
      <w:r>
        <w:t>, водохранилищем или каналом, следует проектировать с учетом возможных переформирований русла, исключения заиления входа и попадания в него льда и шуги. Входы в подходные каналы из реки следует, как правило, располагать на вогнутом, прижимном берегу.</w:t>
      </w:r>
    </w:p>
    <w:p w:rsidR="00000000" w:rsidRDefault="0044081C">
      <w:pPr>
        <w:ind w:firstLine="426"/>
        <w:jc w:val="both"/>
      </w:pPr>
      <w:r>
        <w:t>Б.3 В</w:t>
      </w:r>
      <w:r>
        <w:t xml:space="preserve"> районе сопряжения подходных каналов шлюзов с рекой или водохранилищем наибольшие продольные скорости течения не должны превышать 2,5 м/с для сверхмагистральных и магистральных водных путей и 2 м/с - для водных путей местного значения; в подходных каналах </w:t>
      </w:r>
      <w:r>
        <w:t>продольные скорости должны быть не более 0,8 м/с. Нормальная к оси судового хода составляющая скорости течения для водных путей всех категорий в районе входа в подходные каналы должна быть не более 0,4 м/с, непосредственно в створе входа и в самом канале н</w:t>
      </w:r>
      <w:r>
        <w:t>е должна превышать 0,25 м/с, а в пределах причальных стенок на ширине 1,5 bs от лицевой грани причала и глубине, равной осадке расчетного судна, как правило, отсутствовать полностью. Скорости течения воды в районе сопряжения каналов с водохранилищем или ре</w:t>
      </w:r>
      <w:r>
        <w:t>кой не должны превышать допускаемых скоростей при наиболее неблагоприятном для судоходства гидравлическом режиме работы гидроузла.</w:t>
      </w:r>
    </w:p>
    <w:p w:rsidR="00000000" w:rsidRDefault="0044081C">
      <w:pPr>
        <w:ind w:firstLine="426"/>
        <w:jc w:val="both"/>
      </w:pPr>
      <w:r>
        <w:t>Б.4 При отсутствии данных о скорости течения воды для предварительного проектирования направление судового хода при выходе подходного канала в реку или водохранилище допускается назначать под углом к основному течению на этом участке, не превышающем:</w:t>
      </w:r>
    </w:p>
    <w:p w:rsidR="00000000" w:rsidRDefault="0044081C">
      <w:pPr>
        <w:ind w:firstLine="426"/>
        <w:jc w:val="both"/>
      </w:pPr>
      <w:r>
        <w:t>а) на</w:t>
      </w:r>
      <w:r>
        <w:t xml:space="preserve"> сверхмагистральных и магистральных водных путях: 25°;</w:t>
      </w:r>
    </w:p>
    <w:p w:rsidR="00000000" w:rsidRDefault="0044081C">
      <w:pPr>
        <w:ind w:firstLine="426"/>
        <w:jc w:val="both"/>
      </w:pPr>
      <w:r>
        <w:t>б) на водных путях местного значения: 30°.</w:t>
      </w:r>
    </w:p>
    <w:p w:rsidR="00000000" w:rsidRDefault="0044081C">
      <w:pPr>
        <w:ind w:firstLine="426"/>
        <w:jc w:val="both"/>
      </w:pPr>
      <w:r>
        <w:t>Б.5 В составе гидроузлов шлюзы следует располагать, как правило, в нижнем бьефе. Расположение однокамерных или верхней камеры многокамерных шлюзов в верхнем б</w:t>
      </w:r>
      <w:r>
        <w:t>ьефе гидроузла допускается при надлежащем обосновании, при неблагоприятных инженерно-геологических и топографических условиях в нижнем бьефе или по условиям, диктуемым транспортной магистралью, пересекающей судоходные сооружения.</w:t>
      </w:r>
    </w:p>
    <w:p w:rsidR="00000000" w:rsidRDefault="0044081C">
      <w:pPr>
        <w:ind w:firstLine="426"/>
        <w:jc w:val="both"/>
      </w:pPr>
      <w:r>
        <w:t>Б.6 Судоходная трасса шлюз</w:t>
      </w:r>
      <w:r>
        <w:t xml:space="preserve">а (Рисунок Б.1) должна быть прямолинейной на участке длиной не менее величины </w:t>
      </w:r>
      <w:r>
        <w:rPr>
          <w:i/>
          <w:iCs/>
        </w:rPr>
        <w:t>l</w:t>
      </w:r>
      <w:r>
        <w:rPr>
          <w:i/>
          <w:iCs/>
          <w:vertAlign w:val="subscript"/>
        </w:rPr>
        <w:t>st</w:t>
      </w:r>
      <w:r>
        <w:t>, определяемой по формуле:</w:t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center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st</w:t>
      </w:r>
      <w:r>
        <w:rPr>
          <w:i/>
          <w:iCs/>
          <w:lang w:val="en-US"/>
        </w:rPr>
        <w:t xml:space="preserve"> = l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lang w:val="en-US"/>
        </w:rPr>
        <w:t xml:space="preserve"> + 2(l</w:t>
      </w:r>
      <w:r>
        <w:rPr>
          <w:i/>
          <w:iCs/>
          <w:vertAlign w:val="subscript"/>
          <w:lang w:val="en-US"/>
        </w:rPr>
        <w:t>a</w:t>
      </w:r>
      <w:r>
        <w:rPr>
          <w:i/>
          <w:iCs/>
          <w:lang w:val="en-US"/>
        </w:rPr>
        <w:t xml:space="preserve"> + l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lang w:val="en-US"/>
        </w:rPr>
        <w:t>)</w:t>
      </w:r>
      <w:r>
        <w:rPr>
          <w:lang w:val="en-US"/>
        </w:rPr>
        <w:t>,      (</w:t>
      </w:r>
      <w:r>
        <w:t>Б</w:t>
      </w:r>
      <w:r>
        <w:rPr>
          <w:lang w:val="en-US"/>
        </w:rPr>
        <w:t>.1)</w:t>
      </w:r>
    </w:p>
    <w:p w:rsidR="00000000" w:rsidRDefault="0044081C">
      <w:pPr>
        <w:ind w:firstLine="426"/>
        <w:jc w:val="both"/>
      </w:pPr>
      <w:r>
        <w:rPr>
          <w:lang w:val="en-US"/>
        </w:rPr>
        <w:t> </w:t>
      </w:r>
    </w:p>
    <w:p w:rsidR="00000000" w:rsidRDefault="0044081C">
      <w:pPr>
        <w:ind w:firstLine="426"/>
        <w:jc w:val="both"/>
      </w:pPr>
      <w:r>
        <w:t xml:space="preserve">где: </w:t>
      </w:r>
    </w:p>
    <w:p w:rsidR="00000000" w:rsidRDefault="0044081C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l</w:t>
      </w:r>
      <w:r>
        <w:t xml:space="preserve"> - длина шлюза, включая головы;</w:t>
      </w:r>
    </w:p>
    <w:p w:rsidR="00000000" w:rsidRDefault="0044081C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а</w:t>
      </w:r>
      <w:r>
        <w:t xml:space="preserve"> - длина верхнего (нижнего) участка подхода, определяемая по Приложе</w:t>
      </w:r>
      <w:r>
        <w:t>нию Е;</w:t>
      </w:r>
    </w:p>
    <w:p w:rsidR="00000000" w:rsidRDefault="0044081C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s</w:t>
      </w:r>
      <w:r>
        <w:t xml:space="preserve"> - длина расчетного судна.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Рисунок Б.1 - Схема судоходного шлюза с подходами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5143500" cy="256222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both"/>
      </w:pPr>
      <w:r>
        <w:t xml:space="preserve">1 - ось судового хода; </w:t>
      </w:r>
    </w:p>
    <w:p w:rsidR="00000000" w:rsidRDefault="0044081C">
      <w:pPr>
        <w:ind w:firstLine="426"/>
        <w:jc w:val="both"/>
      </w:pPr>
      <w:r>
        <w:t xml:space="preserve">2 - шлюз; </w:t>
      </w:r>
    </w:p>
    <w:p w:rsidR="00000000" w:rsidRDefault="0044081C">
      <w:pPr>
        <w:ind w:firstLine="426"/>
        <w:jc w:val="both"/>
      </w:pPr>
      <w:r>
        <w:t>3 - радиусы поворота судна.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Длину прямолинейного участка </w:t>
      </w:r>
      <w:r>
        <w:rPr>
          <w:i/>
          <w:iCs/>
        </w:rPr>
        <w:t>l</w:t>
      </w:r>
      <w:r>
        <w:rPr>
          <w:i/>
          <w:iCs/>
          <w:vertAlign w:val="subscript"/>
        </w:rPr>
        <w:t>st</w:t>
      </w:r>
      <w:r>
        <w:t xml:space="preserve"> допускается уменьшать в пределах участков верхнего и нижнего подходов по согласованию с органами, регулирующими судоходство на внутренних водных путях, на ве</w:t>
      </w:r>
      <w:r>
        <w:t xml:space="preserve">личину не более 2 </w:t>
      </w:r>
      <w:r>
        <w:rPr>
          <w:i/>
          <w:iCs/>
        </w:rPr>
        <w:t>l</w:t>
      </w:r>
      <w:r>
        <w:rPr>
          <w:i/>
          <w:iCs/>
          <w:vertAlign w:val="subscript"/>
        </w:rPr>
        <w:t>st</w:t>
      </w:r>
      <w:r>
        <w:t>.</w:t>
      </w:r>
    </w:p>
    <w:p w:rsidR="00000000" w:rsidRDefault="0044081C">
      <w:pPr>
        <w:ind w:firstLine="426"/>
        <w:jc w:val="both"/>
      </w:pPr>
      <w:r>
        <w:t xml:space="preserve">Б.7 Ось прямолинейного участка подходного канала должна сопрягаться с осью судового хода в канале или водохранилище по кривой, очерченной радиусом </w:t>
      </w:r>
      <w:r>
        <w:rPr>
          <w:i/>
          <w:iCs/>
        </w:rPr>
        <w:t xml:space="preserve">r </w:t>
      </w:r>
      <w:r>
        <w:t>(радиус поворота судна), который должен быть не менее трех длин расчетного судна.</w:t>
      </w:r>
    </w:p>
    <w:p w:rsidR="00000000" w:rsidRDefault="0044081C">
      <w:pPr>
        <w:ind w:firstLine="426"/>
        <w:jc w:val="both"/>
      </w:pPr>
      <w:r>
        <w:t>Б.</w:t>
      </w:r>
      <w:r>
        <w:t>8 Мостовые переходы транспортных магистралей, пересекающие шлюзы, следует устраивать, как правило, через нижнюю или одну из средних (для многокамерного шлюза) голов.</w:t>
      </w:r>
    </w:p>
    <w:p w:rsidR="00000000" w:rsidRDefault="0044081C">
      <w:pPr>
        <w:ind w:firstLine="426"/>
        <w:jc w:val="both"/>
      </w:pPr>
      <w:r>
        <w:t xml:space="preserve">Б.9 Участки каналов на длине подхода к шлюзу </w:t>
      </w:r>
      <w:r>
        <w:rPr>
          <w:i/>
          <w:iCs/>
        </w:rPr>
        <w:t>l</w:t>
      </w:r>
      <w:r>
        <w:rPr>
          <w:i/>
          <w:iCs/>
          <w:vertAlign w:val="subscript"/>
        </w:rPr>
        <w:t>а</w:t>
      </w:r>
      <w:r>
        <w:t xml:space="preserve"> должны иметь ограждения во всех случаях, к</w:t>
      </w:r>
      <w:r>
        <w:t>огда высота поперечной и косой (с углом более 45°) ветровой волны у причалов шлюзов может быть более 0,6 м с расчетной обеспеченностью по суммарной продолжительности в навигационный период для водных путей, %:</w:t>
      </w:r>
    </w:p>
    <w:p w:rsidR="00000000" w:rsidRDefault="0044081C">
      <w:pPr>
        <w:ind w:firstLine="426"/>
        <w:jc w:val="both"/>
      </w:pPr>
      <w:r>
        <w:t>А) сверхмагистральных и магистральных: 2</w:t>
      </w:r>
    </w:p>
    <w:p w:rsidR="00000000" w:rsidRDefault="0044081C">
      <w:pPr>
        <w:ind w:firstLine="426"/>
        <w:jc w:val="both"/>
      </w:pPr>
      <w:r>
        <w:t>Б) ме</w:t>
      </w:r>
      <w:r>
        <w:t>стного значения: 5</w:t>
      </w:r>
    </w:p>
    <w:p w:rsidR="00000000" w:rsidRDefault="0044081C">
      <w:pPr>
        <w:ind w:firstLine="426"/>
        <w:jc w:val="both"/>
      </w:pPr>
      <w:r>
        <w:t xml:space="preserve">Б.10 Прямолинейный участок между двумя шлюзами, располагаемыми последовательно на судоходном канале (Рисунок Д.2, а), должен быть по условиям расхождения судов не менее величины </w:t>
      </w:r>
      <w:r>
        <w:rPr>
          <w:i/>
          <w:iCs/>
        </w:rPr>
        <w:t>l</w:t>
      </w:r>
      <w:r>
        <w:rPr>
          <w:i/>
          <w:iCs/>
          <w:vertAlign w:val="subscript"/>
        </w:rPr>
        <w:t>c1</w:t>
      </w:r>
      <w:r>
        <w:t>, определяемой по формуле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center"/>
      </w:pPr>
      <w:r>
        <w:rPr>
          <w:i/>
          <w:iCs/>
        </w:rPr>
        <w:t>l</w:t>
      </w:r>
      <w:r>
        <w:rPr>
          <w:i/>
          <w:iCs/>
          <w:vertAlign w:val="subscript"/>
        </w:rPr>
        <w:t>c1</w:t>
      </w:r>
      <w:r>
        <w:rPr>
          <w:i/>
          <w:iCs/>
        </w:rPr>
        <w:t xml:space="preserve"> = 2(l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+ l</w:t>
      </w:r>
      <w:r>
        <w:rPr>
          <w:i/>
          <w:iCs/>
          <w:vertAlign w:val="subscript"/>
        </w:rPr>
        <w:t>2</w:t>
      </w:r>
      <w:r>
        <w:rPr>
          <w:i/>
          <w:iCs/>
        </w:rPr>
        <w:t>) +l</w:t>
      </w:r>
      <w:r>
        <w:rPr>
          <w:i/>
          <w:iCs/>
          <w:vertAlign w:val="subscript"/>
        </w:rPr>
        <w:t>3</w:t>
      </w:r>
      <w:r>
        <w:t>,       (Б.2)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1</w:t>
      </w:r>
      <w:r>
        <w:t>,</w:t>
      </w:r>
      <w:r>
        <w:rPr>
          <w:i/>
          <w:iCs/>
        </w:rPr>
        <w:t xml:space="preserve"> l</w:t>
      </w:r>
      <w:r>
        <w:rPr>
          <w:i/>
          <w:iCs/>
          <w:vertAlign w:val="subscript"/>
        </w:rPr>
        <w:t>2</w:t>
      </w:r>
      <w:r>
        <w:t>,</w:t>
      </w:r>
      <w:r>
        <w:rPr>
          <w:i/>
          <w:iCs/>
        </w:rPr>
        <w:t xml:space="preserve"> l</w:t>
      </w:r>
      <w:r>
        <w:rPr>
          <w:i/>
          <w:iCs/>
          <w:vertAlign w:val="subscript"/>
        </w:rPr>
        <w:t>3</w:t>
      </w:r>
      <w:r>
        <w:t xml:space="preserve"> - длины участков, определяемые согласно Приложению Е. 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При размещении двух шлюзов на криволинейном участке канала (Рисунок Б.2, </w:t>
      </w:r>
      <w:r>
        <w:rPr>
          <w:i/>
          <w:iCs/>
        </w:rPr>
        <w:t xml:space="preserve">б) </w:t>
      </w:r>
      <w:r>
        <w:t xml:space="preserve">расстояние между ними должно быть не менее величины </w:t>
      </w:r>
      <w:r>
        <w:rPr>
          <w:i/>
          <w:iCs/>
        </w:rPr>
        <w:t>l</w:t>
      </w:r>
      <w:r>
        <w:rPr>
          <w:i/>
          <w:iCs/>
          <w:vertAlign w:val="subscript"/>
        </w:rPr>
        <w:t>с2</w:t>
      </w:r>
      <w:r>
        <w:t>, определяемой по формуле</w:t>
      </w:r>
    </w:p>
    <w:p w:rsidR="00000000" w:rsidRDefault="0044081C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4081C">
      <w:pPr>
        <w:ind w:firstLine="426"/>
        <w:jc w:val="center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 xml:space="preserve">c2 </w:t>
      </w:r>
      <w:r>
        <w:rPr>
          <w:i/>
          <w:iCs/>
          <w:lang w:val="en-US"/>
        </w:rPr>
        <w:t>= 2(l</w:t>
      </w:r>
      <w:r>
        <w:rPr>
          <w:i/>
          <w:iCs/>
          <w:vertAlign w:val="subscript"/>
          <w:lang w:val="en-US"/>
        </w:rPr>
        <w:t>1</w:t>
      </w:r>
      <w:r>
        <w:rPr>
          <w:i/>
          <w:iCs/>
          <w:lang w:val="en-US"/>
        </w:rPr>
        <w:t xml:space="preserve"> + l</w:t>
      </w:r>
      <w:r>
        <w:rPr>
          <w:i/>
          <w:iCs/>
          <w:vertAlign w:val="subscript"/>
          <w:lang w:val="en-US"/>
        </w:rPr>
        <w:t>2</w:t>
      </w:r>
      <w:r>
        <w:rPr>
          <w:i/>
          <w:iCs/>
          <w:lang w:val="en-US"/>
        </w:rPr>
        <w:t xml:space="preserve"> +l</w:t>
      </w:r>
      <w:r>
        <w:rPr>
          <w:i/>
          <w:iCs/>
          <w:vertAlign w:val="subscript"/>
          <w:lang w:val="en-US"/>
        </w:rPr>
        <w:t>3</w:t>
      </w:r>
      <w:r>
        <w:rPr>
          <w:i/>
          <w:iCs/>
          <w:lang w:val="en-US"/>
        </w:rPr>
        <w:t xml:space="preserve"> + l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  <w:lang w:val="en-US"/>
        </w:rPr>
        <w:t>) + l</w:t>
      </w:r>
      <w:r>
        <w:rPr>
          <w:i/>
          <w:iCs/>
          <w:vertAlign w:val="subscript"/>
          <w:lang w:val="en-US"/>
        </w:rPr>
        <w:t>r</w:t>
      </w:r>
      <w:r>
        <w:rPr>
          <w:lang w:val="en-US"/>
        </w:rPr>
        <w:t>,     </w:t>
      </w:r>
      <w:r>
        <w:rPr>
          <w:lang w:val="en-US"/>
        </w:rPr>
        <w:t>(</w:t>
      </w:r>
      <w:r>
        <w:t>Б</w:t>
      </w:r>
      <w:r>
        <w:rPr>
          <w:lang w:val="en-US"/>
        </w:rPr>
        <w:t>.3)</w:t>
      </w:r>
    </w:p>
    <w:p w:rsidR="00000000" w:rsidRDefault="0044081C">
      <w:pPr>
        <w:ind w:firstLine="426"/>
        <w:jc w:val="both"/>
      </w:pPr>
      <w:r>
        <w:rPr>
          <w:lang w:val="en-US"/>
        </w:rPr>
        <w:t> </w:t>
      </w:r>
    </w:p>
    <w:p w:rsidR="00000000" w:rsidRDefault="0044081C">
      <w:pPr>
        <w:ind w:firstLine="426"/>
        <w:jc w:val="both"/>
      </w:pPr>
      <w:r>
        <w:t>где:</w:t>
      </w:r>
    </w:p>
    <w:p w:rsidR="00000000" w:rsidRDefault="0044081C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s</w:t>
      </w:r>
      <w:r>
        <w:t xml:space="preserve"> - длина расчетного судна;</w:t>
      </w:r>
    </w:p>
    <w:p w:rsidR="00000000" w:rsidRDefault="0044081C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r</w:t>
      </w:r>
      <w:r>
        <w:t xml:space="preserve"> - длина криволинейной вставки, очерченной радиусом </w:t>
      </w:r>
      <w:r>
        <w:rPr>
          <w:i/>
          <w:iCs/>
        </w:rPr>
        <w:t>r</w:t>
      </w:r>
      <w:r>
        <w:t>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jc w:val="center"/>
      </w:pPr>
      <w:r>
        <w:rPr>
          <w:rStyle w:val="s1"/>
        </w:rPr>
        <w:t>Рисунок Б.2 - Схема размещения последовательно располагаемых шлюзов на судоходном канале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4486275" cy="302895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rPr>
          <w:i/>
          <w:iCs/>
        </w:rPr>
        <w:t> 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на прямолинейном участке канала; </w:t>
      </w:r>
    </w:p>
    <w:p w:rsidR="00000000" w:rsidRDefault="0044081C">
      <w:pPr>
        <w:ind w:firstLine="426"/>
        <w:jc w:val="both"/>
      </w:pPr>
      <w:r>
        <w:rPr>
          <w:i/>
          <w:iCs/>
        </w:rPr>
        <w:t xml:space="preserve">б </w:t>
      </w:r>
      <w:r>
        <w:t>- накриволинейном участке канала.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Б.11 Вместах расположения на подходах к шлюзам сосредоточенных заборов или выпусков воды из других гидротехнических сооружений должно быть предусмотрено уширение подходов</w:t>
      </w:r>
      <w:r>
        <w:t>, которое назначается в зависимости от величины дрейфа, испытываемого судном под влиянием поперечного течения, скорости которого при наинизшем судоходном уровне не должны превышать 0,25 м/с. Сопряжение уширенного и нормального сечений канала выполняется пл</w:t>
      </w:r>
      <w:r>
        <w:t>авно на длине не менее 20 уширений в каждую сторону от границ водосбросных (водозаборных) сооружений.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44081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Предшлюзовые рейды и аванпорты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>В.1 В верхнем и нижнем бьефах шлюзов, как правило, должны быть предусмотрены предшлюзовые рейды, предназначенные для отстоя судов в ожидании шлюзования, при перемене тяги, переформирования составов и плотов, а также в период штормов и штормового предупрежд</w:t>
      </w:r>
      <w:r>
        <w:t>ения.</w:t>
      </w:r>
    </w:p>
    <w:p w:rsidR="00000000" w:rsidRDefault="0044081C">
      <w:pPr>
        <w:ind w:firstLine="426"/>
        <w:jc w:val="both"/>
      </w:pPr>
      <w:r>
        <w:t>В.2 Предшлюзовые рейды должны располагаться на естественных или создаваемых путем устройства оградительных сооружений акваториях, непосредственно примыкающих к подходам шлюза, с высотой волны на судовых рейдах до 1 м и на рейдах переформирования плот</w:t>
      </w:r>
      <w:r>
        <w:t>ов до 0,6 м. Указанные высоты волн принимаются с расчетной обеспеченностью по суммарной продолжительности в навигационный период 2% для шлюзов на сверхмагистральных и магистральных водных путях и 5% - на водных путях местного значения.</w:t>
      </w:r>
    </w:p>
    <w:p w:rsidR="00000000" w:rsidRDefault="0044081C">
      <w:pPr>
        <w:ind w:firstLine="426"/>
        <w:jc w:val="both"/>
      </w:pPr>
      <w:r>
        <w:t>В.3 Расстояние от ре</w:t>
      </w:r>
      <w:r>
        <w:t>йда до конца причала в подходе, как правило, не должно превышать трех полезных длин камер шлюза.</w:t>
      </w:r>
    </w:p>
    <w:p w:rsidR="00000000" w:rsidRDefault="0044081C">
      <w:pPr>
        <w:ind w:firstLine="426"/>
        <w:jc w:val="both"/>
      </w:pPr>
      <w:r>
        <w:t>В.4 В зависимости от состава флота, принимающего участие в судообороте, организуются следующие рейды отдельно по прибытию и отправлению:</w:t>
      </w:r>
    </w:p>
    <w:p w:rsidR="00000000" w:rsidRDefault="0044081C">
      <w:pPr>
        <w:ind w:firstLine="426"/>
        <w:jc w:val="both"/>
      </w:pPr>
      <w:r>
        <w:t>а) для самоходных груз</w:t>
      </w:r>
      <w:r>
        <w:t>овых судов;</w:t>
      </w:r>
    </w:p>
    <w:p w:rsidR="00000000" w:rsidRDefault="0044081C">
      <w:pPr>
        <w:ind w:firstLine="426"/>
        <w:jc w:val="both"/>
      </w:pPr>
      <w:r>
        <w:t>б) для несамоходных грузовых судов;</w:t>
      </w:r>
    </w:p>
    <w:p w:rsidR="00000000" w:rsidRDefault="0044081C">
      <w:pPr>
        <w:ind w:firstLine="426"/>
        <w:jc w:val="both"/>
      </w:pPr>
      <w:r>
        <w:t>в) для нефтеналивных судов;</w:t>
      </w:r>
    </w:p>
    <w:p w:rsidR="00000000" w:rsidRDefault="0044081C">
      <w:pPr>
        <w:ind w:firstLine="426"/>
        <w:jc w:val="both"/>
      </w:pPr>
      <w:r>
        <w:t>г) для расформирования и формирования плотов.</w:t>
      </w:r>
    </w:p>
    <w:p w:rsidR="00000000" w:rsidRDefault="0044081C">
      <w:pPr>
        <w:ind w:firstLine="426"/>
        <w:jc w:val="both"/>
      </w:pPr>
      <w:r>
        <w:t>В.5 Расположение рейдов должно быть выбрано так, чтобы проход судов на любой рейд и выход с него осуществляется без пересечения аквато</w:t>
      </w:r>
      <w:r>
        <w:t>рий других рейдов.</w:t>
      </w:r>
    </w:p>
    <w:p w:rsidR="00000000" w:rsidRDefault="0044081C">
      <w:pPr>
        <w:ind w:firstLine="426"/>
        <w:jc w:val="both"/>
      </w:pPr>
      <w:r>
        <w:t>В.6 Глубина акватории рейдов, расположенных у подходных каналов шлюза, или в аванпорту должна приниматься равной глубине подходных каналов - не менее 1,3 статической осадки расчетного судна в полном грузу.</w:t>
      </w:r>
    </w:p>
    <w:p w:rsidR="00000000" w:rsidRDefault="0044081C">
      <w:pPr>
        <w:ind w:firstLine="426"/>
        <w:jc w:val="both"/>
      </w:pPr>
      <w:r>
        <w:t>В.7 В случаях, когда ветровые в</w:t>
      </w:r>
      <w:r>
        <w:t>олны на акватории подходов к шлюзу превышают допустимые (Приложения Д и К, Д.9 и К.1), для производства переформирования составов и плотов или другие операции с ними следует устраивать аванпорты.</w:t>
      </w:r>
    </w:p>
    <w:p w:rsidR="00000000" w:rsidRDefault="0044081C">
      <w:pPr>
        <w:ind w:firstLine="426"/>
        <w:jc w:val="both"/>
      </w:pPr>
      <w:r>
        <w:t>В.8 При выборе месторасположения акватории аванпорта следует</w:t>
      </w:r>
      <w:r>
        <w:t xml:space="preserve"> использовать для защиты ее от ветровой волны естественные береговые укрытия в сочетании с устройством оградительных сооружений.</w:t>
      </w:r>
    </w:p>
    <w:p w:rsidR="00000000" w:rsidRDefault="0044081C">
      <w:pPr>
        <w:ind w:firstLine="426"/>
        <w:jc w:val="both"/>
      </w:pPr>
      <w:r>
        <w:t>В.9 Для шлюзов на сверхмагистральных и магистральных водных путях расположение оградительных сооружений аванпорта должно быть п</w:t>
      </w:r>
      <w:r>
        <w:t>роверено лабораторными исследованиями, для шлюзов на водных путях местного значения - такая проверка рекомендуется.</w:t>
      </w:r>
    </w:p>
    <w:p w:rsidR="00000000" w:rsidRDefault="0044081C">
      <w:pPr>
        <w:ind w:firstLine="426"/>
        <w:jc w:val="both"/>
      </w:pPr>
      <w:r>
        <w:t>В.10 При определении размеров аванпорта следует исходить из условия размещения, при необходимости на его акватории предшлюзовых рейдов, порт</w:t>
      </w:r>
      <w:r>
        <w:t>а, отстойного пункта, промпредприятия, прочих объектов речного транспорта (Рисунок В.1), а также условий эксплуатации речного транспорта.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Рисунок В.1 - Аванпорт перед судопропускными сооружениями гидроузла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center"/>
      </w:pPr>
      <w:r>
        <w:rPr>
          <w:noProof/>
        </w:rPr>
        <w:drawing>
          <wp:inline distT="0" distB="0" distL="0" distR="0">
            <wp:extent cx="5438775" cy="36480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4081C">
      <w:pPr>
        <w:ind w:firstLine="426"/>
        <w:jc w:val="both"/>
      </w:pPr>
      <w:r>
        <w:t xml:space="preserve">1 - судоходный шлюз; </w:t>
      </w:r>
    </w:p>
    <w:p w:rsidR="00000000" w:rsidRDefault="0044081C">
      <w:pPr>
        <w:ind w:firstLine="426"/>
        <w:jc w:val="both"/>
      </w:pPr>
      <w:r>
        <w:t xml:space="preserve">2 - рейд сухогрузных судов; </w:t>
      </w:r>
    </w:p>
    <w:p w:rsidR="00000000" w:rsidRDefault="0044081C">
      <w:pPr>
        <w:ind w:firstLine="426"/>
        <w:jc w:val="both"/>
      </w:pPr>
      <w:r>
        <w:t xml:space="preserve">3 - оградительные сооружения; </w:t>
      </w:r>
    </w:p>
    <w:p w:rsidR="00000000" w:rsidRDefault="0044081C">
      <w:pPr>
        <w:ind w:firstLine="426"/>
        <w:jc w:val="both"/>
      </w:pPr>
      <w:r>
        <w:t xml:space="preserve">4 - рейд плотов; </w:t>
      </w:r>
    </w:p>
    <w:p w:rsidR="00000000" w:rsidRDefault="0044081C">
      <w:pPr>
        <w:ind w:firstLine="426"/>
        <w:jc w:val="both"/>
      </w:pPr>
      <w:r>
        <w:t xml:space="preserve">5 - рейд нефтеналивных судов; </w:t>
      </w:r>
    </w:p>
    <w:p w:rsidR="00000000" w:rsidRDefault="0044081C">
      <w:pPr>
        <w:ind w:firstLine="426"/>
        <w:jc w:val="both"/>
      </w:pPr>
      <w:r>
        <w:t xml:space="preserve">6 - речной порт; </w:t>
      </w:r>
    </w:p>
    <w:p w:rsidR="00000000" w:rsidRDefault="0044081C">
      <w:pPr>
        <w:ind w:firstLine="426"/>
        <w:jc w:val="both"/>
      </w:pPr>
      <w:r>
        <w:t>7 - судоремонтный завод.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t xml:space="preserve">В.11 Расчетную глубину на судовых ходах и рейдах, расположенных на акватории аванпорта, при расчетном наинизшем судоходном уровне воды следует принимать не менее 1,3 статической осадки расчетного судна в полном </w:t>
      </w:r>
      <w:r>
        <w:t>грузу. На участках акватории, где возможны отложения наносов надлежит учитывать дополнительный запас на заносимость. Величина запаса на заносимость, в зависимости от интенсивности отложения наносов в период между ремонтными черпаниями, может приниматься от</w:t>
      </w:r>
      <w:r>
        <w:t xml:space="preserve"> 0,2 до 1 м. Ремонтные черпания предусматриваются не чаще одного раза на навигацию.</w:t>
      </w:r>
    </w:p>
    <w:p w:rsidR="00000000" w:rsidRDefault="0044081C">
      <w:pPr>
        <w:ind w:firstLine="426"/>
        <w:jc w:val="both"/>
      </w:pPr>
      <w:r>
        <w:t>В.12 Если на акватории аванпорта предусматривается отстой флота в зимний период, глубина на рейдах должна устанавливаться с учетом сработки уровня бьефа в этот период, а та</w:t>
      </w:r>
      <w:r>
        <w:t>кже образования ледовой чаши у судов.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44081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Конструктивно-функциональные требования к рыбозащитным сооружениям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t>Г.1 При проектировании рыбозащитных сооружений к входящим в их структуру функциональным элементам предъявляются с</w:t>
      </w:r>
      <w:r>
        <w:t>ледующие конструктивно-функциональные требования.</w:t>
      </w:r>
    </w:p>
    <w:p w:rsidR="00000000" w:rsidRDefault="0044081C">
      <w:pPr>
        <w:ind w:firstLine="426"/>
        <w:jc w:val="both"/>
      </w:pPr>
      <w:r>
        <w:t>Г.2 Входной потокоформирующий элемент рыбозащитного сооружения с целью обеспечения перераспределения рыб в безопасную зону транзитного течения следует выполнять прямоточным или закручивающим и оснащать стац</w:t>
      </w:r>
      <w:r>
        <w:t>ионарными потоконаправляющими поверхностям, пассивно обтекаемыми транзитным течением, или струегенераторами, активно создающими транзитное течение.</w:t>
      </w:r>
    </w:p>
    <w:p w:rsidR="00000000" w:rsidRDefault="0044081C">
      <w:pPr>
        <w:ind w:firstLine="426"/>
        <w:jc w:val="both"/>
      </w:pPr>
      <w:r>
        <w:t>Г.3 Рабочий орган рыбозащитного сооружения следует оснащать:</w:t>
      </w:r>
    </w:p>
    <w:p w:rsidR="00000000" w:rsidRDefault="0044081C">
      <w:pPr>
        <w:ind w:firstLine="426"/>
        <w:jc w:val="both"/>
      </w:pPr>
      <w:r>
        <w:t>а) отгораживающей защитной водонепроницаемой по</w:t>
      </w:r>
      <w:r>
        <w:t>верхностью;</w:t>
      </w:r>
    </w:p>
    <w:p w:rsidR="00000000" w:rsidRDefault="0044081C">
      <w:pPr>
        <w:ind w:firstLine="426"/>
        <w:jc w:val="both"/>
      </w:pPr>
      <w:r>
        <w:t>б) заградительными мелкоперфорированной или крупноперфорированной защитно-водоприемными поверхностями;</w:t>
      </w:r>
    </w:p>
    <w:p w:rsidR="00000000" w:rsidRDefault="0044081C">
      <w:pPr>
        <w:ind w:firstLine="426"/>
        <w:jc w:val="both"/>
      </w:pPr>
      <w:r>
        <w:t>в) бесконтактной водоприемной поверхностью растекания потока в водозабор.</w:t>
      </w:r>
    </w:p>
    <w:p w:rsidR="00000000" w:rsidRDefault="0044081C">
      <w:pPr>
        <w:ind w:firstLine="426"/>
        <w:jc w:val="both"/>
      </w:pPr>
      <w:r>
        <w:t>Г.4 Отгораживающая и заградительная мелкоперфорированная поверхност</w:t>
      </w:r>
      <w:r>
        <w:t>и рабочего органа обеспечивают предотвращение попадания рыб в водозабор путем их физической остановки на рыбонепроницаемой поверхности.</w:t>
      </w:r>
    </w:p>
    <w:p w:rsidR="00000000" w:rsidRDefault="0044081C">
      <w:pPr>
        <w:ind w:firstLine="426"/>
        <w:jc w:val="both"/>
      </w:pPr>
      <w:r>
        <w:t>Г.5 Заградительная крупноперфорированная защитно-водоприемная поверхность рабочего органа обеспечивает предотвращение по</w:t>
      </w:r>
      <w:r>
        <w:t>падания рыб в водозабор путем их отпугивания в турбулизируемом транзитном течении, омывающем рыбопроницаемую поверхность, гидравлический режим которого соответствует требованиям Пункта 9.13.</w:t>
      </w:r>
    </w:p>
    <w:p w:rsidR="00000000" w:rsidRDefault="0044081C">
      <w:pPr>
        <w:ind w:firstLine="426"/>
        <w:jc w:val="both"/>
      </w:pPr>
      <w:r>
        <w:t>Г.6 Применение отгораживающей защитной поверхности допускается пр</w:t>
      </w:r>
      <w:r>
        <w:t>и наличии в водоеме стабильного вертикального распределения рыб, корректируемого с помощью входного потокоформирующего элемента, с возможностью выделения отгораживаемой рыбообитаемой зоны и свободной от рыбы водозаборной зоны.</w:t>
      </w:r>
    </w:p>
    <w:p w:rsidR="00000000" w:rsidRDefault="0044081C">
      <w:pPr>
        <w:ind w:firstLine="426"/>
        <w:jc w:val="both"/>
      </w:pPr>
      <w:r>
        <w:t>Г.7 Применение заградительной</w:t>
      </w:r>
      <w:r>
        <w:t xml:space="preserve"> мелкоперфорированной защитно-водоприемной поверхности допускается при размещении ее с помощью входного потокоформирующего элемента в зонах транзитного течения с минимальной концентрацией покатной молоди ранних возрастных групп и обязательном оборудовании </w:t>
      </w:r>
      <w:r>
        <w:t>ее системой промывки.</w:t>
      </w:r>
    </w:p>
    <w:p w:rsidR="00000000" w:rsidRDefault="0044081C">
      <w:pPr>
        <w:ind w:firstLine="426"/>
        <w:jc w:val="both"/>
      </w:pPr>
      <w:r>
        <w:t>Г.8 Для обеспечения защиты молоди рыб размером от 12 мм размер перфорации заградительной мелкоперфорированной защитно-водоприемной поверхности рабочего органа следует принимать 1,5 мм.</w:t>
      </w:r>
    </w:p>
    <w:p w:rsidR="00000000" w:rsidRDefault="0044081C">
      <w:pPr>
        <w:ind w:firstLine="426"/>
        <w:jc w:val="both"/>
      </w:pPr>
      <w:r>
        <w:t>Г.9 Площадь заградительной мелкоперфорированной з</w:t>
      </w:r>
      <w:r>
        <w:t>ащитно-водоприемной поверхности рабочего органа следует принимать с коэффициентом запаса γ = 1,2, учитывающим возможность ее засорения в процессе работы.</w:t>
      </w:r>
    </w:p>
    <w:p w:rsidR="00000000" w:rsidRDefault="0044081C">
      <w:pPr>
        <w:ind w:firstLine="426"/>
        <w:jc w:val="both"/>
      </w:pPr>
      <w:r>
        <w:t>Г.10 Применение крупноперфорированной защитно-водоприемной поверхности допускается только при омывании</w:t>
      </w:r>
      <w:r>
        <w:t xml:space="preserve"> ее сформированным входным потокоформирующим элементом транзитным течением.</w:t>
      </w:r>
    </w:p>
    <w:p w:rsidR="00000000" w:rsidRDefault="0044081C">
      <w:pPr>
        <w:ind w:firstLine="426"/>
        <w:jc w:val="both"/>
      </w:pPr>
      <w:r>
        <w:t>Г.11 Применение бесконтактной водоприемной поверхности допустимо только при осуществлении принудительной переконцентрации рыб с помощью входного потокоформирующего элемента в удале</w:t>
      </w:r>
      <w:r>
        <w:t>нную от нее зону транзитного рыбоотводящего течения, гидравлический режим которого соответствует требованиям 9.13.</w:t>
      </w:r>
    </w:p>
    <w:p w:rsidR="00000000" w:rsidRDefault="0044081C">
      <w:pPr>
        <w:ind w:firstLine="426"/>
        <w:jc w:val="both"/>
      </w:pPr>
      <w:r>
        <w:t>Г.12 Бесконтактные водоприемные поверхности обычно воображаемы и являются расчетной границей перетекания рабочего потока в водозабор.</w:t>
      </w:r>
    </w:p>
    <w:p w:rsidR="00000000" w:rsidRDefault="0044081C">
      <w:pPr>
        <w:ind w:firstLine="426"/>
        <w:jc w:val="both"/>
      </w:pPr>
      <w:r>
        <w:t>Г.13 Бесконтактная водоприемная поверхность может быть выполнена также в виде симметричной или асимметричной гидравлическо</w:t>
      </w:r>
      <w:r>
        <w:t>й завесы.</w:t>
      </w:r>
    </w:p>
    <w:p w:rsidR="00000000" w:rsidRDefault="0044081C">
      <w:pPr>
        <w:ind w:firstLine="426"/>
        <w:jc w:val="both"/>
      </w:pPr>
      <w:r>
        <w:t xml:space="preserve">Г.14 Симметричную и асимметричную гидравлические завесы следует формировать с использованием водяных струй, истекающих из сопл струегенератора, обрамляющих водоприемник соответственно с боков симметрично его оси или только с его верховой стороны </w:t>
      </w:r>
      <w:r>
        <w:t>и направленных под углом к водозаборному фронту.</w:t>
      </w:r>
    </w:p>
    <w:p w:rsidR="00000000" w:rsidRDefault="0044081C">
      <w:pPr>
        <w:ind w:firstLine="426"/>
        <w:jc w:val="both"/>
      </w:pPr>
      <w:r>
        <w:t>Г.15 В зависимости от характеристик водного и гидротехнического объектов следует выбирать следующие типы выходного рыбоотводящего элемента (рыбоотвода):</w:t>
      </w:r>
    </w:p>
    <w:p w:rsidR="00000000" w:rsidRDefault="0044081C">
      <w:pPr>
        <w:ind w:firstLine="426"/>
        <w:jc w:val="both"/>
      </w:pPr>
      <w:r>
        <w:t>а) самотечный, при наличии естественного транзитного т</w:t>
      </w:r>
      <w:r>
        <w:t>ечения в водотоке или рыбоотводящем тракте;</w:t>
      </w:r>
    </w:p>
    <w:p w:rsidR="00000000" w:rsidRDefault="0044081C">
      <w:pPr>
        <w:ind w:firstLine="426"/>
        <w:jc w:val="both"/>
      </w:pPr>
      <w:r>
        <w:t>б) принудительный, при необходимости создания искусственного течения в рыбохозяйственном водоеме или рыбоотводящем тракте для формирования скоростного режима рыбоотводящего течения.</w:t>
      </w:r>
    </w:p>
    <w:p w:rsidR="00000000" w:rsidRDefault="0044081C">
      <w:pPr>
        <w:ind w:firstLine="426"/>
        <w:jc w:val="both"/>
      </w:pPr>
      <w:r>
        <w:t>Г.16 Для снижения протяженност</w:t>
      </w:r>
      <w:r>
        <w:t>и устьевого участка рыбоотвода и вероятности повторного ската рыб в водозабор из безопасного места водного объекта рыбохозяйственного значения, привлекательность последнего следует обеспечивать путем его эколандшафтной коррекции.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44081C">
      <w:pPr>
        <w:ind w:firstLine="426"/>
        <w:jc w:val="right"/>
      </w:pPr>
      <w:r>
        <w:rPr>
          <w:i/>
          <w:iCs/>
        </w:rPr>
        <w:t>(информаци</w:t>
      </w:r>
      <w:r>
        <w:rPr>
          <w:i/>
          <w:iCs/>
        </w:rPr>
        <w:t>онное)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ind w:firstLine="426"/>
        <w:jc w:val="right"/>
      </w:pPr>
      <w:r>
        <w:rPr>
          <w:b/>
          <w:bCs/>
        </w:rPr>
        <w:t> </w:t>
      </w:r>
    </w:p>
    <w:p w:rsidR="00000000" w:rsidRDefault="0044081C">
      <w:pPr>
        <w:jc w:val="center"/>
      </w:pPr>
      <w:r>
        <w:rPr>
          <w:rStyle w:val="s1"/>
        </w:rPr>
        <w:t>Искусственные рифы</w:t>
      </w:r>
    </w:p>
    <w:p w:rsidR="00000000" w:rsidRDefault="0044081C">
      <w:pPr>
        <w:ind w:firstLine="426"/>
        <w:jc w:val="center"/>
      </w:pPr>
      <w:r>
        <w:t> </w:t>
      </w:r>
    </w:p>
    <w:p w:rsidR="00000000" w:rsidRDefault="0044081C">
      <w:pPr>
        <w:ind w:firstLine="426"/>
        <w:jc w:val="both"/>
      </w:pPr>
      <w:r>
        <w:t>Д.1 Для осуществления превентивных мер, направленных на предотвращение попадания рыб и других водных биологических ресурсов в водозаборные сооружения путем эколандшафтной коррекции локальных участков водоема, в зависимости о</w:t>
      </w:r>
      <w:r>
        <w:t>т гидрологических характеристик водного объекта возможно применение как донных, так и пелагических рифов, расположенных в характерных наиболее привлекательных для рыб слоях и участках водоема.</w:t>
      </w:r>
    </w:p>
    <w:p w:rsidR="00000000" w:rsidRDefault="0044081C">
      <w:pPr>
        <w:ind w:firstLine="426"/>
        <w:jc w:val="both"/>
      </w:pPr>
      <w:r>
        <w:t>Д.2 Искусственный риф следует выполнять в виде объемного, прото</w:t>
      </w:r>
      <w:r>
        <w:t>чного тела, элементы структуры и фактуры которого выполнены из субстрата, пригодного для обитания и размножения водных биологических ресурсов.</w:t>
      </w:r>
    </w:p>
    <w:p w:rsidR="00000000" w:rsidRDefault="0044081C">
      <w:pPr>
        <w:ind w:firstLine="426"/>
        <w:jc w:val="both"/>
      </w:pPr>
      <w:r>
        <w:t>Д.3 Для обеспечения условий продолжительного обитания водных биологических ресурсов на безопасном от водозабора у</w:t>
      </w:r>
      <w:r>
        <w:t>далении и предупреждения их попадания в него, необходимо выполнение следующих действий:</w:t>
      </w:r>
    </w:p>
    <w:p w:rsidR="00000000" w:rsidRDefault="0044081C">
      <w:pPr>
        <w:ind w:firstLine="426"/>
        <w:jc w:val="both"/>
      </w:pPr>
      <w:r>
        <w:t>а) искусственные рифы следует размещать в водоеме на пути миграций рыб к источнику опасности на удаленных от него проточных, трофически привлекательных локальных участк</w:t>
      </w:r>
      <w:r>
        <w:t>ах, скорости стокового течения через которые не превышают критических для рыб значений;</w:t>
      </w:r>
    </w:p>
    <w:p w:rsidR="00000000" w:rsidRDefault="0044081C">
      <w:pPr>
        <w:ind w:firstLine="426"/>
        <w:jc w:val="both"/>
      </w:pPr>
      <w:r>
        <w:t>б) установку рифов на локальном участке следует проводить с учетом их особенностей и характера естественного ландшафта участка в виде пересекающих друг друга протяженны</w:t>
      </w:r>
      <w:r>
        <w:t>х замкнутых цепочек, взаимосвязанных как друг с другом, так и с элементами естественного ландшафта;</w:t>
      </w:r>
    </w:p>
    <w:p w:rsidR="00000000" w:rsidRDefault="0044081C">
      <w:pPr>
        <w:ind w:firstLine="426"/>
        <w:jc w:val="both"/>
      </w:pPr>
      <w:r>
        <w:t>в) каждую цепочку следует формировать из максимально возможного разнообразия составляющих ее звеньев, включающих разнообразные по конструкции, размеру и сос</w:t>
      </w:r>
      <w:r>
        <w:t>таву субстрата базовые модули-ориентиры. При этом конструктивно-функциональные особенности звеньев в протяженной цепочке следует ранжировать по течению в соответствии с потребностями рыб в онтогенезе;</w:t>
      </w:r>
    </w:p>
    <w:p w:rsidR="00000000" w:rsidRDefault="0044081C">
      <w:pPr>
        <w:ind w:firstLine="426"/>
        <w:jc w:val="both"/>
      </w:pPr>
      <w:r>
        <w:t>г) смежные локальные участки следует размещать на удале</w:t>
      </w:r>
      <w:r>
        <w:t>нии друг от друга, превышающем расстояние центробежных поисковых миграций рыб с учетом их возможного переноса стоковыми течениями в сторону нижележащего участка;</w:t>
      </w:r>
    </w:p>
    <w:p w:rsidR="00000000" w:rsidRDefault="0044081C">
      <w:pPr>
        <w:ind w:firstLine="426"/>
        <w:jc w:val="both"/>
      </w:pPr>
      <w:r>
        <w:t>д) конструктивно-функциональные особенности искусственного рифа нижележащего по течению локаль</w:t>
      </w:r>
      <w:r>
        <w:t>ного участка должны соответствовать предпочтениям рыб, находящихся на более поздних стадиях онтогенеза.</w:t>
      </w:r>
    </w:p>
    <w:p w:rsidR="00000000" w:rsidRDefault="0044081C">
      <w:pPr>
        <w:ind w:firstLine="426"/>
        <w:jc w:val="both"/>
      </w:pPr>
      <w:r>
        <w:t>Д.4 Донные и пелагические искусственные рифы следует заглублять ниже отметки зимней сработки водоема. На участках дна, расположенных выше зимней сработк</w:t>
      </w:r>
      <w:r>
        <w:t>и, следует устраивать выемки и насыпи из природного строительного материала.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jc w:val="center"/>
      </w:pPr>
      <w:r>
        <w:rPr>
          <w:rStyle w:val="s1"/>
        </w:rPr>
        <w:t>БИБЛИОГРАФИЯ</w:t>
      </w:r>
    </w:p>
    <w:p w:rsidR="00000000" w:rsidRDefault="0044081C">
      <w:pPr>
        <w:ind w:firstLine="426"/>
        <w:jc w:val="both"/>
      </w:pPr>
      <w:r>
        <w:t> </w:t>
      </w:r>
    </w:p>
    <w:p w:rsidR="00000000" w:rsidRDefault="0044081C">
      <w:pPr>
        <w:ind w:firstLine="426"/>
        <w:jc w:val="both"/>
      </w:pPr>
      <w:r>
        <w:t xml:space="preserve">[1] </w:t>
      </w:r>
      <w:hyperlink r:id="rId132" w:history="1">
        <w:r>
          <w:rPr>
            <w:rStyle w:val="a3"/>
            <w:color w:val="0000FF"/>
            <w:u w:val="single"/>
          </w:rPr>
          <w:t>Закон</w:t>
        </w:r>
      </w:hyperlink>
      <w:r>
        <w:t xml:space="preserve"> </w:t>
      </w:r>
      <w:r>
        <w:t>Республики Казахстан «О внутреннем водном транспорте» от 6 июля 2004 года № 574-II (с изменениями и дополнениями по состоянию на 04.07.2013 г.).</w:t>
      </w:r>
    </w:p>
    <w:p w:rsidR="00000000" w:rsidRDefault="0044081C">
      <w:pPr>
        <w:ind w:firstLine="426"/>
        <w:jc w:val="both"/>
      </w:pPr>
      <w:r>
        <w:t xml:space="preserve">[2] </w:t>
      </w:r>
      <w:hyperlink r:id="rId133" w:anchor="sub_id=100" w:history="1">
        <w:r>
          <w:rPr>
            <w:rStyle w:val="a3"/>
            <w:color w:val="0000FF"/>
            <w:u w:val="single"/>
          </w:rPr>
          <w:t>Правила</w:t>
        </w:r>
      </w:hyperlink>
      <w:r>
        <w:t xml:space="preserve"> пропуска судов чер</w:t>
      </w:r>
      <w:r>
        <w:t>ез судоходные шлюзы (утверждены приказом Министра транспорта и коммуникаций Республики Казахстан от 28 февраля 2011 года № 95).</w:t>
      </w:r>
    </w:p>
    <w:p w:rsidR="00000000" w:rsidRDefault="0044081C">
      <w:pPr>
        <w:ind w:firstLine="426"/>
        <w:jc w:val="both"/>
      </w:pPr>
      <w:r>
        <w:t xml:space="preserve">[3] </w:t>
      </w:r>
      <w:hyperlink r:id="rId134" w:history="1">
        <w:r>
          <w:rPr>
            <w:rStyle w:val="a3"/>
            <w:color w:val="0000FF"/>
            <w:u w:val="single"/>
          </w:rPr>
          <w:t>Требования</w:t>
        </w:r>
      </w:hyperlink>
      <w:r>
        <w:t xml:space="preserve"> к рыбозащитным устройствам водозаборных сооружен</w:t>
      </w:r>
      <w:r>
        <w:t>ий (утверждены приказом и.о. Министра окружающей среды и водных ресурсов Республики Казахстан от 31 декабря 2013 года № 398-Ө).</w:t>
      </w:r>
    </w:p>
    <w:p w:rsidR="00000000" w:rsidRDefault="0044081C">
      <w:pPr>
        <w:ind w:firstLine="426"/>
        <w:jc w:val="both"/>
      </w:pPr>
      <w:r>
        <w:t xml:space="preserve">[4] </w:t>
      </w:r>
      <w:hyperlink r:id="rId135" w:history="1">
        <w:r>
          <w:rPr>
            <w:rStyle w:val="a3"/>
            <w:color w:val="0000FF"/>
            <w:u w:val="single"/>
          </w:rPr>
          <w:t>Правила</w:t>
        </w:r>
      </w:hyperlink>
      <w:r>
        <w:t xml:space="preserve"> технической эксплуатации, обследования и ремонта су</w:t>
      </w:r>
      <w:r>
        <w:t>доходных гидротехнических сооружений (шлюзов) (утверждены постановлением Правительства Республики Казахстан от 17 февраля 2014 года № 95).</w:t>
      </w:r>
    </w:p>
    <w:p w:rsidR="00000000" w:rsidRDefault="0044081C">
      <w:pPr>
        <w:ind w:firstLine="426"/>
        <w:jc w:val="both"/>
      </w:pPr>
      <w:r>
        <w:rPr>
          <w:b/>
          <w:bCs/>
        </w:rPr>
        <w:t> </w:t>
      </w:r>
    </w:p>
    <w:p w:rsidR="00000000" w:rsidRDefault="0044081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бьеф, пороговая скорость, рыбоходы, рыбоподъемники, шлейф, коэффициент расхода, рыбозащитные сооруж</w:t>
      </w:r>
      <w:r>
        <w:t>ения.</w:t>
      </w:r>
    </w:p>
    <w:p w:rsidR="00000000" w:rsidRDefault="0044081C">
      <w:pPr>
        <w:ind w:firstLine="426"/>
        <w:jc w:val="both"/>
      </w:pPr>
      <w:r>
        <w:t> </w:t>
      </w:r>
    </w:p>
    <w:sectPr w:rsidR="00000000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81C" w:rsidRDefault="0044081C" w:rsidP="0044081C">
      <w:r>
        <w:separator/>
      </w:r>
    </w:p>
  </w:endnote>
  <w:endnote w:type="continuationSeparator" w:id="0">
    <w:p w:rsidR="0044081C" w:rsidRDefault="0044081C" w:rsidP="0044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81C" w:rsidRDefault="0044081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81C" w:rsidRDefault="0044081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81C" w:rsidRDefault="0044081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81C" w:rsidRDefault="0044081C" w:rsidP="0044081C">
      <w:r>
        <w:separator/>
      </w:r>
    </w:p>
  </w:footnote>
  <w:footnote w:type="continuationSeparator" w:id="0">
    <w:p w:rsidR="0044081C" w:rsidRDefault="0044081C" w:rsidP="00440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81C" w:rsidRDefault="0044081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81C" w:rsidRDefault="0044081C" w:rsidP="0044081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4081C" w:rsidRDefault="0044081C" w:rsidP="0044081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3.04-110-2014 «Подпорные стены, судоходные шлюзы, рыбопропускные и рыбозащитные сооружения»</w:t>
    </w:r>
  </w:p>
  <w:p w:rsidR="0044081C" w:rsidRPr="0044081C" w:rsidRDefault="0044081C" w:rsidP="0044081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81C" w:rsidRDefault="0044081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1C"/>
    <w:rsid w:val="0044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66044-4440-4FEA-9641-3DD12A9C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40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081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40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4081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977107" TargetMode="External"/><Relationship Id="rId21" Type="http://schemas.openxmlformats.org/officeDocument/2006/relationships/hyperlink" Target="http://online.zakon.kz/Document/?doc_id=38922644" TargetMode="External"/><Relationship Id="rId42" Type="http://schemas.openxmlformats.org/officeDocument/2006/relationships/image" Target="https://prod-prg-document-store-api.azurewebsites.net/api/DocumentObject/GetImageAsync?ImageId=40977081" TargetMode="External"/><Relationship Id="rId63" Type="http://schemas.openxmlformats.org/officeDocument/2006/relationships/image" Target="media/image10.jpeg"/><Relationship Id="rId84" Type="http://schemas.openxmlformats.org/officeDocument/2006/relationships/image" Target="media/image20.gif"/><Relationship Id="rId138" Type="http://schemas.openxmlformats.org/officeDocument/2006/relationships/footer" Target="footer1.xml"/><Relationship Id="rId107" Type="http://schemas.openxmlformats.org/officeDocument/2006/relationships/hyperlink" Target="http://online.zakon.kz/Document/?doc_id=38910832" TargetMode="External"/><Relationship Id="rId11" Type="http://schemas.openxmlformats.org/officeDocument/2006/relationships/hyperlink" Target="http://online.zakon.kz/Document/?doc_id=38922644" TargetMode="External"/><Relationship Id="rId32" Type="http://schemas.openxmlformats.org/officeDocument/2006/relationships/hyperlink" Target="http://online.zakon.kz/Document/?doc_id=30086309" TargetMode="External"/><Relationship Id="rId37" Type="http://schemas.openxmlformats.org/officeDocument/2006/relationships/hyperlink" Target="http://online.zakon.kz/Document/?doc_id=38922644" TargetMode="External"/><Relationship Id="rId53" Type="http://schemas.openxmlformats.org/officeDocument/2006/relationships/hyperlink" Target="http://online.zakon.kz/Document/?doc_id=30002436" TargetMode="External"/><Relationship Id="rId58" Type="http://schemas.openxmlformats.org/officeDocument/2006/relationships/image" Target="https://prod-prg-document-store-api.azurewebsites.net/api/DocumentObject/GetImageAsync?ImageId=40977086" TargetMode="External"/><Relationship Id="rId74" Type="http://schemas.openxmlformats.org/officeDocument/2006/relationships/image" Target="https://prod-prg-document-store-api.azurewebsites.net/api/DocumentObject/GetImageAsync?ImageId=40977094" TargetMode="External"/><Relationship Id="rId79" Type="http://schemas.openxmlformats.org/officeDocument/2006/relationships/image" Target="media/image18.gif"/><Relationship Id="rId102" Type="http://schemas.openxmlformats.org/officeDocument/2006/relationships/hyperlink" Target="http://online.zakon.kz/Document/?doc_id=30505076" TargetMode="External"/><Relationship Id="rId123" Type="http://schemas.openxmlformats.org/officeDocument/2006/relationships/image" Target="https://prod-prg-document-store-api.azurewebsites.net/api/DocumentObject/GetImageAsync?ImageId=40977110" TargetMode="External"/><Relationship Id="rId128" Type="http://schemas.openxmlformats.org/officeDocument/2006/relationships/image" Target="media/image34.jpeg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8922644" TargetMode="External"/><Relationship Id="rId95" Type="http://schemas.openxmlformats.org/officeDocument/2006/relationships/image" Target="https://prod-prg-document-store-api.azurewebsites.net/api/DocumentObject/GetImageAsync?ImageId=40977103" TargetMode="External"/><Relationship Id="rId22" Type="http://schemas.openxmlformats.org/officeDocument/2006/relationships/hyperlink" Target="http://online.zakon.kz/Document/?doc_id=38922644" TargetMode="External"/><Relationship Id="rId27" Type="http://schemas.openxmlformats.org/officeDocument/2006/relationships/hyperlink" Target="http://online.zakon.kz/Document/?doc_id=30505076" TargetMode="External"/><Relationship Id="rId43" Type="http://schemas.openxmlformats.org/officeDocument/2006/relationships/image" Target="media/image3.jpeg"/><Relationship Id="rId48" Type="http://schemas.openxmlformats.org/officeDocument/2006/relationships/image" Target="https://prod-prg-document-store-api.azurewebsites.net/api/DocumentObject/GetImageAsync?ImageId=40977084" TargetMode="External"/><Relationship Id="rId64" Type="http://schemas.openxmlformats.org/officeDocument/2006/relationships/image" Target="https://prod-prg-document-store-api.azurewebsites.net/api/DocumentObject/GetImageAsync?ImageId=40977089" TargetMode="External"/><Relationship Id="rId69" Type="http://schemas.openxmlformats.org/officeDocument/2006/relationships/image" Target="media/image13.gif"/><Relationship Id="rId113" Type="http://schemas.openxmlformats.org/officeDocument/2006/relationships/image" Target="https://prod-prg-document-store-api.azurewebsites.net/api/DocumentObject/GetImageAsync?ImageId=40977105" TargetMode="External"/><Relationship Id="rId118" Type="http://schemas.openxmlformats.org/officeDocument/2006/relationships/image" Target="media/image29.gif"/><Relationship Id="rId134" Type="http://schemas.openxmlformats.org/officeDocument/2006/relationships/hyperlink" Target="http://online.zakon.kz/Document/?doc_id=31506901" TargetMode="External"/><Relationship Id="rId139" Type="http://schemas.openxmlformats.org/officeDocument/2006/relationships/footer" Target="footer2.xml"/><Relationship Id="rId80" Type="http://schemas.openxmlformats.org/officeDocument/2006/relationships/image" Target="https://prod-prg-document-store-api.azurewebsites.net/api/DocumentObject/GetImageAsync?ImageId=40977097" TargetMode="External"/><Relationship Id="rId85" Type="http://schemas.openxmlformats.org/officeDocument/2006/relationships/image" Target="https://prod-prg-document-store-api.azurewebsites.net/api/DocumentObject/GetImageAsync?ImageId=40977099" TargetMode="External"/><Relationship Id="rId12" Type="http://schemas.openxmlformats.org/officeDocument/2006/relationships/hyperlink" Target="http://online.zakon.kz/Document/?doc_id=38922644" TargetMode="External"/><Relationship Id="rId17" Type="http://schemas.openxmlformats.org/officeDocument/2006/relationships/hyperlink" Target="http://online.zakon.kz/Document/?doc_id=38922644" TargetMode="External"/><Relationship Id="rId33" Type="http://schemas.openxmlformats.org/officeDocument/2006/relationships/hyperlink" Target="http://online.zakon.kz/Document/?doc_id=30013896" TargetMode="External"/><Relationship Id="rId38" Type="http://schemas.openxmlformats.org/officeDocument/2006/relationships/hyperlink" Target="http://online.zakon.kz/Document/?doc_id=38922644" TargetMode="External"/><Relationship Id="rId59" Type="http://schemas.openxmlformats.org/officeDocument/2006/relationships/image" Target="media/image8.jpeg"/><Relationship Id="rId103" Type="http://schemas.openxmlformats.org/officeDocument/2006/relationships/hyperlink" Target="http://online.zakon.kz/Document/?doc_id=30401300" TargetMode="External"/><Relationship Id="rId108" Type="http://schemas.openxmlformats.org/officeDocument/2006/relationships/hyperlink" Target="http://online.zakon.kz/Document/?doc_id=30505076" TargetMode="External"/><Relationship Id="rId124" Type="http://schemas.openxmlformats.org/officeDocument/2006/relationships/image" Target="media/image32.gif"/><Relationship Id="rId129" Type="http://schemas.openxmlformats.org/officeDocument/2006/relationships/image" Target="https://prod-prg-document-store-api.azurewebsites.net/api/DocumentObject/GetImageAsync?ImageId=40977113" TargetMode="External"/><Relationship Id="rId54" Type="http://schemas.openxmlformats.org/officeDocument/2006/relationships/hyperlink" Target="http://online.zakon.kz/Document/?doc_id=38922644" TargetMode="External"/><Relationship Id="rId70" Type="http://schemas.openxmlformats.org/officeDocument/2006/relationships/image" Target="https://prod-prg-document-store-api.azurewebsites.net/api/DocumentObject/GetImageAsync?ImageId=40977092" TargetMode="External"/><Relationship Id="rId75" Type="http://schemas.openxmlformats.org/officeDocument/2006/relationships/image" Target="media/image16.gif"/><Relationship Id="rId91" Type="http://schemas.openxmlformats.org/officeDocument/2006/relationships/hyperlink" Target="http://online.zakon.kz/Document/?doc_id=30001630" TargetMode="External"/><Relationship Id="rId96" Type="http://schemas.openxmlformats.org/officeDocument/2006/relationships/hyperlink" Target="http://online.zakon.kz/Document/?doc_id=30479522" TargetMode="External"/><Relationship Id="rId14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922644" TargetMode="External"/><Relationship Id="rId23" Type="http://schemas.openxmlformats.org/officeDocument/2006/relationships/hyperlink" Target="http://online.zakon.kz/Document/?doc_id=38922644" TargetMode="External"/><Relationship Id="rId28" Type="http://schemas.openxmlformats.org/officeDocument/2006/relationships/hyperlink" Target="http://online.zakon.kz/Document/?doc_id=30001422" TargetMode="External"/><Relationship Id="rId49" Type="http://schemas.openxmlformats.org/officeDocument/2006/relationships/hyperlink" Target="http://online.zakon.kz/Document/?doc_id=38922644" TargetMode="External"/><Relationship Id="rId114" Type="http://schemas.openxmlformats.org/officeDocument/2006/relationships/image" Target="media/image27.jpeg"/><Relationship Id="rId119" Type="http://schemas.openxmlformats.org/officeDocument/2006/relationships/image" Target="https://prod-prg-document-store-api.azurewebsites.net/api/DocumentObject/GetImageAsync?ImageId=40977108" TargetMode="External"/><Relationship Id="rId44" Type="http://schemas.openxmlformats.org/officeDocument/2006/relationships/image" Target="https://prod-prg-document-store-api.azurewebsites.net/api/DocumentObject/GetImageAsync?ImageId=40977082" TargetMode="External"/><Relationship Id="rId60" Type="http://schemas.openxmlformats.org/officeDocument/2006/relationships/image" Target="https://prod-prg-document-store-api.azurewebsites.net/api/DocumentObject/GetImageAsync?ImageId=40977087" TargetMode="External"/><Relationship Id="rId65" Type="http://schemas.openxmlformats.org/officeDocument/2006/relationships/image" Target="media/image11.jpeg"/><Relationship Id="rId81" Type="http://schemas.openxmlformats.org/officeDocument/2006/relationships/hyperlink" Target="http://online.zakon.kz/Document/?doc_id=38922644" TargetMode="External"/><Relationship Id="rId86" Type="http://schemas.openxmlformats.org/officeDocument/2006/relationships/image" Target="media/image21.gif"/><Relationship Id="rId130" Type="http://schemas.openxmlformats.org/officeDocument/2006/relationships/image" Target="media/image35.jpeg"/><Relationship Id="rId135" Type="http://schemas.openxmlformats.org/officeDocument/2006/relationships/hyperlink" Target="http://online.zakon.kz/Document/?doc_id=31508721" TargetMode="External"/><Relationship Id="rId13" Type="http://schemas.openxmlformats.org/officeDocument/2006/relationships/hyperlink" Target="http://online.zakon.kz/Document/?doc_id=38922644" TargetMode="External"/><Relationship Id="rId18" Type="http://schemas.openxmlformats.org/officeDocument/2006/relationships/hyperlink" Target="http://online.zakon.kz/Document/?doc_id=38922644" TargetMode="External"/><Relationship Id="rId39" Type="http://schemas.openxmlformats.org/officeDocument/2006/relationships/image" Target="media/image1.jpeg"/><Relationship Id="rId109" Type="http://schemas.openxmlformats.org/officeDocument/2006/relationships/hyperlink" Target="http://online.zakon.kz/Document/?doc_id=30479522" TargetMode="External"/><Relationship Id="rId34" Type="http://schemas.openxmlformats.org/officeDocument/2006/relationships/hyperlink" Target="http://online.zakon.kz/Document/?doc_id=30505076" TargetMode="External"/><Relationship Id="rId50" Type="http://schemas.openxmlformats.org/officeDocument/2006/relationships/hyperlink" Target="http://online.zakon.kz/Document/?doc_id=30001630" TargetMode="External"/><Relationship Id="rId55" Type="http://schemas.openxmlformats.org/officeDocument/2006/relationships/image" Target="media/image6.jpeg"/><Relationship Id="rId76" Type="http://schemas.openxmlformats.org/officeDocument/2006/relationships/image" Target="https://prod-prg-document-store-api.azurewebsites.net/api/DocumentObject/GetImageAsync?ImageId=40977095" TargetMode="External"/><Relationship Id="rId97" Type="http://schemas.openxmlformats.org/officeDocument/2006/relationships/hyperlink" Target="http://online.zakon.kz/Document/?doc_id=30086309" TargetMode="External"/><Relationship Id="rId104" Type="http://schemas.openxmlformats.org/officeDocument/2006/relationships/hyperlink" Target="http://online.zakon.kz/Document/?doc_id=38922644" TargetMode="External"/><Relationship Id="rId120" Type="http://schemas.openxmlformats.org/officeDocument/2006/relationships/image" Target="media/image30.gif"/><Relationship Id="rId125" Type="http://schemas.openxmlformats.org/officeDocument/2006/relationships/image" Target="https://prod-prg-document-store-api.azurewebsites.net/api/DocumentObject/GetImageAsync?ImageId=40977111" TargetMode="External"/><Relationship Id="rId141" Type="http://schemas.openxmlformats.org/officeDocument/2006/relationships/footer" Target="footer3.xml"/><Relationship Id="rId7" Type="http://schemas.openxmlformats.org/officeDocument/2006/relationships/hyperlink" Target="http://online.zakon.kz/Document/?doc_id=38922644" TargetMode="External"/><Relationship Id="rId71" Type="http://schemas.openxmlformats.org/officeDocument/2006/relationships/image" Target="media/image14.gif"/><Relationship Id="rId92" Type="http://schemas.openxmlformats.org/officeDocument/2006/relationships/image" Target="media/image23.gif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002436" TargetMode="External"/><Relationship Id="rId24" Type="http://schemas.openxmlformats.org/officeDocument/2006/relationships/hyperlink" Target="http://online.zakon.kz/Document/?doc_id=38922644" TargetMode="External"/><Relationship Id="rId40" Type="http://schemas.openxmlformats.org/officeDocument/2006/relationships/image" Target="https://prod-prg-document-store-api.azurewebsites.net/api/DocumentObject/GetImageAsync?ImageId=40977080" TargetMode="External"/><Relationship Id="rId45" Type="http://schemas.openxmlformats.org/officeDocument/2006/relationships/image" Target="media/image4.jpeg"/><Relationship Id="rId66" Type="http://schemas.openxmlformats.org/officeDocument/2006/relationships/image" Target="https://prod-prg-document-store-api.azurewebsites.net/api/DocumentObject/GetImageAsync?ImageId=40977090" TargetMode="External"/><Relationship Id="rId87" Type="http://schemas.openxmlformats.org/officeDocument/2006/relationships/image" Target="https://prod-prg-document-store-api.azurewebsites.net/api/DocumentObject/GetImageAsync?ImageId=40977100" TargetMode="External"/><Relationship Id="rId110" Type="http://schemas.openxmlformats.org/officeDocument/2006/relationships/image" Target="media/image25.gif"/><Relationship Id="rId115" Type="http://schemas.openxmlformats.org/officeDocument/2006/relationships/image" Target="https://prod-prg-document-store-api.azurewebsites.net/api/DocumentObject/GetImageAsync?ImageId=40977106" TargetMode="External"/><Relationship Id="rId131" Type="http://schemas.openxmlformats.org/officeDocument/2006/relationships/image" Target="https://prod-prg-document-store-api.azurewebsites.net/api/DocumentObject/GetImageAsync?ImageId=40977114" TargetMode="External"/><Relationship Id="rId136" Type="http://schemas.openxmlformats.org/officeDocument/2006/relationships/header" Target="header1.xml"/><Relationship Id="rId61" Type="http://schemas.openxmlformats.org/officeDocument/2006/relationships/image" Target="media/image9.jpeg"/><Relationship Id="rId82" Type="http://schemas.openxmlformats.org/officeDocument/2006/relationships/image" Target="media/image19.gif"/><Relationship Id="rId19" Type="http://schemas.openxmlformats.org/officeDocument/2006/relationships/hyperlink" Target="http://online.zakon.kz/Document/?doc_id=38922644" TargetMode="External"/><Relationship Id="rId14" Type="http://schemas.openxmlformats.org/officeDocument/2006/relationships/hyperlink" Target="http://online.zakon.kz/Document/?doc_id=38922644" TargetMode="External"/><Relationship Id="rId30" Type="http://schemas.openxmlformats.org/officeDocument/2006/relationships/hyperlink" Target="http://online.zakon.kz/Document/?doc_id=30001630" TargetMode="External"/><Relationship Id="rId35" Type="http://schemas.openxmlformats.org/officeDocument/2006/relationships/hyperlink" Target="http://online.zakon.kz/Document/?doc_id=30002436" TargetMode="External"/><Relationship Id="rId56" Type="http://schemas.openxmlformats.org/officeDocument/2006/relationships/image" Target="https://prod-prg-document-store-api.azurewebsites.net/api/DocumentObject/GetImageAsync?ImageId=40977085" TargetMode="External"/><Relationship Id="rId77" Type="http://schemas.openxmlformats.org/officeDocument/2006/relationships/image" Target="media/image17.gif"/><Relationship Id="rId100" Type="http://schemas.openxmlformats.org/officeDocument/2006/relationships/hyperlink" Target="http://online.zakon.kz/Document/?doc_id=30479522" TargetMode="External"/><Relationship Id="rId105" Type="http://schemas.openxmlformats.org/officeDocument/2006/relationships/hyperlink" Target="http://online.zakon.kz/Document/?doc_id=38922644" TargetMode="External"/><Relationship Id="rId126" Type="http://schemas.openxmlformats.org/officeDocument/2006/relationships/image" Target="media/image33.jpeg"/><Relationship Id="rId8" Type="http://schemas.openxmlformats.org/officeDocument/2006/relationships/hyperlink" Target="http://online.zakon.kz/Document/?doc_id=38922644" TargetMode="External"/><Relationship Id="rId51" Type="http://schemas.openxmlformats.org/officeDocument/2006/relationships/hyperlink" Target="http://online.zakon.kz/Document/?doc_id=30001422" TargetMode="External"/><Relationship Id="rId72" Type="http://schemas.openxmlformats.org/officeDocument/2006/relationships/image" Target="https://prod-prg-document-store-api.azurewebsites.net/api/DocumentObject/GetImageAsync?ImageId=40977093" TargetMode="External"/><Relationship Id="rId93" Type="http://schemas.openxmlformats.org/officeDocument/2006/relationships/image" Target="https://prod-prg-document-store-api.azurewebsites.net/api/DocumentObject/GetImageAsync?ImageId=40977102" TargetMode="External"/><Relationship Id="rId98" Type="http://schemas.openxmlformats.org/officeDocument/2006/relationships/hyperlink" Target="http://online.zakon.kz/Document/?doc_id=38922644" TargetMode="External"/><Relationship Id="rId121" Type="http://schemas.openxmlformats.org/officeDocument/2006/relationships/image" Target="https://prod-prg-document-store-api.azurewebsites.net/api/DocumentObject/GetImageAsync?ImageId=40977109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8922644" TargetMode="External"/><Relationship Id="rId46" Type="http://schemas.openxmlformats.org/officeDocument/2006/relationships/image" Target="https://prod-prg-document-store-api.azurewebsites.net/api/DocumentObject/GetImageAsync?ImageId=40977083" TargetMode="External"/><Relationship Id="rId67" Type="http://schemas.openxmlformats.org/officeDocument/2006/relationships/image" Target="media/image12.jpeg"/><Relationship Id="rId116" Type="http://schemas.openxmlformats.org/officeDocument/2006/relationships/image" Target="media/image28.gif"/><Relationship Id="rId137" Type="http://schemas.openxmlformats.org/officeDocument/2006/relationships/header" Target="header2.xml"/><Relationship Id="rId20" Type="http://schemas.openxmlformats.org/officeDocument/2006/relationships/hyperlink" Target="http://online.zakon.kz/Document/?doc_id=38922644" TargetMode="External"/><Relationship Id="rId41" Type="http://schemas.openxmlformats.org/officeDocument/2006/relationships/image" Target="media/image2.jpeg"/><Relationship Id="rId62" Type="http://schemas.openxmlformats.org/officeDocument/2006/relationships/image" Target="https://prod-prg-document-store-api.azurewebsites.net/api/DocumentObject/GetImageAsync?ImageId=40977088" TargetMode="External"/><Relationship Id="rId83" Type="http://schemas.openxmlformats.org/officeDocument/2006/relationships/image" Target="https://prod-prg-document-store-api.azurewebsites.net/api/DocumentObject/GetImageAsync?ImageId=40977098" TargetMode="External"/><Relationship Id="rId88" Type="http://schemas.openxmlformats.org/officeDocument/2006/relationships/image" Target="media/image22.gif"/><Relationship Id="rId111" Type="http://schemas.openxmlformats.org/officeDocument/2006/relationships/image" Target="https://prod-prg-document-store-api.azurewebsites.net/api/DocumentObject/GetImageAsync?ImageId=40977104" TargetMode="External"/><Relationship Id="rId132" Type="http://schemas.openxmlformats.org/officeDocument/2006/relationships/hyperlink" Target="http://online.zakon.kz/Document/?doc_id=1049254" TargetMode="External"/><Relationship Id="rId15" Type="http://schemas.openxmlformats.org/officeDocument/2006/relationships/hyperlink" Target="http://online.zakon.kz/Document/?doc_id=38922644" TargetMode="External"/><Relationship Id="rId36" Type="http://schemas.openxmlformats.org/officeDocument/2006/relationships/hyperlink" Target="http://online.zakon.kz/Document/?doc_id=30001422" TargetMode="External"/><Relationship Id="rId57" Type="http://schemas.openxmlformats.org/officeDocument/2006/relationships/image" Target="media/image7.jpeg"/><Relationship Id="rId106" Type="http://schemas.openxmlformats.org/officeDocument/2006/relationships/hyperlink" Target="http://online.zakon.kz/Document/?doc_id=30505076" TargetMode="External"/><Relationship Id="rId127" Type="http://schemas.openxmlformats.org/officeDocument/2006/relationships/image" Target="https://prod-prg-document-store-api.azurewebsites.net/api/DocumentObject/GetImageAsync?ImageId=40977112" TargetMode="External"/><Relationship Id="rId10" Type="http://schemas.openxmlformats.org/officeDocument/2006/relationships/hyperlink" Target="http://online.zakon.kz/Document/?doc_id=38922644" TargetMode="External"/><Relationship Id="rId31" Type="http://schemas.openxmlformats.org/officeDocument/2006/relationships/hyperlink" Target="http://online.zakon.kz/Document/?doc_id=30479522" TargetMode="External"/><Relationship Id="rId52" Type="http://schemas.openxmlformats.org/officeDocument/2006/relationships/hyperlink" Target="http://online.zakon.kz/Document/?doc_id=30001630" TargetMode="External"/><Relationship Id="rId73" Type="http://schemas.openxmlformats.org/officeDocument/2006/relationships/image" Target="media/image15.gif"/><Relationship Id="rId78" Type="http://schemas.openxmlformats.org/officeDocument/2006/relationships/image" Target="https://prod-prg-document-store-api.azurewebsites.net/api/DocumentObject/GetImageAsync?ImageId=40977096" TargetMode="External"/><Relationship Id="rId94" Type="http://schemas.openxmlformats.org/officeDocument/2006/relationships/image" Target="media/image24.gif"/><Relationship Id="rId99" Type="http://schemas.openxmlformats.org/officeDocument/2006/relationships/hyperlink" Target="http://online.zakon.kz/Document/?doc_id=30479522" TargetMode="External"/><Relationship Id="rId101" Type="http://schemas.openxmlformats.org/officeDocument/2006/relationships/hyperlink" Target="http://online.zakon.kz/Document/?doc_id=30479522" TargetMode="External"/><Relationship Id="rId122" Type="http://schemas.openxmlformats.org/officeDocument/2006/relationships/image" Target="media/image31.gif"/><Relationship Id="rId14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922644" TargetMode="External"/><Relationship Id="rId26" Type="http://schemas.openxmlformats.org/officeDocument/2006/relationships/hyperlink" Target="http://online.zakon.kz/Document/?doc_id=30864472" TargetMode="External"/><Relationship Id="rId47" Type="http://schemas.openxmlformats.org/officeDocument/2006/relationships/image" Target="media/image5.jpeg"/><Relationship Id="rId68" Type="http://schemas.openxmlformats.org/officeDocument/2006/relationships/image" Target="https://prod-prg-document-store-api.azurewebsites.net/api/DocumentObject/GetImageAsync?ImageId=40977091" TargetMode="External"/><Relationship Id="rId89" Type="http://schemas.openxmlformats.org/officeDocument/2006/relationships/image" Target="https://prod-prg-document-store-api.azurewebsites.net/api/DocumentObject/GetImageAsync?ImageId=40977101" TargetMode="External"/><Relationship Id="rId112" Type="http://schemas.openxmlformats.org/officeDocument/2006/relationships/image" Target="media/image26.gif"/><Relationship Id="rId133" Type="http://schemas.openxmlformats.org/officeDocument/2006/relationships/hyperlink" Target="http://online.zakon.kz/Document/?doc_id=30981125" TargetMode="External"/><Relationship Id="rId16" Type="http://schemas.openxmlformats.org/officeDocument/2006/relationships/hyperlink" Target="http://online.zakon.kz/Document/?doc_id=389226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14083</Words>
  <Characters>80276</Characters>
  <Application>Microsoft Office Word</Application>
  <DocSecurity>0</DocSecurity>
  <Lines>668</Lines>
  <Paragraphs>188</Paragraphs>
  <ScaleCrop>false</ScaleCrop>
  <Company/>
  <LinksUpToDate>false</LinksUpToDate>
  <CharactersWithSpaces>94171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3.04-110-2014 «Подпорные стены, судоходные шлюзы, рыбопропускные и рыбозащитные сооружения»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2021-08-19T20:33:00Z</dcterms:created>
  <dcterms:modified xsi:type="dcterms:W3CDTF">2021-08-19T20:33:00Z</dcterms:modified>
</cp:coreProperties>
</file>