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416478" w:rsidRDefault="00416478">
      <w:pPr>
        <w:jc w:val="center"/>
        <w:rPr>
          <w:lang w:val="en-US"/>
        </w:rPr>
      </w:pPr>
      <w:bookmarkStart w:id="0" w:name="_GoBack"/>
      <w:bookmarkEnd w:id="0"/>
      <w:r>
        <w:rPr>
          <w:rStyle w:val="s1"/>
        </w:rPr>
        <w:t>СН РК 4.02-12-2002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НОРМЫ ТЕХНОЛОГИЧЕСКОГО ПРОЕКТИРОВАНИЯ МАЛОМЕТРАЖНЫХ </w:t>
      </w:r>
      <w:r>
        <w:br/>
      </w:r>
      <w:r>
        <w:rPr>
          <w:rStyle w:val="s1"/>
        </w:rPr>
        <w:t xml:space="preserve">ОТОПИТЕЛЬНЫХ КОТЛОВ НА ГАЗООБРАЗНОМ И ЖИДКОМ ТОПЛИВЕ. </w:t>
      </w:r>
      <w:r>
        <w:br/>
      </w:r>
      <w:r>
        <w:rPr>
          <w:rStyle w:val="s1"/>
        </w:rPr>
        <w:t>ПРОТИВОПОЖАРНЫЕ</w:t>
      </w:r>
      <w:r w:rsidRPr="00416478">
        <w:rPr>
          <w:rStyle w:val="s1"/>
          <w:lang w:val="en-US"/>
        </w:rPr>
        <w:t xml:space="preserve"> </w:t>
      </w:r>
      <w:r>
        <w:rPr>
          <w:rStyle w:val="s1"/>
        </w:rPr>
        <w:t>ТРЕБОВАНИЯ</w:t>
      </w:r>
      <w:r w:rsidRPr="00416478">
        <w:rPr>
          <w:lang w:val="en-US"/>
        </w:rPr>
        <w:br/>
      </w:r>
      <w:r w:rsidRPr="00416478">
        <w:rPr>
          <w:rStyle w:val="s1"/>
          <w:lang w:val="en-US"/>
        </w:rPr>
        <w:t> </w:t>
      </w:r>
      <w:r w:rsidRPr="00416478">
        <w:rPr>
          <w:lang w:val="en-US"/>
        </w:rPr>
        <w:br/>
      </w:r>
      <w:r w:rsidRPr="00416478">
        <w:rPr>
          <w:rStyle w:val="s1"/>
          <w:lang w:val="en-US"/>
        </w:rPr>
        <w:t xml:space="preserve">ENGINEERING DESIGN REGUIREMENTS OF SMALL HEATING BOILERS </w:t>
      </w:r>
      <w:r w:rsidRPr="00416478">
        <w:rPr>
          <w:lang w:val="en-US"/>
        </w:rPr>
        <w:br/>
      </w:r>
      <w:r w:rsidRPr="00416478">
        <w:rPr>
          <w:rStyle w:val="s1"/>
          <w:lang w:val="en-US"/>
        </w:rPr>
        <w:t>JN GAS AND LIGID FUEL FIRE PROTECTION REGUIREMENTS</w:t>
      </w:r>
      <w:r w:rsidRPr="00416478">
        <w:rPr>
          <w:rStyle w:val="s1"/>
          <w:lang w:val="en-US"/>
        </w:rPr>
        <w:br/>
      </w:r>
      <w:r w:rsidRPr="00416478">
        <w:rPr>
          <w:rStyle w:val="s3"/>
          <w:b w:val="0"/>
          <w:bCs w:val="0"/>
          <w:lang w:val="en-US"/>
        </w:rPr>
        <w:t>(</w:t>
      </w:r>
      <w:r>
        <w:rPr>
          <w:rStyle w:val="s3"/>
          <w:b w:val="0"/>
          <w:bCs w:val="0"/>
        </w:rPr>
        <w:t>с</w:t>
      </w:r>
      <w:r w:rsidRPr="00416478">
        <w:rPr>
          <w:rStyle w:val="s3"/>
          <w:b w:val="0"/>
          <w:bCs w:val="0"/>
          <w:lang w:val="en-US"/>
        </w:rPr>
        <w:t xml:space="preserve"> </w:t>
      </w:r>
      <w:hyperlink r:id="rId6" w:history="1">
        <w:r>
          <w:rPr>
            <w:rStyle w:val="a3"/>
            <w:i/>
            <w:iCs/>
            <w:bdr w:val="none" w:sz="0" w:space="0" w:color="auto" w:frame="1"/>
          </w:rPr>
          <w:t>изменениями</w:t>
        </w:r>
        <w:r w:rsidRPr="00416478">
          <w:rPr>
            <w:rStyle w:val="a3"/>
            <w:i/>
            <w:iCs/>
            <w:bdr w:val="none" w:sz="0" w:space="0" w:color="auto" w:frame="1"/>
            <w:lang w:val="en-US"/>
          </w:rPr>
          <w:t xml:space="preserve"> </w:t>
        </w:r>
        <w:r>
          <w:rPr>
            <w:rStyle w:val="a3"/>
            <w:i/>
            <w:iCs/>
            <w:bdr w:val="none" w:sz="0" w:space="0" w:color="auto" w:frame="1"/>
          </w:rPr>
          <w:t>и</w:t>
        </w:r>
        <w:r w:rsidRPr="00416478">
          <w:rPr>
            <w:rStyle w:val="a3"/>
            <w:i/>
            <w:iCs/>
            <w:bdr w:val="none" w:sz="0" w:space="0" w:color="auto" w:frame="1"/>
            <w:lang w:val="en-US"/>
          </w:rPr>
          <w:t xml:space="preserve"> </w:t>
        </w:r>
        <w:r>
          <w:rPr>
            <w:rStyle w:val="a3"/>
            <w:i/>
            <w:iCs/>
            <w:bdr w:val="none" w:sz="0" w:space="0" w:color="auto" w:frame="1"/>
          </w:rPr>
          <w:t>дополнениями</w:t>
        </w:r>
      </w:hyperlink>
      <w:r w:rsidRPr="00416478">
        <w:rPr>
          <w:rStyle w:val="s3"/>
          <w:b w:val="0"/>
          <w:bCs w:val="0"/>
          <w:lang w:val="en-US"/>
        </w:rPr>
        <w:t xml:space="preserve"> </w:t>
      </w:r>
      <w:r>
        <w:rPr>
          <w:rStyle w:val="s3"/>
          <w:b w:val="0"/>
          <w:bCs w:val="0"/>
        </w:rPr>
        <w:t>от</w:t>
      </w:r>
      <w:r w:rsidRPr="00416478">
        <w:rPr>
          <w:rStyle w:val="s3"/>
          <w:b w:val="0"/>
          <w:bCs w:val="0"/>
          <w:lang w:val="en-US"/>
        </w:rPr>
        <w:t xml:space="preserve"> 05.08.2015 </w:t>
      </w:r>
      <w:r>
        <w:rPr>
          <w:rStyle w:val="s3"/>
          <w:b w:val="0"/>
          <w:bCs w:val="0"/>
        </w:rPr>
        <w:t>г</w:t>
      </w:r>
      <w:r w:rsidRPr="00416478">
        <w:rPr>
          <w:rStyle w:val="s3"/>
          <w:b w:val="0"/>
          <w:bCs w:val="0"/>
          <w:lang w:val="en-US"/>
        </w:rPr>
        <w:t>.)</w:t>
      </w:r>
    </w:p>
    <w:p w:rsidR="00000000" w:rsidRPr="00416478" w:rsidRDefault="00416478">
      <w:pPr>
        <w:jc w:val="center"/>
        <w:rPr>
          <w:lang w:val="en-US"/>
        </w:rPr>
      </w:pPr>
      <w:r w:rsidRPr="00416478">
        <w:rPr>
          <w:rStyle w:val="s1"/>
          <w:lang w:val="en-US"/>
        </w:rPr>
        <w:t> </w:t>
      </w:r>
    </w:p>
    <w:p w:rsidR="00000000" w:rsidRDefault="00416478">
      <w:pPr>
        <w:jc w:val="both"/>
      </w:pPr>
      <w:r>
        <w:rPr>
          <w:rStyle w:val="s3"/>
          <w:b w:val="0"/>
          <w:bCs w:val="0"/>
        </w:rPr>
        <w:t xml:space="preserve">Индексация изменена </w:t>
      </w:r>
      <w:hyperlink r:id="rId7" w:history="1">
        <w:r>
          <w:rPr>
            <w:rStyle w:val="a3"/>
            <w:i/>
            <w:iCs/>
            <w:bdr w:val="none" w:sz="0" w:space="0" w:color="auto" w:frame="1"/>
          </w:rPr>
          <w:t>прика</w:t>
        </w:r>
        <w:r>
          <w:rPr>
            <w:rStyle w:val="a3"/>
            <w:i/>
            <w:iCs/>
            <w:bdr w:val="none" w:sz="0" w:space="0" w:color="auto" w:frame="1"/>
          </w:rPr>
          <w:t>зом</w:t>
        </w:r>
      </w:hyperlink>
      <w:r>
        <w:rPr>
          <w:rStyle w:val="s3"/>
          <w:b w:val="0"/>
          <w:bCs w:val="0"/>
        </w:rPr>
        <w:t xml:space="preserve"> Председателя Комитета по делам строительства и жилищно-коммунального хозяйства Министерства индустрии и торговли РК от 17 октября 2007 года № 351 </w:t>
      </w:r>
    </w:p>
    <w:p w:rsidR="00000000" w:rsidRDefault="00416478">
      <w:pPr>
        <w:jc w:val="center"/>
      </w:pPr>
      <w:r>
        <w:t> </w:t>
      </w:r>
    </w:p>
    <w:p w:rsidR="00000000" w:rsidRDefault="00416478">
      <w:pPr>
        <w:jc w:val="center"/>
      </w:pPr>
      <w:r>
        <w:rPr>
          <w:rStyle w:val="s1"/>
        </w:rPr>
        <w:t>СОДЕРЖАНИЕ</w:t>
      </w:r>
    </w:p>
    <w:p w:rsidR="00000000" w:rsidRDefault="00416478">
      <w:pPr>
        <w:jc w:val="center"/>
      </w:pPr>
      <w:r>
        <w:rPr>
          <w:rStyle w:val="s1"/>
        </w:rPr>
        <w:t> </w:t>
      </w:r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8" w:anchor="sub_id=100" w:history="1">
        <w:r>
          <w:rPr>
            <w:rStyle w:val="a3"/>
            <w:rFonts w:eastAsia="Times New Roman"/>
            <w:b w:val="0"/>
            <w:bCs w:val="0"/>
          </w:rPr>
          <w:t xml:space="preserve">1. Общие </w:t>
        </w:r>
        <w:r>
          <w:rPr>
            <w:rStyle w:val="a3"/>
            <w:rFonts w:eastAsia="Times New Roman"/>
            <w:b w:val="0"/>
            <w:bCs w:val="0"/>
          </w:rPr>
          <w:t>положения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9" w:anchor="sub_id=200" w:history="1">
        <w:r>
          <w:rPr>
            <w:rStyle w:val="a3"/>
            <w:rFonts w:eastAsia="Times New Roman"/>
            <w:b w:val="0"/>
            <w:bCs w:val="0"/>
          </w:rPr>
          <w:t>2. Генеральные планы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0" w:anchor="sub_id=300" w:history="1">
        <w:r>
          <w:rPr>
            <w:rStyle w:val="a3"/>
            <w:rFonts w:eastAsia="Times New Roman"/>
            <w:b w:val="0"/>
            <w:bCs w:val="0"/>
          </w:rPr>
          <w:t>3. Основные объемно-планировочные и конструктивные решения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1" w:anchor="sub_id=400" w:history="1">
        <w:r>
          <w:rPr>
            <w:rStyle w:val="a3"/>
            <w:rFonts w:eastAsia="Times New Roman"/>
            <w:b w:val="0"/>
            <w:bCs w:val="0"/>
          </w:rPr>
          <w:t>4. Малометражные отопительные котлы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2" w:anchor="sub_id=500" w:history="1">
        <w:r>
          <w:rPr>
            <w:rStyle w:val="a3"/>
            <w:rFonts w:eastAsia="Times New Roman"/>
            <w:b w:val="0"/>
            <w:bCs w:val="0"/>
          </w:rPr>
          <w:t>5. Газопроводы и трубопроводы с горючими жидкостями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3" w:anchor="sub_id=600" w:history="1">
        <w:r>
          <w:rPr>
            <w:rStyle w:val="a3"/>
            <w:rFonts w:eastAsia="Times New Roman"/>
            <w:b w:val="0"/>
            <w:bCs w:val="0"/>
          </w:rPr>
          <w:t>6. Дымовые каналы и трубы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4" w:anchor="sub_id=700" w:history="1">
        <w:r>
          <w:rPr>
            <w:rStyle w:val="a3"/>
            <w:rFonts w:eastAsia="Times New Roman"/>
            <w:b w:val="0"/>
            <w:bCs w:val="0"/>
          </w:rPr>
          <w:t>7. Системы автоматического управления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5" w:anchor="sub_id=800" w:history="1">
        <w:r>
          <w:rPr>
            <w:rStyle w:val="a3"/>
            <w:rFonts w:eastAsia="Times New Roman"/>
            <w:b w:val="0"/>
            <w:bCs w:val="0"/>
          </w:rPr>
          <w:t>8. Топливо и резервуары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6" w:anchor="sub_id=900" w:history="1">
        <w:r>
          <w:rPr>
            <w:rStyle w:val="a3"/>
            <w:rFonts w:eastAsia="Times New Roman"/>
            <w:b w:val="0"/>
            <w:bCs w:val="0"/>
          </w:rPr>
          <w:t>9. Отопление и вентиляция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7" w:anchor="sub_id=1000" w:history="1">
        <w:r>
          <w:rPr>
            <w:rStyle w:val="a3"/>
            <w:rFonts w:eastAsia="Times New Roman"/>
            <w:b w:val="0"/>
            <w:bCs w:val="0"/>
          </w:rPr>
          <w:t>10. Электроснабжение, электрооборудование, и сигнализация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8" w:anchor="sub_id=1100" w:history="1">
        <w:r>
          <w:rPr>
            <w:rStyle w:val="a3"/>
            <w:rFonts w:eastAsia="Times New Roman"/>
            <w:b w:val="0"/>
            <w:bCs w:val="0"/>
          </w:rPr>
          <w:t>11. Наружное и внутреннее противопожарное водоснабжение</w:t>
        </w:r>
      </w:hyperlink>
    </w:p>
    <w:p w:rsidR="00000000" w:rsidRDefault="00416478">
      <w:pPr>
        <w:pStyle w:val="1"/>
        <w:keepNext w:val="0"/>
        <w:spacing w:before="0" w:after="0"/>
        <w:ind w:firstLine="360"/>
        <w:jc w:val="left"/>
        <w:rPr>
          <w:rFonts w:eastAsia="Times New Roman"/>
        </w:rPr>
      </w:pPr>
      <w:hyperlink r:id="rId19" w:anchor="sub_id=1" w:history="1">
        <w:r>
          <w:rPr>
            <w:rStyle w:val="a3"/>
            <w:rFonts w:eastAsia="Times New Roman"/>
            <w:b w:val="0"/>
            <w:bCs w:val="0"/>
          </w:rPr>
          <w:t xml:space="preserve">Приложение </w:t>
        </w:r>
        <w:r>
          <w:rPr>
            <w:rStyle w:val="a3"/>
            <w:rFonts w:eastAsia="Times New Roman"/>
            <w:b w:val="0"/>
            <w:bCs w:val="0"/>
            <w:i/>
            <w:iCs/>
          </w:rPr>
          <w:t>    </w:t>
        </w:r>
        <w:r>
          <w:rPr>
            <w:rStyle w:val="a3"/>
            <w:rFonts w:eastAsia="Times New Roman"/>
            <w:b w:val="0"/>
            <w:bCs w:val="0"/>
          </w:rPr>
          <w:t xml:space="preserve">Допустимые места расположения для размещения малометражных </w:t>
        </w:r>
      </w:hyperlink>
    </w:p>
    <w:p w:rsidR="00000000" w:rsidRDefault="00416478">
      <w:pPr>
        <w:pStyle w:val="1"/>
        <w:keepNext w:val="0"/>
        <w:spacing w:before="0" w:after="0"/>
        <w:ind w:firstLine="1980"/>
        <w:jc w:val="left"/>
        <w:rPr>
          <w:rFonts w:eastAsia="Times New Roman"/>
        </w:rPr>
      </w:pPr>
      <w:hyperlink r:id="rId20" w:anchor="sub_id=1" w:history="1">
        <w:r>
          <w:rPr>
            <w:rStyle w:val="a3"/>
            <w:rFonts w:eastAsia="Times New Roman"/>
            <w:b w:val="0"/>
            <w:bCs w:val="0"/>
          </w:rPr>
          <w:t xml:space="preserve">отопительных котлов и сооружениях различного </w:t>
        </w:r>
        <w:r>
          <w:rPr>
            <w:rStyle w:val="a3"/>
            <w:rFonts w:eastAsia="Times New Roman"/>
            <w:b w:val="0"/>
            <w:bCs w:val="0"/>
          </w:rPr>
          <w:t>назначения</w:t>
        </w:r>
      </w:hyperlink>
    </w:p>
    <w:p w:rsidR="00000000" w:rsidRDefault="00416478">
      <w:pPr>
        <w:pStyle w:val="a5"/>
        <w:ind w:firstLine="360"/>
      </w:pPr>
      <w:r>
        <w:t> </w:t>
      </w:r>
    </w:p>
    <w:p w:rsidR="00000000" w:rsidRDefault="00416478">
      <w:pPr>
        <w:ind w:firstLine="400"/>
        <w:jc w:val="both"/>
      </w:pPr>
      <w:r>
        <w:rPr>
          <w:rStyle w:val="s0"/>
        </w:rPr>
        <w:t>Настоящие нормы распространяются на проектирование и размещение малометражных отопительных котлов на газообразном и жидком топливе программной системой управления для новых, расширяемых и реконструируемых систем водяного и воздушного отопления</w:t>
      </w:r>
      <w:r>
        <w:rPr>
          <w:rStyle w:val="s0"/>
        </w:rPr>
        <w:t xml:space="preserve"> жилых, общественных, производственных, сельскохозяйственных, складских и вспомогательных зданий и сооружений и являются обязательными для исполнения всеми предприятиями, учреждениями, организациями и юридическими лицами независимо от ведомственной принадл</w:t>
      </w:r>
      <w:r>
        <w:rPr>
          <w:rStyle w:val="s0"/>
        </w:rPr>
        <w:t>ежности, вида деятельности и форм собственности.</w:t>
      </w:r>
    </w:p>
    <w:p w:rsidR="00000000" w:rsidRDefault="00416478">
      <w:pPr>
        <w:ind w:firstLine="400"/>
        <w:jc w:val="both"/>
      </w:pPr>
      <w:r>
        <w:rPr>
          <w:rStyle w:val="s0"/>
        </w:rPr>
        <w:t>Нормы устанавливают противопожарные требования к малометражным отопительным котлам на газообразном и жидком топливе с температурой вспышки паров выше 61 °С, конструктивным и объемно-планировочным решениям зд</w:t>
      </w:r>
      <w:r>
        <w:rPr>
          <w:rStyle w:val="s0"/>
        </w:rPr>
        <w:t>аний и помещений по размещению малометражных отопительных котлов, допустимые места их размещения в зданиях различного назначения, противопожарные разрывы от отдельно стоящих зданий для малометражных отопительных котлов на газообразном и жидком топливе и ре</w:t>
      </w:r>
      <w:r>
        <w:rPr>
          <w:rStyle w:val="s0"/>
        </w:rPr>
        <w:t>зервуары с горючими жидкостями, сжиженными углеводородными газами (СУГ) до зданий и сооружений различного назначения, противопожарные требования электротехническим устройствам, отоплению, вентиляции, водоснабжения системам автоматического управления и безо</w:t>
      </w:r>
      <w:r>
        <w:rPr>
          <w:rStyle w:val="s0"/>
        </w:rPr>
        <w:t>пасности.</w:t>
      </w:r>
    </w:p>
    <w:p w:rsidR="00000000" w:rsidRDefault="00416478">
      <w:pPr>
        <w:ind w:firstLine="400"/>
        <w:jc w:val="both"/>
      </w:pPr>
      <w:r>
        <w:rPr>
          <w:rStyle w:val="s0"/>
        </w:rPr>
        <w:t>Настоящие нормы не распространяются на малометражные отопительные котлы работающие на легковоспламеняющихся жидкостях и на котлы без программной системы управления.</w:t>
      </w:r>
    </w:p>
    <w:p w:rsidR="00000000" w:rsidRDefault="00416478">
      <w:pPr>
        <w:pStyle w:val="a5"/>
        <w:ind w:firstLine="397"/>
      </w:pPr>
      <w:r>
        <w:t> </w:t>
      </w:r>
    </w:p>
    <w:p w:rsidR="00000000" w:rsidRDefault="00416478">
      <w:pPr>
        <w:jc w:val="center"/>
      </w:pPr>
      <w:r>
        <w:rPr>
          <w:rStyle w:val="s1"/>
        </w:rPr>
        <w:t>1. Общие положения</w:t>
      </w:r>
    </w:p>
    <w:p w:rsidR="00000000" w:rsidRDefault="00416478">
      <w:pPr>
        <w:autoSpaceDE w:val="0"/>
        <w:autoSpaceDN w:val="0"/>
        <w:ind w:firstLine="397"/>
        <w:jc w:val="both"/>
      </w:pPr>
      <w:r>
        <w:t> 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1.1</w:t>
      </w:r>
      <w:r>
        <w:rPr>
          <w:rStyle w:val="s0"/>
        </w:rPr>
        <w:t xml:space="preserve">. Настоящие нормы должны соблюдаться при проектировании новых, расширяемых и реконструируемых систем водяного и воздушного отопления жилых, общественных, производственных, сельскохозяйственных, складских и вспомогательных зданий и сооружений с применением </w:t>
      </w:r>
      <w:r>
        <w:rPr>
          <w:rStyle w:val="s0"/>
        </w:rPr>
        <w:t>малометражных отопительных котлов с программной системой управления на газообразном и жидком топливе с температурой вспышки паров выше 61 °С.</w:t>
      </w:r>
    </w:p>
    <w:p w:rsidR="00000000" w:rsidRDefault="00416478">
      <w:pPr>
        <w:ind w:firstLine="400"/>
        <w:jc w:val="both"/>
      </w:pPr>
      <w:r>
        <w:rPr>
          <w:rStyle w:val="s0"/>
        </w:rPr>
        <w:t>Малометражные отопительные котлы с программным управлением должны оснащаться технологическим оборудованием, разреш</w:t>
      </w:r>
      <w:r>
        <w:rPr>
          <w:rStyle w:val="s0"/>
        </w:rPr>
        <w:t>енным к применению на территории Республики Казахстан и имеющим сертификат соответствия.</w:t>
      </w:r>
    </w:p>
    <w:p w:rsidR="00000000" w:rsidRDefault="00416478">
      <w:pPr>
        <w:jc w:val="both"/>
      </w:pPr>
      <w:r>
        <w:rPr>
          <w:rStyle w:val="s3"/>
          <w:b w:val="0"/>
          <w:bCs w:val="0"/>
        </w:rPr>
        <w:t xml:space="preserve">В пункт 1.2 внесены изменения в соответствии с </w:t>
      </w:r>
      <w:hyperlink r:id="rId21" w:anchor="sub_id=300" w:history="1">
        <w:r>
          <w:rPr>
            <w:rStyle w:val="a3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  <w:b w:val="0"/>
          <w:bCs w:val="0"/>
        </w:rPr>
        <w:t xml:space="preserve"> </w:t>
      </w:r>
      <w:r>
        <w:rPr>
          <w:rStyle w:val="s3"/>
          <w:b w:val="0"/>
          <w:bCs w:val="0"/>
        </w:rPr>
        <w:t>Председателя Комитета по делам строительства, жилищно-коммунального хозяйства и управления земельными ресурсами Министерства национальной экономики РК от 05.08.15 г. № 297-НҚ (</w:t>
      </w:r>
      <w:hyperlink r:id="rId22" w:anchor="sub_id=102" w:history="1">
        <w:r>
          <w:rPr>
            <w:rStyle w:val="a3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  <w:b w:val="0"/>
          <w:bCs w:val="0"/>
        </w:rPr>
        <w:t>)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1.2</w:t>
      </w:r>
      <w:r>
        <w:rPr>
          <w:rStyle w:val="s0"/>
        </w:rPr>
        <w:t xml:space="preserve">. Малометражные отопительные котлы представляют автономные отопительные агрегаты предназначенных для теплоснабжения </w:t>
      </w:r>
      <w:r>
        <w:t>/или горячего водоснабжения</w:t>
      </w:r>
      <w:r>
        <w:rPr>
          <w:rStyle w:val="s0"/>
        </w:rPr>
        <w:t xml:space="preserve"> зданий различного назначения с давлением воды не выше 0,7 МПа, максимальной температурой вод</w:t>
      </w:r>
      <w:r>
        <w:rPr>
          <w:rStyle w:val="s0"/>
        </w:rPr>
        <w:t>ы 115 °С и суммарной мощностью до 3 МВт.</w:t>
      </w:r>
    </w:p>
    <w:p w:rsidR="00000000" w:rsidRDefault="00416478">
      <w:pPr>
        <w:ind w:firstLine="400"/>
        <w:jc w:val="both"/>
      </w:pPr>
      <w:r>
        <w:rPr>
          <w:rStyle w:val="s0"/>
        </w:rPr>
        <w:t>Указанные котлы могут быть встроены в существующие или вновь строящиеся системы отопления, использоваться как отдельно, так и в параллельной работе с другими котлами.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1.3.</w:t>
      </w:r>
      <w:r>
        <w:rPr>
          <w:rStyle w:val="s0"/>
        </w:rPr>
        <w:t xml:space="preserve"> При установке нескольких малометражных отоп</w:t>
      </w:r>
      <w:r>
        <w:rPr>
          <w:rStyle w:val="s0"/>
        </w:rPr>
        <w:t xml:space="preserve">ительных котлов в одном помещении, суммарной мощностью более 3 МВт на жидком топливе необходимо руководствоваться СНиП II 35-76, на газообразном топливе </w:t>
      </w:r>
      <w:hyperlink r:id="rId23" w:history="1">
        <w:r>
          <w:rPr>
            <w:rStyle w:val="a3"/>
          </w:rPr>
          <w:t>СНиП 2.04.08-87</w:t>
        </w:r>
      </w:hyperlink>
      <w:r>
        <w:rPr>
          <w:rStyle w:val="s0"/>
        </w:rPr>
        <w:t xml:space="preserve"> и «</w:t>
      </w:r>
      <w:hyperlink r:id="rId24" w:history="1">
        <w:r>
          <w:rPr>
            <w:rStyle w:val="a3"/>
          </w:rPr>
          <w:t>Правилами безопасности в газовом хозяйстве</w:t>
        </w:r>
      </w:hyperlink>
      <w:r>
        <w:rPr>
          <w:rStyle w:val="s0"/>
        </w:rPr>
        <w:t>».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1.4.</w:t>
      </w:r>
      <w:r>
        <w:rPr>
          <w:rStyle w:val="s0"/>
        </w:rPr>
        <w:t xml:space="preserve"> Кроме требований настоящих норм технологического проектирования малометражных отопительных котлов на газообразном и жидком топливе, следует руководствоваться дейс</w:t>
      </w:r>
      <w:r>
        <w:rPr>
          <w:rStyle w:val="s0"/>
        </w:rPr>
        <w:t xml:space="preserve">твующими нормами строительного проектирования </w:t>
      </w:r>
      <w:hyperlink r:id="rId25" w:history="1">
        <w:r>
          <w:rPr>
            <w:rStyle w:val="a3"/>
          </w:rPr>
          <w:t>СНиП 2.11.03-93</w:t>
        </w:r>
      </w:hyperlink>
      <w:r>
        <w:rPr>
          <w:rStyle w:val="s0"/>
        </w:rPr>
        <w:t xml:space="preserve">, </w:t>
      </w:r>
      <w:hyperlink r:id="rId26" w:history="1">
        <w:r>
          <w:rPr>
            <w:rStyle w:val="a3"/>
          </w:rPr>
          <w:t>СНиП 2.04.08-87</w:t>
        </w:r>
      </w:hyperlink>
      <w:r>
        <w:rPr>
          <w:rStyle w:val="s0"/>
        </w:rPr>
        <w:t>, «</w:t>
      </w:r>
      <w:hyperlink r:id="rId27" w:history="1">
        <w:r>
          <w:rPr>
            <w:rStyle w:val="a3"/>
          </w:rPr>
          <w:t>Правилами безопасности в газовом хозяйстве</w:t>
        </w:r>
      </w:hyperlink>
      <w:r>
        <w:rPr>
          <w:rStyle w:val="s0"/>
        </w:rPr>
        <w:t>», «</w:t>
      </w:r>
      <w:hyperlink r:id="rId28" w:history="1">
        <w:r>
          <w:rPr>
            <w:rStyle w:val="a3"/>
          </w:rPr>
          <w:t>Правилами устройства и безопасной эксплуатации сосудов работающих под давлением</w:t>
        </w:r>
      </w:hyperlink>
      <w:r>
        <w:rPr>
          <w:rStyle w:val="s0"/>
        </w:rPr>
        <w:t>», «</w:t>
      </w:r>
      <w:hyperlink r:id="rId29" w:history="1">
        <w:r>
          <w:rPr>
            <w:rStyle w:val="a3"/>
          </w:rPr>
          <w:t>Правилами устройства электроустановок</w:t>
        </w:r>
      </w:hyperlink>
      <w:r>
        <w:rPr>
          <w:rStyle w:val="s0"/>
        </w:rPr>
        <w:t>» (ПУЭ), а также другими нормативными документами.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1.5.</w:t>
      </w:r>
      <w:r>
        <w:rPr>
          <w:rStyle w:val="s0"/>
        </w:rPr>
        <w:t xml:space="preserve"> Системы отопления (отопительные приборы, теплоноситель, предельную температуру теплоносителя) следует принимать согласно требований по обязатель</w:t>
      </w:r>
      <w:r>
        <w:rPr>
          <w:rStyle w:val="s0"/>
        </w:rPr>
        <w:t xml:space="preserve">ному приложению 11 </w:t>
      </w:r>
      <w:hyperlink r:id="rId30" w:history="1">
        <w:r>
          <w:rPr>
            <w:rStyle w:val="a3"/>
          </w:rPr>
          <w:t>СНиП 2.04.05-91</w:t>
        </w:r>
      </w:hyperlink>
      <w:r>
        <w:rPr>
          <w:rStyle w:val="s0"/>
        </w:rPr>
        <w:t>*.</w:t>
      </w:r>
    </w:p>
    <w:p w:rsidR="00000000" w:rsidRDefault="00416478">
      <w:pPr>
        <w:pStyle w:val="1"/>
        <w:spacing w:before="0" w:after="0"/>
        <w:ind w:firstLine="397"/>
        <w:jc w:val="both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000000" w:rsidRDefault="00416478">
      <w:pPr>
        <w:jc w:val="center"/>
      </w:pPr>
      <w:r>
        <w:rPr>
          <w:rStyle w:val="s1"/>
        </w:rPr>
        <w:t>2. Генеральные планы</w:t>
      </w:r>
    </w:p>
    <w:p w:rsidR="00000000" w:rsidRDefault="00416478">
      <w:pPr>
        <w:autoSpaceDE w:val="0"/>
        <w:autoSpaceDN w:val="0"/>
        <w:ind w:firstLine="397"/>
        <w:jc w:val="both"/>
      </w:pPr>
      <w:r>
        <w:t> 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2.1</w:t>
      </w:r>
      <w:r>
        <w:rPr>
          <w:rStyle w:val="s0"/>
        </w:rPr>
        <w:t>. В проекте генерального плана зданий и сооружений оборудованных малометражными отопительными котлами следует предусматривать м</w:t>
      </w:r>
      <w:r>
        <w:rPr>
          <w:rStyle w:val="s0"/>
        </w:rPr>
        <w:t>еста размещения отдельностоящих зданий, пристроенных помещений для отопительных котлов, к основным зданиям, хранения топлива и прокладку трубопроводов.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2.2.</w:t>
      </w:r>
      <w:r>
        <w:rPr>
          <w:rStyle w:val="s0"/>
        </w:rPr>
        <w:t xml:space="preserve"> Требования о допустимости расположения помещений для размещения малометражных отопительных котлов в</w:t>
      </w:r>
      <w:r>
        <w:rPr>
          <w:rStyle w:val="s0"/>
        </w:rPr>
        <w:t xml:space="preserve"> зависимости от вида топлива, в зданиях определенной степени огнестойкости, этажности, назначения, категории помещений и зданий по взрывопожарной и пожарной опасности, места их размещений устанавливаются табл. 1-13 обязательного </w:t>
      </w:r>
      <w:hyperlink r:id="rId31" w:anchor="sub_id=1" w:history="1">
        <w:r>
          <w:rPr>
            <w:rStyle w:val="a3"/>
          </w:rPr>
          <w:t>приложения А</w:t>
        </w:r>
      </w:hyperlink>
      <w:r>
        <w:rPr>
          <w:rStyle w:val="s0"/>
        </w:rPr>
        <w:t>.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2.3.</w:t>
      </w:r>
      <w:r>
        <w:rPr>
          <w:rStyle w:val="s0"/>
        </w:rPr>
        <w:t xml:space="preserve"> </w:t>
      </w:r>
      <w:r>
        <w:rPr>
          <w:rStyle w:val="s0"/>
        </w:rPr>
        <w:t>Противопожарные разрывы от отдельно стоящих зданий для размещения малометражных отопительных котлов на газообразном и жидком топливе до зданий различного назначения устанавливаются табл. 1-3 настоящих норм.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2.4.</w:t>
      </w:r>
      <w:r>
        <w:rPr>
          <w:rStyle w:val="s0"/>
        </w:rPr>
        <w:t xml:space="preserve"> Противопожарные разрывы от отдельно стоящих </w:t>
      </w:r>
      <w:r>
        <w:rPr>
          <w:rStyle w:val="s0"/>
        </w:rPr>
        <w:t>зданий для размещения малометражных отопительных котлов до жилых и общественных зданий в зависимости от степени огнестойкости следует определять по табл. 1.</w:t>
      </w:r>
    </w:p>
    <w:p w:rsidR="00000000" w:rsidRDefault="00416478">
      <w:pPr>
        <w:ind w:firstLine="400"/>
        <w:jc w:val="both"/>
      </w:pPr>
      <w:r>
        <w:rPr>
          <w:rStyle w:val="s0"/>
        </w:rPr>
        <w:t> </w:t>
      </w:r>
    </w:p>
    <w:p w:rsidR="00000000" w:rsidRDefault="00416478">
      <w:pPr>
        <w:jc w:val="right"/>
      </w:pPr>
      <w:r>
        <w:rPr>
          <w:rStyle w:val="s0"/>
        </w:rPr>
        <w:t>Таблица 1</w:t>
      </w:r>
    </w:p>
    <w:p w:rsidR="00000000" w:rsidRDefault="00416478"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4"/>
        <w:gridCol w:w="6640"/>
        <w:gridCol w:w="2214"/>
        <w:gridCol w:w="2214"/>
      </w:tblGrid>
      <w:tr w:rsidR="00000000">
        <w:trPr>
          <w:cantSplit/>
        </w:trPr>
        <w:tc>
          <w:tcPr>
            <w:tcW w:w="4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Степень огнестойкости зданий для размещения малометражных отопительных котлов</w:t>
            </w:r>
          </w:p>
        </w:tc>
        <w:tc>
          <w:tcPr>
            <w:tcW w:w="66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Расстояние, м, при степени огнестойкости жилых и общественных зданий</w:t>
            </w:r>
          </w:p>
        </w:tc>
      </w:tr>
      <w:tr w:rsidR="00000000" w:rsidRPr="00416478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/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I, II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jc w:val="center"/>
            </w:pPr>
            <w:r>
              <w:t>III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Pr="00416478" w:rsidRDefault="00416478">
            <w:pPr>
              <w:jc w:val="center"/>
              <w:rPr>
                <w:lang w:val="en-US"/>
              </w:rPr>
            </w:pPr>
            <w:r w:rsidRPr="00416478">
              <w:rPr>
                <w:lang w:val="en-US"/>
              </w:rPr>
              <w:t>IIIa, III</w:t>
            </w:r>
            <w:r>
              <w:t>б</w:t>
            </w:r>
            <w:r w:rsidRPr="00416478">
              <w:rPr>
                <w:lang w:val="en-US"/>
              </w:rPr>
              <w:t>, IV, IVa, V</w:t>
            </w:r>
          </w:p>
        </w:tc>
      </w:tr>
      <w:tr w:rsidR="00000000">
        <w:trPr>
          <w:cantSplit/>
        </w:trPr>
        <w:tc>
          <w:tcPr>
            <w:tcW w:w="4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ind w:firstLine="397"/>
              <w:jc w:val="center"/>
            </w:pPr>
            <w:r>
              <w:t>I, II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10</w:t>
            </w:r>
          </w:p>
        </w:tc>
      </w:tr>
      <w:tr w:rsidR="00000000">
        <w:trPr>
          <w:cantSplit/>
        </w:trPr>
        <w:tc>
          <w:tcPr>
            <w:tcW w:w="4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ind w:firstLine="397"/>
              <w:jc w:val="center"/>
            </w:pPr>
            <w:r>
              <w:t>IIIa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15</w:t>
            </w:r>
          </w:p>
        </w:tc>
      </w:tr>
    </w:tbl>
    <w:p w:rsidR="00000000" w:rsidRDefault="00416478">
      <w:pPr>
        <w:autoSpaceDE w:val="0"/>
        <w:autoSpaceDN w:val="0"/>
        <w:ind w:firstLine="397"/>
        <w:jc w:val="both"/>
      </w:pPr>
      <w:r>
        <w:t> 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2.5</w:t>
      </w:r>
      <w:r>
        <w:rPr>
          <w:rStyle w:val="s0"/>
        </w:rPr>
        <w:t>. Противопожарные разрывы от отдельно стоящих зданий для размещения малометражных отопительных котлов до производственных зданий и сооружений в зависимости от степени огнестойкости и категории по взрывопожарной и пожарной опасности зданий и сооружений опре</w:t>
      </w:r>
      <w:r>
        <w:rPr>
          <w:rStyle w:val="s0"/>
        </w:rPr>
        <w:t>деляется по табл. 2.</w:t>
      </w:r>
    </w:p>
    <w:p w:rsidR="00000000" w:rsidRDefault="00416478">
      <w:pPr>
        <w:ind w:firstLine="400"/>
        <w:jc w:val="both"/>
      </w:pPr>
      <w:r>
        <w:rPr>
          <w:rStyle w:val="s0"/>
        </w:rPr>
        <w:t> </w:t>
      </w:r>
    </w:p>
    <w:p w:rsidR="00000000" w:rsidRDefault="00416478">
      <w:pPr>
        <w:ind w:firstLine="400"/>
        <w:jc w:val="right"/>
      </w:pPr>
      <w:r>
        <w:rPr>
          <w:rStyle w:val="s0"/>
        </w:rPr>
        <w:t>Таблица 2</w:t>
      </w:r>
    </w:p>
    <w:p w:rsidR="00000000" w:rsidRDefault="00416478">
      <w:pPr>
        <w:autoSpaceDE w:val="0"/>
        <w:autoSpaceDN w:val="0"/>
        <w:ind w:firstLine="397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0"/>
        <w:gridCol w:w="7724"/>
        <w:gridCol w:w="1354"/>
        <w:gridCol w:w="1096"/>
        <w:gridCol w:w="2442"/>
        <w:gridCol w:w="1354"/>
        <w:gridCol w:w="2708"/>
        <w:gridCol w:w="1354"/>
      </w:tblGrid>
      <w:tr w:rsidR="00000000">
        <w:trPr>
          <w:cantSplit/>
        </w:trPr>
        <w:tc>
          <w:tcPr>
            <w:tcW w:w="3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pStyle w:val="fr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огнестойкости зданий для размещения малометражных отопительных котлов</w:t>
            </w:r>
          </w:p>
        </w:tc>
        <w:tc>
          <w:tcPr>
            <w:tcW w:w="772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Расстояние, м, при степени огнестойкости и категории производственных зданий и сооружений по взрывопожарной и пожарной опасности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5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I, II, IIIa</w:t>
            </w:r>
          </w:p>
        </w:tc>
        <w:tc>
          <w:tcPr>
            <w:tcW w:w="24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III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autoSpaceDE w:val="0"/>
              <w:autoSpaceDN w:val="0"/>
            </w:pPr>
            <w:r>
              <w:t>IIIб, IV, IVa, V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А, Б, 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jc w:val="center"/>
            </w:pPr>
            <w:r>
              <w:t>Г, Д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jc w:val="center"/>
            </w:pPr>
            <w:r>
              <w:t>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Г, Д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Г, Д</w:t>
            </w:r>
          </w:p>
        </w:tc>
      </w:tr>
      <w:tr w:rsidR="00000000">
        <w:trPr>
          <w:cantSplit/>
        </w:trPr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jc w:val="center"/>
            </w:pPr>
            <w:r>
              <w:t>I, II, IIIa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jc w:val="center"/>
            </w:pPr>
            <w:r>
              <w:t>9*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jc w:val="center"/>
            </w:pPr>
            <w:r>
              <w:t>Не норм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3615" w:type="dxa"/>
            <w:vAlign w:val="center"/>
            <w:hideMark/>
          </w:tcPr>
          <w:p w:rsidR="00000000" w:rsidRDefault="00416478">
            <w:r>
              <w:rPr>
                <w:color w:val="auto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:rsidR="00000000" w:rsidRDefault="00416478">
            <w:r>
              <w:rPr>
                <w:color w:val="auto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:rsidR="00000000" w:rsidRDefault="00416478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416478">
            <w:r>
              <w:rPr>
                <w:color w:val="auto"/>
              </w:rPr>
              <w:t> </w:t>
            </w:r>
          </w:p>
        </w:tc>
        <w:tc>
          <w:tcPr>
            <w:tcW w:w="1065" w:type="dxa"/>
            <w:vAlign w:val="center"/>
            <w:hideMark/>
          </w:tcPr>
          <w:p w:rsidR="00000000" w:rsidRDefault="00416478">
            <w:r>
              <w:rPr>
                <w:color w:val="auto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:rsidR="00000000" w:rsidRDefault="00416478">
            <w:r>
              <w:rPr>
                <w:color w:val="auto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:rsidR="00000000" w:rsidRDefault="00416478">
            <w:r>
              <w:rPr>
                <w:color w:val="auto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:rsidR="00000000" w:rsidRDefault="00416478">
            <w:r>
              <w:rPr>
                <w:color w:val="auto"/>
              </w:rPr>
              <w:t> </w:t>
            </w:r>
          </w:p>
        </w:tc>
      </w:tr>
    </w:tbl>
    <w:p w:rsidR="00000000" w:rsidRDefault="00416478">
      <w:pPr>
        <w:ind w:firstLine="397"/>
        <w:jc w:val="both"/>
      </w:pPr>
      <w:r>
        <w:rPr>
          <w:b/>
          <w:bCs/>
          <w:sz w:val="20"/>
          <w:szCs w:val="20"/>
        </w:rPr>
        <w:t> 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  <w:sz w:val="18"/>
          <w:szCs w:val="18"/>
        </w:rPr>
        <w:t>Примечание</w:t>
      </w:r>
      <w:r>
        <w:rPr>
          <w:rStyle w:val="s0"/>
          <w:sz w:val="18"/>
          <w:szCs w:val="18"/>
        </w:rPr>
        <w:t>. * - Расстояние для зданий и сооружений I, II, IIIa степени огнестойкости с категорией А, Б, В уменьшается с 9 до 6 м, если производственные здания и сооружения оборудуются стационарными автоматическими системами пожаротушения.</w:t>
      </w:r>
    </w:p>
    <w:p w:rsidR="00000000" w:rsidRDefault="00416478">
      <w:pPr>
        <w:autoSpaceDE w:val="0"/>
        <w:autoSpaceDN w:val="0"/>
        <w:ind w:firstLine="397"/>
        <w:jc w:val="both"/>
      </w:pPr>
      <w:r>
        <w:rPr>
          <w:sz w:val="18"/>
          <w:szCs w:val="18"/>
        </w:rPr>
        <w:t> 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2.6</w:t>
      </w:r>
      <w:r>
        <w:rPr>
          <w:rStyle w:val="s0"/>
        </w:rPr>
        <w:t>. Противопожарные разрывы от отдельно стоящих зданий для размещения малометражных отопительных котлов до зданий и сооружений сельскохозяйственных предприятий в зависимости от степени огнестойкости и категории по взрывопожарной и пожарной опасности зданий и</w:t>
      </w:r>
      <w:r>
        <w:rPr>
          <w:rStyle w:val="s0"/>
        </w:rPr>
        <w:t xml:space="preserve"> сооружений определяется по табл. 3.</w:t>
      </w:r>
    </w:p>
    <w:p w:rsidR="00000000" w:rsidRDefault="00416478">
      <w:pPr>
        <w:ind w:firstLine="400"/>
        <w:jc w:val="both"/>
      </w:pPr>
      <w:r>
        <w:rPr>
          <w:rStyle w:val="s0"/>
        </w:rPr>
        <w:t> </w:t>
      </w:r>
    </w:p>
    <w:p w:rsidR="00000000" w:rsidRDefault="00416478">
      <w:pPr>
        <w:jc w:val="right"/>
      </w:pPr>
      <w:r>
        <w:rPr>
          <w:rStyle w:val="s0"/>
        </w:rPr>
        <w:t>Таблица 3</w:t>
      </w:r>
    </w:p>
    <w:p w:rsidR="00000000" w:rsidRDefault="00416478"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6"/>
        <w:gridCol w:w="7318"/>
        <w:gridCol w:w="1924"/>
        <w:gridCol w:w="2088"/>
      </w:tblGrid>
      <w:tr w:rsidR="00000000">
        <w:trPr>
          <w:cantSplit/>
        </w:trPr>
        <w:tc>
          <w:tcPr>
            <w:tcW w:w="40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Степень огнестойкости зданий для размещения малометражных отопительных котлов</w:t>
            </w:r>
          </w:p>
        </w:tc>
        <w:tc>
          <w:tcPr>
            <w:tcW w:w="73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Расстояние, м, при степени огнестойкости и категорий зданий и сооружений сельскохозяйственного типа по взрывопожарной и пожарно</w:t>
            </w:r>
            <w:r>
              <w:t>й опасности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/>
        </w:tc>
        <w:tc>
          <w:tcPr>
            <w:tcW w:w="3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I, II, IIIa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III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16478">
            <w:pPr>
              <w:jc w:val="center"/>
            </w:pPr>
            <w:r>
              <w:t>IIIб, IV, IVa, V</w:t>
            </w:r>
          </w:p>
        </w:tc>
      </w:tr>
      <w:tr w:rsidR="00000000">
        <w:tc>
          <w:tcPr>
            <w:tcW w:w="4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ind w:firstLine="397"/>
              <w:jc w:val="center"/>
            </w:pPr>
            <w:r>
              <w:t>I, II, IIIa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Не нормируется для зданий и сооружений категории Г или Д 9 для категории А, Б, В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12</w:t>
            </w:r>
          </w:p>
        </w:tc>
      </w:tr>
    </w:tbl>
    <w:p w:rsidR="00000000" w:rsidRDefault="00416478">
      <w:pPr>
        <w:autoSpaceDE w:val="0"/>
        <w:autoSpaceDN w:val="0"/>
        <w:ind w:firstLine="397"/>
        <w:jc w:val="both"/>
      </w:pPr>
      <w:r>
        <w:rPr>
          <w:sz w:val="20"/>
          <w:szCs w:val="20"/>
        </w:rPr>
        <w:t> </w:t>
      </w:r>
    </w:p>
    <w:p w:rsidR="00000000" w:rsidRDefault="00416478">
      <w:pPr>
        <w:autoSpaceDE w:val="0"/>
        <w:autoSpaceDN w:val="0"/>
        <w:ind w:firstLine="400"/>
        <w:jc w:val="both"/>
      </w:pPr>
      <w:r>
        <w:rPr>
          <w:b/>
          <w:bCs/>
          <w:i/>
          <w:iCs/>
          <w:sz w:val="20"/>
          <w:szCs w:val="20"/>
        </w:rPr>
        <w:t>Примечания:</w:t>
      </w:r>
      <w:r>
        <w:rPr>
          <w:i/>
          <w:iCs/>
          <w:sz w:val="20"/>
          <w:szCs w:val="20"/>
        </w:rPr>
        <w:t xml:space="preserve"> </w:t>
      </w:r>
    </w:p>
    <w:p w:rsidR="00000000" w:rsidRDefault="00416478">
      <w:pPr>
        <w:autoSpaceDE w:val="0"/>
        <w:autoSpaceDN w:val="0"/>
        <w:ind w:firstLine="400"/>
        <w:jc w:val="both"/>
      </w:pPr>
      <w:r>
        <w:rPr>
          <w:sz w:val="20"/>
          <w:szCs w:val="20"/>
        </w:rPr>
        <w:t>1. Расстояние для зданий и сооружений I, II, IIIa степени огнестойкости с категорией А, Б, В уменьшается с 9 до 6 м, если здания и сооружения оборудуются стационарными автоматическими системами пожаротушения.</w:t>
      </w:r>
    </w:p>
    <w:p w:rsidR="00000000" w:rsidRDefault="00416478">
      <w:pPr>
        <w:autoSpaceDE w:val="0"/>
        <w:autoSpaceDN w:val="0"/>
        <w:ind w:firstLine="400"/>
        <w:jc w:val="both"/>
      </w:pPr>
      <w:r>
        <w:rPr>
          <w:sz w:val="20"/>
          <w:szCs w:val="20"/>
        </w:rPr>
        <w:t>2. Расстояние от отдельно стоящего здания или п</w:t>
      </w:r>
      <w:r>
        <w:rPr>
          <w:sz w:val="20"/>
          <w:szCs w:val="20"/>
        </w:rPr>
        <w:t>ристроенного помещения к основному зданию сельскохозяйственных предприятий для размещения малометражных отопительных котлов до открытого хранения сена, соломы, льна, конопли, необмолоченного хлеба, хлопка и т.д. должно быть не менее 33 м.</w:t>
      </w:r>
    </w:p>
    <w:p w:rsidR="00000000" w:rsidRDefault="00416478">
      <w:pPr>
        <w:autoSpaceDE w:val="0"/>
        <w:autoSpaceDN w:val="0"/>
        <w:ind w:firstLine="397"/>
        <w:jc w:val="both"/>
      </w:pPr>
      <w:r>
        <w:rPr>
          <w:sz w:val="20"/>
          <w:szCs w:val="20"/>
        </w:rPr>
        <w:t>3. При складирова</w:t>
      </w:r>
      <w:r>
        <w:rPr>
          <w:sz w:val="20"/>
          <w:szCs w:val="20"/>
        </w:rPr>
        <w:t>нии материалов под навесами расстояния могут быть уменьшены в два раза.</w:t>
      </w:r>
    </w:p>
    <w:p w:rsidR="00000000" w:rsidRDefault="00416478">
      <w:pPr>
        <w:autoSpaceDE w:val="0"/>
        <w:autoSpaceDN w:val="0"/>
        <w:ind w:firstLine="397"/>
        <w:jc w:val="both"/>
      </w:pPr>
      <w:r>
        <w:rPr>
          <w:sz w:val="20"/>
          <w:szCs w:val="20"/>
        </w:rPr>
        <w:t>4. Расстояние от отдельно стоящего здания или пристроенного помещения к основному зданию сельскохозяйственных предприятий для размещения малометражных отопительных котлов до склада кам</w:t>
      </w:r>
      <w:r>
        <w:rPr>
          <w:sz w:val="20"/>
          <w:szCs w:val="20"/>
        </w:rPr>
        <w:t>енного угля вместимостью 1 тысяча тонн и более должно быть не менее 6 метров, менее 1 тысячи тонн - не нормируется, расстояние до складов лесоматериалов и дров от 1 до       10 тысяч м</w:t>
      </w: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 xml:space="preserve"> - 13 метров, вместимостью склада менее 1 тысячи тонн - 12 м.</w:t>
      </w:r>
    </w:p>
    <w:p w:rsidR="00000000" w:rsidRDefault="00416478">
      <w:pPr>
        <w:autoSpaceDE w:val="0"/>
        <w:autoSpaceDN w:val="0"/>
        <w:ind w:firstLine="397"/>
        <w:jc w:val="both"/>
      </w:pPr>
      <w:r>
        <w:t> 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2.7.</w:t>
      </w:r>
      <w:r>
        <w:rPr>
          <w:rStyle w:val="s0"/>
        </w:rPr>
        <w:t xml:space="preserve"> </w:t>
      </w:r>
      <w:r>
        <w:rPr>
          <w:rStyle w:val="s0"/>
        </w:rPr>
        <w:t>Емкость склада топлива размещаемого на селитебной территории не должна превышать 20 м</w:t>
      </w:r>
      <w:r>
        <w:rPr>
          <w:vertAlign w:val="superscript"/>
        </w:rPr>
        <w:t>3</w:t>
      </w:r>
      <w:r>
        <w:rPr>
          <w:rStyle w:val="s0"/>
        </w:rPr>
        <w:t xml:space="preserve"> сжиженного углеводородного газа и 100 м</w:t>
      </w:r>
      <w:r>
        <w:rPr>
          <w:vertAlign w:val="superscript"/>
        </w:rPr>
        <w:t>3</w:t>
      </w:r>
      <w:r>
        <w:rPr>
          <w:rStyle w:val="s0"/>
        </w:rPr>
        <w:t xml:space="preserve"> горючей жидкости.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2.8.</w:t>
      </w:r>
      <w:r>
        <w:rPr>
          <w:rStyle w:val="s0"/>
        </w:rPr>
        <w:t xml:space="preserve"> Расстояние от жилых и общественных зданий и сооружений в зависимости от степени огнестойкости до топливны</w:t>
      </w:r>
      <w:r>
        <w:rPr>
          <w:rStyle w:val="s0"/>
        </w:rPr>
        <w:t>х резервуаров горючих жидкостей вместимостью до 15 м</w:t>
      </w:r>
      <w:r>
        <w:rPr>
          <w:vertAlign w:val="superscript"/>
        </w:rPr>
        <w:t>3</w:t>
      </w:r>
      <w:r>
        <w:rPr>
          <w:rStyle w:val="s0"/>
        </w:rPr>
        <w:t xml:space="preserve"> должно быть не менее установленных табл. 4.</w:t>
      </w:r>
    </w:p>
    <w:p w:rsidR="00000000" w:rsidRDefault="00416478">
      <w:pPr>
        <w:autoSpaceDE w:val="0"/>
        <w:autoSpaceDN w:val="0"/>
        <w:ind w:firstLine="397"/>
        <w:jc w:val="right"/>
      </w:pPr>
      <w:r>
        <w:t> </w:t>
      </w:r>
    </w:p>
    <w:p w:rsidR="00000000" w:rsidRDefault="00416478">
      <w:pPr>
        <w:ind w:firstLine="400"/>
        <w:jc w:val="right"/>
      </w:pPr>
      <w:r>
        <w:rPr>
          <w:rStyle w:val="s0"/>
        </w:rPr>
        <w:t>Таблица 4</w:t>
      </w:r>
    </w:p>
    <w:p w:rsidR="00000000" w:rsidRDefault="00416478">
      <w:pPr>
        <w:autoSpaceDE w:val="0"/>
        <w:autoSpaceDN w:val="0"/>
        <w:ind w:firstLine="397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84"/>
        <w:gridCol w:w="3795"/>
        <w:gridCol w:w="4743"/>
      </w:tblGrid>
      <w:tr w:rsidR="00000000">
        <w:tc>
          <w:tcPr>
            <w:tcW w:w="1138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Расстояние, м, при степени огнестойкости жилых и общественных зданий</w:t>
            </w:r>
          </w:p>
        </w:tc>
      </w:tr>
      <w:tr w:rsidR="00000000" w:rsidRPr="00416478">
        <w:tc>
          <w:tcPr>
            <w:tcW w:w="2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I, II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>
            <w:pPr>
              <w:jc w:val="center"/>
            </w:pPr>
            <w:r>
              <w:t>III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Pr="00416478" w:rsidRDefault="00416478">
            <w:pPr>
              <w:jc w:val="center"/>
              <w:rPr>
                <w:lang w:val="en-US"/>
              </w:rPr>
            </w:pPr>
            <w:r w:rsidRPr="00416478">
              <w:rPr>
                <w:lang w:val="en-US"/>
              </w:rPr>
              <w:t>IIIa, III</w:t>
            </w:r>
            <w:r>
              <w:t>б</w:t>
            </w:r>
            <w:r w:rsidRPr="00416478">
              <w:rPr>
                <w:lang w:val="en-US"/>
              </w:rPr>
              <w:t>, IV, IVa, V</w:t>
            </w:r>
          </w:p>
        </w:tc>
      </w:tr>
      <w:tr w:rsidR="00000000">
        <w:tc>
          <w:tcPr>
            <w:tcW w:w="2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10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12</w:t>
            </w:r>
          </w:p>
        </w:tc>
      </w:tr>
    </w:tbl>
    <w:p w:rsidR="00000000" w:rsidRDefault="00416478">
      <w:pPr>
        <w:autoSpaceDE w:val="0"/>
        <w:autoSpaceDN w:val="0"/>
        <w:ind w:firstLine="397"/>
        <w:jc w:val="both"/>
      </w:pPr>
      <w:r>
        <w:rPr>
          <w:sz w:val="20"/>
          <w:szCs w:val="20"/>
        </w:rPr>
        <w:t> </w:t>
      </w:r>
    </w:p>
    <w:p w:rsidR="00000000" w:rsidRDefault="00416478">
      <w:pPr>
        <w:autoSpaceDE w:val="0"/>
        <w:autoSpaceDN w:val="0"/>
        <w:ind w:firstLine="397"/>
        <w:jc w:val="both"/>
      </w:pPr>
      <w:r>
        <w:rPr>
          <w:b/>
          <w:bCs/>
          <w:i/>
          <w:iCs/>
          <w:sz w:val="20"/>
          <w:szCs w:val="20"/>
        </w:rPr>
        <w:t xml:space="preserve">Примечания: </w:t>
      </w:r>
    </w:p>
    <w:p w:rsidR="00000000" w:rsidRDefault="00416478">
      <w:pPr>
        <w:autoSpaceDE w:val="0"/>
        <w:autoSpaceDN w:val="0"/>
        <w:ind w:firstLine="397"/>
        <w:jc w:val="both"/>
      </w:pPr>
      <w:r>
        <w:rPr>
          <w:sz w:val="20"/>
          <w:szCs w:val="20"/>
        </w:rPr>
        <w:t>1.</w:t>
      </w: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>Расстояние от зданий детских дошкольных учреждений, общеобразовательных школ, школ-интернатов, учреждений здравоохранения и отдыха, зрелищных и спортивных сооружений до резервуаров следует увеличивать в 2 раза.</w:t>
      </w:r>
    </w:p>
    <w:p w:rsidR="00000000" w:rsidRDefault="00416478">
      <w:pPr>
        <w:autoSpaceDE w:val="0"/>
        <w:autoSpaceDN w:val="0"/>
        <w:ind w:firstLine="397"/>
        <w:jc w:val="both"/>
      </w:pPr>
      <w:r>
        <w:rPr>
          <w:sz w:val="20"/>
          <w:szCs w:val="20"/>
        </w:rPr>
        <w:t>2. При вместимости топливных резервуаров боле</w:t>
      </w:r>
      <w:r>
        <w:rPr>
          <w:sz w:val="20"/>
          <w:szCs w:val="20"/>
        </w:rPr>
        <w:t>е     15 м</w:t>
      </w: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 xml:space="preserve">, расстояние от жилых и общественных зданий и сооружений до топливных резервуаров горючих жидкостей принимается по </w:t>
      </w:r>
      <w:hyperlink r:id="rId32" w:history="1">
        <w:r>
          <w:rPr>
            <w:rStyle w:val="a3"/>
            <w:sz w:val="20"/>
            <w:szCs w:val="20"/>
          </w:rPr>
          <w:t>СНиП. 2.07.01-89</w:t>
        </w:r>
      </w:hyperlink>
      <w:r>
        <w:rPr>
          <w:sz w:val="20"/>
          <w:szCs w:val="20"/>
        </w:rPr>
        <w:t xml:space="preserve"> приложение 1 табл. 2.</w:t>
      </w:r>
    </w:p>
    <w:p w:rsidR="00000000" w:rsidRDefault="00416478">
      <w:pPr>
        <w:autoSpaceDE w:val="0"/>
        <w:autoSpaceDN w:val="0"/>
        <w:ind w:firstLine="397"/>
        <w:jc w:val="both"/>
      </w:pPr>
      <w:r>
        <w:rPr>
          <w:sz w:val="20"/>
          <w:szCs w:val="20"/>
        </w:rPr>
        <w:t xml:space="preserve">3. Расстояние от подземных </w:t>
      </w:r>
      <w:r>
        <w:rPr>
          <w:sz w:val="20"/>
          <w:szCs w:val="20"/>
        </w:rPr>
        <w:t>резервуаров горючих жидкостей до жилых и общественных зданий допускается сокращать до 50%.</w:t>
      </w:r>
    </w:p>
    <w:p w:rsidR="00000000" w:rsidRDefault="00416478">
      <w:pPr>
        <w:autoSpaceDE w:val="0"/>
        <w:autoSpaceDN w:val="0"/>
        <w:ind w:firstLine="397"/>
        <w:jc w:val="both"/>
      </w:pPr>
      <w:r>
        <w:t> 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2.9.</w:t>
      </w:r>
      <w:r>
        <w:rPr>
          <w:rStyle w:val="s0"/>
        </w:rPr>
        <w:t xml:space="preserve"> Расстояние от производственных, сельскохозяйственных зданий и сооружений и складских помещений в зависимости от степени огнестойкости и категории по взрывопож</w:t>
      </w:r>
      <w:r>
        <w:rPr>
          <w:rStyle w:val="s0"/>
        </w:rPr>
        <w:t>арной и пожарной опасности зданий и сооружений до резервуаров горючих жидкостей определяется по табл. 5.</w:t>
      </w:r>
    </w:p>
    <w:p w:rsidR="00000000" w:rsidRDefault="00416478">
      <w:pPr>
        <w:ind w:firstLine="400"/>
        <w:jc w:val="both"/>
      </w:pPr>
      <w:r>
        <w:rPr>
          <w:rStyle w:val="s0"/>
          <w:b/>
          <w:bCs/>
        </w:rPr>
        <w:t>2.10.</w:t>
      </w:r>
      <w:r>
        <w:rPr>
          <w:rStyle w:val="s0"/>
        </w:rPr>
        <w:t xml:space="preserve"> </w:t>
      </w:r>
      <w:r>
        <w:rPr>
          <w:rStyle w:val="s0"/>
        </w:rPr>
        <w:t>Расстояние от резервуарных установок сжиженных углеводородных газов для малометражных отопительных котлов, считая от крайнего резервуара, до зданий и сооружений различного назначения следует принимать не менее указанных в табл. 6.</w:t>
      </w:r>
    </w:p>
    <w:p w:rsidR="00000000" w:rsidRDefault="00416478">
      <w:pPr>
        <w:ind w:firstLine="400"/>
        <w:jc w:val="both"/>
      </w:pPr>
      <w:r>
        <w:rPr>
          <w:rStyle w:val="s0"/>
        </w:rPr>
        <w:t> </w:t>
      </w:r>
    </w:p>
    <w:p w:rsidR="00000000" w:rsidRDefault="00416478">
      <w:pPr>
        <w:ind w:firstLine="400"/>
        <w:jc w:val="right"/>
      </w:pPr>
      <w:r>
        <w:rPr>
          <w:rStyle w:val="s0"/>
        </w:rPr>
        <w:t>Таблица 5</w:t>
      </w:r>
    </w:p>
    <w:p w:rsidR="00000000" w:rsidRDefault="00416478">
      <w:pPr>
        <w:autoSpaceDE w:val="0"/>
        <w:autoSpaceDN w:val="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3"/>
        <w:gridCol w:w="5981"/>
        <w:gridCol w:w="871"/>
        <w:gridCol w:w="873"/>
        <w:gridCol w:w="1451"/>
        <w:gridCol w:w="854"/>
        <w:gridCol w:w="1915"/>
        <w:gridCol w:w="1044"/>
      </w:tblGrid>
      <w:tr w:rsidR="00000000">
        <w:trPr>
          <w:cantSplit/>
          <w:tblHeader/>
        </w:trPr>
        <w:tc>
          <w:tcPr>
            <w:tcW w:w="18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Емкость резервуаров,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19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Расстояние, м, от производственных и сельскохозяйственных зданий и сооружений при степени огнестойкости и категории зданий по взрывопожарной и пожарной опасности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/>
        </w:tc>
        <w:tc>
          <w:tcPr>
            <w:tcW w:w="1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I, II, IIIa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III</w:t>
            </w:r>
          </w:p>
        </w:tc>
        <w:tc>
          <w:tcPr>
            <w:tcW w:w="10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IIIб, IV, IVa, V</w:t>
            </w:r>
          </w:p>
        </w:tc>
      </w:tr>
      <w:tr w:rsidR="00000000">
        <w:trPr>
          <w:cantSplit/>
          <w:trHeight w:val="60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16478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А, Б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pStyle w:val="9"/>
              <w:keepNext w:val="0"/>
              <w:autoSpaceDE/>
            </w:pPr>
            <w:r>
              <w:rPr>
                <w:b w:val="0"/>
                <w:bCs w:val="0"/>
              </w:rPr>
              <w:t>В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Г, Д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pStyle w:val="9"/>
              <w:keepNext w:val="0"/>
              <w:autoSpaceDE/>
            </w:pPr>
            <w:r>
              <w:rPr>
                <w:b w:val="0"/>
                <w:bCs w:val="0"/>
              </w:rPr>
              <w:t>В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Г, Д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В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Г, Д</w:t>
            </w:r>
          </w:p>
        </w:tc>
      </w:tr>
      <w:tr w:rsidR="00000000">
        <w:trPr>
          <w:tblHeader/>
        </w:trPr>
        <w:tc>
          <w:tcPr>
            <w:tcW w:w="1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До 3,000 при наземном хранении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21*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18*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18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18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24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24</w:t>
            </w:r>
          </w:p>
        </w:tc>
      </w:tr>
      <w:tr w:rsidR="00000000">
        <w:trPr>
          <w:tblHeader/>
        </w:trPr>
        <w:tc>
          <w:tcPr>
            <w:tcW w:w="1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До 3,000 при подземном хранении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10*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9*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12</w:t>
            </w:r>
          </w:p>
        </w:tc>
      </w:tr>
      <w:tr w:rsidR="00000000">
        <w:trPr>
          <w:tblHeader/>
        </w:trPr>
        <w:tc>
          <w:tcPr>
            <w:tcW w:w="1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До 1,500 при наземном хранении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15*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12*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18</w:t>
            </w:r>
          </w:p>
        </w:tc>
      </w:tr>
      <w:tr w:rsidR="00000000">
        <w:trPr>
          <w:tblHeader/>
        </w:trPr>
        <w:tc>
          <w:tcPr>
            <w:tcW w:w="1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До 1,500 при подземном хранении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8*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6*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jc w:val="center"/>
            </w:pPr>
            <w:r>
              <w:t>9</w:t>
            </w:r>
          </w:p>
        </w:tc>
      </w:tr>
      <w:tr w:rsidR="00000000">
        <w:trPr>
          <w:tblHeader/>
        </w:trPr>
        <w:tc>
          <w:tcPr>
            <w:tcW w:w="1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pPr>
              <w:autoSpaceDE w:val="0"/>
              <w:autoSpaceDN w:val="0"/>
              <w:jc w:val="center"/>
            </w:pPr>
            <w:r>
              <w:t>До 100</w:t>
            </w:r>
          </w:p>
        </w:tc>
        <w:tc>
          <w:tcPr>
            <w:tcW w:w="319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416478">
            <w:r>
              <w:t>Не нормируется, если стены здания, обращенные к резервуару глухие противопожарные;</w:t>
            </w:r>
          </w:p>
          <w:p w:rsidR="00000000" w:rsidRDefault="00416478">
            <w:r>
              <w:t>Не менее 6, если стены, обращенные к наземному резервуару имеют проемы и не менее 3, при подземном хранении топлива</w:t>
            </w:r>
          </w:p>
        </w:tc>
      </w:tr>
    </w:tbl>
    <w:p w:rsidR="00000000" w:rsidRDefault="00416478">
      <w:pPr>
        <w:rPr>
          <w:rFonts w:eastAsia="Times New Roman"/>
          <w:color w:val="auto"/>
        </w:rPr>
      </w:pPr>
    </w:p>
    <w:sectPr w:rsidR="000000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478" w:rsidRDefault="00416478" w:rsidP="00416478">
      <w:r>
        <w:separator/>
      </w:r>
    </w:p>
  </w:endnote>
  <w:endnote w:type="continuationSeparator" w:id="0">
    <w:p w:rsidR="00416478" w:rsidRDefault="00416478" w:rsidP="00416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78" w:rsidRDefault="0041647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78" w:rsidRDefault="0041647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78" w:rsidRDefault="0041647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478" w:rsidRDefault="00416478" w:rsidP="00416478">
      <w:r>
        <w:separator/>
      </w:r>
    </w:p>
  </w:footnote>
  <w:footnote w:type="continuationSeparator" w:id="0">
    <w:p w:rsidR="00416478" w:rsidRDefault="00416478" w:rsidP="00416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78" w:rsidRDefault="0041647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78" w:rsidRDefault="00416478" w:rsidP="0041647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16478" w:rsidRPr="00416478" w:rsidRDefault="00416478" w:rsidP="0041647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4.02-12-2002 «Нормы технологического проектирования малометражных отопительных котлов на газообразном и жидком топливе. Противопожарные требования» (с изменениями и дополнениями от 05.08.2015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78" w:rsidRDefault="0041647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16478"/>
    <w:rsid w:val="0041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AFBD7-271B-468C-A97A-0A6DE6A0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120" w:after="120"/>
      <w:jc w:val="center"/>
      <w:outlineLvl w:val="0"/>
    </w:pPr>
    <w:rPr>
      <w:b/>
      <w:bCs/>
      <w:kern w:val="36"/>
    </w:rPr>
  </w:style>
  <w:style w:type="paragraph" w:styleId="2">
    <w:name w:val="heading 2"/>
    <w:basedOn w:val="a"/>
    <w:link w:val="20"/>
    <w:uiPriority w:val="9"/>
    <w:qFormat/>
    <w:pPr>
      <w:keepNext/>
      <w:spacing w:before="120" w:after="12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120" w:after="120"/>
      <w:jc w:val="center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ind w:left="-540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pPr>
      <w:keepNext/>
      <w:ind w:left="2832" w:hanging="2466"/>
      <w:outlineLvl w:val="4"/>
    </w:pPr>
    <w:rPr>
      <w:b/>
      <w:bCs/>
    </w:rPr>
  </w:style>
  <w:style w:type="paragraph" w:styleId="6">
    <w:name w:val="heading 6"/>
    <w:basedOn w:val="a"/>
    <w:link w:val="60"/>
    <w:uiPriority w:val="9"/>
    <w:qFormat/>
    <w:pPr>
      <w:keepNext/>
      <w:jc w:val="center"/>
      <w:outlineLvl w:val="5"/>
    </w:pPr>
    <w:rPr>
      <w:b/>
      <w:bCs/>
    </w:rPr>
  </w:style>
  <w:style w:type="paragraph" w:styleId="9">
    <w:name w:val="heading 9"/>
    <w:basedOn w:val="a"/>
    <w:link w:val="90"/>
    <w:uiPriority w:val="9"/>
    <w:qFormat/>
    <w:pPr>
      <w:keepNext/>
      <w:autoSpaceDE w:val="0"/>
      <w:autoSpaceDN w:val="0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1">
    <w:name w:val="toc 1"/>
    <w:basedOn w:val="a"/>
    <w:autoRedefine/>
    <w:uiPriority w:val="39"/>
    <w:semiHidden/>
    <w:unhideWhenUsed/>
  </w:style>
  <w:style w:type="paragraph" w:styleId="a5">
    <w:name w:val="Body Text Indent"/>
    <w:basedOn w:val="a"/>
    <w:link w:val="a6"/>
    <w:uiPriority w:val="99"/>
    <w:semiHidden/>
    <w:unhideWhenUsed/>
    <w:pPr>
      <w:autoSpaceDE w:val="0"/>
      <w:autoSpaceDN w:val="0"/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fr3">
    <w:name w:val="fr3"/>
    <w:basedOn w:val="a"/>
    <w:pPr>
      <w:autoSpaceDE w:val="0"/>
      <w:autoSpaceDN w:val="0"/>
    </w:pPr>
    <w:rPr>
      <w:rFonts w:ascii="Arial" w:hAnsi="Arial" w:cs="Arial"/>
      <w:color w:val="auto"/>
      <w:sz w:val="16"/>
      <w:szCs w:val="16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/>
      <w:bCs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  <w:bdr w:val="none" w:sz="0" w:space="0" w:color="auto" w:frame="1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paragraph" w:styleId="a7">
    <w:name w:val="header"/>
    <w:basedOn w:val="a"/>
    <w:link w:val="a8"/>
    <w:uiPriority w:val="99"/>
    <w:unhideWhenUsed/>
    <w:rsid w:val="0041647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6478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164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647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0010885" TargetMode="External"/><Relationship Id="rId13" Type="http://schemas.openxmlformats.org/officeDocument/2006/relationships/hyperlink" Target="http://online.zakon.kz/Document/?doc_id=30010885" TargetMode="External"/><Relationship Id="rId18" Type="http://schemas.openxmlformats.org/officeDocument/2006/relationships/hyperlink" Target="http://online.zakon.kz/Document/?doc_id=30010885" TargetMode="External"/><Relationship Id="rId26" Type="http://schemas.openxmlformats.org/officeDocument/2006/relationships/hyperlink" Target="http://online.zakon.kz/Document/?doc_id=1025749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4296222" TargetMode="External"/><Relationship Id="rId34" Type="http://schemas.openxmlformats.org/officeDocument/2006/relationships/header" Target="header2.xml"/><Relationship Id="rId7" Type="http://schemas.openxmlformats.org/officeDocument/2006/relationships/hyperlink" Target="http://online.zakon.kz/Document/?doc_id=30141687" TargetMode="External"/><Relationship Id="rId12" Type="http://schemas.openxmlformats.org/officeDocument/2006/relationships/hyperlink" Target="http://online.zakon.kz/Document/?doc_id=30010885" TargetMode="External"/><Relationship Id="rId17" Type="http://schemas.openxmlformats.org/officeDocument/2006/relationships/hyperlink" Target="http://online.zakon.kz/Document/?doc_id=30010885" TargetMode="External"/><Relationship Id="rId25" Type="http://schemas.openxmlformats.org/officeDocument/2006/relationships/hyperlink" Target="http://online.zakon.kz/Document/?doc_id=30035685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10885" TargetMode="External"/><Relationship Id="rId20" Type="http://schemas.openxmlformats.org/officeDocument/2006/relationships/hyperlink" Target="http://online.zakon.kz/Document/?doc_id=30010885" TargetMode="External"/><Relationship Id="rId29" Type="http://schemas.openxmlformats.org/officeDocument/2006/relationships/hyperlink" Target="http://online.zakon.kz/Document/?doc_id=1032839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10902" TargetMode="External"/><Relationship Id="rId11" Type="http://schemas.openxmlformats.org/officeDocument/2006/relationships/hyperlink" Target="http://online.zakon.kz/Document/?doc_id=30010885" TargetMode="External"/><Relationship Id="rId24" Type="http://schemas.openxmlformats.org/officeDocument/2006/relationships/hyperlink" Target="http://online.zakon.kz/Document/?doc_id=1024495" TargetMode="External"/><Relationship Id="rId32" Type="http://schemas.openxmlformats.org/officeDocument/2006/relationships/hyperlink" Target="http://online.zakon.kz/Document/?doc_id=1026659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010885" TargetMode="External"/><Relationship Id="rId23" Type="http://schemas.openxmlformats.org/officeDocument/2006/relationships/hyperlink" Target="http://online.zakon.kz/Document/?doc_id=1025749" TargetMode="External"/><Relationship Id="rId28" Type="http://schemas.openxmlformats.org/officeDocument/2006/relationships/hyperlink" Target="http://online.zakon.kz/Document/?doc_id=1026545" TargetMode="External"/><Relationship Id="rId36" Type="http://schemas.openxmlformats.org/officeDocument/2006/relationships/footer" Target="footer2.xml"/><Relationship Id="rId10" Type="http://schemas.openxmlformats.org/officeDocument/2006/relationships/hyperlink" Target="http://online.zakon.kz/Document/?doc_id=30010885" TargetMode="External"/><Relationship Id="rId19" Type="http://schemas.openxmlformats.org/officeDocument/2006/relationships/hyperlink" Target="http://online.zakon.kz/Document/?doc_id=30010885" TargetMode="External"/><Relationship Id="rId31" Type="http://schemas.openxmlformats.org/officeDocument/2006/relationships/hyperlink" Target="http://online.zakon.kz/Document/?doc_id=3001088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10885" TargetMode="External"/><Relationship Id="rId14" Type="http://schemas.openxmlformats.org/officeDocument/2006/relationships/hyperlink" Target="http://online.zakon.kz/Document/?doc_id=30010885" TargetMode="External"/><Relationship Id="rId22" Type="http://schemas.openxmlformats.org/officeDocument/2006/relationships/hyperlink" Target="http://online.zakon.kz/Document/?doc_id=33689669" TargetMode="External"/><Relationship Id="rId27" Type="http://schemas.openxmlformats.org/officeDocument/2006/relationships/hyperlink" Target="http://online.zakon.kz/Document/?doc_id=1024495" TargetMode="External"/><Relationship Id="rId30" Type="http://schemas.openxmlformats.org/officeDocument/2006/relationships/hyperlink" Target="http://online.zakon.kz/Document/?doc_id=1046714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1409</Words>
  <Characters>11414</Characters>
  <Application>Microsoft Office Word</Application>
  <DocSecurity>0</DocSecurity>
  <Lines>95</Lines>
  <Paragraphs>25</Paragraphs>
  <ScaleCrop>false</ScaleCrop>
  <Company/>
  <LinksUpToDate>false</LinksUpToDate>
  <CharactersWithSpaces>12798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4.02-12-2002 «Нормы технологического проектирования малометражных отопительных котлов на газообразном и жидком топливе. Противопожарные требования» (с изменениями и дополнениями от 05.08.2015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2021-07-14T11:13:00Z</dcterms:created>
  <dcterms:modified xsi:type="dcterms:W3CDTF">2021-07-14T11:13:00Z</dcterms:modified>
</cp:coreProperties>
</file>