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E0CC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4.04-103-2013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Правила расчета электрических нагрузок городских квартир и коттеджей повышенной комфортности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</w:rPr>
        <w:t>Rules of calculation of electric loads for luxury apartments and cottages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СОДЕРЖАНИЕ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hyperlink r:id="rId6" w:anchor="sub_id=10" w:history="1">
        <w:r>
          <w:rPr>
            <w:rStyle w:val="a5"/>
          </w:rPr>
          <w:t>ВВЕДЕНИЕ</w:t>
        </w:r>
      </w:hyperlink>
    </w:p>
    <w:p w:rsidR="00000000" w:rsidRDefault="003E0CC8">
      <w:pPr>
        <w:ind w:firstLine="426"/>
        <w:jc w:val="both"/>
      </w:pPr>
      <w:hyperlink r:id="rId7" w:anchor="sub_id=100" w:history="1">
        <w:r>
          <w:rPr>
            <w:rStyle w:val="a5"/>
          </w:rPr>
          <w:t>1. ОБЛАСТЬ ПРИМЕНЕНИЯ</w:t>
        </w:r>
      </w:hyperlink>
    </w:p>
    <w:p w:rsidR="00000000" w:rsidRDefault="003E0CC8">
      <w:pPr>
        <w:ind w:firstLine="426"/>
        <w:jc w:val="both"/>
      </w:pPr>
      <w:hyperlink r:id="rId8" w:anchor="sub_id=200" w:history="1">
        <w:r>
          <w:rPr>
            <w:rStyle w:val="a5"/>
          </w:rPr>
          <w:t>2. НОРМАТИВНЫЕ ССЫЛКИ</w:t>
        </w:r>
      </w:hyperlink>
    </w:p>
    <w:p w:rsidR="00000000" w:rsidRDefault="003E0CC8">
      <w:pPr>
        <w:ind w:firstLine="426"/>
        <w:jc w:val="both"/>
      </w:pPr>
      <w:hyperlink r:id="rId9" w:anchor="sub_id=300" w:history="1">
        <w:r>
          <w:rPr>
            <w:rStyle w:val="a5"/>
          </w:rPr>
          <w:t>3. ТЕРМИНЫ И ОПРЕДЕЛЕНИЯ</w:t>
        </w:r>
      </w:hyperlink>
    </w:p>
    <w:p w:rsidR="00000000" w:rsidRDefault="003E0CC8">
      <w:pPr>
        <w:ind w:firstLine="426"/>
        <w:jc w:val="both"/>
      </w:pPr>
      <w:hyperlink r:id="rId10" w:anchor="sub_id=400" w:history="1">
        <w:r>
          <w:rPr>
            <w:rStyle w:val="a5"/>
          </w:rPr>
          <w:t>4. ОБЩИЕ ПОЛОЖЕНИЯ</w:t>
        </w:r>
      </w:hyperlink>
    </w:p>
    <w:p w:rsidR="00000000" w:rsidRDefault="003E0CC8">
      <w:pPr>
        <w:ind w:firstLine="426"/>
        <w:jc w:val="both"/>
      </w:pPr>
      <w:hyperlink r:id="rId11" w:anchor="sub_id=500" w:history="1">
        <w:r>
          <w:rPr>
            <w:rStyle w:val="a5"/>
          </w:rPr>
          <w:t>5</w:t>
        </w:r>
        <w:r>
          <w:rPr>
            <w:rStyle w:val="a5"/>
          </w:rPr>
          <w:t>. ОПРЕДЕЛЕНИЕ ЭЛЕКТРИЧЕСКИХ НАГРУЗОК МНОГОКВАРТИРНЫХ ЖИЛЫХ ЗДАНИЙ ПОВЫШЕННОЙ КОМФОРТНОСТИ</w:t>
        </w:r>
      </w:hyperlink>
    </w:p>
    <w:p w:rsidR="00000000" w:rsidRDefault="003E0CC8">
      <w:pPr>
        <w:ind w:firstLine="426"/>
        <w:jc w:val="both"/>
      </w:pPr>
      <w:hyperlink r:id="rId12" w:anchor="sub_id=600" w:history="1">
        <w:r>
          <w:rPr>
            <w:rStyle w:val="a5"/>
          </w:rPr>
          <w:t>6. ОПРЕДЕЛЕНИЕ ЭЛЕКТРИЧЕСКИХ НАГРУЗОК ИНДИВИДУАЛЬНЫХ ЖИЛЫХ ДОМОВ (КОТТЕДЖЕЙ) ПОВЫШЕНН</w:t>
        </w:r>
        <w:r>
          <w:rPr>
            <w:rStyle w:val="a5"/>
          </w:rPr>
          <w:t>ОЙ КОМФОРТНОСТИ</w:t>
        </w:r>
      </w:hyperlink>
    </w:p>
    <w:p w:rsidR="00000000" w:rsidRDefault="003E0CC8">
      <w:pPr>
        <w:ind w:firstLine="426"/>
        <w:jc w:val="both"/>
      </w:pPr>
      <w:hyperlink r:id="rId13" w:anchor="sub_id=700" w:history="1">
        <w:r>
          <w:rPr>
            <w:rStyle w:val="a5"/>
          </w:rPr>
          <w:t>7. ОПРЕДЕЛЕНИЕ ЭЛЕКТРИЧЕСКОЙ НАГРУЗКИ ОТ ГРУППЫ КВАРТИР (ДОМОВ) С РАЗНЫМИ УДЕЛЬНЫМИ РАСЧЕТНЫМИ НАГРУЗКАМИ</w:t>
        </w:r>
      </w:hyperlink>
    </w:p>
    <w:p w:rsidR="00000000" w:rsidRDefault="003E0CC8">
      <w:pPr>
        <w:ind w:firstLine="426"/>
        <w:jc w:val="both"/>
      </w:pPr>
      <w:hyperlink r:id="rId14" w:anchor="sub_id=1" w:history="1">
        <w:r>
          <w:rPr>
            <w:rStyle w:val="a5"/>
          </w:rPr>
          <w:t xml:space="preserve">ПРИЛОЖЕНИЕ А </w:t>
        </w:r>
        <w:r>
          <w:rPr>
            <w:rStyle w:val="a5"/>
            <w:i/>
            <w:iCs/>
          </w:rPr>
          <w:t xml:space="preserve">(обязательное). </w:t>
        </w:r>
        <w:r>
          <w:rPr>
            <w:rStyle w:val="a5"/>
          </w:rPr>
          <w:t xml:space="preserve">Коэффициенты участия в максимуме нагрузки встроенных и пристроенных помещений общественного назначения </w:t>
        </w:r>
      </w:hyperlink>
    </w:p>
    <w:p w:rsidR="00000000" w:rsidRDefault="003E0CC8">
      <w:pPr>
        <w:ind w:firstLine="426"/>
        <w:jc w:val="both"/>
      </w:pPr>
      <w:hyperlink r:id="rId15" w:anchor="sub_id=2" w:history="1">
        <w:r>
          <w:rPr>
            <w:rStyle w:val="a5"/>
          </w:rPr>
          <w:t xml:space="preserve">ПРИЛОЖЕНИЕ Б </w:t>
        </w:r>
        <w:r>
          <w:rPr>
            <w:rStyle w:val="a5"/>
            <w:i/>
            <w:iCs/>
          </w:rPr>
          <w:t>(инфо</w:t>
        </w:r>
        <w:r>
          <w:rPr>
            <w:rStyle w:val="a5"/>
            <w:i/>
            <w:iCs/>
          </w:rPr>
          <w:t xml:space="preserve">рмационное). </w:t>
        </w:r>
        <w:r>
          <w:rPr>
            <w:rStyle w:val="a5"/>
          </w:rPr>
          <w:t>Ориентировочные удельные электрические нагрузки индивидуальных жилых домов (коттеджей) повышенной комфортности</w:t>
        </w:r>
      </w:hyperlink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ВВЕДЕНИЕ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Настоящий свод правил Республики Казахстан «Правила расчета электрических нагрузок городских квартир и коттеджей повыше</w:t>
      </w:r>
      <w:r>
        <w:t>нной комфортности» разработан на основе положений технических регламентов:</w:t>
      </w:r>
    </w:p>
    <w:p w:rsidR="00000000" w:rsidRDefault="003E0CC8">
      <w:pPr>
        <w:ind w:firstLine="426"/>
        <w:jc w:val="both"/>
      </w:pPr>
      <w:r>
        <w:t xml:space="preserve">- </w:t>
      </w:r>
      <w:hyperlink r:id="rId16" w:history="1">
        <w:r>
          <w:rPr>
            <w:rStyle w:val="a5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утвержд</w:t>
      </w:r>
      <w:r>
        <w:t>енного постановлением Правительства Республики Казахстан № 1202 от 17 ноября 2010 года;</w:t>
      </w:r>
    </w:p>
    <w:p w:rsidR="00000000" w:rsidRDefault="003E0CC8">
      <w:pPr>
        <w:ind w:firstLine="426"/>
        <w:jc w:val="both"/>
      </w:pPr>
      <w:r>
        <w:t xml:space="preserve">- </w:t>
      </w:r>
      <w:hyperlink r:id="rId17" w:history="1">
        <w:r>
          <w:rPr>
            <w:rStyle w:val="a5"/>
          </w:rPr>
          <w:t>технического регламента</w:t>
        </w:r>
      </w:hyperlink>
      <w:r>
        <w:t xml:space="preserve"> «Общие требования к пожарной безопасности», утвержденного постановлением Прав</w:t>
      </w:r>
      <w:r>
        <w:t>ительства Республики Казахстан от 16 января 2009 года № 14;</w:t>
      </w:r>
    </w:p>
    <w:p w:rsidR="00000000" w:rsidRDefault="003E0CC8">
      <w:pPr>
        <w:ind w:firstLine="426"/>
        <w:jc w:val="both"/>
      </w:pPr>
      <w:r>
        <w:t>- строительных норм и действующих нормативно технических документов Республики Казахстан.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1. ОБЛАСТЬ ПРИМЕНЕНИЯ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1.1 Настоящий свод правил устанавливает правила для определения расчетных электрических нагрузок квартир и индивидуальных жилых домов (коттеджей) повышенной комфортности в городах и поселках городского типа.</w:t>
      </w:r>
    </w:p>
    <w:p w:rsidR="00000000" w:rsidRDefault="003E0CC8">
      <w:pPr>
        <w:ind w:firstLine="426"/>
        <w:jc w:val="both"/>
      </w:pPr>
      <w:r>
        <w:t>1.2 Настоящий свод правил предназначен для приме</w:t>
      </w:r>
      <w:r>
        <w:t>нения при разработке проектов нового строительства и реконструкции массивов жилой застройки.</w:t>
      </w:r>
    </w:p>
    <w:p w:rsidR="00000000" w:rsidRDefault="003E0CC8">
      <w:pPr>
        <w:ind w:firstLine="426"/>
        <w:jc w:val="both"/>
      </w:pPr>
      <w:r>
        <w:lastRenderedPageBreak/>
        <w:t>1.3 Расчетные электрические нагрузки и методы расчета, приведенные в настоящем своде правил, допускается использовать для:</w:t>
      </w:r>
    </w:p>
    <w:p w:rsidR="00000000" w:rsidRDefault="003E0CC8">
      <w:pPr>
        <w:ind w:firstLine="426"/>
        <w:jc w:val="both"/>
      </w:pPr>
      <w:r>
        <w:t xml:space="preserve">- выбора марок и сечений проводников на </w:t>
      </w:r>
      <w:r>
        <w:t>вводе и определении установок токовых защит для вновь проектируемых или реконструируемых жилых домов;</w:t>
      </w:r>
    </w:p>
    <w:p w:rsidR="00000000" w:rsidRDefault="003E0CC8">
      <w:pPr>
        <w:ind w:firstLine="426"/>
        <w:jc w:val="both"/>
      </w:pPr>
      <w:r>
        <w:t>- выбора сечений проводов для внутренней электрической проводки во вновь сооружаемых или реконструируемых жилых домах;</w:t>
      </w:r>
    </w:p>
    <w:p w:rsidR="00000000" w:rsidRDefault="003E0CC8">
      <w:pPr>
        <w:ind w:firstLine="426"/>
        <w:jc w:val="both"/>
      </w:pPr>
      <w:r>
        <w:t>- разработки типовых проектов жилых</w:t>
      </w:r>
      <w:r>
        <w:t xml:space="preserve"> домов повышенной комфортности;</w:t>
      </w:r>
    </w:p>
    <w:p w:rsidR="00000000" w:rsidRDefault="003E0CC8">
      <w:pPr>
        <w:ind w:firstLine="426"/>
        <w:jc w:val="both"/>
      </w:pPr>
      <w:r>
        <w:t>- выбора проектных параметров вновь сооружаемых или реконструируемых распределительных городских электрических сетей и их элементов, предназначенных для электроснабжения селитебных городских зон;</w:t>
      </w:r>
    </w:p>
    <w:p w:rsidR="00000000" w:rsidRDefault="003E0CC8">
      <w:pPr>
        <w:ind w:firstLine="426"/>
        <w:jc w:val="both"/>
      </w:pPr>
      <w:r>
        <w:t>- разработки перспективных с</w:t>
      </w:r>
      <w:r>
        <w:t>хем электроснабжения новых районов городской застройки;</w:t>
      </w:r>
    </w:p>
    <w:p w:rsidR="00000000" w:rsidRDefault="003E0CC8">
      <w:pPr>
        <w:ind w:firstLine="426"/>
        <w:jc w:val="both"/>
      </w:pPr>
      <w:r>
        <w:t>- при составлении перспективных электробалансов.</w:t>
      </w:r>
    </w:p>
    <w:p w:rsidR="00000000" w:rsidRDefault="003E0CC8">
      <w:pPr>
        <w:ind w:firstLine="426"/>
        <w:jc w:val="both"/>
      </w:pPr>
      <w:r>
        <w:t>1.4 Настоящий свод правил не распространяется на определение расчетных электрических нагрузок:</w:t>
      </w:r>
    </w:p>
    <w:p w:rsidR="00000000" w:rsidRDefault="003E0CC8">
      <w:pPr>
        <w:ind w:firstLine="426"/>
        <w:jc w:val="both"/>
      </w:pPr>
      <w:r>
        <w:t>- жилого фонда социального жилья;</w:t>
      </w:r>
    </w:p>
    <w:p w:rsidR="00000000" w:rsidRDefault="003E0CC8">
      <w:pPr>
        <w:ind w:firstLine="426"/>
        <w:jc w:val="both"/>
      </w:pPr>
      <w:r>
        <w:t>- квартир и индивидуал</w:t>
      </w:r>
      <w:r>
        <w:t>ьных жилых домов (коттеджей), не относимых к жилью повышенной комфортности;</w:t>
      </w:r>
    </w:p>
    <w:p w:rsidR="00000000" w:rsidRDefault="003E0CC8">
      <w:pPr>
        <w:ind w:firstLine="426"/>
        <w:jc w:val="both"/>
      </w:pPr>
      <w:r>
        <w:t>- садовых и дачных домов;</w:t>
      </w:r>
    </w:p>
    <w:p w:rsidR="00000000" w:rsidRDefault="003E0CC8">
      <w:pPr>
        <w:ind w:firstLine="426"/>
        <w:jc w:val="both"/>
      </w:pPr>
      <w:r>
        <w:t>- общежитий.</w:t>
      </w:r>
    </w:p>
    <w:p w:rsidR="00000000" w:rsidRDefault="003E0CC8">
      <w:pPr>
        <w:ind w:firstLine="426"/>
        <w:jc w:val="both"/>
      </w:pPr>
      <w:r>
        <w:t xml:space="preserve">Определение расчетных электрических нагрузок для зданий (помещений), указанных выше, следует осуществлять в соответствии с </w:t>
      </w:r>
      <w:hyperlink r:id="rId18" w:history="1">
        <w:r>
          <w:rPr>
            <w:rStyle w:val="a5"/>
          </w:rPr>
          <w:t>СН РК 4.04-23</w:t>
        </w:r>
      </w:hyperlink>
      <w:r>
        <w:t>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2. НОРМАТИВНЫЕ ССЫЛКИ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3E0CC8">
      <w:pPr>
        <w:ind w:firstLine="426"/>
        <w:jc w:val="both"/>
      </w:pPr>
      <w:hyperlink r:id="rId19" w:history="1">
        <w:r>
          <w:rPr>
            <w:rStyle w:val="a5"/>
          </w:rPr>
          <w:t>СН РК 4.</w:t>
        </w:r>
        <w:r>
          <w:rPr>
            <w:rStyle w:val="a5"/>
          </w:rPr>
          <w:t>04-23-2004</w:t>
        </w:r>
        <w:r>
          <w:rPr>
            <w:rStyle w:val="a5"/>
            <w:vertAlign w:val="superscript"/>
          </w:rPr>
          <w:t>*</w:t>
        </w:r>
      </w:hyperlink>
      <w:r>
        <w:t xml:space="preserve"> Электрооборудование жилых и общественных зданий. Нормы проектирования.</w:t>
      </w:r>
    </w:p>
    <w:p w:rsidR="00000000" w:rsidRDefault="003E0CC8">
      <w:pPr>
        <w:ind w:firstLine="426"/>
        <w:jc w:val="both"/>
      </w:pPr>
      <w:hyperlink r:id="rId20" w:history="1">
        <w:r>
          <w:rPr>
            <w:rStyle w:val="a5"/>
          </w:rPr>
          <w:t>РДС РК 4.04-191-2002</w:t>
        </w:r>
      </w:hyperlink>
      <w:r>
        <w:t xml:space="preserve"> </w:t>
      </w:r>
      <w:r>
        <w:t>Методические указания по проектированию городских и поселковых электрических сетей.</w:t>
      </w:r>
    </w:p>
    <w:p w:rsidR="00000000" w:rsidRDefault="003E0CC8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</w:t>
      </w:r>
      <w:r>
        <w:t>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</w:t>
      </w:r>
      <w:r>
        <w:t>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</w:t>
      </w:r>
      <w:r>
        <w:t>ние, в котором дана ссылка на него, применяется в части, не затрагивающей эту ссылку.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3. ТЕРМИНЫ И ОПРЕДЕЛЕНИЯ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3E0CC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Уровень электрификации: </w:t>
      </w:r>
      <w:r>
        <w:t>Насыщенность квартир и индивидуальных жилых домов (коттеджей) электробытовыми приборами.</w:t>
      </w:r>
    </w:p>
    <w:p w:rsidR="00000000" w:rsidRDefault="003E0CC8">
      <w:pPr>
        <w:ind w:firstLine="426"/>
        <w:jc w:val="both"/>
      </w:pPr>
      <w:r>
        <w:lastRenderedPageBreak/>
        <w:t xml:space="preserve">3.2 </w:t>
      </w:r>
      <w:r>
        <w:rPr>
          <w:b/>
          <w:bCs/>
        </w:rPr>
        <w:t xml:space="preserve">Электрическое доотопление: </w:t>
      </w:r>
      <w:r>
        <w:t>Использование допол</w:t>
      </w:r>
      <w:r>
        <w:t>нительно к основной системе отопления (например, водяной) приборов и систем электрического отопления для догрева воздуха в отдельных помещениях дома или квартиры до комфортной температуры.</w:t>
      </w:r>
    </w:p>
    <w:p w:rsidR="00000000" w:rsidRDefault="003E0CC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Электроотопление: </w:t>
      </w:r>
      <w:r>
        <w:t>Использование для отопления электронагревател</w:t>
      </w:r>
      <w:r>
        <w:t>ьных приборов.</w:t>
      </w:r>
    </w:p>
    <w:p w:rsidR="00000000" w:rsidRDefault="003E0CC8">
      <w:pPr>
        <w:ind w:firstLine="426"/>
        <w:jc w:val="both"/>
      </w:pPr>
      <w:r>
        <w:t xml:space="preserve">3.4 </w:t>
      </w:r>
      <w:r>
        <w:rPr>
          <w:b/>
          <w:bCs/>
        </w:rPr>
        <w:t>Электроподогрев воды:</w:t>
      </w:r>
      <w:r>
        <w:t xml:space="preserve"> Использование для горячего водоснабжения электронагревателей.</w:t>
      </w:r>
    </w:p>
    <w:p w:rsidR="00000000" w:rsidRDefault="003E0CC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Электроприемник: </w:t>
      </w:r>
      <w:r>
        <w:t>Устройство, в котором происходит преобразование электрической энергии в другой вид энергии для ее использования.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4. ОБЩИЕ ПОЛОЖЕ</w:t>
      </w:r>
      <w:r>
        <w:rPr>
          <w:rStyle w:val="s1"/>
        </w:rPr>
        <w:t>НИЯ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4.1 Для целей настоящего свода правил под городской квартирой повышенной комфортности понимается квартира, сооруженная или сооружаемая общей площадью от 50 м</w:t>
      </w:r>
      <w:r>
        <w:rPr>
          <w:vertAlign w:val="superscript"/>
        </w:rPr>
        <w:t>2</w:t>
      </w:r>
      <w:r>
        <w:t xml:space="preserve"> до 300 м</w:t>
      </w:r>
      <w:r>
        <w:rPr>
          <w:vertAlign w:val="superscript"/>
        </w:rPr>
        <w:t>2</w:t>
      </w:r>
      <w:r>
        <w:t xml:space="preserve"> включительно с заявленным заказчиком высоким уровнем комфортности, обусловленным </w:t>
      </w:r>
      <w:r>
        <w:t>установленной мощностью электроприемников такой квартиры от 30 кВт до 60 кВт.</w:t>
      </w:r>
    </w:p>
    <w:p w:rsidR="00000000" w:rsidRDefault="003E0CC8">
      <w:pPr>
        <w:ind w:firstLine="426"/>
        <w:jc w:val="both"/>
      </w:pPr>
      <w:r>
        <w:t>Под индивидуальным жилым домом (коттеджем) повышенной комфортности понимается дом, сооруженный или сооружаемый из расчета, как правило, на одну семью с общей площадью от 150 м</w:t>
      </w:r>
      <w:r>
        <w:rPr>
          <w:vertAlign w:val="superscript"/>
        </w:rPr>
        <w:t>2</w:t>
      </w:r>
      <w:r>
        <w:t xml:space="preserve"> д</w:t>
      </w:r>
      <w:r>
        <w:t>о 600 м</w:t>
      </w:r>
      <w:r>
        <w:rPr>
          <w:vertAlign w:val="superscript"/>
        </w:rPr>
        <w:t>2</w:t>
      </w:r>
      <w:r>
        <w:t xml:space="preserve"> включительно с заявленным заказчиком высоким уровнем комфортности, обусловленным установленной мощностью электроприемников такого дома от 60 кВт до 140 кВт включительно.</w:t>
      </w:r>
    </w:p>
    <w:p w:rsidR="00000000" w:rsidRDefault="003E0CC8">
      <w:pPr>
        <w:ind w:firstLine="426"/>
        <w:jc w:val="both"/>
      </w:pPr>
      <w:r>
        <w:t>4.2 Основными методами расчета электрических нагрузок от электроприемников кв</w:t>
      </w:r>
      <w:r>
        <w:t>артир и индивидуальных жилых домов (коттеджей) являются эмпирические методы:</w:t>
      </w:r>
    </w:p>
    <w:p w:rsidR="00000000" w:rsidRDefault="003E0CC8">
      <w:pPr>
        <w:ind w:firstLine="426"/>
        <w:jc w:val="both"/>
      </w:pPr>
      <w:r>
        <w:t>- метод, основанный на удельных электрических нагрузках;</w:t>
      </w:r>
    </w:p>
    <w:p w:rsidR="00000000" w:rsidRDefault="003E0CC8">
      <w:pPr>
        <w:ind w:firstLine="426"/>
        <w:jc w:val="both"/>
      </w:pPr>
      <w:r>
        <w:t>- метод, основанный на установленной мощности электрооборудования и коэффициенте спроса;</w:t>
      </w:r>
    </w:p>
    <w:p w:rsidR="00000000" w:rsidRDefault="003E0CC8">
      <w:pPr>
        <w:ind w:firstLine="426"/>
        <w:jc w:val="both"/>
      </w:pPr>
      <w:r>
        <w:t>- табличный метод (постоянных и п</w:t>
      </w:r>
      <w:r>
        <w:t xml:space="preserve">еременных нагрузок). </w:t>
      </w:r>
    </w:p>
    <w:p w:rsidR="00000000" w:rsidRDefault="003E0CC8">
      <w:pPr>
        <w:ind w:firstLine="426"/>
        <w:jc w:val="both"/>
      </w:pPr>
      <w:r>
        <w:t>Допускается использовать любой из перечисленных выше методов.</w:t>
      </w:r>
    </w:p>
    <w:p w:rsidR="00000000" w:rsidRDefault="003E0CC8">
      <w:pPr>
        <w:ind w:firstLine="426"/>
        <w:jc w:val="both"/>
      </w:pPr>
      <w:r>
        <w:t>4.3 Основным методом расчета электрических нагрузок для многоквартирных жилых домов, принятым в настоящем своде правил, является метод, основанный на удельных электрических</w:t>
      </w:r>
      <w:r>
        <w:t xml:space="preserve"> нагрузках; для индивидуальных жилых домов (коттеджей) - метод, основанный на установленной мощности электрооборудования и коэффициенте спроса.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5. ОПРЕДЕЛЕНИЕ ЭЛЕКТРИЧЕСКИХ НАГРУЗОК МНОГОКВАРТИРНЫХ</w:t>
      </w:r>
      <w:r>
        <w:rPr>
          <w:rStyle w:val="s1"/>
        </w:rPr>
        <w:br/>
        <w:t>ЖИЛЫХ ЗДАНИЙ ПОВЫШЕННОЙ КОМФОРТНОСТИ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5.1 Для городск</w:t>
      </w:r>
      <w:r>
        <w:t>их квартир повышенной комфортности выделяют два уровня электрификации и соответствующие им расчетные удельные электрические нагрузки:</w:t>
      </w:r>
    </w:p>
    <w:p w:rsidR="00000000" w:rsidRDefault="003E0CC8">
      <w:pPr>
        <w:ind w:firstLine="426"/>
        <w:jc w:val="both"/>
      </w:pPr>
      <w:r>
        <w:t>- квартиры с плитами на природном газе;</w:t>
      </w:r>
    </w:p>
    <w:p w:rsidR="00000000" w:rsidRDefault="003E0CC8">
      <w:pPr>
        <w:ind w:firstLine="426"/>
        <w:jc w:val="both"/>
      </w:pPr>
      <w:r>
        <w:t>- квартиры с электрическими плитами мощностью до 10,5 кВт включительно.</w:t>
      </w:r>
    </w:p>
    <w:p w:rsidR="00000000" w:rsidRDefault="003E0CC8">
      <w:pPr>
        <w:ind w:firstLine="426"/>
        <w:jc w:val="both"/>
      </w:pPr>
      <w:r>
        <w:t>5.2 Расчет</w:t>
      </w:r>
      <w:r>
        <w:t>ные удельные электрические нагрузки городских квартир повышенной комфортности приведены в таблице 1 и учитывают применение в жилом помещении бытовых кондиционеров воздуха и комфортного электрического доотопления в пределах от 7% до 15% от общей потребности</w:t>
      </w:r>
      <w:r>
        <w:t xml:space="preserve"> в тепле из расчета от 60 Вт до 120 Вт на 1 м</w:t>
      </w:r>
      <w:r>
        <w:rPr>
          <w:vertAlign w:val="superscript"/>
        </w:rPr>
        <w:t xml:space="preserve">2 </w:t>
      </w:r>
      <w:r>
        <w:t>доотапливаемой площади.</w:t>
      </w:r>
    </w:p>
    <w:p w:rsidR="00000000" w:rsidRDefault="003E0CC8">
      <w:pPr>
        <w:ind w:firstLine="426"/>
        <w:jc w:val="both"/>
      </w:pPr>
      <w:r>
        <w:t>Табличные значения расчетных удельных электрических нагрузок не учитывают общедомовую силовую нагрузку, осветительную и силовую нагрузки встроенных (пристроенных) помещений общественног</w:t>
      </w:r>
      <w:r>
        <w:t xml:space="preserve">о назначения, нагрузку рекламы, применение в </w:t>
      </w:r>
      <w:r>
        <w:lastRenderedPageBreak/>
        <w:t>квартирах полного электроотопления и электроподогрева воды, а также нагрузку противообледенительной системы крыши на основе нагревательных кабелей.</w:t>
      </w:r>
    </w:p>
    <w:p w:rsidR="00000000" w:rsidRDefault="003E0CC8">
      <w:pPr>
        <w:ind w:firstLine="426"/>
        <w:jc w:val="both"/>
      </w:pPr>
      <w:r>
        <w:t>5.3 Расчетную электрическую нагрузку на вводе квартиры с полным электроотоплением следует определять в соответствии с заданием на проектирование по проекту внутреннего электрооборудования в зависимости от применяемых систем, приборов, режимов их работы и с</w:t>
      </w:r>
      <w:r>
        <w:t>оответствующих теплотехнических расчетов.</w:t>
      </w:r>
    </w:p>
    <w:p w:rsidR="00000000" w:rsidRDefault="003E0CC8">
      <w:pPr>
        <w:ind w:firstLine="426"/>
        <w:jc w:val="both"/>
      </w:pPr>
      <w:r>
        <w:t>Мощность электрических теплоаккумуляционных систем полного электроотопления на предпроектных стадиях допускается ориентировочно определять из расчета от 200 Вт до 300 Вт на 1 м</w:t>
      </w:r>
      <w:r>
        <w:rPr>
          <w:vertAlign w:val="superscript"/>
        </w:rPr>
        <w:t>2</w:t>
      </w:r>
      <w:r>
        <w:t xml:space="preserve"> общей площади квартиры (в период мин</w:t>
      </w:r>
      <w:r>
        <w:t>имальных нагрузок энергосистемы).</w:t>
      </w:r>
    </w:p>
    <w:p w:rsidR="00000000" w:rsidRDefault="003E0CC8">
      <w:pPr>
        <w:ind w:firstLine="426"/>
        <w:jc w:val="both"/>
      </w:pPr>
      <w:r>
        <w:t>5.4 Расчетные электрические нагрузки квартир повышенной комфортности допускается определять по проекту внутреннего электрооборудования квартиры в зависимости от конкретного набора электробытовых приборов и режима их работы</w:t>
      </w:r>
      <w:r>
        <w:t>, характеризующегося средней вероятностью включения (коэффициентом спроса) и несовпадения хозяйственных работ в квартире, как для индивидуальных жилых домов (коттеджей).</w:t>
      </w:r>
    </w:p>
    <w:p w:rsidR="00000000" w:rsidRDefault="003E0CC8">
      <w:pPr>
        <w:ind w:firstLine="426"/>
        <w:jc w:val="both"/>
      </w:pPr>
      <w:r>
        <w:t>5.5 Расчетную электрическую нагрузку группы квартир с одинаковой удельной электрическо</w:t>
      </w:r>
      <w:r>
        <w:t xml:space="preserve">й нагрузкой, приведенную к линии питания, вводу в многоквартирный жилой дом, шинам напряжением 0,4 кВ трансформаторной подстанции, </w:t>
      </w:r>
      <w:r>
        <w:rPr>
          <w:i/>
          <w:iCs/>
        </w:rPr>
        <w:t>Р</w:t>
      </w:r>
      <w:r>
        <w:rPr>
          <w:i/>
          <w:iCs/>
          <w:vertAlign w:val="subscript"/>
        </w:rPr>
        <w:t>жд</w:t>
      </w:r>
      <w:r>
        <w:t>, кВт, определяют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жд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уд.кв</w:t>
      </w:r>
      <w:r>
        <w:rPr>
          <w:i/>
          <w:iCs/>
        </w:rPr>
        <w:t xml:space="preserve"> · N</w:t>
      </w:r>
      <w:r>
        <w:t xml:space="preserve">      (1)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уд.кв</w:t>
      </w:r>
      <w:r>
        <w:rPr>
          <w:i/>
          <w:iCs/>
        </w:rPr>
        <w:t xml:space="preserve"> - </w:t>
      </w:r>
      <w:r>
        <w:t>расчетная удельная электрическая нагрузка одной к</w:t>
      </w:r>
      <w:r>
        <w:t>вартиры, определяемая по таблице 1 в зависимости от принятого уровня электрификации и количества квартир, присоединенных к данному звену электросети, кВт/квартира;</w:t>
      </w:r>
    </w:p>
    <w:p w:rsidR="00000000" w:rsidRDefault="003E0CC8">
      <w:pPr>
        <w:ind w:firstLine="426"/>
        <w:jc w:val="both"/>
      </w:pPr>
      <w:r>
        <w:rPr>
          <w:i/>
          <w:iCs/>
        </w:rPr>
        <w:t>N</w:t>
      </w:r>
      <w:r>
        <w:t xml:space="preserve"> - количество квартир, присоединенных к вводу в жилой дом, линии, трансформаторной подстанц</w:t>
      </w:r>
      <w:r>
        <w:t>ии.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5.6 Нагрузка освещения общедомовых помещений учтена в расчетных удельных электрических нагрузках квартир, приведенных в таблице 1.</w:t>
      </w:r>
    </w:p>
    <w:p w:rsidR="00000000" w:rsidRDefault="003E0CC8">
      <w:pPr>
        <w:ind w:firstLine="426"/>
        <w:jc w:val="both"/>
      </w:pPr>
      <w:r>
        <w:t>Для выбора средств учета и аппаратов защиты общедомовых потребителей суммарную расчетную электрическую нагрузку освещен</w:t>
      </w:r>
      <w:r>
        <w:t xml:space="preserve">ия общедомовых помещений </w:t>
      </w:r>
      <w:r>
        <w:rPr>
          <w:i/>
          <w:iCs/>
        </w:rPr>
        <w:t>Р</w:t>
      </w:r>
      <w:r>
        <w:rPr>
          <w:i/>
          <w:iCs/>
          <w:vertAlign w:val="subscript"/>
        </w:rPr>
        <w:t>осв.общ</w:t>
      </w:r>
      <w:r>
        <w:t>,кВт, рекомендуется определять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осв.общ</w:t>
      </w:r>
      <w:r>
        <w:rPr>
          <w:i/>
          <w:iCs/>
        </w:rPr>
        <w:t xml:space="preserve"> = (Р</w:t>
      </w:r>
      <w:r>
        <w:rPr>
          <w:i/>
          <w:iCs/>
          <w:vertAlign w:val="subscript"/>
        </w:rPr>
        <w:t>л.кл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л.холл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кор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вест</w:t>
      </w:r>
      <w:r>
        <w:rPr>
          <w:i/>
          <w:iCs/>
        </w:rPr>
        <w:t>) + 0,5Р</w:t>
      </w:r>
      <w:r>
        <w:rPr>
          <w:i/>
          <w:iCs/>
          <w:vertAlign w:val="subscript"/>
        </w:rPr>
        <w:t>др</w:t>
      </w:r>
      <w:r>
        <w:t>,      (2)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где: 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л.кл</w:t>
      </w:r>
      <w:r>
        <w:rPr>
          <w:i/>
          <w:iCs/>
        </w:rPr>
        <w:t xml:space="preserve"> - </w:t>
      </w:r>
      <w:r>
        <w:t>расчетная электрическая нагрузка освещения лестничных клеток,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л.холл</w:t>
      </w:r>
      <w:r>
        <w:rPr>
          <w:i/>
          <w:iCs/>
        </w:rPr>
        <w:t xml:space="preserve"> - </w:t>
      </w:r>
      <w:r>
        <w:t>расчетная электрическа</w:t>
      </w:r>
      <w:r>
        <w:t>я нагрузка освещения лифтовых холлов,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кор</w:t>
      </w:r>
      <w:r>
        <w:rPr>
          <w:i/>
          <w:iCs/>
        </w:rPr>
        <w:t xml:space="preserve"> - </w:t>
      </w:r>
      <w:r>
        <w:t>расчетная электрическая нагрузка освещения коридоров,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вест</w:t>
      </w:r>
      <w:r>
        <w:rPr>
          <w:i/>
          <w:iCs/>
        </w:rPr>
        <w:t xml:space="preserve"> - </w:t>
      </w:r>
      <w:r>
        <w:t>расчетная электрическая нагрузка освещения вестибюлей,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др</w:t>
      </w:r>
      <w:r>
        <w:rPr>
          <w:i/>
          <w:iCs/>
        </w:rPr>
        <w:t xml:space="preserve"> - </w:t>
      </w:r>
      <w:r>
        <w:t>расчетная электрическая нагрузка освещения мусорных камер, чердаков, техн</w:t>
      </w:r>
      <w:r>
        <w:t>ических подполий, подвалов, колясочных и т.п., кВт.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Расчетную электрическую нагрузку групповых сетей освещения общедомовых помещений следует определять по светотехническому расчету с коэффициентом спроса равным 1.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5.7 При определении расчетной электрич</w:t>
      </w:r>
      <w:r>
        <w:t xml:space="preserve">еской нагрузки линий или шин 0,4 кВ трансформаторной подстанции кроме суммарной электрической нагрузки квартир должно учитываться силовое оборудование лифтовых и других санитарно-технических установок, </w:t>
      </w:r>
      <w:r>
        <w:lastRenderedPageBreak/>
        <w:t>питающихся от трансформаторной подстанции, и потери мо</w:t>
      </w:r>
      <w:r>
        <w:t>щности в питающих линиях 0,4 кВ.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1 - Расчетные удельные электрические нагрузки городских квартир повышенной комфортности</w:t>
      </w:r>
    </w:p>
    <w:p w:rsidR="00000000" w:rsidRDefault="003E0CC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620"/>
        <w:gridCol w:w="62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60"/>
      </w:tblGrid>
      <w:tr w:rsidR="00000000">
        <w:trPr>
          <w:trHeight w:val="20"/>
        </w:trPr>
        <w:tc>
          <w:tcPr>
            <w:tcW w:w="12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Уровень электрификации квартиры</w:t>
            </w:r>
          </w:p>
        </w:tc>
        <w:tc>
          <w:tcPr>
            <w:tcW w:w="3769" w:type="pct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Значение расчетной удельной электрической нагрузки, кВт/квартира, при общем количестве квартир в жилом доме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1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В домах с плитами на природном газе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5,29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3,72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2,94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1,62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0,99</w:t>
            </w:r>
          </w:p>
        </w:tc>
      </w:tr>
      <w:tr w:rsidR="00000000">
        <w:trPr>
          <w:trHeight w:val="20"/>
        </w:trPr>
        <w:tc>
          <w:tcPr>
            <w:tcW w:w="1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В домах с электроплитами мощностью до 10,5 кВт включительно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16,00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13,05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8,34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4,77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4,36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2,83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2,51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1,76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ПРИМЕЧАНИЕ 1. Для выбора приборов учета и аппаратов защиты на вводе квартиры следует пр</w:t>
            </w:r>
            <w:r>
              <w:t xml:space="preserve">инимать удельную расчетную нагрузку одной квартиры. </w:t>
            </w:r>
          </w:p>
          <w:p w:rsidR="00000000" w:rsidRDefault="003E0CC8">
            <w:pPr>
              <w:jc w:val="both"/>
            </w:pPr>
            <w:r>
              <w:t xml:space="preserve">ПРИМЕЧАНИЕ 2. Расчетные удельные электрические нагрузки для количества жилищ, не указанного в таблице, определяют интерполяцией. </w:t>
            </w:r>
          </w:p>
          <w:p w:rsidR="00000000" w:rsidRDefault="003E0CC8">
            <w:pPr>
              <w:jc w:val="both"/>
            </w:pPr>
            <w:r>
              <w:t>ПРИМЕЧАНИЕ 3. Расчетные удельные электрические нагрузки не учитывают общедомовую силовую нагрузку, осветительную и силовую наг</w:t>
            </w:r>
            <w:r>
              <w:t xml:space="preserve">рузки встроенных (пристроенных) помещений общественного назначения, нагрузку рекламы, применение в квартирах полного электроотопления и электроподогрева воды, а также нагрузку противообледенительной системы крыши на основе нагревательных кабелей. </w:t>
            </w:r>
          </w:p>
          <w:p w:rsidR="00000000" w:rsidRDefault="003E0CC8">
            <w:pPr>
              <w:jc w:val="both"/>
            </w:pPr>
            <w:r>
              <w:t>ПРИМЕЧАН</w:t>
            </w:r>
            <w:r>
              <w:t>ИЕ 4. В таблице приведены значения расчетных электрических нагрузок для зимнего вечернего максимума. Для определения при необходимости утреннего или дневного максимума нагрузки применяют коэффициенты: 0,7 - для жилых домов с электроплитами; 0,5 - для жилых</w:t>
            </w:r>
            <w:r>
              <w:t xml:space="preserve"> домов с плитами на природном газе. </w:t>
            </w:r>
          </w:p>
          <w:p w:rsidR="00000000" w:rsidRDefault="003E0CC8">
            <w:pPr>
              <w:jc w:val="both"/>
            </w:pPr>
            <w:r>
              <w:t>ПРИМЕЧАНИЕ 5. Электрическую нагрузку жилых домов в период летнего максимума допускается определять путем умножения приведенных в таблице нагрузок зимнего максимума на коэффициенты: 0,8 - для квартир с электрическими пли</w:t>
            </w:r>
            <w:r>
              <w:t xml:space="preserve">тами; 0,7 - для квартир с плитами на природном газе. </w:t>
            </w:r>
          </w:p>
          <w:p w:rsidR="00000000" w:rsidRDefault="003E0CC8">
            <w:pPr>
              <w:jc w:val="both"/>
            </w:pPr>
            <w:r>
              <w:t xml:space="preserve">ПРИМЕЧАНИЕ 6. Удельные расчетные электрические нагрузки квартир включают нагрузку освещения общедомовых помещений. </w:t>
            </w:r>
          </w:p>
          <w:p w:rsidR="00000000" w:rsidRDefault="003E0CC8">
            <w:pPr>
              <w:jc w:val="both"/>
            </w:pPr>
            <w:r>
              <w:t>ПРИМЕЧАНИЕ 7. Нагрузка иллюминации мощностью до 10 кВт в расчетной нагрузке на вводе в</w:t>
            </w:r>
            <w:r>
              <w:t xml:space="preserve"> дом не учитывается.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5.8 Расчетная электрическая нагрузка силовых электроприемников жилого дома, приведенная к вводу в дом, к линии питания или шинам напряжением 0,4 кВ трансформаторной подстанции, </w:t>
      </w:r>
      <w:r>
        <w:rPr>
          <w:i/>
          <w:iCs/>
        </w:rPr>
        <w:t>Р</w:t>
      </w:r>
      <w:r>
        <w:rPr>
          <w:i/>
          <w:iCs/>
          <w:vertAlign w:val="subscript"/>
        </w:rPr>
        <w:t>сил</w:t>
      </w:r>
      <w:r>
        <w:t>,кВт, определяется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866775"/>
            <wp:effectExtent l="0" t="0" r="0" b="9525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где:</w:t>
      </w:r>
    </w:p>
    <w:p w:rsidR="00000000" w:rsidRDefault="003E0CC8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685800" cy="200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установленная мощность электродвигателя каждого из лифтов, принимаемая согласно паспорту на лифт, кВт;</w:t>
      </w:r>
    </w:p>
    <w:p w:rsidR="00000000" w:rsidRDefault="003E0CC8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200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коэффициент спроса для зданий с лифтами, определяемый в зависимости от количества лифтовых</w:t>
      </w:r>
      <w:r>
        <w:t xml:space="preserve"> установок и количества этажей здания по таблице 2;</w:t>
      </w:r>
    </w:p>
    <w:p w:rsidR="00000000" w:rsidRDefault="003E0CC8">
      <w:pPr>
        <w:ind w:firstLine="426"/>
        <w:jc w:val="both"/>
      </w:pPr>
      <w:r>
        <w:rPr>
          <w:noProof/>
        </w:rPr>
        <w:drawing>
          <wp:inline distT="0" distB="0" distL="0" distR="0">
            <wp:extent cx="914400" cy="200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установленная мощность каждого электродвигателя сантехнических установок, принимаемая согласно паспортам на установки, кВт;</w:t>
      </w:r>
    </w:p>
    <w:p w:rsidR="00000000" w:rsidRDefault="003E0CC8">
      <w:pPr>
        <w:ind w:firstLine="426"/>
        <w:jc w:val="both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коэффициент спроса для электродвигателей сантехнических установок, определяемый по таблице 3.</w:t>
      </w:r>
    </w:p>
    <w:p w:rsidR="00000000" w:rsidRDefault="003E0CC8">
      <w:pPr>
        <w:ind w:firstLine="426"/>
        <w:jc w:val="both"/>
      </w:pPr>
      <w:r>
        <w:rPr>
          <w:b/>
          <w:bCs/>
        </w:rPr>
        <w:t> </w:t>
      </w:r>
    </w:p>
    <w:p w:rsidR="00000000" w:rsidRDefault="003E0CC8">
      <w:pPr>
        <w:jc w:val="center"/>
      </w:pPr>
      <w:r>
        <w:rPr>
          <w:rStyle w:val="s1"/>
        </w:rPr>
        <w:t xml:space="preserve">Таблица 2 - Значение коэффициента спроса </w:t>
      </w:r>
      <w:r>
        <w:rPr>
          <w:b/>
          <w:bCs/>
          <w:noProof/>
        </w:rPr>
        <w:drawing>
          <wp:inline distT="0" distB="0" distL="0" distR="0">
            <wp:extent cx="209550" cy="200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> для зданий с лифтами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091"/>
        <w:gridCol w:w="3091"/>
      </w:tblGrid>
      <w:tr w:rsidR="00000000">
        <w:trPr>
          <w:trHeight w:val="867"/>
        </w:trPr>
        <w:tc>
          <w:tcPr>
            <w:tcW w:w="31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Количество лифтовых установок в здании</w:t>
            </w:r>
          </w:p>
        </w:tc>
        <w:tc>
          <w:tcPr>
            <w:tcW w:w="6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Значение коэффициента спроса </w:t>
            </w:r>
            <w:r>
              <w:rPr>
                <w:noProof/>
              </w:rPr>
              <w:drawing>
                <wp:inline distT="0" distB="0" distL="0" distR="0">
                  <wp:extent cx="209550" cy="2000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для зданий с лифтами высотой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до 12 этажей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 и более этажей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2 до 3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4 до 5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0,40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25 и более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0,35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0,40</w:t>
            </w:r>
          </w:p>
        </w:tc>
      </w:tr>
      <w:tr w:rsidR="00000000">
        <w:trPr>
          <w:trHeight w:val="625"/>
        </w:trPr>
        <w:tc>
          <w:tcPr>
            <w:tcW w:w="959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ПРИМЕЧАНИЕ. Коэффициент спроса для количества лифтовых установок, не указанных в таблице, определяется интерполяцией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5.9 Мощность резервных электродвигателей, механизмов для уборки общедомовых помещений и противопожарных установок при расчете электрических нагрузок линий питания и вводов в здание не учитывается за исключением тех случаев, когда она определяет выбор защит</w:t>
      </w:r>
      <w:r>
        <w:t>ных аппаратов и сечений проводников.</w:t>
      </w:r>
    </w:p>
    <w:p w:rsidR="00000000" w:rsidRDefault="003E0CC8">
      <w:pPr>
        <w:ind w:firstLine="426"/>
        <w:jc w:val="both"/>
      </w:pPr>
      <w:r>
        <w:t xml:space="preserve">Для расчета линий питания одновременно работающих электроприемников противопожарных устройств коэффициент спроса принимается равным 1. При этом следует учитывать одновременную работу вентиляторов дымоудаления и подпора </w:t>
      </w:r>
      <w:r>
        <w:t>воздуха, расположенных лишь в одной противопожарной секции.</w:t>
      </w:r>
    </w:p>
    <w:p w:rsidR="00000000" w:rsidRDefault="003E0CC8">
      <w:pPr>
        <w:ind w:firstLine="426"/>
        <w:jc w:val="both"/>
      </w:pPr>
      <w:r>
        <w:t>5.10 Расчетная электрическая нагрузка жилого здания в целом (от квартир, силовых электроприемников и встроенных или пристроенных помещений общественного назначения) при условии, когда наибольшей с</w:t>
      </w:r>
      <w:r>
        <w:t xml:space="preserve">оставляющей является нагрузка от квартир, </w:t>
      </w:r>
      <w:r>
        <w:rPr>
          <w:i/>
          <w:iCs/>
        </w:rPr>
        <w:t>Р</w:t>
      </w:r>
      <w:r>
        <w:rPr>
          <w:i/>
          <w:iCs/>
          <w:vertAlign w:val="subscript"/>
        </w:rPr>
        <w:t>жд</w:t>
      </w:r>
      <w:r>
        <w:t>, кВт, определяется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noProof/>
        </w:rPr>
        <w:drawing>
          <wp:inline distT="0" distB="0" distL="0" distR="0">
            <wp:extent cx="3190875" cy="638175"/>
            <wp:effectExtent l="0" t="0" r="9525" b="9525"/>
            <wp:docPr id="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(4)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где: 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- </w:t>
      </w:r>
      <w:r>
        <w:t>расчетная нагрузка электроприемников квартир,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сил</w:t>
      </w:r>
      <w:r>
        <w:rPr>
          <w:i/>
          <w:iCs/>
        </w:rPr>
        <w:t xml:space="preserve"> - </w:t>
      </w:r>
      <w:r>
        <w:t>расчетная э</w:t>
      </w:r>
      <w:r>
        <w:t>лектрическая нагрузка силовых электроприемников жилого здания, кВт;</w:t>
      </w:r>
    </w:p>
    <w:p w:rsidR="00000000" w:rsidRDefault="003E0CC8">
      <w:pPr>
        <w:ind w:firstLine="426"/>
        <w:jc w:val="both"/>
      </w:pPr>
      <w:r>
        <w:rPr>
          <w:noProof/>
        </w:rPr>
        <w:drawing>
          <wp:inline distT="0" distB="0" distL="0" distR="0">
            <wp:extent cx="990600" cy="2000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-расчетные электрические нагрузки встроенных или пристроенных помещений общественного назначения, которые питаются от электрощитовой жилого здания, определяемые в соответствие с </w:t>
      </w:r>
      <w:hyperlink r:id="rId35" w:history="1">
        <w:r>
          <w:rPr>
            <w:rStyle w:val="a5"/>
          </w:rPr>
          <w:t>СН РК</w:t>
        </w:r>
        <w:r>
          <w:rPr>
            <w:rStyle w:val="a5"/>
          </w:rPr>
          <w:t xml:space="preserve"> 4.04-23</w:t>
        </w:r>
      </w:hyperlink>
      <w:r>
        <w:t>, кВт;</w:t>
      </w:r>
    </w:p>
    <w:p w:rsidR="00000000" w:rsidRDefault="003E0CC8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695325" cy="200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коэффициенты участия в максимуме нагрузки квартир и силовых электроприемник</w:t>
      </w:r>
      <w:r>
        <w:t xml:space="preserve">ов жилого здания электрических нагрузок встроенных и пристроенных помещений общественного назначения, определяемые по таблице А.1 </w:t>
      </w:r>
      <w:hyperlink r:id="rId38" w:anchor="sub_id=1" w:history="1">
        <w:r>
          <w:rPr>
            <w:rStyle w:val="a5"/>
          </w:rPr>
          <w:t>приложения А</w:t>
        </w:r>
      </w:hyperlink>
      <w:r>
        <w:t>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5.11 Расчетная электрическая на</w:t>
      </w:r>
      <w:r>
        <w:t xml:space="preserve">грузка жилого дома, когда наибольшей составляющей является нагрузка встроенных или пристроенных общественных учреждений, </w:t>
      </w:r>
      <w:r>
        <w:rPr>
          <w:i/>
          <w:iCs/>
        </w:rPr>
        <w:t>Р</w:t>
      </w:r>
      <w:r>
        <w:rPr>
          <w:i/>
          <w:iCs/>
          <w:vertAlign w:val="subscript"/>
        </w:rPr>
        <w:t>жд</w:t>
      </w:r>
      <w:r>
        <w:t>, кВт, определяется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647700"/>
            <wp:effectExtent l="0" t="0" r="9525" b="0"/>
            <wp:docPr id="1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(5)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- </w:t>
      </w:r>
      <w:r>
        <w:t>наибольшая электрическая нагрузка из числа нагрузок квартир, встроенных или пристроенных общественных учреждений, питаемых по одной линии,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1</w:t>
      </w:r>
      <w:r>
        <w:rPr>
          <w:i/>
          <w:iCs/>
        </w:rPr>
        <w:t>, ... Р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расчетные нагрузки квартир, встроенных или пристроенных общественных учреждений, питаемых по одной линии, кроме наибольшей нагрузки </w:t>
      </w:r>
      <w:r>
        <w:rPr>
          <w:i/>
          <w:iCs/>
        </w:rPr>
        <w:t>Р</w:t>
      </w:r>
      <w:r>
        <w:rPr>
          <w:i/>
          <w:iCs/>
          <w:vertAlign w:val="subscript"/>
        </w:rPr>
        <w:t>max</w:t>
      </w:r>
      <w:r>
        <w:t>, кВт.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5.12 Потери мощности в питающих линиях 0,4 кВ следует определять в соответствии с </w:t>
      </w:r>
      <w:hyperlink r:id="rId41" w:history="1">
        <w:r>
          <w:rPr>
            <w:rStyle w:val="a5"/>
          </w:rPr>
          <w:t>РДС РК 4.04-191</w:t>
        </w:r>
      </w:hyperlink>
      <w:r>
        <w:t>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 xml:space="preserve">Таблица 3 - Значение коэффициента спроса для электродвигателей сантехнических установок </w:t>
      </w:r>
      <w:r>
        <w:rPr>
          <w:b/>
          <w:bCs/>
          <w:noProof/>
        </w:rPr>
        <w:drawing>
          <wp:inline distT="0" distB="0" distL="0" distR="0">
            <wp:extent cx="295275" cy="2000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660"/>
        <w:gridCol w:w="660"/>
        <w:gridCol w:w="660"/>
        <w:gridCol w:w="638"/>
        <w:gridCol w:w="649"/>
        <w:gridCol w:w="643"/>
        <w:gridCol w:w="649"/>
        <w:gridCol w:w="650"/>
        <w:gridCol w:w="650"/>
        <w:gridCol w:w="644"/>
        <w:gridCol w:w="659"/>
      </w:tblGrid>
      <w:tr w:rsidR="00000000">
        <w:trPr>
          <w:trHeight w:val="20"/>
        </w:trPr>
        <w:tc>
          <w:tcPr>
            <w:tcW w:w="11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Удельный вес установленной мощности работающего сантехнического и холодильного оборудования, включая системы кондиционирования воздуха, в общей установленной мощности работающих силовых электроприемнико</w:t>
            </w:r>
            <w:r>
              <w:t>в, %</w:t>
            </w:r>
          </w:p>
        </w:tc>
        <w:tc>
          <w:tcPr>
            <w:tcW w:w="3887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Значение коэффициента спроса для электродвигателей сантехнических устройств </w:t>
            </w:r>
            <w:r>
              <w:rPr>
                <w:noProof/>
              </w:rPr>
              <w:drawing>
                <wp:inline distT="0" distB="0" distL="0" distR="0">
                  <wp:extent cx="295275" cy="2000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при количе</w:t>
            </w:r>
            <w:r>
              <w:t>стве электроприемников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100 до 85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 (0,80)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0,90 (0,75)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0,80 (0,70)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84 до 75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74 до 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49 до 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25 и меньше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 xml:space="preserve">ПРИМЕЧАНИЕ 1. В установленную мощность резервные электроприемники не включаются. </w:t>
            </w:r>
          </w:p>
          <w:p w:rsidR="00000000" w:rsidRDefault="003E0CC8">
            <w:pPr>
              <w:jc w:val="both"/>
            </w:pPr>
            <w:r>
              <w:t xml:space="preserve">ПРИМЕЧАНИЕ 2. В скобках приведены коэффициенты спроса для электродвигателей единичной мощностью более 30 кВт. </w:t>
            </w:r>
          </w:p>
          <w:p w:rsidR="00000000" w:rsidRDefault="003E0CC8">
            <w:pPr>
              <w:jc w:val="both"/>
            </w:pPr>
            <w:r>
              <w:lastRenderedPageBreak/>
              <w:t xml:space="preserve">ПРИМЕЧАНИЕ 3. Коэффициент спроса для количества присоединенных </w:t>
            </w:r>
            <w:r>
              <w:t>электроприемников, не указанных в таблице, определяется интерполяцией.</w:t>
            </w:r>
          </w:p>
        </w:tc>
      </w:tr>
    </w:tbl>
    <w:p w:rsidR="00000000" w:rsidRDefault="003E0CC8">
      <w:pPr>
        <w:ind w:firstLine="400"/>
        <w:jc w:val="both"/>
      </w:pPr>
      <w:r>
        <w:lastRenderedPageBreak/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 xml:space="preserve">6. ОПРЕДЕЛЕНИЕ ЭЛЕКТРИЧЕСКИХ НАГРУЗОК ИНДИВИДУАЛЬНЫХ ЖИЛЫХ ДОМОВ </w:t>
      </w:r>
      <w:r>
        <w:rPr>
          <w:rStyle w:val="s1"/>
        </w:rPr>
        <w:br/>
        <w:t>(КОТТЕДЖЕЙ) ПОВЫШЕННОЙ КОМФОРТНОСТИ</w:t>
      </w:r>
    </w:p>
    <w:p w:rsidR="00000000" w:rsidRDefault="003E0CC8">
      <w:pPr>
        <w:jc w:val="center"/>
      </w:pPr>
      <w:r>
        <w:rPr>
          <w:rStyle w:val="s1"/>
        </w:rPr>
        <w:t> </w:t>
      </w:r>
    </w:p>
    <w:p w:rsidR="00000000" w:rsidRDefault="003E0CC8">
      <w:pPr>
        <w:ind w:firstLine="426"/>
        <w:jc w:val="both"/>
      </w:pPr>
      <w:r>
        <w:t>6.1 Для индивидуальных жилых домов (коттеджей) повышенной комфортности уровень электрификации не имеет ограничений, определяется заказчиком и может включать полное электроотопление и электроподогрев воды.</w:t>
      </w:r>
    </w:p>
    <w:p w:rsidR="00000000" w:rsidRDefault="003E0CC8">
      <w:pPr>
        <w:ind w:firstLine="426"/>
        <w:jc w:val="both"/>
      </w:pPr>
      <w:r>
        <w:t>6.2 Расчетные электрические нагрузки индивидуальных</w:t>
      </w:r>
      <w:r>
        <w:t xml:space="preserve"> жилых домов (коттеджей) повышенной комфортности следует определять по проекту внутреннего электрооборудования дома (коттеджа) в зависимости от конкретного набора электробытовых приборов и режима их работы, характеризующегося средней вероятностью включения</w:t>
      </w:r>
      <w:r>
        <w:t xml:space="preserve"> (коэффициентом спроса) и несовпадения хозяйственных работ в доме (коттедже).</w:t>
      </w:r>
    </w:p>
    <w:p w:rsidR="00000000" w:rsidRDefault="003E0CC8">
      <w:pPr>
        <w:ind w:firstLine="426"/>
        <w:jc w:val="both"/>
      </w:pPr>
      <w:r>
        <w:t>6.3 Расчетную электрическую нагрузку на вводе в индивидуальный жилой дом (коттедж) с полным электроотоплением следует определять в соответствии с заданием на проектирование по пр</w:t>
      </w:r>
      <w:r>
        <w:t>оекту внутреннего электрооборудования в зависимости от применяемых систем, приборов, режимов их работы и соответствующих теплотехнических расчетов.</w:t>
      </w:r>
    </w:p>
    <w:p w:rsidR="00000000" w:rsidRDefault="003E0CC8">
      <w:pPr>
        <w:ind w:firstLine="426"/>
        <w:jc w:val="both"/>
      </w:pPr>
      <w:r>
        <w:t>Мощность электрических теплоаккумуляционных систем полного электроотопления на предпроектных стадиях допуска</w:t>
      </w:r>
      <w:r>
        <w:t>ется ориентировочно определять из расчета от 200 Вт до 300 Вт на 1 м</w:t>
      </w:r>
      <w:r>
        <w:rPr>
          <w:vertAlign w:val="superscript"/>
        </w:rPr>
        <w:t>2</w:t>
      </w:r>
      <w:r>
        <w:t xml:space="preserve"> общей площади дома (коттеджа) (в период минимальных нагрузок энергосистемы).</w:t>
      </w:r>
    </w:p>
    <w:p w:rsidR="00000000" w:rsidRDefault="003E0CC8">
      <w:pPr>
        <w:ind w:firstLine="426"/>
        <w:jc w:val="both"/>
      </w:pPr>
      <w:r>
        <w:t>6.4 Ориентировочные удельные электрические нагрузки индивидуальных жилых домов (коттеджей) повышенной комфорт</w:t>
      </w:r>
      <w:r>
        <w:t>ности, в том числе с полным электроотоплением постоянного включения, приведены таблице Б.1 приложения Б.</w:t>
      </w:r>
    </w:p>
    <w:p w:rsidR="00000000" w:rsidRDefault="003E0CC8">
      <w:pPr>
        <w:ind w:firstLine="426"/>
        <w:jc w:val="both"/>
      </w:pPr>
      <w:r>
        <w:t xml:space="preserve">6.5 Допускается в предварительных расчетах определять удельную нагрузку на вводе индивидуального жилого дома (коттеджа) повышенной комфортности </w:t>
      </w:r>
      <w:r>
        <w:rPr>
          <w:i/>
          <w:iCs/>
        </w:rPr>
        <w:t>Р</w:t>
      </w:r>
      <w:r>
        <w:rPr>
          <w:i/>
          <w:iCs/>
          <w:vertAlign w:val="subscript"/>
        </w:rPr>
        <w:t>уд.кт</w:t>
      </w:r>
      <w:r>
        <w:t>,</w:t>
      </w:r>
      <w:r>
        <w:t xml:space="preserve"> кВт,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уд.кт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 xml:space="preserve">уст </w:t>
      </w:r>
      <w:r>
        <w:rPr>
          <w:i/>
          <w:iCs/>
        </w:rPr>
        <w:t>· К</w:t>
      </w:r>
      <w:r>
        <w:rPr>
          <w:i/>
          <w:iCs/>
          <w:vertAlign w:val="subscript"/>
        </w:rPr>
        <w:t>с</w:t>
      </w:r>
      <w:r>
        <w:t>,      (6)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уст</w:t>
      </w:r>
      <w:r>
        <w:rPr>
          <w:i/>
          <w:iCs/>
        </w:rPr>
        <w:t xml:space="preserve"> - </w:t>
      </w:r>
      <w:r>
        <w:t>установленная (заявленная) мощность электроприемников, которыми оснащается дом (коттедж), определяемая суммированием номинальных мощностей электробытовых и осветительных приборов, систем электро</w:t>
      </w:r>
      <w:r>
        <w:t>отопления и электроподогрева воды,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спроса, определяемый по таблице 4 в зависимости от величины заявленной мощности электроприемников в доме (коттедже).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4 - Значение коэффициента спроса Кс в зависимости от заявленной мощности</w:t>
      </w:r>
      <w:r>
        <w:rPr>
          <w:rStyle w:val="s1"/>
        </w:rPr>
        <w:t xml:space="preserve"> </w:t>
      </w:r>
      <w:r>
        <w:rPr>
          <w:rStyle w:val="s1"/>
        </w:rPr>
        <w:br/>
        <w:t>электроприемников индивидуального жилого дома (коттеджа)</w:t>
      </w:r>
    </w:p>
    <w:p w:rsidR="00000000" w:rsidRDefault="003E0CC8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768"/>
        <w:gridCol w:w="683"/>
        <w:gridCol w:w="683"/>
        <w:gridCol w:w="683"/>
        <w:gridCol w:w="683"/>
        <w:gridCol w:w="683"/>
        <w:gridCol w:w="683"/>
        <w:gridCol w:w="693"/>
        <w:gridCol w:w="683"/>
        <w:gridCol w:w="764"/>
      </w:tblGrid>
      <w:tr w:rsidR="00000000">
        <w:trPr>
          <w:trHeight w:val="20"/>
        </w:trPr>
        <w:tc>
          <w:tcPr>
            <w:tcW w:w="1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Характеристика системы отопления дома (коттеджа)</w:t>
            </w:r>
          </w:p>
        </w:tc>
        <w:tc>
          <w:tcPr>
            <w:tcW w:w="3753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Значение коэффициента спроса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с</w:t>
            </w:r>
            <w:r>
              <w:t>при заявленной мощности электроприемников, кВт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до 15 вкл.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 и более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lastRenderedPageBreak/>
              <w:t>Дом (коттедж) без полного электроотопления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Дом (коттедж) с полным электроотоплением постоянного включения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0,61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6.6 Расчетную нагрузку линий питания и на шинах 0,4 кВ трансформаторной подстанции от электроприемников индивидуальных жилых домов (коттеджей) с одинаковыми удельными нагрузками на вводе </w:t>
      </w:r>
      <w:r>
        <w:rPr>
          <w:i/>
          <w:iCs/>
        </w:rPr>
        <w:t>Р</w:t>
      </w:r>
      <w:r>
        <w:rPr>
          <w:i/>
          <w:iCs/>
          <w:vertAlign w:val="subscript"/>
        </w:rPr>
        <w:t>кт</w:t>
      </w:r>
      <w:r>
        <w:t>, кВт, допускается предварительно определять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кт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уд.кт</w:t>
      </w:r>
      <w:r>
        <w:rPr>
          <w:i/>
          <w:iCs/>
        </w:rPr>
        <w:t xml:space="preserve"> · N · К</w:t>
      </w:r>
      <w:r>
        <w:rPr>
          <w:i/>
          <w:iCs/>
          <w:vertAlign w:val="subscript"/>
        </w:rPr>
        <w:t>о</w:t>
      </w:r>
      <w:r>
        <w:t>,      (7)</w:t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ind w:firstLine="426"/>
        <w:jc w:val="both"/>
      </w:pPr>
      <w:r>
        <w:t xml:space="preserve">где: </w:t>
      </w:r>
    </w:p>
    <w:p w:rsidR="00000000" w:rsidRDefault="003E0CC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уд.кт</w:t>
      </w:r>
      <w:r>
        <w:rPr>
          <w:i/>
          <w:iCs/>
        </w:rPr>
        <w:t xml:space="preserve"> - </w:t>
      </w:r>
      <w:r>
        <w:t>удельная нагрузка на вводе одного индивидуального жилого дома (коттеджа), кВт/дом;</w:t>
      </w:r>
    </w:p>
    <w:p w:rsidR="00000000" w:rsidRDefault="003E0CC8">
      <w:pPr>
        <w:ind w:firstLine="426"/>
        <w:jc w:val="both"/>
      </w:pPr>
      <w:r>
        <w:rPr>
          <w:i/>
          <w:iCs/>
        </w:rPr>
        <w:t>N</w:t>
      </w:r>
      <w:r>
        <w:t xml:space="preserve"> - количество индивидуальных жилых домов (коттеджей), присоединенных к данному звену сети;</w:t>
      </w:r>
    </w:p>
    <w:p w:rsidR="00000000" w:rsidRDefault="003E0CC8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коэффициент одновременности, опред</w:t>
      </w:r>
      <w:r>
        <w:t>еляемый по таблице 5 в зависимости от количества домов (коттеджей) и их характеристик.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6.7 На пред проектных стадиях расчетные удельные нагрузки индивидуальных жилых домов (коттеджей) повышенной комфортности допускается определять в соответствии с прилож</w:t>
      </w:r>
      <w:r>
        <w:t xml:space="preserve">ением Б в зависимости от заявленной (установленной) мощности электроприемников и их характеристик, а на стадии рабочей документации уточнять их в соответствии с </w:t>
      </w:r>
      <w:hyperlink r:id="rId42" w:anchor="sub_id=602" w:history="1">
        <w:r>
          <w:rPr>
            <w:rStyle w:val="a5"/>
          </w:rPr>
          <w:t>п. 6.2</w:t>
        </w:r>
      </w:hyperlink>
      <w:r>
        <w:t xml:space="preserve"> и </w:t>
      </w:r>
      <w:hyperlink r:id="rId43" w:anchor="sub_id=603" w:history="1">
        <w:r>
          <w:rPr>
            <w:rStyle w:val="a5"/>
          </w:rPr>
          <w:t>6.3</w:t>
        </w:r>
      </w:hyperlink>
      <w:r>
        <w:t>.</w:t>
      </w:r>
    </w:p>
    <w:p w:rsidR="00000000" w:rsidRDefault="003E0CC8">
      <w:pPr>
        <w:ind w:firstLine="426"/>
        <w:jc w:val="both"/>
      </w:pPr>
      <w:r>
        <w:t>6.8 При определении расчетной электрической нагрузки линий или шин 0,4 кВ трансформаторной подстанции кроме суммарной электрической нагрузки жилых домов (коттеджей) должны учи</w:t>
      </w:r>
      <w:r>
        <w:t xml:space="preserve">тываться потери мощности в питающих линиях 0,4 кВ, определяемые в соответствие с </w:t>
      </w:r>
      <w:hyperlink r:id="rId44" w:history="1">
        <w:r>
          <w:rPr>
            <w:rStyle w:val="a5"/>
          </w:rPr>
          <w:t>РДС РК 4.04-191</w:t>
        </w:r>
      </w:hyperlink>
      <w:r>
        <w:t>.</w:t>
      </w:r>
    </w:p>
    <w:p w:rsidR="00000000" w:rsidRDefault="003E0CC8">
      <w:pPr>
        <w:ind w:firstLine="426"/>
        <w:jc w:val="both"/>
      </w:pPr>
      <w:r>
        <w:t>6.9 При расчете электрической нагрузки индивидуального жилого дома (коттеджа) повышенной комф</w:t>
      </w:r>
      <w:r>
        <w:t>ортности в соответствие с 6.2, расчетные коэффициенты следует принимать по таблицам 6 и 7.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5 - Значение коэффициента одновременности Ко в зависимости от количества индивидуальных жилых домов (коттеджей)</w:t>
      </w:r>
    </w:p>
    <w:p w:rsidR="00000000" w:rsidRDefault="003E0CC8">
      <w:pPr>
        <w:jc w:val="center"/>
      </w:pPr>
      <w:r>
        <w:rPr>
          <w:rStyle w:val="s1"/>
        </w:rPr>
        <w:t>и их характеристик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4"/>
        <w:gridCol w:w="537"/>
        <w:gridCol w:w="542"/>
        <w:gridCol w:w="537"/>
        <w:gridCol w:w="541"/>
        <w:gridCol w:w="541"/>
        <w:gridCol w:w="541"/>
        <w:gridCol w:w="541"/>
        <w:gridCol w:w="536"/>
        <w:gridCol w:w="541"/>
        <w:gridCol w:w="541"/>
        <w:gridCol w:w="541"/>
        <w:gridCol w:w="541"/>
        <w:gridCol w:w="541"/>
      </w:tblGrid>
      <w:tr w:rsidR="00000000">
        <w:trPr>
          <w:trHeight w:val="20"/>
        </w:trPr>
        <w:tc>
          <w:tcPr>
            <w:tcW w:w="1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Характеристика индивидуального жилого дома (коттеджа)</w:t>
            </w:r>
          </w:p>
        </w:tc>
        <w:tc>
          <w:tcPr>
            <w:tcW w:w="3761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Значение коэффициента одновременности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о</w:t>
            </w:r>
            <w:r>
              <w:t>при количестве индивидуальных жилых домов (коттеджей), шт.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С плитой на природном газе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С электроплитой мощностью до 10,5 кВт включительно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 xml:space="preserve">С электроплитой мощностью до 10,5 </w:t>
            </w:r>
            <w:r>
              <w:lastRenderedPageBreak/>
              <w:t>кВт включительно с полным электроотоплением: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lastRenderedPageBreak/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rPr>
                <w:i/>
                <w:iCs/>
              </w:rPr>
              <w:t xml:space="preserve">- </w:t>
            </w:r>
            <w:r>
              <w:t>площадью 150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0,56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0,49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0,47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rPr>
                <w:i/>
                <w:iCs/>
              </w:rPr>
              <w:t xml:space="preserve">- </w:t>
            </w:r>
            <w:r>
              <w:t>площадью 300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0,66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0,59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0,57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1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rPr>
                <w:i/>
                <w:iCs/>
              </w:rPr>
              <w:t xml:space="preserve">- </w:t>
            </w:r>
            <w:r>
              <w:t>площадью 600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ПРИМЕЧАНИЕ. Коэффициенты одновременности для всех индивидуальных жилых домов (коттеджей) представлены с учетом проточных электроводоподогревающих прибо</w:t>
            </w:r>
            <w:r>
              <w:t xml:space="preserve">ров. Для коттеджей с электроотоплением значения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о</w:t>
            </w:r>
            <w:r>
              <w:t>приведены для режима постоянного включения электроотопительных приборов на протяжении отопительного сезона и не действительны для электрических теплоаккумуляционных систем, работающих в период минимальных н</w:t>
            </w:r>
            <w:r>
              <w:t>агрузок системы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6 - Величины мощностей отдельных электроприемников и расчетных коэффициентов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1580"/>
        <w:gridCol w:w="1065"/>
        <w:gridCol w:w="1595"/>
      </w:tblGrid>
      <w:tr w:rsidR="00000000">
        <w:trPr>
          <w:trHeight w:val="20"/>
        </w:trPr>
        <w:tc>
          <w:tcPr>
            <w:tcW w:w="27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Наименование электроприемников</w:t>
            </w:r>
          </w:p>
        </w:tc>
        <w:tc>
          <w:tcPr>
            <w:tcW w:w="9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Номинальная или установленная мощность 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у</w:t>
            </w:r>
          </w:p>
        </w:tc>
        <w:tc>
          <w:tcPr>
            <w:tcW w:w="12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Расчетные коэффициенты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спроса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с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использования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и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Освещение гостиных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35 Вт/м</w:t>
            </w:r>
            <w:r>
              <w:rPr>
                <w:vertAlign w:val="superscript"/>
              </w:rPr>
              <w:t xml:space="preserve">2 </w:t>
            </w:r>
            <w:r>
              <w:t>до 40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Освещение жилых комнат и спален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25 Вт/м</w:t>
            </w:r>
            <w:r>
              <w:rPr>
                <w:vertAlign w:val="superscript"/>
              </w:rPr>
              <w:t xml:space="preserve">2 </w:t>
            </w:r>
            <w:r>
              <w:t>до 30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Освещение кабинетов, библиотек, игровых и т.п.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30 Вт/м</w:t>
            </w:r>
            <w:r>
              <w:rPr>
                <w:vertAlign w:val="superscript"/>
              </w:rPr>
              <w:t xml:space="preserve">2 </w:t>
            </w:r>
            <w:r>
              <w:t>до 35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Освещение кухонь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25 Вт/м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до 30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Освещение холлов, коридоров и т.п.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20 Вт/м</w:t>
            </w:r>
            <w:r>
              <w:rPr>
                <w:vertAlign w:val="superscript"/>
              </w:rPr>
              <w:t>2</w:t>
            </w:r>
            <w:r>
              <w:t xml:space="preserve"> до 25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Розеточная сеть (телерадиоаппаратура, холодильники, пылесосы, утюги, торшеры, настольные лампы и пр.)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 Вт/розетка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0,7 до 1,0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Электроплита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10,5 кВт/плита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Стиральная машина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2,2 кВт/машина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Посудомоечная машина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2,2 кВт/машина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</w:t>
            </w:r>
            <w:r>
              <w:t>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Электрическая сауна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4 кВт до 12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Джакузи с подогревом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2,5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Душевая кабина с подогревом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Электроводонагреватели аккумуляционные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1,5 кВт до 2,0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Электроводонагреватели проточные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5 кВт до 18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Кондиционеры бытовые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1,5 кВт до 4,0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Электрокамины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 кВт до 2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lastRenderedPageBreak/>
              <w:t>Кухонные комбайны, кофеварки, электрочайники и т.п.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(суммарно) от 4 кВт до 5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Теплый пол в жилой комнате, кухне, прихожей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Теплый пол в ванной, сауне, детской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Электрические отопительные котлы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4 кВт до 24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Приборы электроотопления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70 Вт/м</w:t>
            </w:r>
            <w:r>
              <w:rPr>
                <w:vertAlign w:val="superscript"/>
              </w:rPr>
              <w:t>2</w:t>
            </w:r>
            <w:r>
              <w:t xml:space="preserve"> до 100 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Тепловентиляторы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1,5 кВт до 2,0 кВт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Электрокалориферы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3 кВт до 6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Газонокосилки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1,5 кВт до 1,8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Погружные насосы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0,7 кВт до 1,5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7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Персональные компьютеры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от 0,4 кВт до 0,5 кВт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rPr>
                <w:vertAlign w:val="superscript"/>
              </w:rPr>
              <w:t>1)</w:t>
            </w:r>
            <w:r>
              <w:t xml:space="preserve"> Количество розеток принимается из расчета 1 розетка на 6 м</w:t>
            </w:r>
            <w:r>
              <w:rPr>
                <w:vertAlign w:val="superscript"/>
              </w:rPr>
              <w:t>2</w:t>
            </w:r>
            <w:r>
              <w:t xml:space="preserve">.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и</w:t>
            </w:r>
            <w:r>
              <w:t xml:space="preserve">принимается равным: </w:t>
            </w:r>
          </w:p>
          <w:p w:rsidR="00000000" w:rsidRDefault="003E0CC8">
            <w:r>
              <w:t xml:space="preserve">- 1,0 при количестве розеток до 10; </w:t>
            </w:r>
          </w:p>
          <w:p w:rsidR="00000000" w:rsidRDefault="003E0CC8">
            <w:r>
              <w:t xml:space="preserve">- 0,9 при количестве розеток от 10 до 20; </w:t>
            </w:r>
          </w:p>
          <w:p w:rsidR="00000000" w:rsidRDefault="003E0CC8">
            <w:r>
              <w:t>- 0,8 при количестве розеток от 20</w:t>
            </w:r>
            <w:r>
              <w:t xml:space="preserve"> до 50; </w:t>
            </w:r>
          </w:p>
          <w:p w:rsidR="00000000" w:rsidRDefault="003E0CC8">
            <w:r>
              <w:t>- 0,7 при количестве розеток свыше 50.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7 - Величины коэффициентов мощности по типам потребителей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6"/>
        <w:gridCol w:w="2102"/>
        <w:gridCol w:w="2037"/>
      </w:tblGrid>
      <w:tr w:rsidR="00000000">
        <w:trPr>
          <w:trHeight w:val="20"/>
        </w:trPr>
        <w:tc>
          <w:tcPr>
            <w:tcW w:w="27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Типы потребителей</w:t>
            </w:r>
          </w:p>
        </w:tc>
        <w:tc>
          <w:tcPr>
            <w:tcW w:w="1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Коэффициент мощности cos </w:t>
            </w:r>
            <w:r>
              <w:rPr>
                <w:i/>
                <w:iCs/>
              </w:rPr>
              <w:t>φ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Коэффициент реактивной мощности tg </w:t>
            </w:r>
            <w:r>
              <w:rPr>
                <w:i/>
                <w:iCs/>
              </w:rPr>
              <w:t>φ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Лампы накаливания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0,000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Люминесцентные лампы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0,92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0,426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Холодильники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1,168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Насосы, вентиляторы, кондиционеры при мощности двигателя до 4 кВт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0,882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Насосы, вентиляторы, кондиционеры при мощности двигателя свыше 4 кВт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0,620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Телерадиоаппаратура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1,168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Водонагреватели, электроотопительные приборы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0,000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Электрические сауны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0,000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Джакузи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0,80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0,750</w:t>
            </w:r>
          </w:p>
        </w:tc>
      </w:tr>
      <w:tr w:rsidR="00000000">
        <w:trPr>
          <w:trHeight w:val="20"/>
        </w:trPr>
        <w:tc>
          <w:tcPr>
            <w:tcW w:w="2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>Персональные компьютеры (с блоками питания)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0,65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1,168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6.10 Расчетную активную мощность каждой группы электроприемников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, кВт, определяют по ф</w:t>
      </w:r>
      <w:r>
        <w:t>ормуле: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∑Р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· 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· К</w:t>
      </w:r>
      <w:r>
        <w:rPr>
          <w:i/>
          <w:iCs/>
          <w:vertAlign w:val="subscript"/>
        </w:rPr>
        <w:t>и</w:t>
      </w:r>
      <w:r>
        <w:t>,      (8)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где:</w:t>
      </w:r>
    </w:p>
    <w:p w:rsidR="00000000" w:rsidRDefault="003E0CC8">
      <w:pPr>
        <w:ind w:firstLine="426"/>
        <w:jc w:val="both"/>
      </w:pPr>
      <w:r>
        <w:rPr>
          <w:i/>
          <w:iCs/>
        </w:rPr>
        <w:t>∑Р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сумма номинальных или установленных мощностей электроприемников группы, кВт;</w:t>
      </w:r>
    </w:p>
    <w:p w:rsidR="00000000" w:rsidRDefault="003E0CC8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 xml:space="preserve">с </w:t>
      </w:r>
      <w:r>
        <w:t>и</w:t>
      </w:r>
      <w:r>
        <w:rPr>
          <w:i/>
          <w:iCs/>
        </w:rPr>
        <w:t xml:space="preserve"> 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коэффициенты спроса и использования, принимаемые по таблице 6.</w:t>
      </w:r>
    </w:p>
    <w:p w:rsidR="00000000" w:rsidRDefault="003E0CC8">
      <w:pPr>
        <w:ind w:firstLine="400"/>
        <w:jc w:val="both"/>
      </w:pPr>
      <w:r>
        <w:lastRenderedPageBreak/>
        <w:t> </w:t>
      </w:r>
    </w:p>
    <w:p w:rsidR="00000000" w:rsidRDefault="003E0CC8">
      <w:pPr>
        <w:ind w:firstLine="426"/>
        <w:jc w:val="both"/>
      </w:pPr>
      <w:r>
        <w:t xml:space="preserve">Полную мощность каждой группы электроприемников </w:t>
      </w:r>
      <w:r>
        <w:rPr>
          <w:i/>
          <w:iCs/>
        </w:rPr>
        <w:t>S</w:t>
      </w:r>
      <w:r>
        <w:t>,кВт, определяют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4286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(9)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где cos </w:t>
      </w:r>
      <w:r>
        <w:rPr>
          <w:i/>
          <w:iCs/>
        </w:rPr>
        <w:t xml:space="preserve">φ - </w:t>
      </w:r>
      <w:r>
        <w:t>коэффициент мощности электроприемников группы, определяемый по таблиц</w:t>
      </w:r>
      <w:r>
        <w:t>е 7.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6.11 Расчетные электрические нагрузки (электрическая мощность) отопительной электроустановки индивидуального жилого дома (коттеджа) должны обеспечивать в жилых помещениях расчетную температуру воздуха в пределах допустимых норм, предусмотренных стро</w:t>
      </w:r>
      <w:r>
        <w:t>ительными нормами для заданных климатических условий.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 xml:space="preserve">7. ОПРЕДЕЛЕНИЕ ЭЛЕКТРИЧЕСКОЙ НАГРУЗКИ ОТ ГРУППЫ КВАРТИР (ДОМОВ) </w:t>
      </w:r>
      <w:r>
        <w:rPr>
          <w:rStyle w:val="s1"/>
        </w:rPr>
        <w:br/>
        <w:t>С РАЗНЫМИ УДЕЛЬНЫМИ РАСЧЕТНЫМИ НАГРУЗКАМИ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>7.1 Расчетную электрическую нагрузку от группы квартир (домов) с разными удельными расчет</w:t>
      </w:r>
      <w:r>
        <w:t xml:space="preserve">ными нагрузками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,кВт, приведенную к линии питания, вводу в жилой дом, шинам 0,4 кВ трансформаторной подстанции 10/0,4 кВ, при общем количестве присоединенных квартир (домов) 29 и меньше, следует определять по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  <w:noProof/>
          <w:vertAlign w:val="superscript"/>
        </w:rPr>
        <w:drawing>
          <wp:inline distT="0" distB="0" distL="0" distR="0">
            <wp:extent cx="6391275" cy="5905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Расчетную нагрузку от группы квартир (домов) с разными удельными нагрузками </w:t>
      </w:r>
      <w:r>
        <w:rPr>
          <w:i/>
          <w:iCs/>
        </w:rPr>
        <w:t>Р</w:t>
      </w:r>
      <w:r>
        <w:rPr>
          <w:i/>
          <w:iCs/>
          <w:vertAlign w:val="subscript"/>
        </w:rPr>
        <w:t>р</w:t>
      </w:r>
      <w:r>
        <w:t>, кВт, приведенную к линии питания, вводу в жи</w:t>
      </w:r>
      <w:r>
        <w:t>лой дом, шинам 0,4 кВ трансформаторной подстанции 10/0,4 кВ, при общем количестве присоединенных квартир (домов) 30 и больше, следует определять по упрощенной формуле: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914775" cy="247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(11)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 xml:space="preserve">Для наиболее распространенных расчетов для групп из двух и трех разновидностей квартир, индивидуальных жилых домов (коттеджей) формула (10) преобразуется с перегруппировкой относительно параметров </w:t>
      </w:r>
      <w:r>
        <w:rPr>
          <w:i/>
          <w:iCs/>
        </w:rPr>
        <w:t xml:space="preserve">N </w:t>
      </w:r>
      <w:r>
        <w:t>в следующий вид:</w:t>
      </w:r>
    </w:p>
    <w:p w:rsidR="00000000" w:rsidRDefault="003E0CC8">
      <w:pPr>
        <w:ind w:firstLine="426"/>
        <w:jc w:val="both"/>
      </w:pPr>
      <w:r>
        <w:t>- для двух разновидностей: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486275" cy="2762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(12)</w:t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ind w:firstLine="426"/>
        <w:jc w:val="both"/>
      </w:pPr>
      <w:r>
        <w:t>- для трех разновидностей: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381750" cy="5810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ind w:firstLine="426"/>
        <w:jc w:val="both"/>
      </w:pPr>
      <w:r>
        <w:t>В формулах (10) - (13) приняты следующие обозначения:</w:t>
      </w:r>
    </w:p>
    <w:p w:rsidR="00000000" w:rsidRDefault="003E0CC8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1114425" cy="2000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удельные нагрузки на вводе квартир, индивидуальных жилых домов (коттеджей) разновидностей </w:t>
      </w:r>
      <w:r>
        <w:t>1, 2, ..., i (наибольшему значению присваивается номер 1, наименьшему - последний номер), кВт;</w:t>
      </w:r>
    </w:p>
    <w:p w:rsidR="00000000" w:rsidRDefault="003E0CC8">
      <w:pPr>
        <w:ind w:firstLine="426"/>
        <w:jc w:val="both"/>
      </w:pPr>
      <w:r>
        <w:t>- N</w:t>
      </w:r>
      <w:r>
        <w:rPr>
          <w:vertAlign w:val="subscript"/>
        </w:rPr>
        <w:t>1</w:t>
      </w:r>
      <w:r>
        <w:t>, N</w:t>
      </w:r>
      <w:r>
        <w:rPr>
          <w:vertAlign w:val="subscript"/>
        </w:rPr>
        <w:t>2</w:t>
      </w:r>
      <w:r>
        <w:t>, ..., N</w:t>
      </w:r>
      <w:r>
        <w:rPr>
          <w:vertAlign w:val="subscript"/>
        </w:rPr>
        <w:t>i</w:t>
      </w:r>
      <w:r>
        <w:t xml:space="preserve"> - количество квартир, индивидуальных жилых домов (коттеджей) соответствующих разновидностей;</w:t>
      </w:r>
    </w:p>
    <w:p w:rsidR="00000000" w:rsidRDefault="003E0CC8">
      <w:pPr>
        <w:ind w:firstLine="426"/>
        <w:jc w:val="both"/>
      </w:pPr>
      <w:r>
        <w:t>- К</w:t>
      </w:r>
      <w:r>
        <w:rPr>
          <w:vertAlign w:val="subscript"/>
        </w:rPr>
        <w:t>о1</w:t>
      </w:r>
      <w:r>
        <w:t>, К</w:t>
      </w:r>
      <w:r>
        <w:rPr>
          <w:vertAlign w:val="subscript"/>
        </w:rPr>
        <w:t>о2</w:t>
      </w:r>
      <w:r>
        <w:t>, ... К</w:t>
      </w:r>
      <w:r>
        <w:rPr>
          <w:vertAlign w:val="subscript"/>
        </w:rPr>
        <w:t>оi</w:t>
      </w:r>
      <w:r>
        <w:t xml:space="preserve"> - коэффициент одновременности,</w:t>
      </w:r>
      <w:r>
        <w:t xml:space="preserve"> определенный для количества квартир, индивидуальных жилых домов (коттеджей) каждой соответствующей разновидности;</w:t>
      </w:r>
    </w:p>
    <w:p w:rsidR="00000000" w:rsidRDefault="003E0CC8">
      <w:pPr>
        <w:ind w:firstLine="426"/>
        <w:jc w:val="both"/>
      </w:pPr>
      <w:r>
        <w:t>- К</w:t>
      </w:r>
      <w:r>
        <w:rPr>
          <w:vertAlign w:val="subscript"/>
        </w:rPr>
        <w:t>o(1+2+...+i)</w:t>
      </w:r>
      <w:r>
        <w:t xml:space="preserve"> -коэффициент одновременности для суммарного количества жилищ соответствующих разновидностей.</w:t>
      </w:r>
    </w:p>
    <w:p w:rsidR="00000000" w:rsidRDefault="003E0CC8">
      <w:pPr>
        <w:ind w:firstLine="426"/>
        <w:jc w:val="both"/>
      </w:pPr>
      <w:r>
        <w:t> </w:t>
      </w:r>
    </w:p>
    <w:p w:rsidR="00000000" w:rsidRDefault="003E0CC8">
      <w:pPr>
        <w:ind w:firstLine="426"/>
        <w:jc w:val="both"/>
      </w:pPr>
      <w:r>
        <w:t>Значение коэффициентов одновре</w:t>
      </w:r>
      <w:r>
        <w:t xml:space="preserve">менности </w:t>
      </w:r>
      <w:r>
        <w:rPr>
          <w:i/>
          <w:iCs/>
        </w:rPr>
        <w:t>К</w:t>
      </w:r>
      <w:r>
        <w:rPr>
          <w:i/>
          <w:iCs/>
          <w:vertAlign w:val="subscript"/>
        </w:rPr>
        <w:t>о</w:t>
      </w:r>
      <w:r>
        <w:t>для расчетов по формулам (10) - (13) следует принимать по таблице 8.</w:t>
      </w:r>
    </w:p>
    <w:p w:rsidR="00000000" w:rsidRDefault="003E0CC8">
      <w:pPr>
        <w:ind w:firstLine="426"/>
        <w:jc w:val="center"/>
      </w:pPr>
      <w:r>
        <w:rPr>
          <w:b/>
          <w:bCs/>
        </w:rPr>
        <w:t> </w:t>
      </w:r>
    </w:p>
    <w:p w:rsidR="00000000" w:rsidRDefault="003E0CC8">
      <w:pPr>
        <w:ind w:firstLine="426"/>
        <w:jc w:val="center"/>
      </w:pPr>
      <w:r>
        <w:rPr>
          <w:b/>
          <w:bCs/>
        </w:rPr>
        <w:t xml:space="preserve">Таблица 8 - Значение коэффициента одновременности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о</w:t>
      </w:r>
      <w:r>
        <w:rPr>
          <w:b/>
          <w:bCs/>
        </w:rPr>
        <w:t xml:space="preserve">при определении расчетных нагрузок от квартир, индивидуальных жилых домов </w:t>
      </w:r>
    </w:p>
    <w:p w:rsidR="00000000" w:rsidRDefault="003E0CC8">
      <w:pPr>
        <w:ind w:firstLine="426"/>
        <w:jc w:val="center"/>
      </w:pPr>
      <w:r>
        <w:rPr>
          <w:b/>
          <w:bCs/>
        </w:rPr>
        <w:t>(коттеджей) с разными удельными нагрузками, в з</w:t>
      </w:r>
      <w:r>
        <w:rPr>
          <w:b/>
          <w:bCs/>
        </w:rPr>
        <w:t>ависимости от количества квартир, домов (коттеджей)</w:t>
      </w:r>
    </w:p>
    <w:p w:rsidR="00000000" w:rsidRDefault="003E0CC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563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23"/>
      </w:tblGrid>
      <w:tr w:rsidR="00000000">
        <w:trPr>
          <w:trHeight w:val="20"/>
        </w:trPr>
        <w:tc>
          <w:tcPr>
            <w:tcW w:w="10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Количество квартир, домов (коттеджей)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24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10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 xml:space="preserve">Значение коэффициента одновременности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о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0,12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E0CC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right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Коэффициенты участия в максимуме нагрузки встроенных и пристроенных помещений общественного назначения</w:t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А.1 - Коэффициенты участия в максимуме нагрузки встроенных и пристроенных помещений общественного назначения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960"/>
        <w:gridCol w:w="1220"/>
        <w:gridCol w:w="1086"/>
        <w:gridCol w:w="1228"/>
        <w:gridCol w:w="1294"/>
        <w:gridCol w:w="1438"/>
        <w:gridCol w:w="1067"/>
        <w:gridCol w:w="1100"/>
        <w:gridCol w:w="1226"/>
        <w:gridCol w:w="1144"/>
        <w:gridCol w:w="1098"/>
        <w:gridCol w:w="1067"/>
        <w:gridCol w:w="1043"/>
        <w:gridCol w:w="1285"/>
        <w:gridCol w:w="1391"/>
      </w:tblGrid>
      <w:tr w:rsidR="00000000">
        <w:trPr>
          <w:trHeight w:val="20"/>
        </w:trPr>
        <w:tc>
          <w:tcPr>
            <w:tcW w:w="6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Сооружение (помещение) с наибольшей расчетной электрической нагрузкой</w:t>
            </w:r>
          </w:p>
        </w:tc>
        <w:tc>
          <w:tcPr>
            <w:tcW w:w="4354" w:type="pct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Коэффициенты участия в максимуме нагрузки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Жилые здания с электри-</w:t>
            </w:r>
          </w:p>
          <w:p w:rsidR="00000000" w:rsidRDefault="003E0CC8">
            <w:pPr>
              <w:jc w:val="center"/>
            </w:pPr>
            <w:r>
              <w:t>ческими плитами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Жилые здания с плитами на природном газе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Столовые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Рестораны, кафе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Библиотеки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Учреждения администра-</w:t>
            </w:r>
          </w:p>
          <w:p w:rsidR="00000000" w:rsidRDefault="003E0CC8">
            <w:pPr>
              <w:jc w:val="center"/>
            </w:pPr>
            <w:r>
              <w:t>тивного управления, финансовые, проектно-</w:t>
            </w:r>
          </w:p>
          <w:p w:rsidR="00000000" w:rsidRDefault="003E0CC8">
            <w:pPr>
              <w:jc w:val="center"/>
            </w:pPr>
            <w:r>
              <w:t>конструктор-</w:t>
            </w:r>
          </w:p>
          <w:p w:rsidR="00000000" w:rsidRDefault="003E0CC8">
            <w:pPr>
              <w:jc w:val="center"/>
            </w:pPr>
            <w:r>
              <w:t>ские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Торговые пред-</w:t>
            </w:r>
          </w:p>
          <w:p w:rsidR="00000000" w:rsidRDefault="003E0CC8">
            <w:pPr>
              <w:jc w:val="center"/>
            </w:pPr>
            <w:r>
              <w:t>приятия одно-</w:t>
            </w:r>
          </w:p>
          <w:p w:rsidR="00000000" w:rsidRDefault="003E0CC8">
            <w:pPr>
              <w:jc w:val="center"/>
            </w:pPr>
            <w:r>
              <w:t>сменные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Торговые пред-</w:t>
            </w:r>
          </w:p>
          <w:p w:rsidR="00000000" w:rsidRDefault="003E0CC8">
            <w:pPr>
              <w:jc w:val="center"/>
            </w:pPr>
            <w:r>
              <w:t>приятия полутора- и двух-</w:t>
            </w:r>
          </w:p>
          <w:p w:rsidR="00000000" w:rsidRDefault="003E0CC8">
            <w:pPr>
              <w:jc w:val="center"/>
            </w:pPr>
            <w:r>
              <w:t>сменные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Гостиницы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Парик-</w:t>
            </w:r>
          </w:p>
          <w:p w:rsidR="00000000" w:rsidRDefault="003E0CC8">
            <w:pPr>
              <w:jc w:val="center"/>
            </w:pPr>
            <w:r>
              <w:t>махерские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Дошколь-</w:t>
            </w:r>
          </w:p>
          <w:p w:rsidR="00000000" w:rsidRDefault="003E0CC8">
            <w:pPr>
              <w:jc w:val="center"/>
            </w:pPr>
            <w:r>
              <w:t>ные учебные заведения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Поликли-</w:t>
            </w:r>
          </w:p>
          <w:p w:rsidR="00000000" w:rsidRDefault="003E0CC8">
            <w:pPr>
              <w:jc w:val="center"/>
            </w:pPr>
            <w:r>
              <w:t>ники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Пред-</w:t>
            </w:r>
          </w:p>
          <w:p w:rsidR="00000000" w:rsidRDefault="003E0CC8">
            <w:pPr>
              <w:jc w:val="center"/>
            </w:pPr>
            <w:r>
              <w:t>приятия бытового обслужи-</w:t>
            </w:r>
          </w:p>
          <w:p w:rsidR="00000000" w:rsidRDefault="003E0CC8">
            <w:pPr>
              <w:jc w:val="center"/>
            </w:pPr>
            <w:r>
              <w:t>вания, ателье и пр.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Пред-</w:t>
            </w:r>
          </w:p>
          <w:p w:rsidR="00000000" w:rsidRDefault="003E0CC8">
            <w:pPr>
              <w:jc w:val="center"/>
            </w:pPr>
            <w:r>
              <w:t>приятия коммуналь-</w:t>
            </w:r>
          </w:p>
          <w:p w:rsidR="00000000" w:rsidRDefault="003E0CC8">
            <w:pPr>
              <w:jc w:val="center"/>
            </w:pPr>
            <w:r>
              <w:t>ного обслужива-</w:t>
            </w:r>
          </w:p>
          <w:p w:rsidR="00000000" w:rsidRDefault="003E0CC8">
            <w:pPr>
              <w:jc w:val="center"/>
            </w:pPr>
            <w:r>
              <w:t>ния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Культурные, культурно-</w:t>
            </w:r>
          </w:p>
          <w:p w:rsidR="00000000" w:rsidRDefault="003E0CC8">
            <w:pPr>
              <w:jc w:val="center"/>
            </w:pPr>
            <w:r>
              <w:t>зрелищные и досуговые учреждения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Жилые здания с электрическими плитами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lastRenderedPageBreak/>
              <w:t>Жилые здания с плитами на природном газе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Предприятия общественного питания (столовые, рестораны, кафе)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Библиотеки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Торговые предприятия одно-, полутора- и двухсменные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0.8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Учреждения управления, финансовые, административные здания предприятий и проектно-конструкторских организаций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Гостиницы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Поликлиники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Ателье и комбинаты бытового обслуживания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Культурные, зрелищные учреждения, кинотеатры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0,5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-</w:t>
            </w:r>
          </w:p>
        </w:tc>
      </w:tr>
    </w:tbl>
    <w:p w:rsidR="00000000" w:rsidRDefault="003E0CC8">
      <w:pPr>
        <w:ind w:firstLine="400"/>
        <w:jc w:val="both"/>
      </w:pPr>
      <w:r>
        <w:t> </w:t>
      </w:r>
    </w:p>
    <w:p w:rsidR="00000000" w:rsidRDefault="003E0CC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E0CC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E0CC8">
      <w:pPr>
        <w:ind w:firstLine="426"/>
        <w:jc w:val="right"/>
      </w:pPr>
      <w:r>
        <w:rPr>
          <w:b/>
          <w:bCs/>
        </w:rPr>
        <w:t> </w:t>
      </w:r>
    </w:p>
    <w:p w:rsidR="00000000" w:rsidRDefault="003E0CC8">
      <w:pPr>
        <w:ind w:firstLine="426"/>
        <w:jc w:val="right"/>
      </w:pPr>
      <w:r>
        <w:rPr>
          <w:b/>
          <w:bCs/>
        </w:rPr>
        <w:t> </w:t>
      </w:r>
    </w:p>
    <w:p w:rsidR="00000000" w:rsidRDefault="003E0CC8">
      <w:pPr>
        <w:jc w:val="center"/>
      </w:pPr>
      <w:r>
        <w:rPr>
          <w:rStyle w:val="s1"/>
        </w:rPr>
        <w:t>Ориентировочные удельные электрические нагрузки индивидуальных жилых домов (коттеджей) повышенной комфортности</w:t>
      </w:r>
    </w:p>
    <w:p w:rsidR="00000000" w:rsidRDefault="003E0CC8">
      <w:pPr>
        <w:ind w:firstLine="426"/>
        <w:jc w:val="center"/>
      </w:pPr>
      <w:r>
        <w:t> </w:t>
      </w:r>
    </w:p>
    <w:p w:rsidR="00000000" w:rsidRDefault="003E0CC8">
      <w:pPr>
        <w:jc w:val="center"/>
      </w:pPr>
      <w:r>
        <w:rPr>
          <w:rStyle w:val="s1"/>
        </w:rPr>
        <w:t>Таблица Б.1 - Ориентировочные удельные электрические нагрузки индивидуальных жилых домов (коттеджей) повышенной комфортности</w:t>
      </w:r>
    </w:p>
    <w:p w:rsidR="00000000" w:rsidRDefault="003E0C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3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000000">
        <w:trPr>
          <w:trHeight w:val="20"/>
        </w:trPr>
        <w:tc>
          <w:tcPr>
            <w:tcW w:w="16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 xml:space="preserve">Вид жилого дома </w:t>
            </w:r>
            <w:r>
              <w:t>(коттеджа) по уровню электрификации</w:t>
            </w:r>
          </w:p>
        </w:tc>
        <w:tc>
          <w:tcPr>
            <w:tcW w:w="332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Удельная электрическая нагрузка электроприемников, кВт/дом (коттедж), при количестве домов (коттеджей)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E0CC8"/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 xml:space="preserve">Жилой дом (коттедж) с газовой плитой без электрической сауны </w:t>
            </w:r>
            <w:r>
              <w:lastRenderedPageBreak/>
              <w:t>(заявленная мощность 20 кВт)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lastRenderedPageBreak/>
              <w:t>12,00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8,44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7,06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4,96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3,92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1,96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Жилой дом (коттедж) с газовой плитой и электрической сауной (заявленная мощность 32 кВт)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13,59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9,78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7,80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5,33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2,74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Жилой дом (коттедж) с электроплитой мощностью до 10,5 кВт включительно, без электрических саун и проточн</w:t>
            </w:r>
            <w:r>
              <w:t>ых водоподогревателей (мощность 32 кВт)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16,13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9,96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7,65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2,83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Жилой дом (коттедж) с электроплитой мощностью до 10,5 кВт включительно, с электрической сауной мощностью до 12 кВт включительно, без проточных водоподогревателей (заявленная мощность 45 кВт)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25,00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20,17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12,45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9,56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8,10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7,22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6,64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5,90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4,98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4,48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3,54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Ж</w:t>
            </w:r>
            <w:r>
              <w:t>илой дом (коттедж) с электроплитой мощностью до 10,5 кВт включительно, с электрической сауной мощностью до 12 кВт включительно, с проточными водоподогревателями мощностью до 12 кВт (заявленная мощность 60 кВт)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32,00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25,81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15,94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12,16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10,37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9,25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8,50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7,55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6,38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5,73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5,13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4,53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 xml:space="preserve">Жилой дом (коттедж) с электроплитой мощностью до 10,5 кВт включительно, с электрической сауной мощностью до 12 кВт включительно, с проточными водоподогревателями мощностью до 12 </w:t>
            </w:r>
            <w:r>
              <w:lastRenderedPageBreak/>
              <w:t>кВт, с полным электроотоплением: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lastRenderedPageBreak/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rPr>
                <w:i/>
                <w:iCs/>
              </w:rPr>
              <w:t xml:space="preserve">- </w:t>
            </w:r>
            <w:r>
              <w:t>площадью 150 м</w:t>
            </w:r>
            <w:r>
              <w:rPr>
                <w:vertAlign w:val="superscript"/>
              </w:rPr>
              <w:t>2</w:t>
            </w:r>
            <w:r>
              <w:t xml:space="preserve"> (заявленная мощность 73 кВт)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45,50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39,59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29,58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25,48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23,66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22,76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22,30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21,39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20,02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19,11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18,66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18,20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- площадью 300 м</w:t>
            </w:r>
            <w:r>
              <w:rPr>
                <w:vertAlign w:val="superscript"/>
              </w:rPr>
              <w:t>2</w:t>
            </w:r>
            <w:r>
              <w:t xml:space="preserve"> (заявленная мощность 95 кВт)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59,00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53,10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43,07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38,94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37,17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36,58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35,40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34,81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33,63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32,45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31,86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31,27</w:t>
            </w:r>
          </w:p>
        </w:tc>
      </w:tr>
      <w:tr w:rsidR="00000000">
        <w:trPr>
          <w:trHeight w:val="20"/>
        </w:trPr>
        <w:tc>
          <w:tcPr>
            <w:tcW w:w="16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r>
              <w:t>- площадью 600 м</w:t>
            </w:r>
            <w:r>
              <w:rPr>
                <w:vertAlign w:val="superscript"/>
              </w:rPr>
              <w:t>2</w:t>
            </w:r>
            <w:r>
              <w:t xml:space="preserve"> (заявленная мощность 95 кВт)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86,00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79,98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69,66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66,22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64,50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63,24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62,78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61,92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60,20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59,34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58,48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center"/>
            </w:pPr>
            <w:r>
              <w:t>58,05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E0CC8">
            <w:pPr>
              <w:jc w:val="both"/>
            </w:pPr>
            <w:r>
              <w:t xml:space="preserve">ПРИМЕЧАНИЕ 1. Мощность электроотопления принята для жилого дома (коттеджа) общей площадью: </w:t>
            </w:r>
          </w:p>
          <w:p w:rsidR="00000000" w:rsidRDefault="003E0CC8">
            <w:pPr>
              <w:jc w:val="both"/>
            </w:pPr>
            <w:r>
              <w:t>- 150 м</w:t>
            </w:r>
            <w:r>
              <w:rPr>
                <w:vertAlign w:val="superscript"/>
              </w:rPr>
              <w:t>2</w:t>
            </w:r>
            <w:r>
              <w:t xml:space="preserve"> - 13,5 кВт; </w:t>
            </w:r>
          </w:p>
          <w:p w:rsidR="00000000" w:rsidRDefault="003E0CC8">
            <w:pPr>
              <w:jc w:val="both"/>
            </w:pPr>
            <w:r>
              <w:t>- 300 м</w:t>
            </w:r>
            <w:r>
              <w:rPr>
                <w:vertAlign w:val="superscript"/>
              </w:rPr>
              <w:t>2</w:t>
            </w:r>
            <w:r>
              <w:t xml:space="preserve"> - 27,0 кВт; </w:t>
            </w:r>
          </w:p>
          <w:p w:rsidR="00000000" w:rsidRDefault="003E0CC8">
            <w:pPr>
              <w:jc w:val="both"/>
            </w:pPr>
            <w:r>
              <w:t>- 600 м</w:t>
            </w:r>
            <w:r>
              <w:rPr>
                <w:vertAlign w:val="superscript"/>
              </w:rPr>
              <w:t>2</w:t>
            </w:r>
            <w:r>
              <w:t xml:space="preserve"> - 54,0 кВт. </w:t>
            </w:r>
          </w:p>
          <w:p w:rsidR="00000000" w:rsidRDefault="003E0CC8">
            <w:pPr>
              <w:jc w:val="both"/>
            </w:pPr>
            <w:r>
              <w:t>ПРИМЕЧАНИЕ 2. Расчетные удельные электрические нагрузки для жилого дома (коттеджа) с полным электр</w:t>
            </w:r>
            <w:r>
              <w:t>оотоплением представлены для режима постоянного включения электроотопительных приборов. Для промежуточных величин общей площади жилого дома (коттеджа) удельные расчетные нагрузки допускается определять интерполяцией.</w:t>
            </w:r>
          </w:p>
        </w:tc>
      </w:tr>
    </w:tbl>
    <w:p w:rsidR="00000000" w:rsidRDefault="003E0CC8">
      <w:pPr>
        <w:ind w:firstLine="426"/>
        <w:jc w:val="both"/>
      </w:pPr>
      <w:r>
        <w:rPr>
          <w:b/>
          <w:bCs/>
        </w:rPr>
        <w:t> </w:t>
      </w:r>
    </w:p>
    <w:p w:rsidR="00000000" w:rsidRDefault="003E0CC8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индивидуальный жилой дом, квартира, коэффициент использования, коэффициент спроса, повышенная комфортность, расчетная электрическая нагрузка, удельная электрическая нагрузка.</w:t>
      </w:r>
    </w:p>
    <w:p w:rsidR="00000000" w:rsidRDefault="003E0CC8">
      <w:pPr>
        <w:ind w:firstLine="426"/>
        <w:jc w:val="both"/>
      </w:pPr>
      <w:r>
        <w:t> </w:t>
      </w:r>
    </w:p>
    <w:sectPr w:rsidR="0000000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CC8" w:rsidRDefault="003E0CC8" w:rsidP="003E0CC8">
      <w:r>
        <w:separator/>
      </w:r>
    </w:p>
  </w:endnote>
  <w:endnote w:type="continuationSeparator" w:id="0">
    <w:p w:rsidR="003E0CC8" w:rsidRDefault="003E0CC8" w:rsidP="003E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CC8" w:rsidRDefault="003E0CC8" w:rsidP="003E0CC8">
      <w:r>
        <w:separator/>
      </w:r>
    </w:p>
  </w:footnote>
  <w:footnote w:type="continuationSeparator" w:id="0">
    <w:p w:rsidR="003E0CC8" w:rsidRDefault="003E0CC8" w:rsidP="003E0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 w:rsidP="003E0CC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E0CC8" w:rsidRDefault="003E0CC8" w:rsidP="003E0CC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4.04-103-2013 «Правила расчета электрических нагрузок городских квартир и коттеджей повышенной комфортности»</w:t>
    </w:r>
  </w:p>
  <w:p w:rsidR="003E0CC8" w:rsidRPr="003E0CC8" w:rsidRDefault="003E0CC8" w:rsidP="003E0CC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CC8" w:rsidRDefault="003E0C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C8"/>
    <w:rsid w:val="003E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C6123-8000-411E-82A1-9F8A8DEB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 w:hint="default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3E0C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0CC8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E0C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E0CC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050941" TargetMode="External"/><Relationship Id="rId18" Type="http://schemas.openxmlformats.org/officeDocument/2006/relationships/hyperlink" Target="http://online.zakon.kz/Document/?doc_id=30032139" TargetMode="External"/><Relationship Id="rId26" Type="http://schemas.openxmlformats.org/officeDocument/2006/relationships/image" Target="https://prod-prg-document-store-api.azurewebsites.net/api/DocumentObject/GetImageAsync?ImageId=40980474" TargetMode="External"/><Relationship Id="rId39" Type="http://schemas.openxmlformats.org/officeDocument/2006/relationships/image" Target="media/image9.png"/><Relationship Id="rId21" Type="http://schemas.openxmlformats.org/officeDocument/2006/relationships/image" Target="media/image1.jpeg"/><Relationship Id="rId34" Type="http://schemas.openxmlformats.org/officeDocument/2006/relationships/image" Target="https://prod-prg-document-store-api.azurewebsites.net/api/DocumentObject/GetImageAsync?ImageId=40980478" TargetMode="External"/><Relationship Id="rId42" Type="http://schemas.openxmlformats.org/officeDocument/2006/relationships/hyperlink" Target="http://online.zakon.kz/Document/?doc_id=35050941" TargetMode="External"/><Relationship Id="rId47" Type="http://schemas.openxmlformats.org/officeDocument/2006/relationships/image" Target="media/image11.gif"/><Relationship Id="rId50" Type="http://schemas.openxmlformats.org/officeDocument/2006/relationships/image" Target="https://prod-prg-document-store-api.azurewebsites.net/api/DocumentObject/GetImageAsync?ImageId=40980483" TargetMode="External"/><Relationship Id="rId55" Type="http://schemas.openxmlformats.org/officeDocument/2006/relationships/image" Target="media/image15.gif"/><Relationship Id="rId63" Type="http://schemas.openxmlformats.org/officeDocument/2006/relationships/fontTable" Target="fontTable.xml"/><Relationship Id="rId7" Type="http://schemas.openxmlformats.org/officeDocument/2006/relationships/hyperlink" Target="http://online.zakon.kz/Document/?doc_id=350509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864472" TargetMode="External"/><Relationship Id="rId29" Type="http://schemas.openxmlformats.org/officeDocument/2006/relationships/image" Target="media/image5.gif"/><Relationship Id="rId11" Type="http://schemas.openxmlformats.org/officeDocument/2006/relationships/hyperlink" Target="http://online.zakon.kz/Document/?doc_id=35050941" TargetMode="External"/><Relationship Id="rId24" Type="http://schemas.openxmlformats.org/officeDocument/2006/relationships/image" Target="https://prod-prg-document-store-api.azurewebsites.net/api/DocumentObject/GetImageAsync?ImageId=40980473" TargetMode="External"/><Relationship Id="rId32" Type="http://schemas.openxmlformats.org/officeDocument/2006/relationships/image" Target="https://prod-prg-document-store-api.azurewebsites.net/api/DocumentObject/GetImageAsync?ImageId=41572067" TargetMode="External"/><Relationship Id="rId37" Type="http://schemas.openxmlformats.org/officeDocument/2006/relationships/image" Target="https://prod-prg-document-store-api.azurewebsites.net/api/DocumentObject/GetImageAsync?ImageId=40980479" TargetMode="External"/><Relationship Id="rId40" Type="http://schemas.openxmlformats.org/officeDocument/2006/relationships/image" Target="https://prod-prg-document-store-api.azurewebsites.net/api/DocumentObject/GetImageAsync?ImageId=41572068" TargetMode="External"/><Relationship Id="rId45" Type="http://schemas.openxmlformats.org/officeDocument/2006/relationships/image" Target="media/image10.gif"/><Relationship Id="rId53" Type="http://schemas.openxmlformats.org/officeDocument/2006/relationships/image" Target="media/image14.gif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eader" Target="header3.xml"/><Relationship Id="rId19" Type="http://schemas.openxmlformats.org/officeDocument/2006/relationships/hyperlink" Target="http://online.zakon.kz/Document/?doc_id=30032139" TargetMode="External"/><Relationship Id="rId14" Type="http://schemas.openxmlformats.org/officeDocument/2006/relationships/hyperlink" Target="http://online.zakon.kz/Document/?doc_id=35050941" TargetMode="External"/><Relationship Id="rId22" Type="http://schemas.openxmlformats.org/officeDocument/2006/relationships/image" Target="https://prod-prg-document-store-api.azurewebsites.net/api/DocumentObject/GetImageAsync?ImageId=41572066" TargetMode="External"/><Relationship Id="rId27" Type="http://schemas.openxmlformats.org/officeDocument/2006/relationships/image" Target="media/image4.gif"/><Relationship Id="rId30" Type="http://schemas.openxmlformats.org/officeDocument/2006/relationships/image" Target="https://prod-prg-document-store-api.azurewebsites.net/api/DocumentObject/GetImageAsync?ImageId=40980476" TargetMode="External"/><Relationship Id="rId35" Type="http://schemas.openxmlformats.org/officeDocument/2006/relationships/hyperlink" Target="http://online.zakon.kz/Document/?doc_id=30032139" TargetMode="External"/><Relationship Id="rId43" Type="http://schemas.openxmlformats.org/officeDocument/2006/relationships/hyperlink" Target="http://online.zakon.kz/Document/?doc_id=35050941" TargetMode="External"/><Relationship Id="rId48" Type="http://schemas.openxmlformats.org/officeDocument/2006/relationships/image" Target="https://prod-prg-document-store-api.azurewebsites.net/api/DocumentObject/GetImageAsync?ImageId=40980482" TargetMode="External"/><Relationship Id="rId56" Type="http://schemas.openxmlformats.org/officeDocument/2006/relationships/image" Target="https://prod-prg-document-store-api.azurewebsites.net/api/DocumentObject/GetImageAsync?ImageId=4098048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online.zakon.kz/Document/?doc_id=35050941" TargetMode="External"/><Relationship Id="rId51" Type="http://schemas.openxmlformats.org/officeDocument/2006/relationships/image" Target="media/image13.gif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050941" TargetMode="External"/><Relationship Id="rId17" Type="http://schemas.openxmlformats.org/officeDocument/2006/relationships/hyperlink" Target="http://online.zakon.kz/Document/?doc_id=30377519" TargetMode="External"/><Relationship Id="rId25" Type="http://schemas.openxmlformats.org/officeDocument/2006/relationships/image" Target="media/image3.gif"/><Relationship Id="rId33" Type="http://schemas.openxmlformats.org/officeDocument/2006/relationships/image" Target="media/image7.gif"/><Relationship Id="rId38" Type="http://schemas.openxmlformats.org/officeDocument/2006/relationships/hyperlink" Target="http://online.zakon.kz/Document/?doc_id=35050941" TargetMode="External"/><Relationship Id="rId46" Type="http://schemas.openxmlformats.org/officeDocument/2006/relationships/image" Target="https://prod-prg-document-store-api.azurewebsites.net/api/DocumentObject/GetImageAsync?ImageId=40980481" TargetMode="External"/><Relationship Id="rId59" Type="http://schemas.openxmlformats.org/officeDocument/2006/relationships/footer" Target="footer1.xml"/><Relationship Id="rId20" Type="http://schemas.openxmlformats.org/officeDocument/2006/relationships/hyperlink" Target="http://online.zakon.kz/Document/?doc_id=30002372" TargetMode="External"/><Relationship Id="rId41" Type="http://schemas.openxmlformats.org/officeDocument/2006/relationships/hyperlink" Target="http://online.zakon.kz/Document/?doc_id=30002372" TargetMode="External"/><Relationship Id="rId54" Type="http://schemas.openxmlformats.org/officeDocument/2006/relationships/image" Target="https://prod-prg-document-store-api.azurewebsites.net/api/DocumentObject/GetImageAsync?ImageId=40980485" TargetMode="External"/><Relationship Id="rId62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50941" TargetMode="External"/><Relationship Id="rId15" Type="http://schemas.openxmlformats.org/officeDocument/2006/relationships/hyperlink" Target="http://online.zakon.kz/Document/?doc_id=35050941" TargetMode="External"/><Relationship Id="rId23" Type="http://schemas.openxmlformats.org/officeDocument/2006/relationships/image" Target="media/image2.gif"/><Relationship Id="rId28" Type="http://schemas.openxmlformats.org/officeDocument/2006/relationships/image" Target="https://prod-prg-document-store-api.azurewebsites.net/api/DocumentObject/GetImageAsync?ImageId=40980475" TargetMode="External"/><Relationship Id="rId36" Type="http://schemas.openxmlformats.org/officeDocument/2006/relationships/image" Target="media/image8.gif"/><Relationship Id="rId49" Type="http://schemas.openxmlformats.org/officeDocument/2006/relationships/image" Target="media/image12.gif"/><Relationship Id="rId57" Type="http://schemas.openxmlformats.org/officeDocument/2006/relationships/header" Target="header1.xml"/><Relationship Id="rId10" Type="http://schemas.openxmlformats.org/officeDocument/2006/relationships/hyperlink" Target="http://online.zakon.kz/Document/?doc_id=35050941" TargetMode="External"/><Relationship Id="rId31" Type="http://schemas.openxmlformats.org/officeDocument/2006/relationships/image" Target="media/image6.png"/><Relationship Id="rId44" Type="http://schemas.openxmlformats.org/officeDocument/2006/relationships/hyperlink" Target="http://online.zakon.kz/Document/?doc_id=30002372" TargetMode="External"/><Relationship Id="rId52" Type="http://schemas.openxmlformats.org/officeDocument/2006/relationships/image" Target="https://prod-prg-document-store-api.azurewebsites.net/api/DocumentObject/GetImageAsync?ImageId=40980484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050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5048</Words>
  <Characters>28779</Characters>
  <Application>Microsoft Office Word</Application>
  <DocSecurity>0</DocSecurity>
  <Lines>239</Lines>
  <Paragraphs>67</Paragraphs>
  <ScaleCrop>false</ScaleCrop>
  <Company/>
  <LinksUpToDate>false</LinksUpToDate>
  <CharactersWithSpaces>33760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4.04-103-2013 «Правила расчета электрических нагрузок городских квартир и коттеджей повышенной комфортности»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2021-07-14T08:28:00Z</dcterms:created>
  <dcterms:modified xsi:type="dcterms:W3CDTF">2021-07-14T08:28:00Z</dcterms:modified>
</cp:coreProperties>
</file>