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37BEE">
      <w:pPr>
        <w:jc w:val="center"/>
      </w:pPr>
      <w:bookmarkStart w:id="0" w:name="_GoBack"/>
      <w:bookmarkEnd w:id="0"/>
      <w:r>
        <w:rPr>
          <w:rStyle w:val="s1"/>
        </w:rPr>
        <w:t>СН РК 4.05-05-2003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МУСОРОПЕРЕГРУЗОЧНЫЕ СТАНЦИИ</w:t>
      </w:r>
      <w:r>
        <w:br/>
      </w:r>
      <w:r>
        <w:rPr>
          <w:rStyle w:val="s1"/>
        </w:rPr>
        <w:t>НОРМЫ ПРОЕКТИРОВАНИЯ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RUBBISH TRANSFERRING STATIONS</w:t>
      </w:r>
      <w:r>
        <w:br/>
      </w:r>
      <w:r>
        <w:rPr>
          <w:rStyle w:val="s1"/>
        </w:rPr>
        <w:t>DESIGNING STANDARTS</w:t>
      </w:r>
    </w:p>
    <w:p w:rsidR="00000000" w:rsidRDefault="00B37BEE">
      <w:pPr>
        <w:autoSpaceDE w:val="0"/>
        <w:autoSpaceDN w:val="0"/>
        <w:ind w:left="3420" w:hanging="3420"/>
        <w:jc w:val="both"/>
      </w:pPr>
      <w:r>
        <w:t> </w:t>
      </w:r>
    </w:p>
    <w:p w:rsidR="00000000" w:rsidRDefault="00B37BEE">
      <w:pPr>
        <w:pStyle w:val="a8"/>
      </w:pPr>
      <w:r>
        <w:rPr>
          <w:rFonts w:ascii="Times New Roman" w:hAnsi="Times New Roman" w:cs="Times New Roman"/>
          <w:sz w:val="24"/>
          <w:szCs w:val="24"/>
        </w:rPr>
        <w:t>Содержание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hyperlink r:id="rId6" w:anchor="sub_id=100" w:history="1">
        <w:r>
          <w:rPr>
            <w:rStyle w:val="a3"/>
          </w:rPr>
          <w:t xml:space="preserve">1 Общие положения </w:t>
        </w:r>
      </w:hyperlink>
    </w:p>
    <w:p w:rsidR="00000000" w:rsidRDefault="00B37BEE">
      <w:pPr>
        <w:ind w:firstLine="400"/>
        <w:jc w:val="both"/>
      </w:pPr>
      <w:hyperlink r:id="rId7" w:anchor="sub_id=200" w:history="1">
        <w:r>
          <w:rPr>
            <w:rStyle w:val="a3"/>
          </w:rPr>
          <w:t xml:space="preserve">2 Состав проектной документации </w:t>
        </w:r>
      </w:hyperlink>
    </w:p>
    <w:p w:rsidR="00000000" w:rsidRDefault="00B37BEE">
      <w:pPr>
        <w:ind w:firstLine="400"/>
        <w:jc w:val="both"/>
      </w:pPr>
      <w:hyperlink r:id="rId8" w:anchor="sub_id=300" w:history="1">
        <w:r>
          <w:rPr>
            <w:rStyle w:val="a3"/>
          </w:rPr>
          <w:t xml:space="preserve">3 Выбор участка для размещения мусороперегрузочной станции и </w:t>
        </w:r>
        <w:r>
          <w:rPr>
            <w:rStyle w:val="a3"/>
          </w:rPr>
          <w:t xml:space="preserve">изыскательские работы </w:t>
        </w:r>
      </w:hyperlink>
    </w:p>
    <w:p w:rsidR="00000000" w:rsidRDefault="00B37BEE">
      <w:pPr>
        <w:ind w:firstLine="400"/>
        <w:jc w:val="both"/>
      </w:pPr>
      <w:hyperlink r:id="rId9" w:anchor="sub_id=400" w:history="1">
        <w:r>
          <w:rPr>
            <w:rStyle w:val="a3"/>
          </w:rPr>
          <w:t xml:space="preserve">4 Расчет мусороперегрузочной станции </w:t>
        </w:r>
      </w:hyperlink>
    </w:p>
    <w:p w:rsidR="00000000" w:rsidRDefault="00B37BEE">
      <w:pPr>
        <w:ind w:firstLine="400"/>
        <w:jc w:val="both"/>
      </w:pPr>
      <w:hyperlink r:id="rId10" w:anchor="sub_id=500" w:history="1">
        <w:r>
          <w:rPr>
            <w:rStyle w:val="a3"/>
          </w:rPr>
          <w:t>5 Схема мусороперегрузочной станц</w:t>
        </w:r>
        <w:r>
          <w:rPr>
            <w:rStyle w:val="a3"/>
          </w:rPr>
          <w:t xml:space="preserve">ии </w:t>
        </w:r>
      </w:hyperlink>
    </w:p>
    <w:p w:rsidR="00000000" w:rsidRDefault="00B37BEE">
      <w:pPr>
        <w:ind w:firstLine="400"/>
        <w:jc w:val="both"/>
      </w:pPr>
      <w:hyperlink r:id="rId11" w:anchor="sub_id=600" w:history="1">
        <w:r>
          <w:rPr>
            <w:rStyle w:val="a3"/>
          </w:rPr>
          <w:t xml:space="preserve">6 Устройство мусороперегрузочной станции </w:t>
        </w:r>
      </w:hyperlink>
    </w:p>
    <w:p w:rsidR="00000000" w:rsidRDefault="00B37BEE">
      <w:pPr>
        <w:ind w:firstLine="400"/>
        <w:jc w:val="both"/>
      </w:pPr>
      <w:hyperlink r:id="rId12" w:anchor="sub_id=700" w:history="1">
        <w:r>
          <w:rPr>
            <w:rStyle w:val="a3"/>
          </w:rPr>
          <w:t xml:space="preserve">7 Водопровод и канализация </w:t>
        </w:r>
      </w:hyperlink>
    </w:p>
    <w:p w:rsidR="00000000" w:rsidRDefault="00B37BEE">
      <w:pPr>
        <w:ind w:firstLine="400"/>
        <w:jc w:val="both"/>
      </w:pPr>
      <w:hyperlink r:id="rId13" w:anchor="sub_id=800" w:history="1">
        <w:r>
          <w:rPr>
            <w:rStyle w:val="a3"/>
          </w:rPr>
          <w:t xml:space="preserve">8 Электроснабжение </w:t>
        </w:r>
      </w:hyperlink>
    </w:p>
    <w:p w:rsidR="00000000" w:rsidRDefault="00B37BEE">
      <w:pPr>
        <w:ind w:firstLine="400"/>
        <w:jc w:val="both"/>
      </w:pPr>
      <w:hyperlink r:id="rId14" w:anchor="sub_id=900" w:history="1">
        <w:r>
          <w:rPr>
            <w:rStyle w:val="a3"/>
          </w:rPr>
          <w:t xml:space="preserve">9 Санитарно-защитная зона и охрана окружающей среды </w:t>
        </w:r>
      </w:hyperlink>
    </w:p>
    <w:p w:rsidR="00000000" w:rsidRDefault="00B37BEE">
      <w:pPr>
        <w:ind w:firstLine="400"/>
        <w:jc w:val="both"/>
      </w:pPr>
      <w:hyperlink r:id="rId15" w:anchor="sub_id=1000" w:history="1">
        <w:r>
          <w:rPr>
            <w:rStyle w:val="a3"/>
          </w:rPr>
          <w:t>10 Основные требования охраны труда, техники безопасности и</w:t>
        </w:r>
      </w:hyperlink>
      <w:r>
        <w:rPr>
          <w:rStyle w:val="s0"/>
        </w:rPr>
        <w:t xml:space="preserve"> </w:t>
      </w:r>
      <w:hyperlink r:id="rId16" w:anchor="sub_id=1000" w:history="1">
        <w:r>
          <w:rPr>
            <w:rStyle w:val="a3"/>
          </w:rPr>
          <w:t xml:space="preserve">пожарной безопасности </w:t>
        </w:r>
      </w:hyperlink>
    </w:p>
    <w:p w:rsidR="00000000" w:rsidRDefault="00B37BEE">
      <w:pPr>
        <w:ind w:firstLine="400"/>
        <w:jc w:val="both"/>
      </w:pPr>
      <w:hyperlink r:id="rId17" w:anchor="sub_id=1" w:history="1">
        <w:r>
          <w:rPr>
            <w:rStyle w:val="a3"/>
          </w:rPr>
          <w:t xml:space="preserve">Приложение 1 Пример расчета мусороперегрузочной станции </w:t>
        </w:r>
      </w:hyperlink>
    </w:p>
    <w:p w:rsidR="00000000" w:rsidRDefault="00B37BEE">
      <w:pPr>
        <w:ind w:firstLine="400"/>
        <w:jc w:val="both"/>
      </w:pPr>
      <w:hyperlink r:id="rId18" w:anchor="sub_id=2" w:history="1">
        <w:r>
          <w:rPr>
            <w:rStyle w:val="a3"/>
          </w:rPr>
          <w:t xml:space="preserve">Приложение 2 (справочное) Средняя норма накопления ТБО от жилищного фонда </w:t>
        </w:r>
      </w:hyperlink>
    </w:p>
    <w:p w:rsidR="00000000" w:rsidRDefault="00B37BEE">
      <w:pPr>
        <w:ind w:firstLine="400"/>
        <w:jc w:val="both"/>
      </w:pPr>
      <w:hyperlink r:id="rId19" w:anchor="sub_id=3" w:history="1">
        <w:r>
          <w:rPr>
            <w:rStyle w:val="a3"/>
          </w:rPr>
          <w:t xml:space="preserve">Приложение 3 (справочное) Средние нормы накопления ТБО от отдельно стоящих </w:t>
        </w:r>
      </w:hyperlink>
      <w:hyperlink r:id="rId20" w:anchor="sub_id=3" w:history="1">
        <w:r>
          <w:rPr>
            <w:rStyle w:val="a3"/>
          </w:rPr>
          <w:t xml:space="preserve">объектов общественного </w:t>
        </w:r>
        <w:r>
          <w:rPr>
            <w:rStyle w:val="a3"/>
          </w:rPr>
          <w:t xml:space="preserve">назначения </w:t>
        </w:r>
      </w:hyperlink>
    </w:p>
    <w:p w:rsidR="00000000" w:rsidRDefault="00B37BEE">
      <w:pPr>
        <w:ind w:firstLine="400"/>
        <w:jc w:val="both"/>
      </w:pPr>
      <w:hyperlink r:id="rId21" w:anchor="sub_id=4" w:history="1">
        <w:r>
          <w:rPr>
            <w:rStyle w:val="a3"/>
          </w:rPr>
          <w:t xml:space="preserve">Приложение 4 (справочное) Технические характеристики некоторых транспортных мусоровозов </w:t>
        </w:r>
      </w:hyperlink>
    </w:p>
    <w:p w:rsidR="00000000" w:rsidRDefault="00B37BEE">
      <w:pPr>
        <w:ind w:firstLine="400"/>
        <w:jc w:val="both"/>
      </w:pPr>
      <w:hyperlink r:id="rId22" w:anchor="sub_id=5" w:history="1">
        <w:r>
          <w:rPr>
            <w:rStyle w:val="a3"/>
          </w:rPr>
          <w:t xml:space="preserve">Приложение 5 Перечень нормативных документов, использованных при разработке настоящих норм </w:t>
        </w:r>
      </w:hyperlink>
    </w:p>
    <w:p w:rsidR="00000000" w:rsidRDefault="00B37BEE">
      <w:pPr>
        <w:pStyle w:val="ac"/>
        <w:ind w:left="0" w:firstLine="0"/>
      </w:pPr>
      <w:r>
        <w:rPr>
          <w:rFonts w:ascii="Arial" w:hAnsi="Arial" w:cs="Arial"/>
          <w:sz w:val="24"/>
          <w:szCs w:val="24"/>
        </w:rPr>
        <w:t> </w:t>
      </w:r>
    </w:p>
    <w:p w:rsidR="00000000" w:rsidRDefault="00B37BEE">
      <w:pPr>
        <w:ind w:firstLine="284"/>
        <w:jc w:val="both"/>
      </w:pPr>
      <w:r>
        <w:t>Настоящие нормы должны соблюдаться при проектировании и эксплуатации мусороперегрузочных станций (в дальнейшем МПС).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jc w:val="center"/>
      </w:pPr>
      <w:r>
        <w:rPr>
          <w:rStyle w:val="s1"/>
        </w:rPr>
        <w:t>1 ОБЩИЕ ПОЛОЖЕНИЯ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1 Мусороперегрузочные станции предназначены для перегрузки твердых бытовых отходов из собирающих спецавтомобилей (мусоровозов) на большегрузные транспортные средства (автомобили, автоприцепы), которые затем перевозят отходы на полигоны твердых бытовых отхо</w:t>
      </w:r>
      <w:r>
        <w:rPr>
          <w:rStyle w:val="s0"/>
        </w:rPr>
        <w:t>дов или на предприятия по переработке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1.2 На МПС принимаются для перегрузки твердые бытовые отходы, образующиеся в жилых и общественных зданиях (включая отходы от текущего ремонта), отходы от отопительных устройств местного отопления, уличных и са</w:t>
      </w:r>
      <w:r>
        <w:rPr>
          <w:rStyle w:val="s0"/>
        </w:rPr>
        <w:t>дово-парковых смет.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Перечень общественных зданий приведен в </w:t>
      </w:r>
      <w:hyperlink r:id="rId23" w:history="1">
        <w:r>
          <w:rPr>
            <w:rStyle w:val="a3"/>
          </w:rPr>
          <w:t>СНиП РК 3.02-02-2001</w:t>
        </w:r>
      </w:hyperlink>
      <w:r>
        <w:rPr>
          <w:rStyle w:val="s0"/>
        </w:rPr>
        <w:t xml:space="preserve"> «Общественные здания и сооружения».</w:t>
      </w:r>
    </w:p>
    <w:p w:rsidR="00000000" w:rsidRDefault="00B37BEE">
      <w:pPr>
        <w:ind w:firstLine="400"/>
        <w:jc w:val="both"/>
      </w:pPr>
      <w:r>
        <w:rPr>
          <w:rStyle w:val="s0"/>
        </w:rPr>
        <w:t>Нормы накопления отходов следует принимать по фактическим накоплениям, опр</w:t>
      </w:r>
      <w:r>
        <w:rPr>
          <w:rStyle w:val="s0"/>
        </w:rPr>
        <w:t xml:space="preserve">еделенных в населенном пункте для которого проектируется МПС или при их отсутствии, по </w:t>
      </w:r>
      <w:hyperlink r:id="rId24" w:history="1">
        <w:r>
          <w:rPr>
            <w:rStyle w:val="a3"/>
          </w:rPr>
          <w:t>СНиП РК 3.01-01-2002</w:t>
        </w:r>
      </w:hyperlink>
      <w:r>
        <w:rPr>
          <w:rStyle w:val="s0"/>
        </w:rPr>
        <w:t xml:space="preserve"> «Градостроительство, планировка и застройка городских и сельских поселений».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Нормы </w:t>
      </w:r>
      <w:r>
        <w:rPr>
          <w:rStyle w:val="s0"/>
        </w:rPr>
        <w:t xml:space="preserve">накопления - это количество твердых бытовых отходов, образующихся от населения с учетом работы общественных зданий, наличия смета и т.д. на расчетную </w:t>
      </w:r>
      <w:r>
        <w:rPr>
          <w:rStyle w:val="s0"/>
        </w:rPr>
        <w:lastRenderedPageBreak/>
        <w:t>единицу (человек) в единицу времени (день, год). Нормы накопления определяют в единицах массы (кг) или объ</w:t>
      </w:r>
      <w:r>
        <w:rPr>
          <w:rStyle w:val="s0"/>
        </w:rPr>
        <w:t>ема (литр, м3).</w:t>
      </w:r>
    </w:p>
    <w:p w:rsidR="00000000" w:rsidRDefault="00B37BEE">
      <w:pPr>
        <w:ind w:firstLine="400"/>
        <w:jc w:val="both"/>
      </w:pPr>
      <w:r>
        <w:rPr>
          <w:rStyle w:val="s0"/>
        </w:rPr>
        <w:t>Фактические нормы накопления твердых бытовых отходов определяют в соответствии с рекомендациями, изложенными в справочнике «Санитарная очистка и уборка населенных мест», АКХ г. Москва, 1997г. Фактические нормы накопления ТБО вводятся в дейс</w:t>
      </w:r>
      <w:r>
        <w:rPr>
          <w:rStyle w:val="s0"/>
        </w:rPr>
        <w:t>твие на основании решения местных исполнительных органов. Уточнение норм накопления ТБО целесообразно проводить каждые 5 лет.</w:t>
      </w:r>
    </w:p>
    <w:p w:rsidR="00000000" w:rsidRDefault="00B37BEE">
      <w:pPr>
        <w:ind w:firstLine="400"/>
        <w:jc w:val="both"/>
      </w:pPr>
      <w:r>
        <w:rPr>
          <w:rStyle w:val="s0"/>
        </w:rPr>
        <w:t>1.3 МПС применяются при замене прямого (одно этапного) вывоза твердых бытовых отходов (ТБО) из городов (населенных пунктов) двухэт</w:t>
      </w:r>
      <w:r>
        <w:rPr>
          <w:rStyle w:val="s0"/>
        </w:rPr>
        <w:t>апным. Двух этапная система вывоза ТБО применяется для городов (населенных пунктов) в которых полигоны для твердых бытовых отходов или предприятия по их переработке находятся на значительном расстоянии от города, населенного пункта.</w:t>
      </w:r>
    </w:p>
    <w:p w:rsidR="00000000" w:rsidRDefault="00B37BEE">
      <w:pPr>
        <w:ind w:firstLine="400"/>
        <w:jc w:val="both"/>
      </w:pPr>
      <w:r>
        <w:rPr>
          <w:rStyle w:val="s0"/>
        </w:rPr>
        <w:t>Технологические процесс</w:t>
      </w:r>
      <w:r>
        <w:rPr>
          <w:rStyle w:val="s0"/>
        </w:rPr>
        <w:t xml:space="preserve">ы двухэтапной системы вывоза твердых бытовых отходов: </w:t>
      </w:r>
    </w:p>
    <w:p w:rsidR="00000000" w:rsidRDefault="00B37BEE">
      <w:pPr>
        <w:ind w:firstLine="400"/>
        <w:jc w:val="both"/>
      </w:pPr>
      <w:r>
        <w:rPr>
          <w:rStyle w:val="s0"/>
        </w:rPr>
        <w:t>- сбор твердых бытовых отходов в местах накопления;</w:t>
      </w:r>
    </w:p>
    <w:p w:rsidR="00000000" w:rsidRDefault="00B37BEE">
      <w:pPr>
        <w:ind w:firstLine="400"/>
        <w:jc w:val="both"/>
      </w:pPr>
      <w:r>
        <w:rPr>
          <w:rStyle w:val="s0"/>
        </w:rPr>
        <w:t>- их вывоз собирающими мусоровозами на (МПС);</w:t>
      </w:r>
    </w:p>
    <w:p w:rsidR="00000000" w:rsidRDefault="00B37BEE">
      <w:pPr>
        <w:ind w:firstLine="400"/>
        <w:jc w:val="both"/>
      </w:pPr>
      <w:r>
        <w:rPr>
          <w:rStyle w:val="s0"/>
        </w:rPr>
        <w:t>- перегрузка на МПС в большегрузные транс портные средства;</w:t>
      </w:r>
    </w:p>
    <w:p w:rsidR="00000000" w:rsidRDefault="00B37BEE">
      <w:pPr>
        <w:ind w:firstLine="400"/>
        <w:jc w:val="both"/>
      </w:pPr>
      <w:r>
        <w:rPr>
          <w:rStyle w:val="s0"/>
        </w:rPr>
        <w:t>- перевозка ТБО на полигон ТБО или к местам</w:t>
      </w:r>
      <w:r>
        <w:rPr>
          <w:rStyle w:val="s0"/>
        </w:rPr>
        <w:t xml:space="preserve"> их утилизации и переработки;</w:t>
      </w:r>
    </w:p>
    <w:p w:rsidR="00000000" w:rsidRDefault="00B37BEE">
      <w:pPr>
        <w:ind w:firstLine="400"/>
        <w:jc w:val="both"/>
      </w:pPr>
      <w:r>
        <w:rPr>
          <w:rStyle w:val="s0"/>
        </w:rPr>
        <w:t>- выгрузка ТБО.</w:t>
      </w:r>
    </w:p>
    <w:p w:rsidR="00000000" w:rsidRDefault="00B37BEE">
      <w:pPr>
        <w:ind w:firstLine="400"/>
        <w:jc w:val="both"/>
      </w:pPr>
      <w:r>
        <w:rPr>
          <w:rStyle w:val="s0"/>
        </w:rPr>
        <w:t>На основании задания на проектирование на МПС следует проектировать системы извлечения из твердых бытовых отходов вторичного сырья для дальнейшей переработки (черный и цветной металл и т.д.).</w:t>
      </w:r>
    </w:p>
    <w:p w:rsidR="00000000" w:rsidRDefault="00B37BEE">
      <w:pPr>
        <w:ind w:firstLine="400"/>
        <w:jc w:val="both"/>
      </w:pPr>
      <w:r>
        <w:rPr>
          <w:rStyle w:val="s0"/>
        </w:rPr>
        <w:t>Запрещается собира</w:t>
      </w:r>
      <w:r>
        <w:rPr>
          <w:rStyle w:val="s0"/>
        </w:rPr>
        <w:t>ть пищевые отходы в столовых кожно-венерологических, инфекционных и туберкулезных больниц, а также в санаториях для переболевших инфекционными заболеваниями; в ресторанах и кафе аэропортов, поездов, пароходов обслуживающих международные линии.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Запрещается </w:t>
      </w:r>
      <w:r>
        <w:rPr>
          <w:rStyle w:val="s0"/>
        </w:rPr>
        <w:t>изъятие пищевых отходов из контейнеров и других емкостей для сбора ТБО. Основание: СанПИН № 3.01.007.97.</w:t>
      </w:r>
    </w:p>
    <w:p w:rsidR="00000000" w:rsidRDefault="00B37BEE">
      <w:pPr>
        <w:ind w:firstLine="400"/>
        <w:jc w:val="both"/>
      </w:pPr>
      <w:r>
        <w:rPr>
          <w:rStyle w:val="s0"/>
        </w:rPr>
        <w:t>Использование МПС:</w:t>
      </w:r>
    </w:p>
    <w:p w:rsidR="00000000" w:rsidRDefault="00B37BEE">
      <w:pPr>
        <w:ind w:firstLine="400"/>
        <w:jc w:val="both"/>
      </w:pPr>
      <w:r>
        <w:rPr>
          <w:rStyle w:val="s0"/>
        </w:rPr>
        <w:t>- снижает расходы на транспортировку твердых бытовых отходов в места складирования или утилизации;</w:t>
      </w:r>
    </w:p>
    <w:p w:rsidR="00000000" w:rsidRDefault="00B37BEE">
      <w:pPr>
        <w:ind w:firstLine="400"/>
        <w:jc w:val="both"/>
      </w:pPr>
      <w:r>
        <w:rPr>
          <w:rStyle w:val="s0"/>
        </w:rPr>
        <w:t>- уменьшает количество собирающих</w:t>
      </w:r>
      <w:r>
        <w:rPr>
          <w:rStyle w:val="s0"/>
        </w:rPr>
        <w:t xml:space="preserve"> транспортных средств (мусоровозов);</w:t>
      </w:r>
    </w:p>
    <w:p w:rsidR="00000000" w:rsidRDefault="00B37BEE">
      <w:pPr>
        <w:ind w:firstLine="400"/>
        <w:jc w:val="both"/>
      </w:pPr>
      <w:r>
        <w:rPr>
          <w:rStyle w:val="s0"/>
        </w:rPr>
        <w:t>- сокращает суммарные выбросы вредных веществ в атмосферу от мусоровозного транспорта;</w:t>
      </w:r>
    </w:p>
    <w:p w:rsidR="00000000" w:rsidRDefault="00B37BEE">
      <w:pPr>
        <w:ind w:firstLine="400"/>
        <w:jc w:val="both"/>
      </w:pPr>
      <w:r>
        <w:rPr>
          <w:rStyle w:val="s0"/>
        </w:rPr>
        <w:t>- улучшает технологический процесс складирования твердых бытовых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1.4 Производительность МПС, типы собирающих и большегрузны</w:t>
      </w:r>
      <w:r>
        <w:rPr>
          <w:rStyle w:val="s0"/>
        </w:rPr>
        <w:t>х мусоровозов, количество МПС для города (населенного пункта) определяются в задании на проектирование.</w:t>
      </w:r>
    </w:p>
    <w:p w:rsidR="00000000" w:rsidRDefault="00B37BEE">
      <w:pPr>
        <w:ind w:firstLine="400"/>
        <w:jc w:val="both"/>
      </w:pPr>
      <w:r>
        <w:rPr>
          <w:rStyle w:val="s0"/>
        </w:rPr>
        <w:t>Конструкция МПС зависит от производительности и типа применяемых транспортных средств.</w:t>
      </w:r>
    </w:p>
    <w:p w:rsidR="00000000" w:rsidRDefault="00B37BEE">
      <w:pPr>
        <w:ind w:firstLine="400"/>
        <w:jc w:val="both"/>
      </w:pPr>
      <w:r>
        <w:rPr>
          <w:rStyle w:val="s0"/>
        </w:rPr>
        <w:t>Основным классификационным признаком мусороперегрузочных станций является их производительность.</w:t>
      </w:r>
    </w:p>
    <w:p w:rsidR="00000000" w:rsidRDefault="00B37BEE">
      <w:pPr>
        <w:ind w:firstLine="400"/>
        <w:jc w:val="both"/>
      </w:pPr>
      <w:r>
        <w:rPr>
          <w:rStyle w:val="s0"/>
        </w:rPr>
        <w:t>По производительности тонн/сутки, мусороперегрузочные станции подразделяются на три группы: малые (не более 50), средние (50…150), крупные (свыше 150).</w:t>
      </w:r>
    </w:p>
    <w:p w:rsidR="00000000" w:rsidRDefault="00B37BEE">
      <w:pPr>
        <w:ind w:firstLine="400"/>
        <w:jc w:val="both"/>
      </w:pPr>
      <w:r>
        <w:rPr>
          <w:rStyle w:val="s0"/>
        </w:rPr>
        <w:t>По испо</w:t>
      </w:r>
      <w:r>
        <w:rPr>
          <w:rStyle w:val="s0"/>
        </w:rPr>
        <w:t>лнению мусороперегрузочные станции проектируются одно- и двухуровневые. На одноуровневых мусороперегрузочных станциях в качестве грузоподъемных механизмов используют ленточные, пластинчатые или скребковые питатели, грейферные ковши и т.д.</w:t>
      </w:r>
    </w:p>
    <w:p w:rsidR="00000000" w:rsidRDefault="00B37BEE">
      <w:pPr>
        <w:ind w:firstLine="400"/>
        <w:jc w:val="both"/>
      </w:pPr>
      <w:r>
        <w:rPr>
          <w:rStyle w:val="s0"/>
        </w:rPr>
        <w:t>При строительстве МПС в двух уровнях используют рельеф местности или предусматривают подсыпку грунта с подпорной стенкой. На верхнем уровне производят разгрузку собирающих мусоровозов в бункер, а на нижнем - загрузку твердых бытовых от ходов в транспортные</w:t>
      </w:r>
      <w:r>
        <w:rPr>
          <w:rStyle w:val="s0"/>
        </w:rPr>
        <w:t xml:space="preserve"> мусоровозы.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В составе сооружений мусороперегрузочной станции предусматривается бункер-накопитель. Вместимость бункера-накопителя должна обеспечивать запасы твердых </w:t>
      </w:r>
      <w:r>
        <w:rPr>
          <w:rStyle w:val="s0"/>
        </w:rPr>
        <w:lastRenderedPageBreak/>
        <w:t>бытовых отходов для бесперебойной работы мусороперегрузочной станции в случае неравномерной</w:t>
      </w:r>
      <w:r>
        <w:rPr>
          <w:rStyle w:val="s0"/>
        </w:rPr>
        <w:t xml:space="preserve"> доставки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По способу загрузки твердых бытовых отходов мусороперегрузочные станции выполняют с уплотнением и без уплотнения отходов. Для уплотнения твердых бытовых отходов в кузове транспортных мусоровозов предусматривают стационарные прессы, что п</w:t>
      </w:r>
      <w:r>
        <w:rPr>
          <w:rStyle w:val="s0"/>
        </w:rPr>
        <w:t>озволяет максимально использовать полезную грузоподъемность транспортных мусоровозов.</w:t>
      </w:r>
    </w:p>
    <w:p w:rsidR="00000000" w:rsidRDefault="00B37BEE">
      <w:pPr>
        <w:ind w:firstLine="400"/>
        <w:jc w:val="both"/>
      </w:pPr>
      <w:r>
        <w:rPr>
          <w:rStyle w:val="s0"/>
        </w:rPr>
        <w:t>1.5 Владельцы МПС (юридические или физические лица) обеспечивают отвод земельных участков, разработку проектной документации и ее экспертизу, техническое оснащение, контр</w:t>
      </w:r>
      <w:r>
        <w:rPr>
          <w:rStyle w:val="s0"/>
        </w:rPr>
        <w:t>оль за эксплуатацией мусороперегрузочной станции, составом поступающих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Руководствуясь настоящими нормами, обеспечивают разработку инструкций по эксплуатации МПС с определением режима работы, правил охраны окружающей среды, правил перегрузки отходо</w:t>
      </w:r>
      <w:r>
        <w:rPr>
          <w:rStyle w:val="s0"/>
        </w:rPr>
        <w:t>в, технике безопасности и производственной санитарии для работающих на МПС.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rStyle w:val="s1"/>
        </w:rPr>
        <w:t>2 СОСТАВ ПРОЕКТНОЙ ДОКУМЕНТАЦИИ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2.1 В состав проектной документации мусороперегрузочной станции входят в соответствии с действующими нормативно-техническими документами следующ</w:t>
      </w:r>
      <w:r>
        <w:rPr>
          <w:rStyle w:val="s0"/>
        </w:rPr>
        <w:t>ие разделы:*</w:t>
      </w:r>
    </w:p>
    <w:p w:rsidR="00000000" w:rsidRDefault="00B37BEE">
      <w:pPr>
        <w:ind w:firstLine="400"/>
        <w:jc w:val="both"/>
      </w:pPr>
      <w:r>
        <w:rPr>
          <w:rStyle w:val="s0"/>
        </w:rPr>
        <w:t>- общая пояснительная записка;</w:t>
      </w:r>
    </w:p>
    <w:p w:rsidR="00000000" w:rsidRDefault="00B37BEE">
      <w:pPr>
        <w:ind w:firstLine="400"/>
        <w:jc w:val="both"/>
      </w:pPr>
      <w:r>
        <w:rPr>
          <w:rStyle w:val="s0"/>
        </w:rPr>
        <w:t>- топографическая, геологическая, гидрогеологическая записка;</w:t>
      </w:r>
    </w:p>
    <w:p w:rsidR="00000000" w:rsidRDefault="00B37BEE">
      <w:pPr>
        <w:ind w:firstLine="400"/>
        <w:jc w:val="both"/>
      </w:pPr>
      <w:r>
        <w:rPr>
          <w:rStyle w:val="s0"/>
        </w:rPr>
        <w:t>- технологический раздел;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- расчеты количества постов для перегрузки твердых бытовых отходов, технологическая схема основных операций по эксплуатации </w:t>
      </w:r>
      <w:r>
        <w:rPr>
          <w:rStyle w:val="s0"/>
        </w:rPr>
        <w:t>станции, режим эксплуатации, определение численности эксплуатационного персонала, состав и количество мусоровозного транспорта, основные требования охраны тру да, техники безопасности и пожарной безопасности;</w:t>
      </w:r>
    </w:p>
    <w:p w:rsidR="00000000" w:rsidRDefault="00B37BEE">
      <w:pPr>
        <w:ind w:firstLine="400"/>
        <w:jc w:val="both"/>
      </w:pPr>
      <w:r>
        <w:rPr>
          <w:rStyle w:val="s0"/>
        </w:rPr>
        <w:t>- генеральный план участка (вертикальная планир</w:t>
      </w:r>
      <w:r>
        <w:rPr>
          <w:rStyle w:val="s0"/>
        </w:rPr>
        <w:t>овка, благоустройство, специальные природоохранные сооружения, водоотводные устройства - канавы, лотки и т.п.);</w:t>
      </w:r>
    </w:p>
    <w:p w:rsidR="00000000" w:rsidRDefault="00B37BEE">
      <w:pPr>
        <w:ind w:firstLine="400"/>
        <w:jc w:val="both"/>
      </w:pPr>
      <w:r>
        <w:rPr>
          <w:rStyle w:val="s0"/>
        </w:rPr>
        <w:t>- раздел «Охрана окружающей среды»;</w:t>
      </w:r>
    </w:p>
    <w:p w:rsidR="00000000" w:rsidRDefault="00B37BEE">
      <w:pPr>
        <w:ind w:firstLine="400"/>
        <w:jc w:val="both"/>
      </w:pPr>
      <w:r>
        <w:rPr>
          <w:rStyle w:val="s0"/>
        </w:rPr>
        <w:t>- санитарно-защитная зона;</w:t>
      </w:r>
    </w:p>
    <w:p w:rsidR="00000000" w:rsidRDefault="00B37BEE">
      <w:pPr>
        <w:ind w:firstLine="400"/>
        <w:jc w:val="both"/>
      </w:pPr>
      <w:r>
        <w:rPr>
          <w:rStyle w:val="s0"/>
        </w:rPr>
        <w:t>- архитектурно-строительный раздел;</w:t>
      </w:r>
    </w:p>
    <w:p w:rsidR="00000000" w:rsidRDefault="00B37BEE">
      <w:pPr>
        <w:ind w:firstLine="400"/>
        <w:jc w:val="both"/>
      </w:pPr>
      <w:r>
        <w:rPr>
          <w:rStyle w:val="s0"/>
        </w:rPr>
        <w:t>- санитарно- технический раздел;</w:t>
      </w:r>
    </w:p>
    <w:p w:rsidR="00000000" w:rsidRDefault="00B37BEE">
      <w:pPr>
        <w:ind w:firstLine="400"/>
        <w:jc w:val="both"/>
      </w:pPr>
      <w:r>
        <w:rPr>
          <w:rStyle w:val="s0"/>
        </w:rPr>
        <w:t>- электротех</w:t>
      </w:r>
      <w:r>
        <w:rPr>
          <w:rStyle w:val="s0"/>
        </w:rPr>
        <w:t>нический раздел;</w:t>
      </w:r>
    </w:p>
    <w:p w:rsidR="00000000" w:rsidRDefault="00B37BEE">
      <w:pPr>
        <w:ind w:firstLine="400"/>
        <w:jc w:val="both"/>
      </w:pPr>
      <w:r>
        <w:rPr>
          <w:rStyle w:val="s0"/>
        </w:rPr>
        <w:t>- расчет стоимости строительства (при необходимости).</w:t>
      </w:r>
    </w:p>
    <w:p w:rsidR="00000000" w:rsidRDefault="00B37BEE">
      <w:pPr>
        <w:ind w:firstLine="400"/>
        <w:jc w:val="both"/>
      </w:pPr>
      <w:r>
        <w:rPr>
          <w:rStyle w:val="s0"/>
          <w:b/>
          <w:bCs/>
          <w:i/>
          <w:iCs/>
        </w:rPr>
        <w:t>*Примечание</w:t>
      </w:r>
      <w:r>
        <w:rPr>
          <w:rStyle w:val="s0"/>
        </w:rPr>
        <w:t xml:space="preserve"> - Приведен перечень разделов для стадии проектирования - проект строительства (архитектурно-строительный проект).</w:t>
      </w:r>
    </w:p>
    <w:p w:rsidR="00000000" w:rsidRDefault="00B37BEE">
      <w:pPr>
        <w:ind w:firstLine="400"/>
        <w:jc w:val="both"/>
      </w:pPr>
      <w:r>
        <w:rPr>
          <w:rStyle w:val="s0"/>
        </w:rPr>
        <w:t>2.2 Проект утверждается в установленном по рядке на основан</w:t>
      </w:r>
      <w:r>
        <w:rPr>
          <w:rStyle w:val="s0"/>
        </w:rPr>
        <w:t xml:space="preserve">ии положительного заключения экспертизы в соответствии с </w:t>
      </w:r>
      <w:hyperlink r:id="rId25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«Об архитектурной, градостроительной и строительной деятельности в Республике Казахстан».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rStyle w:val="s1"/>
        </w:rPr>
        <w:t>3 ВЫБОР УЧАСТКА ДЛЯ РАЗМЕЩЕНИЯ МУСО</w:t>
      </w:r>
      <w:r>
        <w:rPr>
          <w:rStyle w:val="s1"/>
        </w:rPr>
        <w:t xml:space="preserve">РОПЕРЕГРУЗОЧНОЙ СТАНЦИИ (МПС) </w:t>
      </w:r>
    </w:p>
    <w:p w:rsidR="00000000" w:rsidRDefault="00B37BEE">
      <w:pPr>
        <w:jc w:val="center"/>
      </w:pPr>
      <w:r>
        <w:rPr>
          <w:rStyle w:val="s1"/>
        </w:rPr>
        <w:t>И ИЗЫСКАТЕЛЬСКИЕ РАБОТЫ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t>3</w:t>
      </w:r>
      <w:r>
        <w:rPr>
          <w:rStyle w:val="s0"/>
        </w:rPr>
        <w:t>.1 Размещение МПС должно предусматриваться при разработке территориального развития региона и генпланов населенных мест. МПС рекомендуется размещать на промышленно-складских территориях или окраинах</w:t>
      </w:r>
      <w:r>
        <w:rPr>
          <w:rStyle w:val="s0"/>
        </w:rPr>
        <w:t xml:space="preserve"> городов.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3.2 Размер санитарно-защитной зоны от жилой застройки до границ мусороперегрузочной станции устанавливается не менее 500 м. Основание - Сани тарные </w:t>
      </w:r>
      <w:r>
        <w:rPr>
          <w:rStyle w:val="s0"/>
        </w:rPr>
        <w:lastRenderedPageBreak/>
        <w:t>нормы проектирования производственных объектов № 1.01.001-94. Кроме того, размер санитарно-защитной зоны уто</w:t>
      </w:r>
      <w:r>
        <w:rPr>
          <w:rStyle w:val="s0"/>
        </w:rPr>
        <w:t>чняется расчетами прогнозируемых уровней загрязнения воздуха в соответствии с действующими нормативными документами по расчету рассеивания в атмосфере вредных веществ. Граница зоны устанавливается по изолинии 1 ПДК, если она выходит из пределов нормативной</w:t>
      </w:r>
      <w:r>
        <w:rPr>
          <w:rStyle w:val="s0"/>
        </w:rPr>
        <w:t xml:space="preserve"> зоны. Уменьшение зоны менее 500 м не допускается. (ПДК - предельно допустимые концентрации загрязняющих веществ в приземном слое атмосферы).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3.3 При выборе участка для строительства мусороперегрузочной станции следует учитывать Климатические особенности, </w:t>
      </w:r>
      <w:r>
        <w:rPr>
          <w:rStyle w:val="s0"/>
        </w:rPr>
        <w:t xml:space="preserve">геологические и гидрогеологические условия. Мусороперегрузочные станции следует размещать на площадках, где возможно осуществление мероприятий и инженерных решений, исключающих загрязнение окружающей среды: с подветренной стороны (для ветров преобладающих </w:t>
      </w:r>
      <w:r>
        <w:rPr>
          <w:rStyle w:val="s0"/>
        </w:rPr>
        <w:t xml:space="preserve">направлений) по отношению к населенным пунктам и зонам отдыха; ниже мест водозабора питьевой воды. Материалы выбора земельного участка согласовываются с местными службами по охране окружающей среды, санитарно-эпидемиологическими, по контролю за подземными </w:t>
      </w:r>
      <w:r>
        <w:rPr>
          <w:rStyle w:val="s0"/>
        </w:rPr>
        <w:t>водами и другими.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3.4 Размещение мусороперегрузочных станций не допускается: на территории 1 и 2 поясов зон сани тарной охраны водоисточников и минеральных источников; всех трех зон санитарной охраны курортов; в зонах питания подземных источников питьевой </w:t>
      </w:r>
      <w:r>
        <w:rPr>
          <w:rStyle w:val="s0"/>
        </w:rPr>
        <w:t>воды и местах выклинивания водоносных горизонтов; в зонах оползней, селевых потоков и снежных лавин; в местах массового отдыха населения и оздоровительных детских учреждений, на участках с выходом грунтовых вод в виде ключей; на участках ближе 15 км от аэр</w:t>
      </w:r>
      <w:r>
        <w:rPr>
          <w:rStyle w:val="s0"/>
        </w:rPr>
        <w:t>опортов.</w:t>
      </w:r>
    </w:p>
    <w:p w:rsidR="00000000" w:rsidRDefault="00B37BEE">
      <w:pPr>
        <w:ind w:firstLine="400"/>
        <w:jc w:val="both"/>
      </w:pPr>
      <w:r>
        <w:rPr>
          <w:rStyle w:val="s0"/>
        </w:rPr>
        <w:t>3.5 Для оптимального размещения мусороперегрузочной станции исходной информацией являются:</w:t>
      </w:r>
    </w:p>
    <w:p w:rsidR="00000000" w:rsidRDefault="00B37BEE">
      <w:pPr>
        <w:ind w:firstLine="400"/>
        <w:jc w:val="both"/>
      </w:pPr>
      <w:r>
        <w:rPr>
          <w:rStyle w:val="s0"/>
        </w:rPr>
        <w:t>- места размещения источников отходов;</w:t>
      </w:r>
    </w:p>
    <w:p w:rsidR="00000000" w:rsidRDefault="00B37BEE">
      <w:pPr>
        <w:ind w:firstLine="400"/>
        <w:jc w:val="both"/>
      </w:pPr>
      <w:r>
        <w:rPr>
          <w:rStyle w:val="s0"/>
        </w:rPr>
        <w:t>- численность населения и норма накопления отходов;</w:t>
      </w:r>
    </w:p>
    <w:p w:rsidR="00000000" w:rsidRDefault="00B37BEE">
      <w:pPr>
        <w:ind w:firstLine="400"/>
        <w:jc w:val="both"/>
      </w:pPr>
      <w:r>
        <w:rPr>
          <w:rStyle w:val="s0"/>
        </w:rPr>
        <w:t>- расстояние от источника отходов до полигона (или предприятия по</w:t>
      </w:r>
      <w:r>
        <w:rPr>
          <w:rStyle w:val="s0"/>
        </w:rPr>
        <w:t xml:space="preserve"> обезвреживанию и переработке отходов) и до каждой из планируемых МПС;</w:t>
      </w:r>
    </w:p>
    <w:p w:rsidR="00000000" w:rsidRDefault="00B37BEE">
      <w:pPr>
        <w:ind w:firstLine="400"/>
        <w:jc w:val="both"/>
      </w:pPr>
      <w:r>
        <w:rPr>
          <w:rStyle w:val="s0"/>
        </w:rPr>
        <w:t>- расстояние от каждой МПС до полигона (или предприятия по обезвреживанию и переработке от ходов);</w:t>
      </w:r>
    </w:p>
    <w:p w:rsidR="00000000" w:rsidRDefault="00B37BEE">
      <w:pPr>
        <w:ind w:firstLine="400"/>
        <w:jc w:val="both"/>
      </w:pPr>
      <w:r>
        <w:rPr>
          <w:rStyle w:val="s0"/>
        </w:rPr>
        <w:t>- среднее время транспортирования отходов по каждому из возможных путей;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- затраты по </w:t>
      </w:r>
      <w:r>
        <w:rPr>
          <w:rStyle w:val="s0"/>
        </w:rPr>
        <w:t>перевозке отходов собирающими и большегрузными мусоровозами;</w:t>
      </w:r>
    </w:p>
    <w:p w:rsidR="00000000" w:rsidRDefault="00B37BEE">
      <w:pPr>
        <w:ind w:firstLine="400"/>
        <w:jc w:val="both"/>
      </w:pPr>
      <w:r>
        <w:rPr>
          <w:rStyle w:val="s0"/>
        </w:rPr>
        <w:t>- производительность полигона (предприятий по обезвреживанию и переработке отходов);</w:t>
      </w:r>
    </w:p>
    <w:p w:rsidR="00000000" w:rsidRDefault="00B37BEE">
      <w:pPr>
        <w:ind w:firstLine="400"/>
        <w:jc w:val="both"/>
      </w:pPr>
      <w:r>
        <w:rPr>
          <w:rStyle w:val="s0"/>
        </w:rPr>
        <w:t>- капитальные и эксплуатационные затраты на МПС;</w:t>
      </w:r>
    </w:p>
    <w:p w:rsidR="00000000" w:rsidRDefault="00B37BEE">
      <w:pPr>
        <w:ind w:firstLine="400"/>
        <w:jc w:val="both"/>
      </w:pPr>
      <w:r>
        <w:rPr>
          <w:rStyle w:val="s0"/>
        </w:rPr>
        <w:t>- прогноз изменения рассмотренных пара метров во времени.</w:t>
      </w:r>
    </w:p>
    <w:p w:rsidR="00000000" w:rsidRDefault="00B37BEE">
      <w:pPr>
        <w:ind w:firstLine="400"/>
        <w:jc w:val="both"/>
      </w:pPr>
      <w:r>
        <w:rPr>
          <w:rStyle w:val="s0"/>
        </w:rPr>
        <w:t>3.6 На выбранном под мусороперегрузочную станцию участке выполняются топографическая съемка, геологические, гидрологические изыскания, санитарное обследование. Для проектирования мусороперегрузочной станции необходимо иметь план всего участка в масштабе 1:</w:t>
      </w:r>
      <w:r>
        <w:rPr>
          <w:rStyle w:val="s0"/>
        </w:rPr>
        <w:t>500 (проект санитарно-защитной зоны, внешних сетей большой протяженности могут выполняться в масштабе 1:1000).</w:t>
      </w:r>
    </w:p>
    <w:p w:rsidR="00000000" w:rsidRDefault="00B37BEE">
      <w:pPr>
        <w:ind w:firstLine="400"/>
        <w:jc w:val="both"/>
      </w:pPr>
      <w:r>
        <w:rPr>
          <w:rStyle w:val="s0"/>
        </w:rPr>
        <w:t>Геологические исследования определяют порядок напластования, мощность и состав пород, слагающих основание мусороперегрузочной станции, коэффициен</w:t>
      </w:r>
      <w:r>
        <w:rPr>
          <w:rStyle w:val="s0"/>
        </w:rPr>
        <w:t>ты фильтрации грунтов. Рекомендуемая минимальная глубина разведки 10 м.</w:t>
      </w:r>
    </w:p>
    <w:p w:rsidR="00000000" w:rsidRDefault="00B37BEE">
      <w:pPr>
        <w:ind w:firstLine="400"/>
        <w:jc w:val="both"/>
      </w:pPr>
      <w:r>
        <w:rPr>
          <w:rStyle w:val="s0"/>
        </w:rPr>
        <w:t>Гидрогеологические исследования определяют уровень грунтовых вод (УГВ) и направление их потока. Для расчета водоотводных канав, защищающих при необходимости мусороперегрузочную станцию</w:t>
      </w:r>
      <w:r>
        <w:rPr>
          <w:rStyle w:val="s0"/>
        </w:rPr>
        <w:t xml:space="preserve"> от потока поверхностных вод (дождевых и талых), собираются сведения об интенсивности и испаряемости атмосферных осадков и площади их водосбора.</w:t>
      </w:r>
    </w:p>
    <w:p w:rsidR="00000000" w:rsidRDefault="00B37BEE">
      <w:pPr>
        <w:ind w:firstLine="284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  <w:spacing w:val="-2"/>
        </w:rPr>
        <w:t>4 Расчет мусороперегрузочной СТАНЦИи</w:t>
      </w:r>
    </w:p>
    <w:p w:rsidR="00000000" w:rsidRDefault="00B37BEE">
      <w:pPr>
        <w:ind w:firstLine="284"/>
        <w:jc w:val="both"/>
      </w:pPr>
      <w:r>
        <w:lastRenderedPageBreak/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4.1 Исходные данные для расчета количества собирающих и транспортирующ</w:t>
      </w:r>
      <w:r>
        <w:rPr>
          <w:rStyle w:val="s0"/>
        </w:rPr>
        <w:t>их мусоровозов, постов перегрузки отходов, постов мойки:</w:t>
      </w:r>
    </w:p>
    <w:p w:rsidR="00000000" w:rsidRDefault="00B37BEE">
      <w:pPr>
        <w:ind w:firstLine="400"/>
        <w:jc w:val="both"/>
      </w:pPr>
      <w:r>
        <w:rPr>
          <w:rStyle w:val="s0"/>
        </w:rPr>
        <w:t>- заданная мощность мусороперегрузочной станции;</w:t>
      </w:r>
    </w:p>
    <w:p w:rsidR="00000000" w:rsidRDefault="00B37BEE">
      <w:pPr>
        <w:ind w:firstLine="400"/>
        <w:jc w:val="both"/>
      </w:pPr>
      <w:r>
        <w:rPr>
          <w:rStyle w:val="s0"/>
        </w:rPr>
        <w:t>- площадь участка;</w:t>
      </w:r>
    </w:p>
    <w:p w:rsidR="00000000" w:rsidRDefault="00B37BEE">
      <w:pPr>
        <w:ind w:firstLine="400"/>
        <w:jc w:val="both"/>
      </w:pPr>
      <w:r>
        <w:rPr>
          <w:rStyle w:val="s0"/>
        </w:rPr>
        <w:t>- среднее расстояние перевозок ТБО собирающими мусоровозами;</w:t>
      </w:r>
    </w:p>
    <w:p w:rsidR="00000000" w:rsidRDefault="00B37BEE">
      <w:pPr>
        <w:ind w:firstLine="400"/>
        <w:jc w:val="both"/>
      </w:pPr>
      <w:r>
        <w:rPr>
          <w:rStyle w:val="s0"/>
        </w:rPr>
        <w:t>- средняя эксплуатационная скорость собирающих мусоровозов;</w:t>
      </w:r>
    </w:p>
    <w:p w:rsidR="00000000" w:rsidRDefault="00B37BEE">
      <w:pPr>
        <w:ind w:firstLine="400"/>
        <w:jc w:val="both"/>
      </w:pPr>
      <w:r>
        <w:rPr>
          <w:rStyle w:val="s0"/>
        </w:rPr>
        <w:t>- расстоян</w:t>
      </w:r>
      <w:r>
        <w:rPr>
          <w:rStyle w:val="s0"/>
        </w:rPr>
        <w:t>ие от МПС до полигона для ТБО или предприятия для переработки отходов;</w:t>
      </w:r>
    </w:p>
    <w:p w:rsidR="00000000" w:rsidRDefault="00B37BEE">
      <w:pPr>
        <w:ind w:firstLine="400"/>
        <w:jc w:val="both"/>
      </w:pPr>
      <w:r>
        <w:rPr>
          <w:rStyle w:val="s0"/>
        </w:rPr>
        <w:t>- средняя эксплуатационная скорость транспортирующих мусоровозов;</w:t>
      </w:r>
    </w:p>
    <w:p w:rsidR="00000000" w:rsidRDefault="00B37BEE">
      <w:pPr>
        <w:ind w:firstLine="400"/>
        <w:jc w:val="both"/>
      </w:pPr>
      <w:r>
        <w:rPr>
          <w:rStyle w:val="s0"/>
        </w:rPr>
        <w:t>- время на разгрузку отходов собирающими мусоровозами;</w:t>
      </w:r>
    </w:p>
    <w:p w:rsidR="00000000" w:rsidRDefault="00B37BEE">
      <w:pPr>
        <w:ind w:firstLine="400"/>
        <w:jc w:val="both"/>
      </w:pPr>
      <w:r>
        <w:rPr>
          <w:rStyle w:val="s0"/>
        </w:rPr>
        <w:t>- время на разгрузку отходов транспортирующими мусоровозами;</w:t>
      </w:r>
    </w:p>
    <w:p w:rsidR="00000000" w:rsidRDefault="00B37BEE">
      <w:pPr>
        <w:ind w:firstLine="400"/>
        <w:jc w:val="both"/>
      </w:pPr>
      <w:r>
        <w:rPr>
          <w:rStyle w:val="s0"/>
        </w:rPr>
        <w:t>- продолжительность работы МПС в сутки;</w:t>
      </w:r>
    </w:p>
    <w:p w:rsidR="00000000" w:rsidRDefault="00B37BEE">
      <w:pPr>
        <w:ind w:firstLine="400"/>
        <w:jc w:val="both"/>
      </w:pPr>
      <w:r>
        <w:rPr>
          <w:rStyle w:val="s0"/>
        </w:rPr>
        <w:t>- годовой режим работы МПС;</w:t>
      </w:r>
    </w:p>
    <w:p w:rsidR="00000000" w:rsidRDefault="00B37BEE">
      <w:pPr>
        <w:ind w:firstLine="400"/>
        <w:jc w:val="both"/>
      </w:pPr>
      <w:r>
        <w:rPr>
          <w:rStyle w:val="s0"/>
        </w:rPr>
        <w:t>- объем кузова собирающего мусоровоза;</w:t>
      </w:r>
    </w:p>
    <w:p w:rsidR="00000000" w:rsidRDefault="00B37BEE">
      <w:pPr>
        <w:ind w:firstLine="400"/>
        <w:jc w:val="both"/>
      </w:pPr>
      <w:r>
        <w:rPr>
          <w:rStyle w:val="s0"/>
        </w:rPr>
        <w:t>- объем кузова транспортного мусоровоза;</w:t>
      </w:r>
    </w:p>
    <w:p w:rsidR="00000000" w:rsidRDefault="00B37BEE">
      <w:pPr>
        <w:ind w:firstLine="400"/>
        <w:jc w:val="both"/>
      </w:pPr>
      <w:r>
        <w:rPr>
          <w:rStyle w:val="s0"/>
        </w:rPr>
        <w:t>- степень уплотнения ТБО в кузове транспортного мусоровоза;</w:t>
      </w:r>
    </w:p>
    <w:p w:rsidR="00000000" w:rsidRDefault="00B37BEE">
      <w:pPr>
        <w:ind w:firstLine="400"/>
        <w:jc w:val="both"/>
      </w:pPr>
      <w:r>
        <w:rPr>
          <w:rStyle w:val="s0"/>
        </w:rPr>
        <w:t>- нормы расхода воды для мойки кузовов, контейне</w:t>
      </w:r>
      <w:r>
        <w:rPr>
          <w:rStyle w:val="s0"/>
        </w:rPr>
        <w:t>ров, бункеров;</w:t>
      </w:r>
    </w:p>
    <w:p w:rsidR="00000000" w:rsidRDefault="00B37BEE">
      <w:pPr>
        <w:ind w:firstLine="400"/>
        <w:jc w:val="both"/>
      </w:pPr>
      <w:r>
        <w:rPr>
          <w:rStyle w:val="s0"/>
        </w:rPr>
        <w:t>- объемы образующихся сточных вод для расчета очистных сооружений.</w:t>
      </w:r>
    </w:p>
    <w:p w:rsidR="00000000" w:rsidRDefault="00B37BEE">
      <w:pPr>
        <w:ind w:firstLine="400"/>
        <w:jc w:val="both"/>
      </w:pPr>
      <w:r>
        <w:rPr>
          <w:rStyle w:val="s0"/>
          <w:b/>
          <w:bCs/>
          <w:i/>
          <w:iCs/>
        </w:rPr>
        <w:t>Примечание</w:t>
      </w:r>
      <w:r>
        <w:rPr>
          <w:rStyle w:val="s0"/>
        </w:rPr>
        <w:t xml:space="preserve"> - Исходные данные определяются для каждого населенного пункта в зависимости от размещения объектов санитарной очистки: пунктов сбора и погрузки ТБО, мусороперегруз</w:t>
      </w:r>
      <w:r>
        <w:rPr>
          <w:rStyle w:val="s0"/>
        </w:rPr>
        <w:t>очной станции, полигона или предприятия по переработке отходов, типа применяемых собирающих и транспортирующих большегрузных мусоровозов.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Пример расчета мусороперегрузочной станции приведен в </w:t>
      </w:r>
      <w:hyperlink r:id="rId26" w:anchor="sub_id=1" w:history="1">
        <w:r>
          <w:rPr>
            <w:rStyle w:val="a3"/>
          </w:rPr>
          <w:t>приложении 1</w:t>
        </w:r>
      </w:hyperlink>
      <w:r>
        <w:rPr>
          <w:rStyle w:val="s0"/>
        </w:rPr>
        <w:t>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</w:rPr>
        <w:t>5 Схема мусороперегрузочной станции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5.1 Основными элементами мусороперегрузочной станции являются: подъездная дорога, посты пере грузки твердых бытовых отходов, посты мойки, административно-бытовые помещения, инженерные соо</w:t>
      </w:r>
      <w:r>
        <w:rPr>
          <w:rStyle w:val="s0"/>
        </w:rPr>
        <w:t>ружения и коммуникации.</w:t>
      </w:r>
    </w:p>
    <w:p w:rsidR="00000000" w:rsidRDefault="00B37BEE">
      <w:pPr>
        <w:ind w:firstLine="400"/>
        <w:jc w:val="both"/>
      </w:pPr>
      <w:r>
        <w:rPr>
          <w:rStyle w:val="s0"/>
        </w:rPr>
        <w:t>5.2 Подъездная дорога соединяет существующую транспортную магистраль с мусороперегрузочной станцией. Подъездная дорога рассчитывается на двустороннее движение. Категория и основные пара метры подъездной автодороги определяются в соо</w:t>
      </w:r>
      <w:r>
        <w:rPr>
          <w:rStyle w:val="s0"/>
        </w:rPr>
        <w:t>тветствии с расчетной интенсивностью движения (автомобилей в сутки).</w:t>
      </w:r>
    </w:p>
    <w:p w:rsidR="00000000" w:rsidRDefault="00B37BEE">
      <w:pPr>
        <w:ind w:firstLine="400"/>
        <w:jc w:val="both"/>
      </w:pPr>
      <w:r>
        <w:rPr>
          <w:rStyle w:val="s0"/>
        </w:rPr>
        <w:t>К зданиям и сооружениям мусороперегрузочной станции предусматриваются проезды, исключающие пересечение маршрута автотранспорта. Конструкция дорожной одежды рассчитывается на нагрузку от т</w:t>
      </w:r>
      <w:r>
        <w:rPr>
          <w:rStyle w:val="s0"/>
        </w:rPr>
        <w:t>ранспортных мусоровозов. Покрытие подъездной автодороги и проезды на территории мусороперегрузочной станции проектируется асфальтобетонными.</w:t>
      </w:r>
    </w:p>
    <w:p w:rsidR="00000000" w:rsidRDefault="00B37BEE">
      <w:pPr>
        <w:ind w:firstLine="400"/>
        <w:jc w:val="both"/>
      </w:pPr>
      <w:r>
        <w:rPr>
          <w:rStyle w:val="s0"/>
        </w:rPr>
        <w:t>Территория МПС должна быть защищена от стоков поверхностных вод с вышерасположенных земельных массивов. Для перехва</w:t>
      </w:r>
      <w:r>
        <w:rPr>
          <w:rStyle w:val="s0"/>
        </w:rPr>
        <w:t>та дождевых и талых вод по границе участка проектируется водоотводная канава.</w:t>
      </w:r>
    </w:p>
    <w:p w:rsidR="00000000" w:rsidRDefault="00B37BEE">
      <w:pPr>
        <w:ind w:firstLine="400"/>
        <w:jc w:val="both"/>
      </w:pPr>
      <w:r>
        <w:rPr>
          <w:rStyle w:val="s0"/>
        </w:rPr>
        <w:t>По периметру площади на полосе шириной 5-8 м предусматривается посадка деревьев и кустарников.</w:t>
      </w:r>
    </w:p>
    <w:p w:rsidR="00000000" w:rsidRDefault="00B37BEE">
      <w:pPr>
        <w:ind w:firstLine="400"/>
        <w:jc w:val="both"/>
      </w:pPr>
      <w:r>
        <w:rPr>
          <w:rStyle w:val="s0"/>
        </w:rPr>
        <w:t>5.3 На постах перегрузки твердые бытовые от ходы перегружаются из небольших транспо</w:t>
      </w:r>
      <w:r>
        <w:rPr>
          <w:rStyle w:val="s0"/>
        </w:rPr>
        <w:t>ртных средств, собирающих отходы, в большегрузные машины для перевозки отходов на полигон или на предприятия по переработке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5.4 Моечный корпус (посты мойки) предназначен для мойки собирающих мусоровозов после каждого рейса. Дезинфекция ходовой час</w:t>
      </w:r>
      <w:r>
        <w:rPr>
          <w:rStyle w:val="s0"/>
        </w:rPr>
        <w:t>ти транспортных мусоровозов производится на полигоне ТБО.</w:t>
      </w:r>
    </w:p>
    <w:p w:rsidR="00000000" w:rsidRDefault="00B37BEE">
      <w:pPr>
        <w:ind w:firstLine="400"/>
        <w:jc w:val="both"/>
      </w:pPr>
      <w:r>
        <w:rPr>
          <w:rStyle w:val="s0"/>
        </w:rPr>
        <w:t>5.5 Очистные сооружения для очистки производственных сточных вод, дождевых и талых вод с использованием очищенных стоков в оборотной системе производственного водоснабжения.</w:t>
      </w:r>
    </w:p>
    <w:p w:rsidR="00000000" w:rsidRDefault="00B37BEE">
      <w:pPr>
        <w:ind w:firstLine="284"/>
        <w:jc w:val="both"/>
      </w:pPr>
      <w:r>
        <w:lastRenderedPageBreak/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sz w:val="24"/>
          <w:szCs w:val="24"/>
        </w:rPr>
        <w:t>6 Устройство мусоропер</w:t>
      </w:r>
      <w:r>
        <w:rPr>
          <w:rFonts w:ascii="Times New Roman" w:hAnsi="Times New Roman" w:cs="Times New Roman"/>
          <w:sz w:val="24"/>
          <w:szCs w:val="24"/>
        </w:rPr>
        <w:t>егрузочных станций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t>6</w:t>
      </w:r>
      <w:r>
        <w:rPr>
          <w:rStyle w:val="s0"/>
        </w:rPr>
        <w:t>.1 При проектировании мусороперегрузочных станций учитываются типы собирающих и транспортных мусоровозов, система уплотнения отходов, производительность станции.</w:t>
      </w:r>
    </w:p>
    <w:p w:rsidR="00000000" w:rsidRDefault="00B37BEE">
      <w:pPr>
        <w:ind w:firstLine="400"/>
        <w:jc w:val="both"/>
      </w:pPr>
      <w:r>
        <w:rPr>
          <w:rStyle w:val="s0"/>
        </w:rPr>
        <w:t>Для обеспечения нормальной работы собирающих мусоровозов необходимо иметь развитую сеть проездов к местам сбора отходов (контейнерным площадкам) с несущей способностью дорожного покрытия, обеспечивающего проезд техники с нагрузкой на ось не менее 13 т. Выв</w:t>
      </w:r>
      <w:r>
        <w:rPr>
          <w:rStyle w:val="s0"/>
        </w:rPr>
        <w:t>оз твердых бытовых отходов должен производиться по графику.</w:t>
      </w:r>
    </w:p>
    <w:p w:rsidR="00000000" w:rsidRDefault="00B37BEE">
      <w:pPr>
        <w:ind w:firstLine="400"/>
        <w:jc w:val="both"/>
      </w:pPr>
      <w:r>
        <w:rPr>
          <w:rStyle w:val="s0"/>
        </w:rPr>
        <w:t>При использовании транспортных мусоровозов со встроенным уплотнителем применяется верхняя загрузка кузова, при этом станция проектируется двухуровневой. (рис. 6.1).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2886075" cy="1990725"/>
            <wp:effectExtent l="0" t="0" r="9525" b="9525"/>
            <wp:docPr id="1" name="Рисунок 1" descr="Описание: \\smith\doc_src$\040026\04002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\\smith\doc_src$\040026\040026211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pStyle w:val="ac"/>
        <w:ind w:left="0" w:firstLine="0"/>
        <w:jc w:val="center"/>
      </w:pPr>
      <w:r>
        <w:rPr>
          <w:sz w:val="24"/>
          <w:szCs w:val="24"/>
        </w:rPr>
        <w:t> </w:t>
      </w:r>
    </w:p>
    <w:p w:rsidR="00000000" w:rsidRDefault="00B37BEE">
      <w:pPr>
        <w:jc w:val="center"/>
      </w:pPr>
      <w:r>
        <w:rPr>
          <w:rStyle w:val="s0"/>
        </w:rPr>
        <w:t>Рисунок 6.1 - Двухуровневая МПС с уплотнением ТБО в транспортном большегрузном мусоровозе</w:t>
      </w:r>
    </w:p>
    <w:p w:rsidR="00000000" w:rsidRDefault="00B37BEE">
      <w:pPr>
        <w:pStyle w:val="ac"/>
        <w:ind w:left="0" w:firstLine="284"/>
      </w:pPr>
      <w:r>
        <w:rPr>
          <w:sz w:val="24"/>
          <w:szCs w:val="24"/>
        </w:rP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Технические характеристики некоторых транс портных мусоровозов при</w:t>
      </w:r>
      <w:r>
        <w:rPr>
          <w:rStyle w:val="s0"/>
        </w:rPr>
        <w:t xml:space="preserve">ведены в </w:t>
      </w:r>
      <w:hyperlink r:id="rId29" w:anchor="sub_id=4" w:history="1">
        <w:r>
          <w:rPr>
            <w:rStyle w:val="a3"/>
          </w:rPr>
          <w:t>приложении 4</w:t>
        </w:r>
      </w:hyperlink>
      <w:r>
        <w:rPr>
          <w:rStyle w:val="s0"/>
        </w:rPr>
        <w:t>.</w:t>
      </w:r>
    </w:p>
    <w:p w:rsidR="00000000" w:rsidRDefault="00B37BEE">
      <w:pPr>
        <w:ind w:firstLine="400"/>
        <w:jc w:val="both"/>
      </w:pPr>
      <w:r>
        <w:rPr>
          <w:rStyle w:val="s0"/>
        </w:rPr>
        <w:t>6.2. Перегрузку твердых бытовых отходов из собирающих мусоровозов в большегрузные транспортные средства следует производить согласно приведенным методам.</w:t>
      </w:r>
    </w:p>
    <w:p w:rsidR="00000000" w:rsidRDefault="00B37BEE">
      <w:pPr>
        <w:ind w:firstLine="400"/>
        <w:jc w:val="both"/>
      </w:pPr>
      <w:r>
        <w:rPr>
          <w:rStyle w:val="s0"/>
        </w:rPr>
        <w:t>Метод прямой погрузки. Твердые бытовые от ходы из собирающих мусоровозов перегружаются в большегрузные машины непосредственно через бункер-воронку. Мусороперегрузочная станция проектируется в двух уровнях. Прибывающие машины с отходами выгружаются с верхне</w:t>
      </w:r>
      <w:r>
        <w:rPr>
          <w:rStyle w:val="s0"/>
        </w:rPr>
        <w:t>й платформы в большегрузные машины, ожидающие на нижней платформе. Для этих целей используются транспортные мусоровозы. Рекомендуется применение большегрузных мусоровозов с встроенным уплотнителем.</w:t>
      </w:r>
    </w:p>
    <w:p w:rsidR="00000000" w:rsidRDefault="00B37BEE">
      <w:pPr>
        <w:ind w:firstLine="400"/>
        <w:jc w:val="both"/>
      </w:pPr>
      <w:r>
        <w:rPr>
          <w:rStyle w:val="s0"/>
        </w:rPr>
        <w:t>Метод уплотнения. При этом методе собирающие твердые бытов</w:t>
      </w:r>
      <w:r>
        <w:rPr>
          <w:rStyle w:val="s0"/>
        </w:rPr>
        <w:t>ые отходы мусоровозы сначала выгружают отходы в приемную емкость через бункер. Стационарный уплотнительный механизм подает уплотненные отходы в контейнерные прицепы или большегрузные трейлеры, которые затем перевозят отходы на полигоны ТБО или на предприят</w:t>
      </w:r>
      <w:r>
        <w:rPr>
          <w:rStyle w:val="s0"/>
        </w:rPr>
        <w:t>ия по переработке отходов.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Метод пакования. При этом методе собирающие отходы мусоровозы выгружают отходы в бункер, после этого используется кран грейферного типа для перемещения отходов на конвейерную ленту, которая ведет к упаковочной машине. Затем отход</w:t>
      </w:r>
      <w:r>
        <w:rPr>
          <w:rStyle w:val="s0"/>
        </w:rPr>
        <w:t>ы уплотняются, пакуются и перевязываются стальной проволокой вязальной машиной, после этого грузятся на большегрузные транспортные мусоровозы. Метод пакования в основном рекомендуется для отходов, содержащих бумагу, картон, пластик, консервные банки и т.п.</w:t>
      </w:r>
      <w:r>
        <w:rPr>
          <w:rStyle w:val="s0"/>
        </w:rPr>
        <w:t>, т.е. для дальнейшей переработки (рециклинговых целей).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Схематический чертеж каждого метода показан на рис. 6.2.</w:t>
      </w:r>
    </w:p>
    <w:p w:rsidR="00000000" w:rsidRDefault="00B37BEE"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5105400" cy="6286500"/>
            <wp:effectExtent l="0" t="0" r="0" b="0"/>
            <wp:docPr id="2" name="Рисунок 2" descr="Описание: \\smith\doc_src$\040026\040026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\\smith\doc_src$\040026\040026212.JPG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rPr>
          <w:rStyle w:val="s0"/>
        </w:rPr>
        <w:t>Рис. 6.2. Схематическая диаграмма методов перегрузки отходов</w:t>
      </w:r>
    </w:p>
    <w:p w:rsidR="00000000" w:rsidRDefault="00B37BEE"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6.3 В составе мусороперегрузочной станции следует предусматривать:</w:t>
      </w:r>
    </w:p>
    <w:p w:rsidR="00000000" w:rsidRDefault="00B37BEE">
      <w:pPr>
        <w:ind w:firstLine="400"/>
        <w:jc w:val="both"/>
      </w:pPr>
      <w:r>
        <w:rPr>
          <w:rStyle w:val="s0"/>
        </w:rPr>
        <w:t>- пункты перегрузки твердых бытовых отходов,</w:t>
      </w:r>
    </w:p>
    <w:p w:rsidR="00000000" w:rsidRDefault="00B37BEE">
      <w:pPr>
        <w:ind w:firstLine="400"/>
        <w:jc w:val="both"/>
      </w:pPr>
      <w:r>
        <w:rPr>
          <w:rStyle w:val="s0"/>
        </w:rPr>
        <w:t>- накопительную емкость (бункеры-накопители) для ТБО,</w:t>
      </w:r>
    </w:p>
    <w:p w:rsidR="00000000" w:rsidRDefault="00B37BEE">
      <w:pPr>
        <w:ind w:firstLine="400"/>
        <w:jc w:val="both"/>
      </w:pPr>
      <w:r>
        <w:rPr>
          <w:rStyle w:val="s0"/>
        </w:rPr>
        <w:t>- административно-бытовые помещения,</w:t>
      </w:r>
    </w:p>
    <w:p w:rsidR="00000000" w:rsidRDefault="00B37BEE">
      <w:pPr>
        <w:ind w:firstLine="400"/>
        <w:jc w:val="both"/>
      </w:pPr>
      <w:r>
        <w:rPr>
          <w:rStyle w:val="s0"/>
        </w:rPr>
        <w:t>- диспетчерский пункт (для управления процессом перегрузки ТБО),</w:t>
      </w:r>
    </w:p>
    <w:p w:rsidR="00000000" w:rsidRDefault="00B37BEE">
      <w:pPr>
        <w:ind w:firstLine="400"/>
        <w:jc w:val="both"/>
      </w:pPr>
      <w:r>
        <w:rPr>
          <w:rStyle w:val="s0"/>
        </w:rPr>
        <w:t>- весовую (на въезде собирающих мусоровозов для оперативного контроля и учета поступающих ТБО,</w:t>
      </w:r>
    </w:p>
    <w:p w:rsidR="00000000" w:rsidRDefault="00B37BEE">
      <w:pPr>
        <w:ind w:firstLine="400"/>
        <w:jc w:val="both"/>
      </w:pPr>
      <w:r>
        <w:rPr>
          <w:rStyle w:val="s0"/>
        </w:rPr>
        <w:t>- склады для хранения хозяйственного инвентаря,</w:t>
      </w:r>
    </w:p>
    <w:p w:rsidR="00000000" w:rsidRDefault="00B37BEE">
      <w:pPr>
        <w:ind w:firstLine="400"/>
        <w:jc w:val="both"/>
      </w:pPr>
      <w:r>
        <w:rPr>
          <w:rStyle w:val="s0"/>
        </w:rPr>
        <w:t>- моечный к</w:t>
      </w:r>
      <w:r>
        <w:rPr>
          <w:rStyle w:val="s0"/>
        </w:rPr>
        <w:t>орпус или пост мойки для собирающих мусоровозов,</w:t>
      </w:r>
    </w:p>
    <w:p w:rsidR="00000000" w:rsidRDefault="00B37BEE">
      <w:pPr>
        <w:ind w:firstLine="400"/>
        <w:jc w:val="both"/>
      </w:pPr>
      <w:r>
        <w:rPr>
          <w:rStyle w:val="s0"/>
        </w:rPr>
        <w:t>- объекты и сети инженерного обеспечения,</w:t>
      </w:r>
    </w:p>
    <w:p w:rsidR="00000000" w:rsidRDefault="00B37BEE">
      <w:pPr>
        <w:ind w:firstLine="400"/>
        <w:jc w:val="both"/>
      </w:pPr>
      <w:r>
        <w:rPr>
          <w:rStyle w:val="s0"/>
        </w:rPr>
        <w:t>- подпорные железобетонные стенки для устройства пандусов при въезде на эстакаду и другие сооружения.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6.4 При размещении зданий, постов перегрузки, а также других сооружений необходимо учитывать архитектурное решение окружающей застройки.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6.5 Административно-бытовые здания необходимо проектировать в соответствии с требованиями </w:t>
      </w:r>
      <w:hyperlink r:id="rId32" w:history="1">
        <w:r>
          <w:rPr>
            <w:rStyle w:val="a3"/>
          </w:rPr>
          <w:t>СНиП РК 3.02-04-2002</w:t>
        </w:r>
      </w:hyperlink>
      <w:r>
        <w:rPr>
          <w:rStyle w:val="s0"/>
        </w:rPr>
        <w:t xml:space="preserve"> «Административные и бытовые здания».</w:t>
      </w:r>
    </w:p>
    <w:p w:rsidR="00000000" w:rsidRDefault="00B37BEE">
      <w:pPr>
        <w:ind w:firstLine="400"/>
        <w:jc w:val="both"/>
      </w:pPr>
      <w:r>
        <w:rPr>
          <w:rStyle w:val="s0"/>
        </w:rPr>
        <w:t>6.6 Над эстакадой пункта перегрузки и накопительной емкостью следует проектировать навес, кроме того, следует предусматривать боковое ограждение эстакады. Для пре</w:t>
      </w:r>
      <w:r>
        <w:rPr>
          <w:rStyle w:val="s0"/>
        </w:rPr>
        <w:t>дотвращения пылеобразования при выгрузке ТБО из собирающих мусоровозов в бункеры-воронки, следует предусматривать пылеосадительные устройства (разбрызгиватели воды и т.п.). Для исключения рассыпания и пылеобразования ТБО при перегрузке в большегрузные мусо</w:t>
      </w:r>
      <w:r>
        <w:rPr>
          <w:rStyle w:val="s0"/>
        </w:rPr>
        <w:t>ровозы бункерные отверстия оснащаются гибким резиновым фартуком. При совмещении бункерного отверстия с приемным люком мусоровоза, кромка гибкого фартука должна входить внутрь приемного люка мусоровоза не менее чем на 30 см.</w:t>
      </w:r>
    </w:p>
    <w:p w:rsidR="00000000" w:rsidRDefault="00B37BEE">
      <w:pPr>
        <w:ind w:firstLine="400"/>
        <w:jc w:val="both"/>
      </w:pPr>
      <w:r>
        <w:rPr>
          <w:rStyle w:val="s0"/>
        </w:rPr>
        <w:t>6.7 Хранение твердых бытовых отх</w:t>
      </w:r>
      <w:r>
        <w:rPr>
          <w:rStyle w:val="s0"/>
        </w:rPr>
        <w:t>одов в накопительной емкости (бункере-накопителе) следует предусматривать не более двух суток. На дне емкости предусматривается трап для стока воды и отводящая канализация с подачей на очистные сооружения.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</w:rPr>
        <w:t>7 Водопровод и канализация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7.1 В качестве исто</w:t>
      </w:r>
      <w:r>
        <w:rPr>
          <w:rStyle w:val="s0"/>
        </w:rPr>
        <w:t>чника водоснабжения могут быть использованы городские или районные сети водоснабжения (при размещении их на экономически оправданном расстоянии от мусороперегрузочной станции). При отсутствии централизованного водоснабжения следует предусматривать артезиан</w:t>
      </w:r>
      <w:r>
        <w:rPr>
          <w:rStyle w:val="s0"/>
        </w:rPr>
        <w:t>ские скважины, проектируемые в составе объекта. Скважина должна иметь зону санитарной охраны не менее 30м.</w:t>
      </w:r>
    </w:p>
    <w:p w:rsidR="00000000" w:rsidRDefault="00B37BEE">
      <w:pPr>
        <w:ind w:firstLine="400"/>
        <w:jc w:val="both"/>
      </w:pPr>
      <w:r>
        <w:rPr>
          <w:rStyle w:val="s0"/>
        </w:rPr>
        <w:t>7.2 Здания и сооружения МПС должны быть оборудованы хозяйственно-питьевым противопожарным водопроводом и производственно-техническим оборотным водопр</w:t>
      </w:r>
      <w:r>
        <w:rPr>
          <w:rStyle w:val="s0"/>
        </w:rPr>
        <w:t>оводом, хозяйственно-бытовой и производственной канализацией.</w:t>
      </w:r>
    </w:p>
    <w:p w:rsidR="00000000" w:rsidRDefault="00B37BEE">
      <w:pPr>
        <w:ind w:firstLine="400"/>
        <w:jc w:val="both"/>
      </w:pPr>
      <w:r>
        <w:rPr>
          <w:rStyle w:val="s0"/>
        </w:rPr>
        <w:t>7.3 Производственные сточные воды от мытья бункеров-накопителей, перегрузочных бункеров-воронок, кузовов и контейнеров должны подаваться на очистные сооружения с повторным использованием очищенн</w:t>
      </w:r>
      <w:r>
        <w:rPr>
          <w:rStyle w:val="s0"/>
        </w:rPr>
        <w:t>ой воды.</w:t>
      </w:r>
    </w:p>
    <w:p w:rsidR="00000000" w:rsidRDefault="00B37BEE">
      <w:pPr>
        <w:ind w:firstLine="400"/>
        <w:jc w:val="both"/>
      </w:pPr>
      <w:r>
        <w:rPr>
          <w:rStyle w:val="s0"/>
        </w:rPr>
        <w:t>При проектировании МПС с прессованием ТБО стационарного типа необходимо предусматривать комплекс мероприятий по сбору, очистке и сбросу в канализацию фильтрата.</w:t>
      </w:r>
    </w:p>
    <w:p w:rsidR="00000000" w:rsidRDefault="00B37BEE">
      <w:pPr>
        <w:ind w:firstLine="400"/>
        <w:jc w:val="both"/>
      </w:pPr>
      <w:r>
        <w:rPr>
          <w:rStyle w:val="s0"/>
        </w:rPr>
        <w:t>Система оборотного водоснабжения после мойки кузовов и контейнеров собирающих мусорово</w:t>
      </w:r>
      <w:r>
        <w:rPr>
          <w:rStyle w:val="s0"/>
        </w:rPr>
        <w:t>зов предусматривается только после согласования с органами санитарно-эпидемиологической службы.</w:t>
      </w:r>
    </w:p>
    <w:p w:rsidR="00000000" w:rsidRDefault="00B37BEE">
      <w:pPr>
        <w:ind w:firstLine="400"/>
        <w:jc w:val="both"/>
      </w:pPr>
      <w:r>
        <w:rPr>
          <w:rStyle w:val="s0"/>
        </w:rPr>
        <w:t>7.4 В составе очистных сооружений следует предусматривать резервуар - накопитель очищенных сточных вод для их повторного использования. Осадок очистных сооружен</w:t>
      </w:r>
      <w:r>
        <w:rPr>
          <w:rStyle w:val="s0"/>
        </w:rPr>
        <w:t>ий после обезвоживания должен вывозиться вместе с твердыми бытовыми отходами на полигоны ТБО для захоронения или на пере работку.</w:t>
      </w:r>
    </w:p>
    <w:p w:rsidR="00000000" w:rsidRDefault="00B37BEE">
      <w:pPr>
        <w:ind w:firstLine="400"/>
        <w:jc w:val="both"/>
      </w:pPr>
      <w:r>
        <w:rPr>
          <w:rStyle w:val="s0"/>
        </w:rPr>
        <w:t>7.5 Прокладка магистральных линий городского (поселкового) хозяйственно-питьевого водопровода на территории мусороперегрузочно</w:t>
      </w:r>
      <w:r>
        <w:rPr>
          <w:rStyle w:val="s0"/>
        </w:rPr>
        <w:t>й станции запрещается.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</w:rPr>
        <w:t>8 Электроснабжение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8.1 Электроснабжение МПС следует производить от городских, поселковых сетей электроснабжения, расположенных на экономически оправданном рас стоянии от МПС. При отсутствии сетей электроснабжения в районе строите</w:t>
      </w:r>
      <w:r>
        <w:rPr>
          <w:rStyle w:val="s0"/>
        </w:rPr>
        <w:t>льства мусороперегрузочной станции следует предусматривать дизельную электростанцию.</w:t>
      </w:r>
    </w:p>
    <w:p w:rsidR="00000000" w:rsidRDefault="00B37BEE">
      <w:pPr>
        <w:ind w:firstLine="400"/>
        <w:jc w:val="both"/>
      </w:pPr>
      <w:r>
        <w:rPr>
          <w:rStyle w:val="s0"/>
        </w:rPr>
        <w:t>8.2 Эксплуатация, ремонт и обслуживание электрических установок должны производиться в соответствии с «</w:t>
      </w:r>
      <w:hyperlink r:id="rId33" w:history="1">
        <w:r>
          <w:rPr>
            <w:rStyle w:val="a3"/>
          </w:rPr>
          <w:t>Пра</w:t>
        </w:r>
        <w:r>
          <w:rPr>
            <w:rStyle w:val="a3"/>
          </w:rPr>
          <w:t>вилами</w:t>
        </w:r>
      </w:hyperlink>
      <w:r>
        <w:rPr>
          <w:rStyle w:val="s0"/>
        </w:rPr>
        <w:t xml:space="preserve"> эксплуатации электроустановок потребителей </w:t>
      </w:r>
      <w:r>
        <w:rPr>
          <w:rStyle w:val="s0"/>
        </w:rPr>
        <w:lastRenderedPageBreak/>
        <w:t>(ПЭЭП) и «</w:t>
      </w:r>
      <w:hyperlink r:id="rId34" w:history="1">
        <w:r>
          <w:rPr>
            <w:rStyle w:val="a3"/>
          </w:rPr>
          <w:t>Правилами</w:t>
        </w:r>
      </w:hyperlink>
      <w:r>
        <w:rPr>
          <w:rStyle w:val="s0"/>
        </w:rPr>
        <w:t xml:space="preserve"> техники безопасности при эксплуатации электроустановок (ПТБ при ЭЭП)».</w:t>
      </w:r>
    </w:p>
    <w:p w:rsidR="00000000" w:rsidRDefault="00B37BEE">
      <w:pPr>
        <w:ind w:firstLine="284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</w:rPr>
        <w:t>9 Санитарно-защитная зона и охрана окружающей среды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caps w:val="0"/>
          <w:sz w:val="24"/>
          <w:szCs w:val="24"/>
        </w:rPr>
        <w:t>Санитарно-защитная зона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9.1 Санитарно-защитную зону следует проектировать в соответствии со </w:t>
      </w:r>
      <w:hyperlink r:id="rId35" w:history="1">
        <w:r>
          <w:rPr>
            <w:rStyle w:val="a3"/>
          </w:rPr>
          <w:t>СНиП РК 3.01-01-2002</w:t>
        </w:r>
      </w:hyperlink>
      <w:r>
        <w:rPr>
          <w:rStyle w:val="s0"/>
        </w:rPr>
        <w:t xml:space="preserve"> «Градостроительство, п</w:t>
      </w:r>
      <w:r>
        <w:rPr>
          <w:rStyle w:val="s0"/>
        </w:rPr>
        <w:t>ланировка и застройка городских и сельских поселений». В санитарно-защитной зоне МПС запрещается размещение жилой застройки, общественных зданий, объектов социально-культурного назначения, скважин и колодцев для питьевых целей.</w:t>
      </w:r>
    </w:p>
    <w:p w:rsidR="00000000" w:rsidRDefault="00B37BEE">
      <w:pPr>
        <w:ind w:firstLine="400"/>
        <w:jc w:val="both"/>
      </w:pPr>
      <w:r>
        <w:rPr>
          <w:rStyle w:val="s0"/>
        </w:rPr>
        <w:t>9.2 Минимальную площадь озел</w:t>
      </w:r>
      <w:r>
        <w:rPr>
          <w:rStyle w:val="s0"/>
        </w:rPr>
        <w:t>енения сани тарно-защитной зоны следует принимать в зависимости от ширины зоны от источника загрязнения в %:</w:t>
      </w:r>
    </w:p>
    <w:p w:rsidR="00000000" w:rsidRDefault="00B37BEE">
      <w:pPr>
        <w:ind w:firstLine="400"/>
        <w:jc w:val="both"/>
      </w:pPr>
      <w:r>
        <w:rPr>
          <w:rStyle w:val="s0"/>
        </w:rPr>
        <w:t>свыше 300м и до 1000м -50</w:t>
      </w:r>
    </w:p>
    <w:p w:rsidR="00000000" w:rsidRDefault="00B37BEE">
      <w:pPr>
        <w:ind w:firstLine="400"/>
        <w:jc w:val="both"/>
      </w:pPr>
      <w:r>
        <w:rPr>
          <w:rStyle w:val="s0"/>
        </w:rPr>
        <w:t>свыше 1000м и до 3000м -40</w:t>
      </w:r>
    </w:p>
    <w:p w:rsidR="00000000" w:rsidRDefault="00B37BEE">
      <w:pPr>
        <w:ind w:firstLine="400"/>
        <w:jc w:val="both"/>
      </w:pPr>
      <w:r>
        <w:rPr>
          <w:rStyle w:val="s0"/>
        </w:rPr>
        <w:t>Со стороны селитебной территории необходимо предусматривать полосу древесно-кустарниковых наса</w:t>
      </w:r>
      <w:r>
        <w:rPr>
          <w:rStyle w:val="s0"/>
        </w:rPr>
        <w:t>ждений шириной не менее 50 м.</w:t>
      </w:r>
    </w:p>
    <w:p w:rsidR="00000000" w:rsidRDefault="00B37BEE">
      <w:pPr>
        <w:ind w:firstLine="400"/>
        <w:jc w:val="both"/>
      </w:pPr>
      <w:r>
        <w:rPr>
          <w:rStyle w:val="s0"/>
        </w:rPr>
        <w:t>9.3 Насаждения санитарно-защитной зоны МПС следует предусматривать и формировать из древесно-кустарниковых пород, обладающих газоустойчивыми, пылеулавливающими свойствами</w:t>
      </w:r>
      <w:r>
        <w:t>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caps w:val="0"/>
          <w:sz w:val="24"/>
          <w:szCs w:val="24"/>
        </w:rPr>
        <w:t>Мероприятия по защите почвы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9.4 Вертикальная плани</w:t>
      </w:r>
      <w:r>
        <w:rPr>
          <w:rStyle w:val="s0"/>
        </w:rPr>
        <w:t>ровка площадки МПС должна исключать возможность оползневых и просадочных процессов, заболачивания территории.</w:t>
      </w:r>
    </w:p>
    <w:p w:rsidR="00000000" w:rsidRDefault="00B37BEE">
      <w:pPr>
        <w:ind w:firstLine="400"/>
        <w:jc w:val="both"/>
      </w:pPr>
      <w:r>
        <w:rPr>
          <w:rStyle w:val="s0"/>
        </w:rPr>
        <w:t>9.5 При строительстве следует производить снятие плодородного слоя почвы, использовать его при озеленении территории МПС или передавать организаци</w:t>
      </w:r>
      <w:r>
        <w:rPr>
          <w:rStyle w:val="s0"/>
        </w:rPr>
        <w:t>ям, занимающимися рекультивацией земель.</w:t>
      </w:r>
    </w:p>
    <w:p w:rsidR="00000000" w:rsidRDefault="00B37BEE">
      <w:pPr>
        <w:ind w:firstLine="400"/>
        <w:jc w:val="both"/>
      </w:pPr>
      <w:r>
        <w:rPr>
          <w:rStyle w:val="s0"/>
        </w:rPr>
        <w:t>9.6 Подъездные пути, разгрузочные площадки, участки парковки должны иметь твердое асфальтированное покрытие.</w:t>
      </w:r>
    </w:p>
    <w:p w:rsidR="00000000" w:rsidRDefault="00B37BEE">
      <w:pPr>
        <w:ind w:firstLine="400"/>
        <w:jc w:val="both"/>
      </w:pPr>
      <w:r>
        <w:rPr>
          <w:rStyle w:val="s0"/>
        </w:rPr>
        <w:t>9.7 Резервуар хранения дизельного топлива в системе автономного отопления или энергоснабжения МПС необходи</w:t>
      </w:r>
      <w:r>
        <w:rPr>
          <w:rStyle w:val="s0"/>
        </w:rPr>
        <w:t>мо проектировать:</w:t>
      </w:r>
    </w:p>
    <w:p w:rsidR="00000000" w:rsidRDefault="00B37BEE">
      <w:pPr>
        <w:ind w:firstLine="400"/>
        <w:jc w:val="both"/>
      </w:pPr>
      <w:r>
        <w:rPr>
          <w:rStyle w:val="s0"/>
        </w:rPr>
        <w:t>- подземно, в бетонном саркофаге, оборудованным дыхательным клапаном и герметичной муфтой с газовозвратной системой;</w:t>
      </w:r>
    </w:p>
    <w:p w:rsidR="00000000" w:rsidRDefault="00B37BEE">
      <w:pPr>
        <w:ind w:firstLine="400"/>
        <w:jc w:val="both"/>
      </w:pPr>
      <w:r>
        <w:rPr>
          <w:rStyle w:val="s0"/>
        </w:rPr>
        <w:t>- наземно в отдельно стоящем здании (в соответствии с местными условиями) и оборудованный аналогичными устройствами.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Ме</w:t>
      </w:r>
      <w:r>
        <w:rPr>
          <w:b/>
          <w:bCs/>
        </w:rPr>
        <w:t>роприятия по защите поверхностных и грунтовых вод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9.8 Запрещается сброс загрязненных сточных вод в водоемы и на прилегающую территорию.</w:t>
      </w:r>
    </w:p>
    <w:p w:rsidR="00000000" w:rsidRDefault="00B37BEE">
      <w:pPr>
        <w:ind w:firstLine="400"/>
        <w:jc w:val="both"/>
      </w:pPr>
      <w:r>
        <w:rPr>
          <w:rStyle w:val="s0"/>
        </w:rPr>
        <w:t>9.9 Отработанная в производственном процессе вода должна проходить очистку и использоваться повторно.</w:t>
      </w:r>
    </w:p>
    <w:p w:rsidR="00000000" w:rsidRDefault="00B37BEE">
      <w:pPr>
        <w:ind w:firstLine="400"/>
        <w:jc w:val="both"/>
      </w:pPr>
      <w:r>
        <w:rPr>
          <w:rStyle w:val="s0"/>
        </w:rPr>
        <w:t>9.10 Следует предусматривать устройство ливневой канализации для сбора ливневых и смывных вод.</w:t>
      </w:r>
    </w:p>
    <w:p w:rsidR="00000000" w:rsidRDefault="00B37BEE">
      <w:pPr>
        <w:ind w:firstLine="400"/>
        <w:jc w:val="both"/>
      </w:pPr>
      <w:r>
        <w:rPr>
          <w:rStyle w:val="s0"/>
        </w:rPr>
        <w:t>9.11 Следует использовать очищенные дождевые и смывные стоки для подпитки оборотной системы водоснабжения.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9.12 Следует предусматривать обрамление всех проездов </w:t>
      </w:r>
      <w:r>
        <w:rPr>
          <w:rStyle w:val="s0"/>
        </w:rPr>
        <w:t>на территории МПС бордюрным камнем. На въездах и выездах с территории МПС устраивается бортик высотой 100-150 мм.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9.13 Колодцы сбора производственных стоков, ливневых и смывных вод, бытовой канализации, следует проектировать водонепроницаемыми. Сдача в экс</w:t>
      </w:r>
      <w:r>
        <w:rPr>
          <w:rStyle w:val="s0"/>
        </w:rPr>
        <w:t>плуатацию всех колодцев и резервуаров оформляется актом.</w:t>
      </w:r>
    </w:p>
    <w:p w:rsidR="00000000" w:rsidRDefault="00B37BEE">
      <w:pPr>
        <w:ind w:firstLine="400"/>
        <w:jc w:val="both"/>
      </w:pPr>
      <w:r>
        <w:rPr>
          <w:rStyle w:val="s0"/>
        </w:rPr>
        <w:t>Необходимо предусматривать скважины (мониторинговые) для наблюдения за состоянием грунтовых и подземных вод, с расположением скважин ниже по течению подземных вод в количестве не менее двух.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Меропр</w:t>
      </w:r>
      <w:r>
        <w:rPr>
          <w:b/>
          <w:bCs/>
        </w:rPr>
        <w:t>иятия по охране воздушного бассейна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9.14 При применении на МПС метода прямой погрузки, когда перегрузка ТБО производится непосредственно в кузов транспортного мусоровоза, к бункерному отверстию крепится гибкий фартук.</w:t>
      </w:r>
    </w:p>
    <w:p w:rsidR="00000000" w:rsidRDefault="00B37BEE">
      <w:pPr>
        <w:ind w:firstLine="400"/>
        <w:jc w:val="both"/>
      </w:pPr>
      <w:r>
        <w:rPr>
          <w:rStyle w:val="s0"/>
        </w:rPr>
        <w:t>9.15 Хранение ТБО в накопительной ем</w:t>
      </w:r>
      <w:r>
        <w:rPr>
          <w:rStyle w:val="s0"/>
        </w:rPr>
        <w:t>кости допускается не более двух суток.</w:t>
      </w:r>
    </w:p>
    <w:p w:rsidR="00000000" w:rsidRDefault="00B37BEE">
      <w:pPr>
        <w:ind w:firstLine="400"/>
        <w:jc w:val="both"/>
      </w:pPr>
      <w:r>
        <w:rPr>
          <w:rStyle w:val="s0"/>
        </w:rPr>
        <w:t>9.16 Систематическая мойка основного технологического оборудования МПС и автотранспорта.</w:t>
      </w:r>
    </w:p>
    <w:p w:rsidR="00000000" w:rsidRDefault="00B37BEE">
      <w:pPr>
        <w:ind w:firstLine="400"/>
        <w:jc w:val="both"/>
      </w:pPr>
      <w:r>
        <w:rPr>
          <w:rStyle w:val="s0"/>
        </w:rPr>
        <w:t>9.17 Заглубление резервуара хранения дизельного топлива и оборудование его дополнительным клапаном повышенного давления.</w:t>
      </w:r>
    </w:p>
    <w:p w:rsidR="00000000" w:rsidRDefault="00B37BEE">
      <w:pPr>
        <w:ind w:firstLine="400"/>
        <w:jc w:val="both"/>
      </w:pPr>
      <w:r>
        <w:rPr>
          <w:rStyle w:val="s0"/>
        </w:rPr>
        <w:t>9.18 Ис</w:t>
      </w:r>
      <w:r>
        <w:rPr>
          <w:rStyle w:val="s0"/>
        </w:rPr>
        <w:t>пользование газовозвратной системы при сливе топлива в резервуар.</w:t>
      </w:r>
    </w:p>
    <w:p w:rsidR="00000000" w:rsidRDefault="00B37BEE">
      <w:pPr>
        <w:ind w:firstLine="400"/>
        <w:jc w:val="both"/>
      </w:pPr>
      <w:r>
        <w:rPr>
          <w:rStyle w:val="s0"/>
        </w:rPr>
        <w:t>9.19 Установка катализатора для очистки выхлопных газов от дизельгенератора.</w:t>
      </w:r>
    </w:p>
    <w:p w:rsidR="00000000" w:rsidRDefault="00B37BEE">
      <w:pPr>
        <w:ind w:firstLine="400"/>
        <w:jc w:val="both"/>
      </w:pPr>
      <w:r>
        <w:rPr>
          <w:rStyle w:val="s0"/>
        </w:rPr>
        <w:t>9.20 Охранное озеленение по периметру площадки.</w:t>
      </w:r>
    </w:p>
    <w:p w:rsidR="00000000" w:rsidRDefault="00B37BEE">
      <w:pPr>
        <w:ind w:firstLine="400"/>
        <w:jc w:val="both"/>
      </w:pPr>
      <w:r>
        <w:rPr>
          <w:rStyle w:val="s0"/>
        </w:rPr>
        <w:t>9.21 Систематически влажная уборка территории МПС.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Источники вы</w:t>
      </w:r>
      <w:r>
        <w:rPr>
          <w:b/>
          <w:bCs/>
        </w:rPr>
        <w:t>деления вредных веществ в атмосферу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9.22 Источником выделения вредных веществ в атмосферу являются участки перегрузки твердых бытовых отходов, собирающие и транспортные мусоровозы.</w:t>
      </w:r>
    </w:p>
    <w:p w:rsidR="00000000" w:rsidRDefault="00B37BEE">
      <w:pPr>
        <w:ind w:firstLine="400"/>
        <w:jc w:val="both"/>
      </w:pPr>
      <w:r>
        <w:rPr>
          <w:rStyle w:val="s0"/>
        </w:rPr>
        <w:t>9.23 Объем определяемых показателей для расчета рассеивания вредных выбро</w:t>
      </w:r>
      <w:r>
        <w:rPr>
          <w:rStyle w:val="s0"/>
        </w:rPr>
        <w:t>сов согласовывается с контролирующими органами по охране окружающей среды.</w:t>
      </w:r>
    </w:p>
    <w:p w:rsidR="00000000" w:rsidRDefault="00B37BEE">
      <w:pPr>
        <w:ind w:firstLine="400"/>
        <w:jc w:val="both"/>
      </w:pPr>
      <w:r>
        <w:rPr>
          <w:rStyle w:val="s0"/>
        </w:rPr>
        <w:t>9.24 Контроль влияния МПС на окружающую среду ведется лабораториями, имеющими лицензию по данному виду деятельности.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9.25 Основные загрязняющие вещества, которые могут выделяться в </w:t>
      </w:r>
      <w:r>
        <w:rPr>
          <w:rStyle w:val="s0"/>
        </w:rPr>
        <w:t xml:space="preserve">атмосферный воздух на участках перегрузки твердые бытовых отходов приведены в табл. 9.1 </w:t>
      </w:r>
    </w:p>
    <w:p w:rsidR="00000000" w:rsidRDefault="00B37BEE">
      <w:pPr>
        <w:ind w:firstLine="400"/>
        <w:jc w:val="both"/>
      </w:pPr>
      <w:r>
        <w:rPr>
          <w:rStyle w:val="s0"/>
        </w:rPr>
        <w:t>Таблица 9.1. Предельно-допустимые концентрации (ПДК) основных загрязняющих веществ, выделяющихся в атмосферный воздух на МПС.</w:t>
      </w:r>
    </w:p>
    <w:p w:rsidR="00000000" w:rsidRDefault="00B37BEE">
      <w:pPr>
        <w:ind w:firstLine="400"/>
        <w:jc w:val="both"/>
      </w:pPr>
      <w:r>
        <w:rPr>
          <w:rStyle w:val="s0"/>
        </w:rPr>
        <w:t>По документам: Предельно-допустимые конце</w:t>
      </w:r>
      <w:r>
        <w:rPr>
          <w:rStyle w:val="s0"/>
        </w:rPr>
        <w:t>нтрации (ПДК) загрязняющих веществ в атмосферном воздухе населенных мест. №3.02.036.99, Предельно-допустимые концентрации (ПДК) вредных веществ в воздухе рабочей зоны. №1.02.011-94.</w:t>
      </w:r>
    </w:p>
    <w:p w:rsidR="00000000" w:rsidRDefault="00B37BEE">
      <w:pPr>
        <w:ind w:firstLine="284"/>
        <w:jc w:val="right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1"/>
        <w:gridCol w:w="2398"/>
        <w:gridCol w:w="1882"/>
        <w:gridCol w:w="2744"/>
      </w:tblGrid>
      <w:tr w:rsidR="00000000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Вещество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ПДК, мг/м3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ПДК рабочей зоны, мг/м3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Максимально разовая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Средне суточная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Пыль нетоксичная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Сероводород*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10,0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Окись углерода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20,0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Окись азота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5,0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Ртуть металлическая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0,01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Аммиак*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20,0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Бензол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15,0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Трихлорамин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-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Хлорбензол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100</w:t>
            </w:r>
          </w:p>
        </w:tc>
      </w:tr>
    </w:tbl>
    <w:p w:rsidR="00000000" w:rsidRDefault="00B37BEE">
      <w:pPr>
        <w:pStyle w:val="ae"/>
        <w:spacing w:before="0"/>
        <w:ind w:left="0" w:right="0" w:firstLine="284"/>
        <w:jc w:val="both"/>
      </w:pPr>
      <w:r>
        <w:rPr>
          <w:sz w:val="24"/>
          <w:szCs w:val="24"/>
        </w:rPr>
        <w:lastRenderedPageBreak/>
        <w:t> </w:t>
      </w:r>
    </w:p>
    <w:p w:rsidR="00000000" w:rsidRDefault="00B37BEE">
      <w:pPr>
        <w:ind w:firstLine="400"/>
        <w:jc w:val="both"/>
      </w:pPr>
      <w:r>
        <w:rPr>
          <w:rStyle w:val="s0"/>
          <w:b/>
          <w:bCs/>
          <w:i/>
          <w:iCs/>
        </w:rPr>
        <w:t xml:space="preserve">Примечание </w:t>
      </w:r>
      <w:r>
        <w:rPr>
          <w:rStyle w:val="s0"/>
        </w:rPr>
        <w:t xml:space="preserve">- При совместном присутствии аммиака и сероводородов, обладающих суммацией действия, сумма их концентрации не должна превышать 1 (единицу) при расчете по формуле </w:t>
      </w:r>
    </w:p>
    <w:p w:rsidR="00000000" w:rsidRDefault="00B37BEE">
      <w:pPr>
        <w:pStyle w:val="ae"/>
        <w:spacing w:before="0"/>
        <w:ind w:left="0" w:right="0" w:firstLine="284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790575" cy="447675"/>
            <wp:effectExtent l="0" t="0" r="9525" b="9525"/>
            <wp:docPr id="3" name="Рисунок 3" descr="Описание: \\smith\doc_src$\040026\0400262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\\smith\doc_src$\040026\040026213.GIF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both"/>
      </w:pPr>
      <w:r>
        <w:t>где С</w:t>
      </w:r>
      <w:r>
        <w:rPr>
          <w:vertAlign w:val="subscript"/>
        </w:rPr>
        <w:t>1</w:t>
      </w:r>
      <w:r>
        <w:t xml:space="preserve"> - фактическая концентрация аммиака, </w:t>
      </w:r>
    </w:p>
    <w:p w:rsidR="00000000" w:rsidRDefault="00B37BEE">
      <w:pPr>
        <w:ind w:firstLine="284"/>
        <w:jc w:val="both"/>
      </w:pPr>
      <w:r>
        <w:t>С</w:t>
      </w:r>
      <w:r>
        <w:rPr>
          <w:vertAlign w:val="subscript"/>
        </w:rPr>
        <w:t>2</w:t>
      </w:r>
      <w:r>
        <w:t xml:space="preserve"> - то же сероводорода, ПДК</w:t>
      </w:r>
      <w:r>
        <w:rPr>
          <w:vertAlign w:val="subscript"/>
        </w:rPr>
        <w:t>1</w:t>
      </w:r>
      <w:r>
        <w:t>, ПДК</w:t>
      </w:r>
      <w:r>
        <w:rPr>
          <w:vertAlign w:val="subscript"/>
        </w:rPr>
        <w:t>2</w:t>
      </w:r>
      <w:r>
        <w:t xml:space="preserve"> - предельно-допустимые концентрации тех же веществ соответственно.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caps/>
        </w:rPr>
        <w:t>10 Основные требования охраны труда, техники безопасности и пожарной безопасности</w:t>
      </w:r>
    </w:p>
    <w:p w:rsidR="00000000" w:rsidRDefault="00B37BEE">
      <w:pPr>
        <w:ind w:firstLine="284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10.1 В проекте должны быть предусмотрены следующие мероприятия: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- планировка производственных участков МПС, взаимное расположение их должно обеспечивать последовательность </w:t>
      </w:r>
      <w:r>
        <w:rPr>
          <w:rStyle w:val="s0"/>
        </w:rPr>
        <w:t>технологических процессов, исключая встречные грузопотоки и обеспечивая безопасное перемещение автотранспортных средств по территории МПС;</w:t>
      </w:r>
    </w:p>
    <w:p w:rsidR="00000000" w:rsidRDefault="00B37BEE">
      <w:pPr>
        <w:ind w:firstLine="400"/>
        <w:jc w:val="both"/>
      </w:pPr>
      <w:r>
        <w:rPr>
          <w:rStyle w:val="s0"/>
        </w:rPr>
        <w:t>- ширина проездов, размеры разворотных площадок, въездных пандусов и разгрузочных эстакад должна обеспечивать безопас</w:t>
      </w:r>
      <w:r>
        <w:rPr>
          <w:rStyle w:val="s0"/>
        </w:rPr>
        <w:t>ную работу при погрузке-разгрузке ТБО;</w:t>
      </w:r>
    </w:p>
    <w:p w:rsidR="00000000" w:rsidRDefault="00B37BEE">
      <w:pPr>
        <w:ind w:firstLine="400"/>
        <w:jc w:val="both"/>
      </w:pPr>
      <w:r>
        <w:rPr>
          <w:rStyle w:val="s0"/>
        </w:rPr>
        <w:t>- разгрузочные и погрузочные площадки верхнего и нижнего уровня должны иметь твердое асфальтобетонное покрытие, рассчитанные на нагрузки от собирающих и транспортных мусоровозов в зависимости от их технических характе</w:t>
      </w:r>
      <w:r>
        <w:rPr>
          <w:rStyle w:val="s0"/>
        </w:rPr>
        <w:t>ристик;</w:t>
      </w:r>
    </w:p>
    <w:p w:rsidR="00000000" w:rsidRDefault="00B37BEE">
      <w:pPr>
        <w:ind w:firstLine="400"/>
        <w:jc w:val="both"/>
      </w:pPr>
      <w:r>
        <w:rPr>
          <w:rStyle w:val="s0"/>
        </w:rPr>
        <w:t>- эстакады и разгрузочные площадки должны быть оборудованы ограждениями и бордюрами, а также направляющими колесоотбоя;</w:t>
      </w:r>
    </w:p>
    <w:p w:rsidR="00000000" w:rsidRDefault="00B37BEE">
      <w:pPr>
        <w:ind w:firstLine="400"/>
        <w:jc w:val="both"/>
      </w:pPr>
      <w:r>
        <w:rPr>
          <w:rStyle w:val="s0"/>
        </w:rPr>
        <w:t>- пункты перегрузки ТБО должны иметь боковые ограждения и навес для защиты от атмосферных осадков.</w:t>
      </w:r>
    </w:p>
    <w:p w:rsidR="00000000" w:rsidRDefault="00B37BEE">
      <w:pPr>
        <w:ind w:firstLine="400"/>
        <w:jc w:val="both"/>
      </w:pPr>
      <w:r>
        <w:rPr>
          <w:rStyle w:val="s0"/>
        </w:rPr>
        <w:t>10.2 Бункеры должны иметь гла</w:t>
      </w:r>
      <w:r>
        <w:rPr>
          <w:rStyle w:val="s0"/>
        </w:rPr>
        <w:t>дкую внутреннюю поверхность во избежание зацепления различных фракций ТБО и забивания выходного отверстия. Форма бункера должна обеспечивать его полную разгрузку.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10.3 При монтаже и эксплуатации мостового крана должны соблюдаться </w:t>
      </w:r>
      <w:hyperlink r:id="rId38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и безопасной эксплуатации грузоподъемных кранов, должны быть назначены ответственные лица за безопасную эксплуатацию и ремонт крана, произведена регистрация в органах технадзора и полное освидетельс</w:t>
      </w:r>
      <w:r>
        <w:rPr>
          <w:rStyle w:val="s0"/>
        </w:rPr>
        <w:t>твование крана в соответствии с требованиями надзора, обеспечен соответствующий правилам допуск рабочих к управлению краном и его обслуживанию.</w:t>
      </w:r>
    </w:p>
    <w:p w:rsidR="00000000" w:rsidRDefault="00B37BEE">
      <w:pPr>
        <w:ind w:firstLine="400"/>
        <w:jc w:val="both"/>
      </w:pPr>
      <w:r>
        <w:rPr>
          <w:rStyle w:val="s0"/>
        </w:rPr>
        <w:t>10.4 МПС должна быть обеспечена первичными средствами пожаротушения: огнетушителями угле кислотными и воздушно-п</w:t>
      </w:r>
      <w:r>
        <w:rPr>
          <w:rStyle w:val="s0"/>
        </w:rPr>
        <w:t>енными. Для размещения первичных средств пожаротушения на территории МПС устанавливаются пожарные щиты на верхнем и нижнем уровне погрузочно-разгрузочных площадок, в комплект оснащения входят огнетушители пенные - 2 шт., огнетушители углекислотные - 1 шт.,</w:t>
      </w:r>
      <w:r>
        <w:rPr>
          <w:rStyle w:val="s0"/>
        </w:rPr>
        <w:t xml:space="preserve"> листовой асбест - 2 м2. Необходим запас песка для целей пожаротушения на территории МПС. Для контроля пожарной безопасности при выполнении повседневных работ, надзора за первичными средствами пожаротушения и организации тушения назначается ответственный р</w:t>
      </w:r>
      <w:r>
        <w:rPr>
          <w:rStyle w:val="s0"/>
        </w:rPr>
        <w:t>аботник. На видном месте должна быть вы вешена инструкция о порядке действий персонала при возникновении пожара, способы оповещения пожарной охраны города (населенного пункта).</w:t>
      </w:r>
    </w:p>
    <w:p w:rsidR="00000000" w:rsidRDefault="00B37BEE">
      <w:pPr>
        <w:ind w:firstLine="400"/>
        <w:jc w:val="both"/>
      </w:pPr>
      <w:r>
        <w:rPr>
          <w:rStyle w:val="s0"/>
        </w:rPr>
        <w:t>10.5 Рабочий персонал мусороперегрузочной станции должен проходить профилактиче</w:t>
      </w:r>
      <w:r>
        <w:rPr>
          <w:rStyle w:val="s0"/>
        </w:rPr>
        <w:t>ский медицинский осмотр согласно действующим правилам.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Контроль за санитарным режимом бытовых помещений для обслуживающего персонала и текущий санитарный надзор за эксплуатацией мусороперегрузочной станции обеспечивает санитарно-эпидемиологическая служба.</w:t>
      </w:r>
    </w:p>
    <w:p w:rsidR="00000000" w:rsidRDefault="00B37BEE">
      <w:pPr>
        <w:ind w:firstLine="400"/>
        <w:jc w:val="both"/>
      </w:pPr>
      <w:r>
        <w:rPr>
          <w:rStyle w:val="s0"/>
        </w:rPr>
        <w:t>10.6 Ответственность за выполнение санитарных правил возлагается на организации, в ведении которых находятся мусороперегрузочные станции.</w:t>
      </w:r>
    </w:p>
    <w:p w:rsidR="00000000" w:rsidRDefault="00B37BEE">
      <w:pPr>
        <w:ind w:firstLine="400"/>
        <w:jc w:val="both"/>
      </w:pPr>
      <w:r>
        <w:rPr>
          <w:rStyle w:val="s0"/>
        </w:rPr>
        <w:t>10.7 Каждая мусороперегрузочная станция должна иметь журнал по технике безопасности и охраны труда, в который заносятс</w:t>
      </w:r>
      <w:r>
        <w:rPr>
          <w:rStyle w:val="s0"/>
        </w:rPr>
        <w:t>я все рекомендации проверяющих организаций и данные о проведении инструктажей и занятий с персоналом мусороперегрузочной станции.</w:t>
      </w:r>
    </w:p>
    <w:p w:rsidR="00000000" w:rsidRDefault="00B37BEE">
      <w:pPr>
        <w:ind w:firstLine="400"/>
        <w:jc w:val="both"/>
      </w:pPr>
      <w:r>
        <w:rPr>
          <w:rStyle w:val="s0"/>
        </w:rPr>
        <w:t>Необходимо обеспечить подготовку персонала МПС по обеспечению личной профессиональной гигиены при работе с ТБО, а также обеспе</w:t>
      </w:r>
      <w:r>
        <w:rPr>
          <w:rStyle w:val="s0"/>
        </w:rPr>
        <w:t>чить необходимый набор медикаментов для оказания первой помощи.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397"/>
        <w:jc w:val="center"/>
      </w:pPr>
      <w:r>
        <w:rPr>
          <w:b/>
          <w:bCs/>
        </w:rPr>
        <w:t>Приложение 1</w:t>
      </w:r>
    </w:p>
    <w:p w:rsidR="00000000" w:rsidRDefault="00B37BEE">
      <w:pPr>
        <w:ind w:firstLine="397"/>
      </w:pPr>
      <w:r>
        <w:t> </w:t>
      </w:r>
    </w:p>
    <w:p w:rsidR="00000000" w:rsidRDefault="00B37BEE">
      <w:pPr>
        <w:pStyle w:val="31"/>
      </w:pPr>
      <w:r>
        <w:rPr>
          <w:rFonts w:ascii="Times New Roman" w:hAnsi="Times New Roman" w:cs="Times New Roman"/>
          <w:sz w:val="24"/>
          <w:szCs w:val="24"/>
        </w:rPr>
        <w:t>Пример расчета мусороперегрузочной станции</w:t>
      </w:r>
    </w:p>
    <w:p w:rsidR="00000000" w:rsidRDefault="00B37BEE">
      <w:pPr>
        <w:pStyle w:val="31"/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 </w:t>
      </w:r>
    </w:p>
    <w:p w:rsidR="00000000" w:rsidRDefault="00B37BEE"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1.1 Исходные данные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Заданная мощность мусороперегрузочной станции (МПС) год = 780000 м3 ТБО в год</w:t>
      </w:r>
    </w:p>
    <w:p w:rsidR="00000000" w:rsidRDefault="00B37BEE">
      <w:pPr>
        <w:ind w:firstLine="400"/>
        <w:jc w:val="both"/>
      </w:pPr>
      <w:r>
        <w:rPr>
          <w:rStyle w:val="s0"/>
        </w:rPr>
        <w:t>Площадь участка мусороперегрузочной станции S = 29425 м2</w:t>
      </w:r>
    </w:p>
    <w:p w:rsidR="00000000" w:rsidRDefault="00B37BEE">
      <w:pPr>
        <w:ind w:firstLine="400"/>
        <w:jc w:val="both"/>
      </w:pPr>
      <w:r>
        <w:rPr>
          <w:rStyle w:val="s0"/>
        </w:rPr>
        <w:t>Среднее расстояние перевозок ТБО собирающими мусоровозами А = 9,1 км</w:t>
      </w:r>
    </w:p>
    <w:p w:rsidR="00000000" w:rsidRDefault="00B37BEE">
      <w:pPr>
        <w:ind w:firstLine="400"/>
        <w:jc w:val="both"/>
      </w:pPr>
      <w:r>
        <w:rPr>
          <w:rStyle w:val="s0"/>
        </w:rPr>
        <w:t>Время на погрузку ТБО собирающими мусоровозами Тпогр = 0,9 часа</w:t>
      </w:r>
    </w:p>
    <w:p w:rsidR="00000000" w:rsidRDefault="00B37BEE">
      <w:pPr>
        <w:ind w:firstLine="400"/>
        <w:jc w:val="both"/>
      </w:pPr>
      <w:r>
        <w:rPr>
          <w:rStyle w:val="s0"/>
        </w:rPr>
        <w:t>Средняя эксплуатационная скорость собирающих мусоровозов Vср = 22,</w:t>
      </w:r>
      <w:r>
        <w:rPr>
          <w:rStyle w:val="s0"/>
        </w:rPr>
        <w:t>0 км/ч</w:t>
      </w:r>
    </w:p>
    <w:p w:rsidR="00000000" w:rsidRDefault="00B37BEE">
      <w:pPr>
        <w:ind w:firstLine="400"/>
        <w:jc w:val="both"/>
      </w:pPr>
      <w:r>
        <w:rPr>
          <w:rStyle w:val="s0"/>
        </w:rPr>
        <w:t>Расстояние от МПС до полигона для ТБО или предприятия по переработке отходов В = 36,7 км</w:t>
      </w:r>
    </w:p>
    <w:p w:rsidR="00000000" w:rsidRDefault="00B37BEE">
      <w:pPr>
        <w:ind w:firstLine="400"/>
        <w:jc w:val="both"/>
      </w:pPr>
      <w:r>
        <w:rPr>
          <w:rStyle w:val="s0"/>
        </w:rPr>
        <w:t>Средняя эксплуатационная скорость большегрузных транспортных мусоровозов Vт = 50 км/ч</w:t>
      </w:r>
    </w:p>
    <w:p w:rsidR="00000000" w:rsidRDefault="00B37BEE">
      <w:pPr>
        <w:ind w:firstLine="400"/>
        <w:jc w:val="both"/>
      </w:pPr>
      <w:r>
        <w:rPr>
          <w:rStyle w:val="s0"/>
        </w:rPr>
        <w:t>Время на разгрузку ТБО собирающими мусоровозами Тразг = 0,14 часа</w:t>
      </w:r>
    </w:p>
    <w:p w:rsidR="00000000" w:rsidRDefault="00B37BEE">
      <w:pPr>
        <w:ind w:firstLine="400"/>
        <w:jc w:val="both"/>
      </w:pPr>
      <w:r>
        <w:rPr>
          <w:rStyle w:val="s0"/>
        </w:rPr>
        <w:t>Время на</w:t>
      </w:r>
      <w:r>
        <w:rPr>
          <w:rStyle w:val="s0"/>
        </w:rPr>
        <w:t xml:space="preserve"> разгрузку большегрузного транспортного мусоровоза Тразг = 0,26 часа</w:t>
      </w:r>
    </w:p>
    <w:p w:rsidR="00000000" w:rsidRDefault="00B37BEE">
      <w:pPr>
        <w:ind w:firstLine="400"/>
        <w:jc w:val="both"/>
      </w:pPr>
      <w:r>
        <w:rPr>
          <w:rStyle w:val="s0"/>
        </w:rPr>
        <w:t>Продолжительность работы мусороперегрузочной станции в сутки Т = 10,5 часа</w:t>
      </w:r>
    </w:p>
    <w:p w:rsidR="00000000" w:rsidRDefault="00B37BEE">
      <w:pPr>
        <w:ind w:firstLine="400"/>
        <w:jc w:val="both"/>
      </w:pPr>
      <w:r>
        <w:rPr>
          <w:rStyle w:val="s0"/>
        </w:rPr>
        <w:t>Годовой режим работы МПС Тгод = 253 дня</w:t>
      </w:r>
    </w:p>
    <w:p w:rsidR="00000000" w:rsidRDefault="00B37BEE">
      <w:pPr>
        <w:ind w:firstLine="400"/>
        <w:jc w:val="both"/>
      </w:pPr>
      <w:r>
        <w:rPr>
          <w:rStyle w:val="s0"/>
        </w:rPr>
        <w:t>Объем кузова собирающего мусоровоза Vс = 15,0 м3</w:t>
      </w:r>
    </w:p>
    <w:p w:rsidR="00000000" w:rsidRDefault="00B37BEE">
      <w:pPr>
        <w:ind w:firstLine="400"/>
        <w:jc w:val="both"/>
      </w:pPr>
      <w:r>
        <w:rPr>
          <w:rStyle w:val="s0"/>
        </w:rPr>
        <w:t>Объем кузова транспортного большегрузного мусоровоза Vс = 50,0м3</w:t>
      </w:r>
    </w:p>
    <w:p w:rsidR="00000000" w:rsidRDefault="00B37BEE">
      <w:pPr>
        <w:ind w:firstLine="400"/>
        <w:jc w:val="both"/>
      </w:pPr>
      <w:r>
        <w:rPr>
          <w:rStyle w:val="s0"/>
        </w:rPr>
        <w:t>Коэффициент учитывающий уплотнение отходов в кузове транспортного мусоровоза Kу = 1,4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1.2 Технологический процесс</w:t>
      </w:r>
    </w:p>
    <w:p w:rsidR="00000000" w:rsidRDefault="00B37BEE">
      <w:pPr>
        <w:pStyle w:val="ac"/>
        <w:ind w:left="0" w:firstLine="284"/>
      </w:pPr>
      <w:r>
        <w:rPr>
          <w:sz w:val="24"/>
          <w:szCs w:val="24"/>
        </w:rP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Схема генерального плана приведена на рис.1.2.1. Мусороперегрузочная стан</w:t>
      </w:r>
      <w:r>
        <w:rPr>
          <w:rStyle w:val="s0"/>
        </w:rPr>
        <w:t>ция представляет собой двухъярусное сооружение с разницей от меток между нижним и верхним ярусом 7 м. Собирающие мусоровозы на эстакаде на отметке +7,0 м разгружаются в стационарно укрепленные приемные бункеры-воронки, под воронкой которых располагается за</w:t>
      </w:r>
      <w:r>
        <w:rPr>
          <w:rStyle w:val="s0"/>
        </w:rPr>
        <w:t>грузочный люк большегрузного транспортного мусоровоза (Пост погрузки ТБО бункерного типа), рис. 1.2.2.</w:t>
      </w:r>
    </w:p>
    <w:p w:rsidR="00000000" w:rsidRDefault="00B37BEE">
      <w:pPr>
        <w:ind w:firstLine="400"/>
        <w:jc w:val="both"/>
      </w:pPr>
      <w:r>
        <w:rPr>
          <w:rStyle w:val="s0"/>
        </w:rPr>
        <w:t>Для обеспечения бесперебойной работы мусороперегрузочной станции предусматривается накопительная емкость (бункер-накопитель). Вместимость емкости 700 м3.</w:t>
      </w:r>
      <w:r>
        <w:rPr>
          <w:rStyle w:val="s0"/>
        </w:rPr>
        <w:t xml:space="preserve"> Собирающие мусоровозы разгружаются в накопительную емкость с разгрузочной площадки на отм. +7,0 м. Над емкостью установлен мостовой кран с грейферным ковшом двухчелюстного типа. На нижнем уровне располагается транспортный мусоровоз, загрузка </w:t>
      </w:r>
      <w:r>
        <w:rPr>
          <w:rStyle w:val="s0"/>
        </w:rPr>
        <w:lastRenderedPageBreak/>
        <w:t>которого прои</w:t>
      </w:r>
      <w:r>
        <w:rPr>
          <w:rStyle w:val="s0"/>
        </w:rPr>
        <w:t>зводится грейферным ковшом из накопителя (Пост перегрузки ТБО грейферного типа), рис. 1.2.3.</w:t>
      </w:r>
    </w:p>
    <w:p w:rsidR="00000000" w:rsidRDefault="00B37BEE">
      <w:pPr>
        <w:ind w:firstLine="400"/>
        <w:jc w:val="both"/>
      </w:pPr>
      <w:r>
        <w:rPr>
          <w:rStyle w:val="s0"/>
        </w:rPr>
        <w:t>На мусороперегрузочной станции предусматривается мойка внутренней поверхности кузова (контейнеров) собирающих мусоровозов. После мойки мусоровоз отправляется в жил</w:t>
      </w:r>
      <w:r>
        <w:rPr>
          <w:rStyle w:val="s0"/>
        </w:rPr>
        <w:t>ые массивы за очередной порцией ТБО.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Мойка большегрузных транспортных мусоровозов производится в конце смены в спецавтобазе, дезинфекция ходовой части на полигоне для твердых бытовых отходов. Основание </w:t>
      </w:r>
      <w:hyperlink r:id="rId39" w:history="1">
        <w:r>
          <w:rPr>
            <w:rStyle w:val="a3"/>
          </w:rPr>
          <w:t>СН РК 1.04-15-2002 п.7.5</w:t>
        </w:r>
      </w:hyperlink>
      <w:r>
        <w:rPr>
          <w:rStyle w:val="s0"/>
        </w:rPr>
        <w:t>.</w:t>
      </w:r>
    </w:p>
    <w:p w:rsidR="00000000" w:rsidRDefault="00B37BEE"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5143500" cy="5000625"/>
            <wp:effectExtent l="0" t="0" r="0" b="9525"/>
            <wp:docPr id="4" name="Рисунок 4" descr="Описание: \\smith\doc_src$\040026\040026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исание: \\smith\doc_src$\040026\040026214.JPG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Рисунок 1.2.1 - Схема размещения сооружений мусороперегрузочной станции.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1 - пункт перегрузки твердых бытовых отходов бункерного типа;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2 - пункт перегрузки твердых бытовых отходов грейферного типа;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3 - служебное помещение; </w:t>
      </w:r>
    </w:p>
    <w:p w:rsidR="00000000" w:rsidRDefault="00B37BEE">
      <w:pPr>
        <w:ind w:firstLine="400"/>
        <w:jc w:val="both"/>
      </w:pPr>
      <w:r>
        <w:rPr>
          <w:rStyle w:val="s0"/>
        </w:rPr>
        <w:t>4 - автовесы</w:t>
      </w:r>
      <w:r>
        <w:rPr>
          <w:rStyle w:val="s0"/>
        </w:rPr>
        <w:t xml:space="preserve"> на 30т;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5 - моечный корпус с административно-бытовыми помещениями и отопительной котельной;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6 - вспомогательное здание для технического водоснабжения;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7 - разгрузочная площадка для собирающих мусоровозов; </w:t>
      </w:r>
    </w:p>
    <w:p w:rsidR="00000000" w:rsidRDefault="00B37BEE">
      <w:pPr>
        <w:ind w:firstLine="400"/>
        <w:jc w:val="both"/>
      </w:pPr>
      <w:r>
        <w:rPr>
          <w:rStyle w:val="s0"/>
        </w:rPr>
        <w:t>8, 8а - насосные станции над водозаборными скв</w:t>
      </w:r>
      <w:r>
        <w:rPr>
          <w:rStyle w:val="s0"/>
        </w:rPr>
        <w:t xml:space="preserve">ажинами;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9 - резервуар технической воды;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10 - дизельная электростанция;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11 - резервуар для хранения дизельного топлива;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12 - очистные сооружения; 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 xml:space="preserve">13 - резервуар для сбора загрязненных дождевых стоков;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14 - зона отдыха;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15 - резервуар-выгреб; </w:t>
      </w:r>
    </w:p>
    <w:p w:rsidR="00000000" w:rsidRDefault="00B37BEE">
      <w:pPr>
        <w:ind w:firstLine="400"/>
        <w:jc w:val="both"/>
      </w:pPr>
      <w:r>
        <w:rPr>
          <w:rStyle w:val="s0"/>
        </w:rPr>
        <w:t>16 - в</w:t>
      </w:r>
      <w:r>
        <w:rPr>
          <w:rStyle w:val="s0"/>
        </w:rPr>
        <w:t xml:space="preserve">одонапорная башня;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17 - резервуар производственных стоков;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18 - стоянка служебных автомашин;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19 - подъездная автодорога;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20 - озеленение;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21 - ограждение;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22 - направление движения большегрузных транспортных мусоровозов; </w:t>
      </w:r>
    </w:p>
    <w:p w:rsidR="00000000" w:rsidRDefault="00B37BEE">
      <w:pPr>
        <w:ind w:firstLine="400"/>
        <w:jc w:val="both"/>
      </w:pPr>
      <w:r>
        <w:rPr>
          <w:rStyle w:val="s0"/>
        </w:rPr>
        <w:t>23 - направление движения собирающих мусоровозов.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lastRenderedPageBreak/>
        <w:drawing>
          <wp:inline distT="0" distB="0" distL="0" distR="0">
            <wp:extent cx="5324475" cy="7724775"/>
            <wp:effectExtent l="0" t="0" r="9525" b="9525"/>
            <wp:docPr id="5" name="Рисунок 5" descr="Описание: \\smith\doc_src$\040026\040026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писание: \\smith\doc_src$\040026\040026215.JPG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Рисунок 1.2.2 а) Пункт перегрузки ТБО бу</w:t>
      </w:r>
      <w:r>
        <w:t>нкерного типа, план,</w:t>
      </w:r>
    </w:p>
    <w:p w:rsidR="00000000" w:rsidRDefault="00B37BEE">
      <w:pPr>
        <w:pStyle w:val="23"/>
        <w:ind w:left="0" w:firstLine="284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1 - разгрузочная площадка для собирающих мусоровозов;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2 - подпорная стена;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3 - бункер-воронка;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4 - ограждение;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5 - направляющие для движения собирающих мусоровозов; </w:t>
      </w:r>
    </w:p>
    <w:p w:rsidR="00000000" w:rsidRDefault="00B37BEE">
      <w:pPr>
        <w:ind w:firstLine="400"/>
        <w:jc w:val="both"/>
      </w:pPr>
      <w:r>
        <w:rPr>
          <w:rStyle w:val="s0"/>
        </w:rPr>
        <w:t>6 - стойки-опоры эстакады.</w:t>
      </w:r>
    </w:p>
    <w:p w:rsidR="00000000" w:rsidRDefault="00B37BEE">
      <w:pPr>
        <w:ind w:firstLine="284"/>
        <w:jc w:val="both"/>
      </w:pPr>
      <w:r>
        <w:lastRenderedPageBreak/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3295650" cy="2343150"/>
            <wp:effectExtent l="0" t="0" r="0" b="0"/>
            <wp:docPr id="6" name="Рисунок 6" descr="Описание: \\smith\doc_src$\040026\040026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\\smith\doc_src$\040026\040026216.JPG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Рисунок 1.2.2 б) Пункт перегрузки ТБО бункерного типа, разрез 1-1</w:t>
      </w:r>
    </w:p>
    <w:p w:rsidR="00000000" w:rsidRDefault="00B37BEE">
      <w:pPr>
        <w:pStyle w:val="ac"/>
        <w:ind w:left="0" w:firstLine="284"/>
      </w:pPr>
      <w:r>
        <w:rPr>
          <w:sz w:val="24"/>
          <w:szCs w:val="24"/>
        </w:rP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1 - разгрузочная площадка для собирающих мусоровозов; </w:t>
      </w:r>
    </w:p>
    <w:p w:rsidR="00000000" w:rsidRDefault="00B37BEE">
      <w:pPr>
        <w:ind w:firstLine="400"/>
        <w:jc w:val="both"/>
      </w:pPr>
      <w:r>
        <w:rPr>
          <w:rStyle w:val="s0"/>
        </w:rPr>
        <w:t>2 -</w:t>
      </w:r>
      <w:r>
        <w:rPr>
          <w:rStyle w:val="s0"/>
        </w:rPr>
        <w:t xml:space="preserve"> подпорная стена;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3 - уплотненный грунт;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4 - стойки опор эстакады; </w:t>
      </w:r>
    </w:p>
    <w:p w:rsidR="00000000" w:rsidRDefault="00B37BEE">
      <w:pPr>
        <w:ind w:firstLine="400"/>
        <w:jc w:val="both"/>
      </w:pPr>
      <w:r>
        <w:rPr>
          <w:rStyle w:val="s0"/>
        </w:rPr>
        <w:t>5 - приямок для сбора воды после мойки бункера - воронки;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6 - ограждение; </w:t>
      </w:r>
    </w:p>
    <w:p w:rsidR="00000000" w:rsidRDefault="00B37BEE">
      <w:pPr>
        <w:ind w:firstLine="400"/>
        <w:jc w:val="both"/>
      </w:pPr>
      <w:r>
        <w:rPr>
          <w:rStyle w:val="s0"/>
        </w:rPr>
        <w:t>7 - кровля.</w:t>
      </w:r>
    </w:p>
    <w:p w:rsidR="00000000" w:rsidRDefault="00B37BEE">
      <w:pPr>
        <w:ind w:firstLine="397"/>
        <w:jc w:val="center"/>
      </w:pPr>
      <w:r>
        <w:rPr>
          <w:noProof/>
        </w:rPr>
        <w:drawing>
          <wp:inline distT="0" distB="0" distL="0" distR="0">
            <wp:extent cx="2867025" cy="4267200"/>
            <wp:effectExtent l="0" t="0" r="9525" b="0"/>
            <wp:docPr id="7" name="Рисунок 7" descr="Описание: \\smith\doc_src$\040026\040026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исание: \\smith\doc_src$\040026\040026217.JPG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Рисунок 1.2.3 Пункт перегрузки ТБО грейферного типа. а) план, б) разрез,</w:t>
      </w:r>
    </w:p>
    <w:p w:rsidR="00000000" w:rsidRDefault="00B37BEE">
      <w:pPr>
        <w:pStyle w:val="aa"/>
        <w:ind w:firstLine="284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1 - разгрузочная площадка для собирающих мусоровозов,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2 - подпорная стена;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3 - уплотненный грунт; 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 xml:space="preserve">4 - балка покрытия;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5 - кровля; 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6 - бункер-накопитель; </w:t>
      </w:r>
    </w:p>
    <w:p w:rsidR="00000000" w:rsidRDefault="00B37BEE">
      <w:pPr>
        <w:ind w:firstLine="400"/>
        <w:jc w:val="both"/>
      </w:pPr>
      <w:r>
        <w:rPr>
          <w:rStyle w:val="s0"/>
        </w:rPr>
        <w:t>7 - ограждающи</w:t>
      </w:r>
      <w:r>
        <w:rPr>
          <w:rStyle w:val="s0"/>
        </w:rPr>
        <w:t>е конструкции</w:t>
      </w:r>
    </w:p>
    <w:p w:rsidR="00000000" w:rsidRDefault="00B37BEE"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1.3 Выбор основного оборудования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pStyle w:val="ac"/>
        <w:ind w:left="0" w:firstLine="284"/>
      </w:pPr>
      <w:r>
        <w:rPr>
          <w:sz w:val="24"/>
          <w:szCs w:val="24"/>
        </w:rPr>
        <w:t>Основным технологическим оборудованием мусороперегрузочной станции являются:</w:t>
      </w:r>
    </w:p>
    <w:p w:rsidR="00000000" w:rsidRDefault="00B37BEE">
      <w:pPr>
        <w:ind w:firstLine="284"/>
        <w:jc w:val="both"/>
      </w:pPr>
      <w:r>
        <w:t>1. В пункте перегрузки ТБО бункерного типа:</w:t>
      </w:r>
    </w:p>
    <w:p w:rsidR="00000000" w:rsidRDefault="00B37BEE">
      <w:pPr>
        <w:ind w:firstLine="284"/>
        <w:jc w:val="both"/>
      </w:pPr>
      <w:r>
        <w:t>- бункеры перегрузочные, которые относятся к нестандартизированному оборудованию, из</w:t>
      </w:r>
      <w:r>
        <w:t>готавливаются по чертежам, которые разрабатываются в разделе «Конструкции металлические» - КМ;</w:t>
      </w:r>
    </w:p>
    <w:p w:rsidR="00000000" w:rsidRDefault="00B37BEE">
      <w:pPr>
        <w:pStyle w:val="33"/>
        <w:ind w:left="0" w:firstLine="284"/>
      </w:pPr>
      <w:r>
        <w:t>2. В пункте перегрузки ТБО грейферного типа:</w:t>
      </w:r>
    </w:p>
    <w:p w:rsidR="00000000" w:rsidRDefault="00B37BEE">
      <w:pPr>
        <w:ind w:firstLine="284"/>
        <w:jc w:val="both"/>
      </w:pPr>
      <w:r>
        <w:t>- емкость накопительная для ТБО, конструкция из железобетона, изготавливаются по чертежам «Конструкции железобетонны</w:t>
      </w:r>
      <w:r>
        <w:t>е» - КЖ;</w:t>
      </w:r>
    </w:p>
    <w:p w:rsidR="00000000" w:rsidRDefault="00B37BEE">
      <w:pPr>
        <w:ind w:firstLine="284"/>
        <w:jc w:val="both"/>
      </w:pPr>
      <w:r>
        <w:t>- кран мостовой электрический грузоподъемностью 3,2 т с грейферным ковшом двухчелюстного типа.</w:t>
      </w:r>
    </w:p>
    <w:p w:rsidR="00000000" w:rsidRDefault="00B37BEE">
      <w:pPr>
        <w:pStyle w:val="ac"/>
        <w:ind w:left="0" w:firstLine="284"/>
      </w:pPr>
      <w:r>
        <w:rPr>
          <w:sz w:val="24"/>
          <w:szCs w:val="24"/>
        </w:rPr>
        <w:t>Перегрузочный бункер выполняется без шиберной заслонки выходного отверстия и не является, следовательно, накопителем, что предотвращает слеживание ТБО в</w:t>
      </w:r>
      <w:r>
        <w:rPr>
          <w:sz w:val="24"/>
          <w:szCs w:val="24"/>
        </w:rPr>
        <w:t xml:space="preserve"> бункере.</w:t>
      </w:r>
    </w:p>
    <w:p w:rsidR="00000000" w:rsidRDefault="00B37BEE">
      <w:pPr>
        <w:ind w:firstLine="284"/>
        <w:jc w:val="both"/>
      </w:pPr>
      <w:r>
        <w:t>Эффективность грейферного перегрузочного поста проявляется при неравномерной подаче отходов из города (населенного пункта). При этом, собирающие мусоровозы, не простаивая в ожидании по дачи под бункер транспортного мусоровоза, разгружаются в емко</w:t>
      </w:r>
      <w:r>
        <w:t>сть накопитель. Транспортные мусоровозы становятся под погрузку на грейферный пост при неравномерном поступлении ТБО из города (населенного пункта).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1.4 Расчет суточной производительности МПС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284"/>
      </w:pPr>
      <w:r>
        <w:t>Суточное поступление твердых бытовых отходов определяется: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781050" cy="561975"/>
            <wp:effectExtent l="0" t="0" r="0" b="9525"/>
            <wp:docPr id="8" name="Рисунок 8" descr="Описание: \\smith\doc_src$\040026\0400262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писание: \\smith\doc_src$\040026\040026218.GIF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both"/>
      </w:pPr>
      <w:r>
        <w:t>где Qгод - заданная мощность мусороперегрузочной станции;</w:t>
      </w:r>
    </w:p>
    <w:p w:rsidR="00000000" w:rsidRDefault="00B37BEE">
      <w:pPr>
        <w:ind w:firstLine="400"/>
        <w:jc w:val="both"/>
      </w:pPr>
      <w:r>
        <w:rPr>
          <w:rStyle w:val="s0"/>
        </w:rPr>
        <w:t>Тгод - годовой режим работы МПС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409700" cy="381000"/>
            <wp:effectExtent l="0" t="0" r="0" b="0"/>
            <wp:docPr id="9" name="Рисунок 9" descr="Описание: \\smith\doc_src$\040026\0400262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писание: \\smith\doc_src$\040026\040026219.GIF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397"/>
      </w:pPr>
      <w:r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caps w:val="0"/>
          <w:sz w:val="24"/>
          <w:szCs w:val="24"/>
        </w:rPr>
        <w:t>1.5 Расчет производительности мусоровозов, собирающих твердые бытовые отходы (ТБО)</w:t>
      </w:r>
    </w:p>
    <w:p w:rsidR="00000000" w:rsidRDefault="00B37BEE">
      <w:pPr>
        <w:pStyle w:val="31"/>
        <w:ind w:firstLine="284"/>
        <w:jc w:val="both"/>
      </w:pPr>
      <w:r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 </w:t>
      </w:r>
    </w:p>
    <w:p w:rsidR="00000000" w:rsidRDefault="00B37BEE">
      <w:pPr>
        <w:ind w:firstLine="400"/>
        <w:jc w:val="center"/>
      </w:pPr>
      <w:r>
        <w:rPr>
          <w:noProof/>
        </w:rPr>
        <w:drawing>
          <wp:inline distT="0" distB="0" distL="0" distR="0">
            <wp:extent cx="723900" cy="266700"/>
            <wp:effectExtent l="0" t="0" r="0" b="0"/>
            <wp:docPr id="10" name="Рисунок 10" descr="Описание: \\smith\doc_src$\040026\0400262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исание: \\smith\doc_src$\040026\040026220.GIF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both"/>
      </w:pPr>
      <w:r>
        <w:rPr>
          <w:rStyle w:val="s0"/>
        </w:rPr>
        <w:t>где Пс - производительность одного собирающего мусоровоза за время работы станции в сутки;</w:t>
      </w:r>
    </w:p>
    <w:p w:rsidR="00000000" w:rsidRDefault="00B37BEE">
      <w:pPr>
        <w:ind w:firstLine="400"/>
        <w:jc w:val="both"/>
      </w:pPr>
      <w:r>
        <w:rPr>
          <w:rStyle w:val="s0"/>
        </w:rPr>
        <w:t>V</w:t>
      </w:r>
      <w:r>
        <w:rPr>
          <w:rStyle w:val="s0"/>
        </w:rPr>
        <w:t>c - количество ТБО вывозимых за один рейс собирающим мусоровозом;</w:t>
      </w:r>
    </w:p>
    <w:p w:rsidR="00000000" w:rsidRDefault="00B37BEE">
      <w:pPr>
        <w:ind w:firstLine="400"/>
        <w:jc w:val="both"/>
      </w:pPr>
      <w:r>
        <w:rPr>
          <w:rStyle w:val="s0"/>
        </w:rPr>
        <w:t>Рc - количество рейсов одного собирающего мусоровоза за период работы станции с сутки;</w:t>
      </w:r>
    </w:p>
    <w:p w:rsidR="00000000" w:rsidRDefault="00B37BEE">
      <w:pPr>
        <w:ind w:firstLine="400"/>
        <w:jc w:val="both"/>
      </w:pPr>
      <w:r>
        <w:t> </w:t>
      </w:r>
    </w:p>
    <w:p w:rsidR="00000000" w:rsidRDefault="00B37BEE">
      <w:pPr>
        <w:ind w:firstLine="400"/>
        <w:jc w:val="center"/>
      </w:pPr>
      <w:r>
        <w:rPr>
          <w:noProof/>
        </w:rPr>
        <w:drawing>
          <wp:inline distT="0" distB="0" distL="0" distR="0">
            <wp:extent cx="1476375" cy="457200"/>
            <wp:effectExtent l="0" t="0" r="9525" b="0"/>
            <wp:docPr id="11" name="Рисунок 11" descr="Описание: \\smith\doc_src$\040026\0400262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писание: \\smith\doc_src$\040026\040026221.GIF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где Т - продолжительность работы станции в сутки;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Тпз - подготовительно-заключительное время - 1 час (подготовка автомобиля к рейсу, стоянке и т.п.)</w:t>
      </w:r>
    </w:p>
    <w:p w:rsidR="00000000" w:rsidRDefault="00B37BEE">
      <w:pPr>
        <w:ind w:firstLine="400"/>
        <w:jc w:val="both"/>
      </w:pPr>
      <w:r>
        <w:rPr>
          <w:rStyle w:val="s0"/>
        </w:rPr>
        <w:t>Тс - время нулевых пробегов - 0,4 часа;</w:t>
      </w:r>
    </w:p>
    <w:p w:rsidR="00000000" w:rsidRDefault="00B37BEE">
      <w:pPr>
        <w:ind w:firstLine="400"/>
        <w:jc w:val="both"/>
      </w:pPr>
      <w:r>
        <w:rPr>
          <w:rStyle w:val="s0"/>
        </w:rPr>
        <w:t>Т</w:t>
      </w:r>
      <w:r>
        <w:rPr>
          <w:rStyle w:val="s0"/>
        </w:rPr>
        <w:t>погр - время на погрузку ТБО собирающим мусоровозом;</w:t>
      </w:r>
    </w:p>
    <w:p w:rsidR="00000000" w:rsidRDefault="00B37BEE">
      <w:pPr>
        <w:ind w:firstLine="400"/>
        <w:jc w:val="both"/>
      </w:pPr>
      <w:r>
        <w:rPr>
          <w:rStyle w:val="s0"/>
        </w:rPr>
        <w:t>Тразгр - время на разгрузку ТБО собирающим мусоровозом;</w:t>
      </w:r>
    </w:p>
    <w:p w:rsidR="00000000" w:rsidRDefault="00B37BEE">
      <w:pPr>
        <w:ind w:firstLine="400"/>
        <w:jc w:val="both"/>
      </w:pPr>
      <w:r>
        <w:rPr>
          <w:rStyle w:val="s0"/>
        </w:rPr>
        <w:t>Тпроб - время движения собирающего мусоровоза с грузом ТБО</w:t>
      </w:r>
    </w:p>
    <w:p w:rsidR="00000000" w:rsidRDefault="00B37BEE">
      <w:pPr>
        <w:ind w:firstLine="400"/>
        <w:jc w:val="center"/>
      </w:pPr>
      <w:r>
        <w:t> </w:t>
      </w:r>
    </w:p>
    <w:p w:rsidR="00000000" w:rsidRDefault="00B37BEE">
      <w:pPr>
        <w:ind w:firstLine="400"/>
        <w:jc w:val="center"/>
      </w:pPr>
      <w:r>
        <w:rPr>
          <w:noProof/>
        </w:rPr>
        <w:drawing>
          <wp:inline distT="0" distB="0" distL="0" distR="0">
            <wp:extent cx="904875" cy="295275"/>
            <wp:effectExtent l="0" t="0" r="9525" b="9525"/>
            <wp:docPr id="12" name="Рисунок 12" descr="Описание: \\smith\doc_src$\040026\0400262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писание: \\smith\doc_src$\040026\040026222.GIF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both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где: А - среднее расстояние перевозок ТБО собирающими мусоровозами;</w:t>
      </w:r>
    </w:p>
    <w:p w:rsidR="00000000" w:rsidRDefault="00B37BEE">
      <w:pPr>
        <w:ind w:firstLine="400"/>
        <w:jc w:val="both"/>
      </w:pPr>
      <w:r>
        <w:rPr>
          <w:rStyle w:val="s0"/>
        </w:rPr>
        <w:t>Vср - средняя эксплуатационная скорость собирающих мусоровозов;</w:t>
      </w:r>
    </w:p>
    <w:p w:rsidR="00000000" w:rsidRDefault="00B37BEE">
      <w:pPr>
        <w:ind w:firstLine="400"/>
        <w:jc w:val="both"/>
      </w:pPr>
      <w:r>
        <w:rPr>
          <w:rStyle w:val="s0"/>
        </w:rPr>
        <w:t>Tпроб = 9,1 : 22 = 0,41 часа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400"/>
        <w:jc w:val="center"/>
      </w:pPr>
      <w:r>
        <w:rPr>
          <w:noProof/>
        </w:rPr>
        <w:drawing>
          <wp:inline distT="0" distB="0" distL="0" distR="0">
            <wp:extent cx="1524000" cy="390525"/>
            <wp:effectExtent l="0" t="0" r="0" b="9525"/>
            <wp:docPr id="13" name="Рисунок 13" descr="Описание: \\smith\doc_src$\040026\0400262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писание: \\smith\doc_src$\040026\040026223.GIF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рейсов</w:t>
      </w:r>
    </w:p>
    <w:p w:rsidR="00000000" w:rsidRDefault="00B37BEE">
      <w:pPr>
        <w:ind w:firstLine="400"/>
        <w:jc w:val="center"/>
      </w:pPr>
      <w:r>
        <w:rPr>
          <w:noProof/>
        </w:rPr>
        <w:drawing>
          <wp:inline distT="0" distB="0" distL="0" distR="0">
            <wp:extent cx="1057275" cy="342900"/>
            <wp:effectExtent l="0" t="0" r="9525" b="0"/>
            <wp:docPr id="14" name="Рисунок 14" descr="Описание: \\smith\doc_src$\040026\0400262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писание: \\smith\doc_src$\040026\040026224.GIF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  <w:spacing w:val="-5"/>
        </w:rPr>
        <w:t>1.</w:t>
      </w:r>
      <w:r>
        <w:rPr>
          <w:b/>
          <w:bCs/>
          <w:spacing w:val="-5"/>
        </w:rPr>
        <w:t>6 Расчет количества собирающих мусоровозов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pStyle w:val="9"/>
        <w:keepNext w:val="0"/>
        <w:ind w:firstLine="284"/>
      </w:pPr>
      <w:r>
        <w:t xml:space="preserve">Определяем количество собирающих мусоровозов в движении 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647700" cy="561975"/>
            <wp:effectExtent l="0" t="0" r="0" b="9525"/>
            <wp:docPr id="15" name="Рисунок 15" descr="Описание: \\smith\doc_src$\040026\0400262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писание: \\smith\doc_src$\040026\040026225.GIF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both"/>
      </w:pPr>
      <w:r>
        <w:t>где, Вс - количество мусоровозов в движении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885825" cy="381000"/>
            <wp:effectExtent l="0" t="0" r="9525" b="0"/>
            <wp:docPr id="16" name="Рисунок 16" descr="Описание: \\smith\doc_src$\040026\0400262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писание: \\smith\doc_src$\040026\040026226.GIF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ед.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514350" cy="457200"/>
            <wp:effectExtent l="0" t="0" r="0" b="0"/>
            <wp:docPr id="17" name="Рисунок 17" descr="Описание: \\smith\doc_src$\040026\0400262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писание: \\smith\doc_src$\040026\040026227.GIF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где, Ви - инвентарное количество собирающих мусоровозов;</w:t>
      </w:r>
    </w:p>
    <w:p w:rsidR="00000000" w:rsidRDefault="00B37BEE">
      <w:pPr>
        <w:ind w:firstLine="400"/>
        <w:jc w:val="both"/>
      </w:pPr>
      <w:r>
        <w:rPr>
          <w:rStyle w:val="s0"/>
        </w:rPr>
        <w:t>0,8 - коэффициент использования парка автомашин (принимается по местным условиям)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762000" cy="390525"/>
            <wp:effectExtent l="0" t="0" r="0" b="9525"/>
            <wp:docPr id="18" name="Рисунок 18" descr="Описание: \\smith\doc_src$\040026\0400262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писание: \\smith\doc_src$\040026\040026228.GIF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ед.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Определяем количество машино-рейсов собирающих мусоровозов за период работы станции в сутки М</w:t>
      </w:r>
      <w:r>
        <w:rPr>
          <w:vertAlign w:val="subscript"/>
        </w:rPr>
        <w:t>с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752475" cy="266700"/>
            <wp:effectExtent l="0" t="0" r="9525" b="0"/>
            <wp:docPr id="19" name="Рисунок 19" descr="Описание: \\smith\doc_src$\040026\040026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писание: \\smith\doc_src$\040026\040026229.GIF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1076325" cy="295275"/>
            <wp:effectExtent l="0" t="0" r="9525" b="9525"/>
            <wp:docPr id="20" name="Рисунок 20" descr="Описание: \\smith\doc_src$\040026\0400262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писание: \\smith\doc_src$\040026\040026230.GIF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машино-рейсов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caps w:val="0"/>
          <w:sz w:val="24"/>
          <w:szCs w:val="24"/>
        </w:rPr>
        <w:t>1.7 Расчет времени загрузки твердыми бытовыми отходами транспортного м</w:t>
      </w:r>
      <w:r>
        <w:rPr>
          <w:rFonts w:ascii="Times New Roman" w:hAnsi="Times New Roman" w:cs="Times New Roman"/>
          <w:caps w:val="0"/>
          <w:sz w:val="24"/>
          <w:szCs w:val="24"/>
        </w:rPr>
        <w:t>усоровоза</w:t>
      </w:r>
    </w:p>
    <w:p w:rsidR="00000000" w:rsidRDefault="00B37BEE">
      <w:pPr>
        <w:pStyle w:val="31"/>
        <w:ind w:firstLine="284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 xml:space="preserve">Время загрузки твердыми бытовыми отходами одного транспортного мусоровоза Тзагр определяем по формуле: </w:t>
      </w:r>
    </w:p>
    <w:p w:rsidR="00000000" w:rsidRDefault="00B37BEE">
      <w:pPr>
        <w:ind w:firstLine="397"/>
        <w:jc w:val="center"/>
      </w:pPr>
      <w:r>
        <w:rPr>
          <w:noProof/>
        </w:rPr>
        <w:drawing>
          <wp:inline distT="0" distB="0" distL="0" distR="0">
            <wp:extent cx="1647825" cy="533400"/>
            <wp:effectExtent l="0" t="0" r="9525" b="0"/>
            <wp:docPr id="21" name="Рисунок 21" descr="Описание: \\smith\doc_src$\040026\0400262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писание: \\smith\doc_src$\040026\040026231.GIF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397"/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где, Vт - количество вывозимых ТБО одним транс портным мусоровозом за один рейс.</w:t>
      </w:r>
    </w:p>
    <w:p w:rsidR="00000000" w:rsidRDefault="00B37BEE">
      <w:pPr>
        <w:ind w:firstLine="400"/>
        <w:jc w:val="both"/>
      </w:pPr>
      <w:r>
        <w:rPr>
          <w:rStyle w:val="s0"/>
        </w:rPr>
        <w:t>Vс - количество вывозимых ТБО одним собирающим мусоровозом;</w:t>
      </w:r>
    </w:p>
    <w:p w:rsidR="00000000" w:rsidRDefault="00B37BEE">
      <w:pPr>
        <w:ind w:firstLine="400"/>
        <w:jc w:val="both"/>
      </w:pPr>
      <w:r>
        <w:rPr>
          <w:rStyle w:val="s0"/>
        </w:rPr>
        <w:t>tразгр - время на разгрузку одного собирающего мусоровоза;</w:t>
      </w:r>
    </w:p>
    <w:p w:rsidR="00000000" w:rsidRDefault="00B37BEE">
      <w:pPr>
        <w:ind w:firstLine="400"/>
        <w:jc w:val="both"/>
      </w:pPr>
      <w:r>
        <w:rPr>
          <w:rStyle w:val="s0"/>
        </w:rPr>
        <w:t>kн - коэффициент неравномернос</w:t>
      </w:r>
      <w:r>
        <w:rPr>
          <w:rStyle w:val="s0"/>
        </w:rPr>
        <w:t>ти прибытия собирающих мусоровозов - 1,15;</w:t>
      </w:r>
    </w:p>
    <w:p w:rsidR="00000000" w:rsidRDefault="00B37BEE">
      <w:pPr>
        <w:ind w:firstLine="400"/>
        <w:jc w:val="both"/>
      </w:pPr>
      <w:r>
        <w:rPr>
          <w:rStyle w:val="s0"/>
        </w:rPr>
        <w:t>tм - время маневрирования (0,11 часа);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2143125" cy="381000"/>
            <wp:effectExtent l="0" t="0" r="9525" b="0"/>
            <wp:docPr id="22" name="Рисунок 22" descr="Описание: \\smith\doc_src$\040026\0400262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писание: \\smith\doc_src$\040026\040026232.GIF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часа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pStyle w:val="aa"/>
        <w:ind w:firstLine="284"/>
        <w:jc w:val="center"/>
      </w:pPr>
      <w:r>
        <w:rPr>
          <w:b/>
          <w:bCs/>
        </w:rPr>
        <w:t>1.8 Расчеты производительности одного бункерного поста в смену (за период работы станции в сутки 10,5 час)</w:t>
      </w:r>
    </w:p>
    <w:p w:rsidR="00000000" w:rsidRDefault="00B37BEE">
      <w:pPr>
        <w:pStyle w:val="aa"/>
        <w:ind w:firstLine="284"/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Производительность одного бункерного поста в смену П</w:t>
      </w:r>
      <w:r>
        <w:rPr>
          <w:vertAlign w:val="subscript"/>
        </w:rPr>
        <w:t>пост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971550" cy="295275"/>
            <wp:effectExtent l="0" t="0" r="0" b="9525"/>
            <wp:docPr id="23" name="Рисунок 23" descr="Описание: \\smith\doc_src$\040026\0400262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писание: \\smith\doc_src$\040026\040026233.GIF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где, n - количество единиц загружаемых транс портных мусоровозов за смену на одном посту</w:t>
      </w:r>
    </w:p>
    <w:p w:rsidR="00000000" w:rsidRDefault="00B37BEE">
      <w:pPr>
        <w:ind w:firstLine="400"/>
        <w:jc w:val="both"/>
      </w:pPr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561975" cy="485775"/>
            <wp:effectExtent l="0" t="0" r="9525" b="9525"/>
            <wp:docPr id="24" name="Рисунок 24" descr="Описание: \\smith\doc_src$\040026\0400262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писание: \\smith\doc_src$\040026\040026234.GIF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400"/>
        <w:jc w:val="both"/>
      </w:pPr>
      <w:r>
        <w:t>где, Т - время работы станции в смену;</w:t>
      </w:r>
    </w:p>
    <w:p w:rsidR="00000000" w:rsidRDefault="00B37BEE">
      <w:pPr>
        <w:ind w:firstLine="400"/>
        <w:jc w:val="both"/>
      </w:pPr>
      <w:r>
        <w:rPr>
          <w:rStyle w:val="s0"/>
        </w:rPr>
        <w:t>ky - коэффициент, учитывающий уплотнение от ходов.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762000" cy="400050"/>
            <wp:effectExtent l="0" t="0" r="0" b="0"/>
            <wp:docPr id="25" name="Рисунок 25" descr="Описание: \\smith\doc_src$\040026\0400262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писание: \\smith\doc_src$\040026\040026235.GIF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ед.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397"/>
        <w:jc w:val="center"/>
      </w:pPr>
      <w:r>
        <w:t>П</w:t>
      </w:r>
      <w:r>
        <w:rPr>
          <w:vertAlign w:val="subscript"/>
        </w:rPr>
        <w:t>поста бункер</w:t>
      </w:r>
      <w:r>
        <w:t xml:space="preserve"> = 12 х 50 х 1,4 = 840,0 м</w:t>
      </w:r>
      <w:r>
        <w:rPr>
          <w:vertAlign w:val="superscript"/>
        </w:rPr>
        <w:t>3</w:t>
      </w:r>
    </w:p>
    <w:p w:rsidR="00000000" w:rsidRDefault="00B37BEE">
      <w:pPr>
        <w:pStyle w:val="aa"/>
        <w:ind w:firstLine="284"/>
      </w:pPr>
      <w:r>
        <w:t> </w:t>
      </w:r>
    </w:p>
    <w:p w:rsidR="00000000" w:rsidRDefault="00B37BEE">
      <w:pPr>
        <w:pStyle w:val="aa"/>
        <w:ind w:firstLine="284"/>
        <w:jc w:val="center"/>
      </w:pPr>
      <w:r>
        <w:rPr>
          <w:b/>
          <w:bCs/>
        </w:rPr>
        <w:t>1.9 Расчет производительности поста пере грузки твердых бытовых отходов грейферного типа в смену</w:t>
      </w:r>
    </w:p>
    <w:p w:rsidR="00000000" w:rsidRDefault="00B37BEE">
      <w:pPr>
        <w:pStyle w:val="aa"/>
        <w:ind w:firstLine="284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tцикла - 3 ми</w:t>
      </w:r>
      <w:r>
        <w:rPr>
          <w:rStyle w:val="s0"/>
        </w:rPr>
        <w:t>нуты, время загрузки ковша твердыми бытовыми отходами;</w:t>
      </w:r>
    </w:p>
    <w:p w:rsidR="00000000" w:rsidRDefault="00B37BEE">
      <w:pPr>
        <w:ind w:firstLine="400"/>
        <w:jc w:val="both"/>
      </w:pPr>
      <w:r>
        <w:rPr>
          <w:rStyle w:val="s0"/>
        </w:rPr>
        <w:t>Vгрейф - 1,6м3, объем ковша грейферного крана;</w:t>
      </w:r>
    </w:p>
    <w:p w:rsidR="00000000" w:rsidRDefault="00B37BEE">
      <w:pPr>
        <w:ind w:firstLine="400"/>
        <w:jc w:val="both"/>
      </w:pPr>
      <w:r>
        <w:rPr>
          <w:rStyle w:val="s0"/>
        </w:rPr>
        <w:t>k - 2,0 - коэффициент уплотнения ТБО в ковше грейферного крана.</w:t>
      </w:r>
    </w:p>
    <w:p w:rsidR="00000000" w:rsidRDefault="00B37BEE">
      <w:pPr>
        <w:ind w:firstLine="400"/>
        <w:jc w:val="both"/>
      </w:pPr>
      <w:r>
        <w:rPr>
          <w:rStyle w:val="s0"/>
        </w:rPr>
        <w:t>Объем твердых бытовых отходов перегружаемых грейферным краном за цикл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923925" cy="295275"/>
            <wp:effectExtent l="0" t="0" r="9525" b="9525"/>
            <wp:docPr id="26" name="Рисунок 26" descr="Описание: \\smith\doc_src$\040026\0400262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писание: \\smith\doc_src$\040026\040026236.GIF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  <w:r>
        <w:rPr>
          <w:noProof/>
        </w:rPr>
        <w:drawing>
          <wp:inline distT="0" distB="0" distL="0" distR="0">
            <wp:extent cx="1104900" cy="371475"/>
            <wp:effectExtent l="0" t="0" r="0" b="9525"/>
            <wp:docPr id="27" name="Рисунок 27" descr="Описание: \\smith\doc_src$\040026\0400262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писание: \\smith\doc_src$\040026\040026237.GIF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Кчас - количество циклов за один час = 60 мин: 3 мин = 20 циклов</w:t>
      </w:r>
    </w:p>
    <w:p w:rsidR="00000000" w:rsidRDefault="00B37BEE">
      <w:pPr>
        <w:ind w:firstLine="400"/>
        <w:jc w:val="both"/>
      </w:pPr>
      <w:r>
        <w:rPr>
          <w:rStyle w:val="s0"/>
        </w:rPr>
        <w:t>Часовая производительность грейферного крана Vчас</w:t>
      </w:r>
    </w:p>
    <w:p w:rsidR="00000000" w:rsidRDefault="00B37BEE">
      <w:pPr>
        <w:ind w:firstLine="400"/>
        <w:jc w:val="both"/>
      </w:pPr>
      <w:r>
        <w:t> </w:t>
      </w:r>
    </w:p>
    <w:p w:rsidR="00000000" w:rsidRDefault="00B37BEE">
      <w:pPr>
        <w:pStyle w:val="aa"/>
        <w:jc w:val="center"/>
      </w:pPr>
      <w:r>
        <w:rPr>
          <w:noProof/>
        </w:rPr>
        <w:lastRenderedPageBreak/>
        <w:drawing>
          <wp:inline distT="0" distB="0" distL="0" distR="0">
            <wp:extent cx="857250" cy="295275"/>
            <wp:effectExtent l="0" t="0" r="0" b="9525"/>
            <wp:docPr id="28" name="Рисунок 28" descr="Описание: \\smith\doc_src$\040026\0400262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писание: \\smith\doc_src$\040026\040026238.GIF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  <w:r>
        <w:rPr>
          <w:noProof/>
        </w:rPr>
        <w:drawing>
          <wp:inline distT="0" distB="0" distL="0" distR="0">
            <wp:extent cx="1266825" cy="342900"/>
            <wp:effectExtent l="0" t="0" r="9525" b="0"/>
            <wp:docPr id="29" name="Рисунок 29" descr="Описание: \\smith\doc_src$\040026\0400262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писание: \\smith\doc_src$\040026\040026239.GIF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pStyle w:val="aa"/>
        <w:jc w:val="center"/>
      </w:pPr>
      <w:r>
        <w:rPr>
          <w:noProof/>
        </w:rPr>
        <w:drawing>
          <wp:inline distT="0" distB="0" distL="0" distR="0">
            <wp:extent cx="1038225" cy="266700"/>
            <wp:effectExtent l="0" t="0" r="9525" b="0"/>
            <wp:docPr id="30" name="Рисунок 30" descr="Описание: \\smith\doc_src$\040026\0400262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Описание: \\smith\doc_src$\040026\040026240.GIF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  <w:r>
        <w:rPr>
          <w:noProof/>
        </w:rPr>
        <w:drawing>
          <wp:inline distT="0" distB="0" distL="0" distR="0">
            <wp:extent cx="1504950" cy="342900"/>
            <wp:effectExtent l="0" t="0" r="0" b="0"/>
            <wp:docPr id="31" name="Рисунок 31" descr="Описание: \\smith\doc_src$\040026\0400262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Описание: \\smith\doc_src$\040026\040026241.GIF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pStyle w:val="aa"/>
        <w:ind w:firstLine="397"/>
        <w:jc w:val="center"/>
      </w:pPr>
      <w:r>
        <w:t> </w:t>
      </w:r>
    </w:p>
    <w:p w:rsidR="00000000" w:rsidRDefault="00B37BEE">
      <w:pPr>
        <w:pStyle w:val="aa"/>
        <w:ind w:firstLine="284"/>
        <w:jc w:val="center"/>
      </w:pPr>
      <w:r>
        <w:rPr>
          <w:b/>
          <w:bCs/>
        </w:rPr>
        <w:t>2.0 Расчет количества постов перегрузки твердых бытовых отходов</w:t>
      </w:r>
    </w:p>
    <w:p w:rsidR="00000000" w:rsidRDefault="00B37BEE">
      <w:pPr>
        <w:pStyle w:val="aa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Егр - пост перегрузки ТБО грейферного типа из накопительной емкости Егр = 1</w:t>
      </w:r>
    </w:p>
    <w:p w:rsidR="00000000" w:rsidRDefault="00B37BEE">
      <w:pPr>
        <w:ind w:firstLine="400"/>
        <w:jc w:val="both"/>
      </w:pPr>
      <w:r>
        <w:rPr>
          <w:rStyle w:val="s0"/>
        </w:rPr>
        <w:t>Еб - пост перегрузки ТБО бункерного типа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2447925" cy="304800"/>
            <wp:effectExtent l="0" t="0" r="9525" b="0"/>
            <wp:docPr id="32" name="Рисунок 32" descr="Описание: \\smith\doc_src$\040026\0400262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Описание: \\smith\doc_src$\040026\040026242.GIF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733550" cy="266700"/>
            <wp:effectExtent l="0" t="0" r="0" b="0"/>
            <wp:docPr id="33" name="Рисунок 33" descr="Описание: \\smith\doc_src$\040026\0400262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Описание: \\smith\doc_src$\040026\040026243.GIF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397"/>
        <w:jc w:val="both"/>
      </w:pPr>
      <w:r>
        <w:t>Всего постов погрузки ТБО - (Егр + Еб) = 4</w:t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pStyle w:val="31"/>
        <w:ind w:firstLine="284"/>
      </w:pPr>
      <w:r>
        <w:rPr>
          <w:rFonts w:ascii="Times New Roman" w:hAnsi="Times New Roman" w:cs="Times New Roman"/>
          <w:caps w:val="0"/>
          <w:sz w:val="24"/>
          <w:szCs w:val="24"/>
        </w:rPr>
        <w:t>2.1 Расчет производительности транспортных мусоровозов</w:t>
      </w:r>
    </w:p>
    <w:p w:rsidR="00000000" w:rsidRDefault="00B37BEE">
      <w:pPr>
        <w:pStyle w:val="31"/>
      </w:pPr>
      <w:r>
        <w:rPr>
          <w:rFonts w:ascii="Times New Roman" w:hAnsi="Times New Roman" w:cs="Times New Roman"/>
          <w:b w:val="0"/>
          <w:bCs w:val="0"/>
          <w:caps w:val="0"/>
          <w:sz w:val="24"/>
          <w:szCs w:val="24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162050" cy="295275"/>
            <wp:effectExtent l="0" t="0" r="0" b="9525"/>
            <wp:docPr id="34" name="Рисунок 34" descr="Описание: \\smith\doc_src$\040026\0400262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Описание: \\smith\doc_src$\040026\040026244.GIF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 Vтр - количество ТБО вывозимых за 1 рейс транспортным мусоровозом;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733550" cy="542925"/>
            <wp:effectExtent l="0" t="0" r="0" b="9525"/>
            <wp:docPr id="35" name="Рисунок 35" descr="Описание: \\smith\doc_src$\040026\0400262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Описание: \\smith\doc_src$\040026\040026245.GIF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 Тпз - подготовительно-заключительное время -0,5 часа;</w:t>
      </w:r>
    </w:p>
    <w:p w:rsidR="00000000" w:rsidRDefault="00B37BEE">
      <w:pPr>
        <w:ind w:firstLine="400"/>
        <w:jc w:val="both"/>
      </w:pPr>
      <w:r>
        <w:rPr>
          <w:rStyle w:val="s0"/>
        </w:rPr>
        <w:t>То - время нулевых пробегов - 0,2 часа;</w:t>
      </w:r>
    </w:p>
    <w:p w:rsidR="00000000" w:rsidRDefault="00B37BEE">
      <w:pPr>
        <w:ind w:firstLine="400"/>
        <w:jc w:val="both"/>
      </w:pPr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838200" cy="295275"/>
            <wp:effectExtent l="0" t="0" r="0" b="9525"/>
            <wp:docPr id="36" name="Рисунок 36" descr="Описание: \\smith\doc_src$\040026\0400262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писание: \\smith\doc_src$\040026\040026246.GIF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t>где В - расстояние от МПС до полигона для ТБО или предприятия по переработке отходов;</w:t>
      </w:r>
    </w:p>
    <w:p w:rsidR="00000000" w:rsidRDefault="00B37BEE">
      <w:pPr>
        <w:ind w:firstLine="400"/>
        <w:jc w:val="both"/>
      </w:pPr>
      <w:r>
        <w:rPr>
          <w:rStyle w:val="s0"/>
        </w:rPr>
        <w:t>Vт -</w:t>
      </w:r>
      <w:r>
        <w:rPr>
          <w:rStyle w:val="s0"/>
        </w:rPr>
        <w:t xml:space="preserve"> средняя эксплуатационная скорость транспортного мусоровоза;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397"/>
        <w:jc w:val="center"/>
      </w:pPr>
      <w:r>
        <w:rPr>
          <w:noProof/>
        </w:rPr>
        <w:drawing>
          <wp:inline distT="0" distB="0" distL="0" distR="0">
            <wp:extent cx="1276350" cy="295275"/>
            <wp:effectExtent l="0" t="0" r="0" b="9525"/>
            <wp:docPr id="37" name="Рисунок 37" descr="Описание: \\smith\doc_src$\040026\0400262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писание: \\smith\doc_src$\040026\040026247.GIF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часа</w:t>
      </w:r>
    </w:p>
    <w:p w:rsidR="00000000" w:rsidRDefault="00B37BEE">
      <w:pPr>
        <w:ind w:firstLine="397"/>
        <w:jc w:val="center"/>
      </w:pPr>
      <w: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600200" cy="419100"/>
            <wp:effectExtent l="0" t="0" r="0" b="0"/>
            <wp:docPr id="38" name="Рисунок 38" descr="Описание: \\smith\doc_src$\040026\0400262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писание: \\smith\doc_src$\040026\040026248.GIF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рейса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Ртр - количество рейсов одного транспортного мусоровоза за период работы станции.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jc w:val="center"/>
      </w:pPr>
      <w:r>
        <w:rPr>
          <w:noProof/>
        </w:rPr>
        <w:drawing>
          <wp:inline distT="0" distB="0" distL="0" distR="0">
            <wp:extent cx="1314450" cy="295275"/>
            <wp:effectExtent l="0" t="0" r="0" b="9525"/>
            <wp:docPr id="39" name="Рисунок 39" descr="Описание: \\smith\doc_src$\040026\0400262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Описание: \\smith\doc_src$\040026\040026249.GIF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</w:t>
      </w:r>
      <w:r>
        <w:rPr>
          <w:vertAlign w:val="superscript"/>
        </w:rPr>
        <w:t>3</w:t>
      </w:r>
      <w:r>
        <w:t>/сут</w:t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pStyle w:val="aa"/>
        <w:ind w:firstLine="284"/>
        <w:jc w:val="center"/>
      </w:pPr>
      <w:r>
        <w:rPr>
          <w:b/>
          <w:bCs/>
        </w:rPr>
        <w:t>2.2 Расчет количества транспортных мусоровозов</w:t>
      </w:r>
    </w:p>
    <w:p w:rsidR="00000000" w:rsidRDefault="00B37BEE">
      <w:pPr>
        <w:pStyle w:val="aa"/>
        <w:ind w:firstLine="284"/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Определяем количество транспортных мусоровозов в движении В</w:t>
      </w:r>
      <w:r>
        <w:rPr>
          <w:vertAlign w:val="subscript"/>
        </w:rPr>
        <w:t>тр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lastRenderedPageBreak/>
        <w:drawing>
          <wp:inline distT="0" distB="0" distL="0" distR="0">
            <wp:extent cx="733425" cy="571500"/>
            <wp:effectExtent l="0" t="0" r="9525" b="0"/>
            <wp:docPr id="40" name="Рисунок 40" descr="Описание: \\smith\doc_src$\040026\0400262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писание: \\smith\doc_src$\040026\040026250.GIF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>
            <wp:extent cx="933450" cy="381000"/>
            <wp:effectExtent l="0" t="0" r="0" b="0"/>
            <wp:docPr id="41" name="Рисунок 41" descr="Описание: \\smith\doc_src$\040026\0400262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писание: \\smith\doc_src$\040026\040026251.GIF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ед.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Определяем инвентарное количество мусоровозов B</w:t>
      </w:r>
      <w:r>
        <w:rPr>
          <w:vertAlign w:val="subscript"/>
        </w:rPr>
        <w:t>и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923925" cy="400050"/>
            <wp:effectExtent l="0" t="0" r="9525" b="0"/>
            <wp:docPr id="42" name="Рисунок 42" descr="Описание: \\smith\doc_src$\040026\0400262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писание: \\smith\doc_src$\040026\040026252.GIF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284"/>
        <w:jc w:val="both"/>
      </w:pPr>
      <w:r>
        <w:t>Определяем количество машино-рейсов транспортных мусоровозов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t>Мт = Втр х Птр, Мт = 12 х 4 = 48 машино-рейсов.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pStyle w:val="aa"/>
        <w:ind w:firstLine="284"/>
        <w:jc w:val="center"/>
      </w:pPr>
      <w:r>
        <w:rPr>
          <w:b/>
          <w:bCs/>
        </w:rPr>
        <w:t>2.3 Расчет количества постов мойки</w:t>
      </w:r>
    </w:p>
    <w:p w:rsidR="00000000" w:rsidRDefault="00B37BEE">
      <w:pPr>
        <w:pStyle w:val="aa"/>
        <w:ind w:firstLine="284"/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М - количество машино-рейсов рейсов собирающих мусоровозов -205 (по п.1.6.)</w:t>
      </w:r>
    </w:p>
    <w:p w:rsidR="00000000" w:rsidRDefault="00B37BEE">
      <w:pPr>
        <w:ind w:firstLine="284"/>
        <w:jc w:val="both"/>
      </w:pPr>
      <w:r>
        <w:t>Продолжительно</w:t>
      </w:r>
      <w:r>
        <w:t>сть цикла мойки одного автомобиля t</w:t>
      </w:r>
      <w:r>
        <w:rPr>
          <w:vertAlign w:val="subscript"/>
        </w:rPr>
        <w:t>у</w:t>
      </w:r>
      <w:r>
        <w:t xml:space="preserve"> 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397"/>
        <w:jc w:val="center"/>
      </w:pPr>
      <w:r>
        <w:t>tц = Д : Пу + tз,</w:t>
      </w:r>
    </w:p>
    <w:p w:rsidR="00000000" w:rsidRDefault="00B37BEE">
      <w:pPr>
        <w:ind w:firstLine="397"/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где Д - расход воды на 1 автомашину - 400 литров</w:t>
      </w:r>
    </w:p>
    <w:p w:rsidR="00000000" w:rsidRDefault="00B37BEE">
      <w:pPr>
        <w:ind w:firstLine="400"/>
        <w:jc w:val="both"/>
      </w:pPr>
      <w:r>
        <w:rPr>
          <w:rStyle w:val="s0"/>
        </w:rPr>
        <w:t>Пу - производительность моечной установки - 80л/мин</w:t>
      </w:r>
    </w:p>
    <w:p w:rsidR="00000000" w:rsidRDefault="00B37BEE">
      <w:pPr>
        <w:ind w:firstLine="400"/>
        <w:jc w:val="both"/>
      </w:pPr>
      <w:r>
        <w:rPr>
          <w:rStyle w:val="s0"/>
        </w:rPr>
        <w:t>tз - время заезда - выезда</w:t>
      </w:r>
    </w:p>
    <w:p w:rsidR="00000000" w:rsidRDefault="00B37BEE">
      <w:pPr>
        <w:ind w:firstLine="397"/>
        <w:jc w:val="center"/>
      </w:pPr>
      <w:r>
        <w:t> </w:t>
      </w:r>
    </w:p>
    <w:p w:rsidR="00000000" w:rsidRDefault="00B37BEE">
      <w:pPr>
        <w:ind w:firstLine="397"/>
        <w:jc w:val="center"/>
      </w:pPr>
      <w:r>
        <w:t>tц = 400 : 80 +1 = 6 мин</w:t>
      </w:r>
    </w:p>
    <w:p w:rsidR="00000000" w:rsidRDefault="00B37BEE">
      <w:pPr>
        <w:ind w:firstLine="397"/>
        <w:jc w:val="center"/>
      </w:pPr>
      <w:r>
        <w:t> </w:t>
      </w:r>
    </w:p>
    <w:p w:rsidR="00000000" w:rsidRDefault="00B37BEE">
      <w:pPr>
        <w:ind w:firstLine="284"/>
        <w:jc w:val="both"/>
      </w:pPr>
      <w:r>
        <w:t>Продолжительность цикла мойки всех соби</w:t>
      </w:r>
      <w:r>
        <w:t>рающих мусоровозов Т</w:t>
      </w:r>
      <w:r>
        <w:rPr>
          <w:vertAlign w:val="subscript"/>
        </w:rPr>
        <w:t>ц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647700" cy="466725"/>
            <wp:effectExtent l="0" t="0" r="0" b="9525"/>
            <wp:docPr id="43" name="Рисунок 43" descr="Описание: \\smith\doc_src$\040026\0400262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Описание: \\smith\doc_src$\040026\040026253.GIF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>
            <wp:extent cx="1009650" cy="381000"/>
            <wp:effectExtent l="0" t="0" r="0" b="0"/>
            <wp:docPr id="44" name="Рисунок 44" descr="Описание: \\smith\doc_src$\040026\0400262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Описание: \\smith\doc_src$\040026\040026254.GIF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часа</w:t>
      </w:r>
    </w:p>
    <w:p w:rsidR="00000000" w:rsidRDefault="00B37BEE">
      <w:pPr>
        <w:ind w:firstLine="284"/>
        <w:jc w:val="both"/>
      </w:pPr>
      <w:r>
        <w:t>Количество постов мойки Е</w:t>
      </w:r>
      <w:r>
        <w:rPr>
          <w:vertAlign w:val="subscript"/>
        </w:rPr>
        <w:t>м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ind w:firstLine="284"/>
        <w:jc w:val="center"/>
      </w:pPr>
      <w:r>
        <w:rPr>
          <w:noProof/>
        </w:rPr>
        <w:drawing>
          <wp:inline distT="0" distB="0" distL="0" distR="0">
            <wp:extent cx="1104900" cy="485775"/>
            <wp:effectExtent l="0" t="0" r="0" b="9525"/>
            <wp:docPr id="45" name="Рисунок 45" descr="Описание: \\smith\doc_src$\040026\0400262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писание: \\smith\doc_src$\040026\040026255.GIF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поста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r>
        <w:t> </w:t>
      </w:r>
    </w:p>
    <w:p w:rsidR="00000000" w:rsidRDefault="00B37BEE">
      <w:pPr>
        <w:ind w:firstLine="397"/>
        <w:jc w:val="center"/>
      </w:pPr>
      <w:r>
        <w:rPr>
          <w:b/>
          <w:bCs/>
        </w:rPr>
        <w:t>Приложение 2</w:t>
      </w:r>
    </w:p>
    <w:p w:rsidR="00000000" w:rsidRDefault="00B37BEE">
      <w:pPr>
        <w:ind w:firstLine="397"/>
        <w:jc w:val="center"/>
      </w:pPr>
      <w:r>
        <w:t>(справочное)</w:t>
      </w:r>
    </w:p>
    <w:p w:rsidR="00000000" w:rsidRDefault="00B37BEE">
      <w:pPr>
        <w:ind w:firstLine="397"/>
        <w:jc w:val="right"/>
      </w:pPr>
      <w:r>
        <w:t> </w:t>
      </w:r>
    </w:p>
    <w:p w:rsidR="00000000" w:rsidRDefault="00B37BEE">
      <w:pPr>
        <w:pStyle w:val="2"/>
        <w:keepNext w:val="0"/>
        <w:jc w:val="center"/>
        <w:rPr>
          <w:rFonts w:eastAsia="Times New Roman"/>
        </w:rPr>
      </w:pPr>
      <w:r>
        <w:rPr>
          <w:rFonts w:eastAsia="Times New Roman"/>
          <w:b/>
          <w:bCs/>
          <w:caps/>
          <w:sz w:val="24"/>
          <w:szCs w:val="24"/>
        </w:rPr>
        <w:t>Средние нормы накопления ТБО от жилищного фонда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pStyle w:val="1"/>
        <w:keepNext w:val="0"/>
        <w:spacing w:line="480" w:lineRule="auto"/>
        <w:ind w:firstLine="397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Приня</w:t>
      </w:r>
      <w:r>
        <w:rPr>
          <w:rFonts w:eastAsia="Times New Roman"/>
          <w:sz w:val="24"/>
          <w:szCs w:val="24"/>
        </w:rPr>
        <w:t>то по справочнику «Санитарная очистка и уборка населенных мест» АКХ, Москва, 1997г.</w:t>
      </w:r>
    </w:p>
    <w:p w:rsidR="00000000" w:rsidRDefault="00B37BEE"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1693"/>
        <w:gridCol w:w="1693"/>
        <w:gridCol w:w="1444"/>
      </w:tblGrid>
      <w:tr w:rsidR="00000000">
        <w:tc>
          <w:tcPr>
            <w:tcW w:w="48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Классификация жилищного фонда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Нормы накопления ТБО на 1 человека</w:t>
            </w:r>
          </w:p>
        </w:tc>
        <w:tc>
          <w:tcPr>
            <w:tcW w:w="144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Средняя плотность кг/ м3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кг/год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м3/год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</w:tr>
      <w:tr w:rsidR="00000000"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Жилые дома</w:t>
            </w:r>
          </w:p>
          <w:p w:rsidR="00000000" w:rsidRDefault="00B37BEE">
            <w:r>
              <w:rPr>
                <w:rStyle w:val="s0"/>
              </w:rPr>
              <w:lastRenderedPageBreak/>
              <w:t>благоустроенные:</w:t>
            </w:r>
          </w:p>
          <w:p w:rsidR="00000000" w:rsidRDefault="00B37BEE">
            <w:r>
              <w:rPr>
                <w:rStyle w:val="s0"/>
              </w:rPr>
              <w:t>при отборе пищевых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t>180…200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t>0,9…1,0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lastRenderedPageBreak/>
              <w:t> </w:t>
            </w:r>
          </w:p>
          <w:p w:rsidR="00000000" w:rsidRDefault="00B37BEE">
            <w:r>
              <w:rPr>
                <w:rStyle w:val="s0"/>
              </w:rPr>
              <w:t>190…200</w:t>
            </w:r>
          </w:p>
        </w:tc>
      </w:tr>
      <w:tr w:rsidR="00000000"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lastRenderedPageBreak/>
              <w:t>без отбора пищевых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210…225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1,0…1,1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200…220</w:t>
            </w:r>
          </w:p>
        </w:tc>
      </w:tr>
      <w:tr w:rsidR="00000000"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неблагоустроенные:</w:t>
            </w:r>
          </w:p>
          <w:p w:rsidR="00000000" w:rsidRDefault="00B37BEE">
            <w:r>
              <w:rPr>
                <w:rStyle w:val="s0"/>
              </w:rPr>
              <w:t>без отбора пищевых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350…450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1,2…1,5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300</w:t>
            </w:r>
          </w:p>
        </w:tc>
      </w:tr>
      <w:tr w:rsidR="00000000"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Общая норма накопления ТБО по благоустроенным жилым и общественным зданиям для городов с населением более 100 тыс.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260..280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1,4…1,5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190</w:t>
            </w:r>
          </w:p>
        </w:tc>
      </w:tr>
      <w:tr w:rsidR="00000000"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То же, с учетом всех арендаторов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280…300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1,5…1,55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200</w:t>
            </w:r>
          </w:p>
        </w:tc>
      </w:tr>
    </w:tbl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pStyle w:val="23"/>
        <w:ind w:left="0" w:firstLine="397"/>
      </w:pPr>
      <w:r>
        <w:rPr>
          <w:b/>
          <w:bCs/>
          <w:i/>
          <w:iCs/>
        </w:rPr>
        <w:t xml:space="preserve">Примечание: </w:t>
      </w:r>
      <w:r>
        <w:t>Под благоустроенными жилыми домами подразумеваются дома с газом, централизованным отоплением, водопроводом, канализацией; под неблагоустроенными - дома с местным отоплением на твердом топливе, без канализации.</w:t>
      </w:r>
    </w:p>
    <w:p w:rsidR="00000000" w:rsidRDefault="00B37BEE">
      <w:pPr>
        <w:ind w:firstLine="397"/>
        <w:jc w:val="right"/>
      </w:pPr>
      <w:r>
        <w:t> </w:t>
      </w:r>
    </w:p>
    <w:p w:rsidR="00000000" w:rsidRDefault="00B37BEE">
      <w:pPr>
        <w:ind w:firstLine="397"/>
        <w:jc w:val="center"/>
      </w:pPr>
      <w:r>
        <w:rPr>
          <w:b/>
          <w:bCs/>
        </w:rPr>
        <w:t>Приложение 3</w:t>
      </w:r>
    </w:p>
    <w:p w:rsidR="00000000" w:rsidRDefault="00B37BEE">
      <w:pPr>
        <w:ind w:firstLine="397"/>
        <w:jc w:val="center"/>
      </w:pPr>
      <w:r>
        <w:t>(справочное)</w:t>
      </w:r>
    </w:p>
    <w:p w:rsidR="00000000" w:rsidRDefault="00B37BEE">
      <w:pPr>
        <w:pStyle w:val="1"/>
        <w:keepNext w:val="0"/>
        <w:ind w:firstLine="397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37BEE">
      <w:pPr>
        <w:pStyle w:val="1"/>
        <w:keepNext w:val="0"/>
        <w:jc w:val="center"/>
        <w:rPr>
          <w:rFonts w:eastAsia="Times New Roman"/>
        </w:rPr>
      </w:pPr>
      <w:r>
        <w:rPr>
          <w:rFonts w:eastAsia="Times New Roman"/>
          <w:b/>
          <w:bCs/>
          <w:caps/>
          <w:sz w:val="24"/>
          <w:szCs w:val="24"/>
        </w:rPr>
        <w:t>Средняя норма на</w:t>
      </w:r>
      <w:r>
        <w:rPr>
          <w:rFonts w:eastAsia="Times New Roman"/>
          <w:b/>
          <w:bCs/>
          <w:caps/>
          <w:sz w:val="24"/>
          <w:szCs w:val="24"/>
        </w:rPr>
        <w:t xml:space="preserve">копления ТБО от отдельно </w:t>
      </w:r>
    </w:p>
    <w:p w:rsidR="00000000" w:rsidRDefault="00B37BEE">
      <w:pPr>
        <w:pStyle w:val="1"/>
        <w:keepNext w:val="0"/>
        <w:jc w:val="center"/>
        <w:rPr>
          <w:rFonts w:eastAsia="Times New Roman"/>
        </w:rPr>
      </w:pPr>
      <w:r>
        <w:rPr>
          <w:rFonts w:eastAsia="Times New Roman"/>
          <w:b/>
          <w:bCs/>
          <w:caps/>
          <w:sz w:val="24"/>
          <w:szCs w:val="24"/>
        </w:rPr>
        <w:t>стоящих объектов общественного назначения</w:t>
      </w:r>
    </w:p>
    <w:p w:rsidR="00000000" w:rsidRDefault="00B37BEE">
      <w:r>
        <w:t> </w:t>
      </w:r>
    </w:p>
    <w:p w:rsidR="00000000" w:rsidRDefault="00B37BEE">
      <w:pPr>
        <w:pStyle w:val="1"/>
        <w:keepNext w:val="0"/>
        <w:ind w:firstLine="397"/>
        <w:jc w:val="center"/>
        <w:rPr>
          <w:rFonts w:eastAsia="Times New Roman"/>
        </w:rPr>
      </w:pPr>
      <w:r>
        <w:rPr>
          <w:rFonts w:eastAsia="Times New Roman"/>
          <w:sz w:val="24"/>
          <w:szCs w:val="24"/>
        </w:rPr>
        <w:t>Принято по справочнику «Санитарная очистка и уборка населенных мест» АКХ, Москва, 1997г</w:t>
      </w:r>
    </w:p>
    <w:p w:rsidR="00000000" w:rsidRDefault="00B37BEE">
      <w:pPr>
        <w:pStyle w:val="a5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2184"/>
        <w:gridCol w:w="1119"/>
        <w:gridCol w:w="1056"/>
        <w:gridCol w:w="1304"/>
      </w:tblGrid>
      <w:tr w:rsidR="00000000">
        <w:tc>
          <w:tcPr>
            <w:tcW w:w="43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Объект образования отходов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Расчетная единица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Норма накопления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Плотность кг/ м3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кг/год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м3/год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37BEE"/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Гостиница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1место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170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Детский сад, ясли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1место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240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Школа, техникум, институт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учащ.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200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Театр, кинотеатр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1место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150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Учреждение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сотрудн.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0,22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180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Продовольственный магазин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м2 торговой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160..250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0,8…1,5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160…190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Промтоварный магазин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м2 торговой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80…200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0,5…1,3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150…160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Рынок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м2 торговой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100..200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0,6…1,3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160…170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Санатории, пансионаты, дома отдыха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1место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1,0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250</w:t>
            </w:r>
          </w:p>
        </w:tc>
      </w:tr>
      <w:tr w:rsidR="00000000">
        <w:tc>
          <w:tcPr>
            <w:tcW w:w="4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Железнодорожные вокзалы автовокзалы, аэропорты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 1 м2 площади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0,5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250</w:t>
            </w:r>
          </w:p>
        </w:tc>
      </w:tr>
    </w:tbl>
    <w:p w:rsidR="00000000" w:rsidRDefault="00B37BEE">
      <w:pPr>
        <w:ind w:firstLine="397"/>
        <w:jc w:val="right"/>
      </w:pPr>
      <w:r>
        <w:t> </w:t>
      </w:r>
    </w:p>
    <w:p w:rsidR="00000000" w:rsidRDefault="00B37BEE">
      <w:pPr>
        <w:ind w:firstLine="397"/>
        <w:jc w:val="center"/>
      </w:pPr>
      <w:r>
        <w:rPr>
          <w:b/>
          <w:bCs/>
        </w:rPr>
        <w:t>Приложение 4</w:t>
      </w:r>
    </w:p>
    <w:p w:rsidR="00000000" w:rsidRDefault="00B37BEE">
      <w:pPr>
        <w:ind w:firstLine="397"/>
        <w:jc w:val="center"/>
      </w:pPr>
      <w:r>
        <w:t>(справочное)</w:t>
      </w:r>
    </w:p>
    <w:p w:rsidR="00000000" w:rsidRDefault="00B37BEE">
      <w:pPr>
        <w:ind w:firstLine="397"/>
        <w:jc w:val="right"/>
      </w:pPr>
      <w:r>
        <w:t> </w:t>
      </w:r>
    </w:p>
    <w:p w:rsidR="00000000" w:rsidRDefault="00B37BEE">
      <w:pPr>
        <w:jc w:val="center"/>
      </w:pPr>
      <w:r>
        <w:rPr>
          <w:b/>
          <w:bCs/>
          <w:caps/>
        </w:rPr>
        <w:t>Технические характеристики некоторых транспортных мусоровозов</w:t>
      </w:r>
    </w:p>
    <w:p w:rsidR="00000000" w:rsidRDefault="00B37BEE">
      <w:pPr>
        <w:ind w:firstLine="397"/>
        <w:jc w:val="right"/>
      </w:pPr>
      <w:r>
        <w:t> </w:t>
      </w:r>
    </w:p>
    <w:p w:rsidR="00000000" w:rsidRDefault="00B37BEE">
      <w:pPr>
        <w:ind w:firstLine="397"/>
        <w:jc w:val="right"/>
      </w:pPr>
      <w:r>
        <w:t xml:space="preserve">Принято по </w:t>
      </w:r>
      <w:hyperlink r:id="rId124" w:anchor="sub_id=5" w:history="1">
        <w:r>
          <w:rPr>
            <w:rStyle w:val="a3"/>
          </w:rPr>
          <w:t>пункту 3</w:t>
        </w:r>
      </w:hyperlink>
      <w:r>
        <w:t xml:space="preserve"> Перечня</w:t>
      </w:r>
    </w:p>
    <w:p w:rsidR="00000000" w:rsidRDefault="00B37BEE">
      <w:pPr>
        <w:ind w:firstLine="397"/>
        <w:jc w:val="right"/>
      </w:pPr>
      <w:r>
        <w:t>нормативных документов,</w:t>
      </w:r>
    </w:p>
    <w:p w:rsidR="00000000" w:rsidRDefault="00B37BEE">
      <w:pPr>
        <w:ind w:firstLine="397"/>
        <w:jc w:val="right"/>
      </w:pPr>
      <w:r>
        <w:t>использованных при разработке</w:t>
      </w:r>
    </w:p>
    <w:p w:rsidR="00000000" w:rsidRDefault="00B37BEE">
      <w:pPr>
        <w:ind w:firstLine="397"/>
        <w:jc w:val="right"/>
      </w:pPr>
      <w:r>
        <w:lastRenderedPageBreak/>
        <w:t>настоящих норм.</w:t>
      </w:r>
    </w:p>
    <w:p w:rsidR="00000000" w:rsidRDefault="00B37BEE">
      <w:pPr>
        <w:jc w:val="center"/>
      </w:pPr>
      <w:r>
        <w:t> </w:t>
      </w:r>
    </w:p>
    <w:p w:rsidR="00000000" w:rsidRDefault="00B37BEE">
      <w:pPr>
        <w:ind w:firstLine="400"/>
        <w:jc w:val="both"/>
      </w:pPr>
      <w:r>
        <w:rPr>
          <w:rStyle w:val="s0"/>
          <w:b/>
          <w:bCs/>
        </w:rPr>
        <w:t>1 Большегрузный транспортный мусоровоз ТМ-199</w:t>
      </w:r>
    </w:p>
    <w:p w:rsidR="00000000" w:rsidRDefault="00B37BEE">
      <w:pPr>
        <w:ind w:firstLine="400"/>
        <w:jc w:val="both"/>
      </w:pPr>
      <w:r>
        <w:rPr>
          <w:rStyle w:val="s0"/>
        </w:rPr>
        <w:t>Мусоровоз включает в себя автопоезд в состав, которого входят седельный тягач КамАЗ-5410 и полуприцеп АдАЗ-9370 с ус</w:t>
      </w:r>
      <w:r>
        <w:rPr>
          <w:rStyle w:val="s0"/>
        </w:rPr>
        <w:t>тановленным на нем кузовом транспортного мусоровоза. В задней части кузова подвешен задний борт, фиксируемый при загрузке и в транспортном положении специальными гидрофицированными зажимами.</w:t>
      </w:r>
    </w:p>
    <w:p w:rsidR="00000000" w:rsidRDefault="00B37BEE">
      <w:pPr>
        <w:ind w:firstLine="284"/>
        <w:jc w:val="both"/>
      </w:pPr>
      <w:r>
        <w:t> </w:t>
      </w:r>
    </w:p>
    <w:p w:rsidR="00000000" w:rsidRDefault="00B37BEE">
      <w:pPr>
        <w:pStyle w:val="4"/>
        <w:keepNext w:val="0"/>
        <w:ind w:firstLine="284"/>
        <w:rPr>
          <w:rFonts w:eastAsia="Times New Roman"/>
        </w:rPr>
      </w:pPr>
      <w:r>
        <w:rPr>
          <w:rFonts w:eastAsia="Times New Roman"/>
          <w:b/>
          <w:bCs/>
        </w:rPr>
        <w:t>Краткая техническая характеристика транспортного мусоровоза ТМ-</w:t>
      </w:r>
      <w:r>
        <w:rPr>
          <w:rFonts w:eastAsia="Times New Roman"/>
          <w:b/>
          <w:bCs/>
        </w:rPr>
        <w:t>199</w:t>
      </w:r>
    </w:p>
    <w:p w:rsidR="00000000" w:rsidRDefault="00B37BEE">
      <w:pPr>
        <w:ind w:firstLine="284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000000">
        <w:tc>
          <w:tcPr>
            <w:tcW w:w="4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Вместимость кузова, м3</w:t>
            </w:r>
          </w:p>
        </w:tc>
        <w:tc>
          <w:tcPr>
            <w:tcW w:w="4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перевозимых отходов,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11000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специального оборудования,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4100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снаряженного мусоровоза,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15300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загруженного мусоровоза,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26300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Нагрузка на переднюю ось, кН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43,7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Нагрузка на заднюю ось, кН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109,3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Максимальное давление в гидросистеме, Мпа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12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Габариты, мм:</w:t>
            </w:r>
          </w:p>
          <w:p w:rsidR="00000000" w:rsidRDefault="00B37BEE">
            <w:r>
              <w:rPr>
                <w:rStyle w:val="s0"/>
              </w:rPr>
              <w:t>длина</w:t>
            </w:r>
          </w:p>
          <w:p w:rsidR="00000000" w:rsidRDefault="00B37BEE">
            <w:r>
              <w:rPr>
                <w:rStyle w:val="s0"/>
              </w:rPr>
              <w:t>ширина</w:t>
            </w:r>
          </w:p>
          <w:p w:rsidR="00000000" w:rsidRDefault="00B37BEE">
            <w:r>
              <w:rPr>
                <w:rStyle w:val="s0"/>
              </w:rPr>
              <w:t>высота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13100</w:t>
            </w:r>
          </w:p>
          <w:p w:rsidR="00000000" w:rsidRDefault="00B37BEE">
            <w:r>
              <w:rPr>
                <w:rStyle w:val="s0"/>
              </w:rPr>
              <w:t>2500</w:t>
            </w:r>
          </w:p>
          <w:p w:rsidR="00000000" w:rsidRDefault="00B37BEE">
            <w:r>
              <w:rPr>
                <w:rStyle w:val="s0"/>
              </w:rPr>
              <w:t>3750</w:t>
            </w:r>
          </w:p>
        </w:tc>
      </w:tr>
    </w:tbl>
    <w:p w:rsidR="00000000" w:rsidRDefault="00B37BEE">
      <w:pPr>
        <w:jc w:val="center"/>
      </w:pPr>
      <w:r>
        <w:t> </w:t>
      </w:r>
    </w:p>
    <w:p w:rsidR="00000000" w:rsidRDefault="00B37BEE">
      <w:pPr>
        <w:ind w:firstLine="284"/>
        <w:jc w:val="both"/>
      </w:pPr>
      <w:r>
        <w:rPr>
          <w:b/>
          <w:bCs/>
        </w:rPr>
        <w:t>2 Большегрузный транспортный мусоровоз КО-416</w:t>
      </w:r>
    </w:p>
    <w:p w:rsidR="00000000" w:rsidRDefault="00B37BEE">
      <w:pPr>
        <w:ind w:firstLine="284"/>
        <w:jc w:val="both"/>
      </w:pPr>
      <w:r>
        <w:t>Мусоровоз КО-416 используется на мусороперегрузочных станциях эстакадного типа, обеспечивает возможность непрерывной загрузки кузова. Транспортный мусоровоз КО-416 представляет собой автопоезд, состоящий из автомобиля-тягача КамАЗ-54112 п полуприцепа ОдАЗ-</w:t>
      </w:r>
      <w:r>
        <w:t>9385, на базе которых монтируется специальное оборудование этого мусоровоза. Возможно, использование одного тягача с двумя или тремя полуприцепами поочередно.</w:t>
      </w:r>
    </w:p>
    <w:p w:rsidR="00000000" w:rsidRDefault="00B37BEE">
      <w:pPr>
        <w:ind w:firstLine="284"/>
        <w:jc w:val="both"/>
      </w:pPr>
      <w:r>
        <w:t>На седельном тягаче смонтировано специальное оборудование, включающее насосную установку и автоно</w:t>
      </w:r>
      <w:r>
        <w:t>мное устройство управления подачи топлива.</w:t>
      </w:r>
    </w:p>
    <w:p w:rsidR="00000000" w:rsidRDefault="00B37BEE">
      <w:pPr>
        <w:ind w:firstLine="284"/>
        <w:jc w:val="both"/>
      </w:pPr>
      <w:r>
        <w:t>Основная часть специального оборудования транспортного мусоровоза установлена на полуприцепе и включает в себя кузов с размещенными в нем механизмом загрузки и выгрузки отходов гидроприводом этого механизма с пуль</w:t>
      </w:r>
      <w:r>
        <w:t>том управления.</w:t>
      </w:r>
    </w:p>
    <w:p w:rsidR="00000000" w:rsidRDefault="00B37BEE">
      <w:pPr>
        <w:ind w:firstLine="284"/>
        <w:jc w:val="both"/>
      </w:pPr>
      <w:r>
        <w:t>Процесс заполнения кузова отходами сопровождается уплотнением ТБО. Этому в основном способствует давление на рабочей поверхности толкающей плиты (до 0.16 Мпа). Опыт эксплуатации мусоровозов КО-416 показывает, что в него, в среднем, перегруж</w:t>
      </w:r>
      <w:r>
        <w:t>ается содержимое 7-8 собирающих мусоровозов КО-413.</w:t>
      </w:r>
    </w:p>
    <w:p w:rsidR="00000000" w:rsidRDefault="00B37BEE">
      <w:pPr>
        <w:ind w:firstLine="284"/>
        <w:jc w:val="center"/>
      </w:pPr>
      <w:r>
        <w:t> </w:t>
      </w:r>
    </w:p>
    <w:p w:rsidR="00000000" w:rsidRDefault="00B37BEE">
      <w:pPr>
        <w:ind w:firstLine="284"/>
        <w:jc w:val="center"/>
      </w:pPr>
      <w:r>
        <w:rPr>
          <w:b/>
          <w:bCs/>
        </w:rPr>
        <w:t>Краткая техническая характеристика транспортного мусоровоза КО-419</w:t>
      </w:r>
    </w:p>
    <w:p w:rsidR="00000000" w:rsidRDefault="00B37BEE">
      <w:pPr>
        <w:ind w:firstLine="284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19"/>
      </w:tblGrid>
      <w:tr w:rsidR="00000000">
        <w:tc>
          <w:tcPr>
            <w:tcW w:w="4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Вместимость кузова, м3</w:t>
            </w:r>
          </w:p>
        </w:tc>
        <w:tc>
          <w:tcPr>
            <w:tcW w:w="4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Вместимость кузова полезная, м3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34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Усилие на толкающей плите, кН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300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Шаг перемещения толкающей плиты, мм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1400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Рабочее давление в гидросистеме, Мпа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15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снаряженного мусоровоза,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17840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перевозимых отходов,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16000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загруженного мусоровоза, кг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33000</w:t>
            </w:r>
          </w:p>
        </w:tc>
      </w:tr>
      <w:tr w:rsidR="00000000">
        <w:tc>
          <w:tcPr>
            <w:tcW w:w="4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lastRenderedPageBreak/>
              <w:t xml:space="preserve">Габариты, мм: </w:t>
            </w:r>
          </w:p>
          <w:p w:rsidR="00000000" w:rsidRDefault="00B37BEE">
            <w:r>
              <w:rPr>
                <w:rStyle w:val="s0"/>
              </w:rPr>
              <w:t>длина</w:t>
            </w:r>
          </w:p>
          <w:p w:rsidR="00000000" w:rsidRDefault="00B37BEE">
            <w:r>
              <w:rPr>
                <w:rStyle w:val="s0"/>
              </w:rPr>
              <w:t>ширина</w:t>
            </w:r>
          </w:p>
          <w:p w:rsidR="00000000" w:rsidRDefault="00B37BEE">
            <w:r>
              <w:rPr>
                <w:rStyle w:val="s0"/>
              </w:rPr>
              <w:t>высота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 </w:t>
            </w:r>
          </w:p>
          <w:p w:rsidR="00000000" w:rsidRDefault="00B37BEE">
            <w:r>
              <w:rPr>
                <w:rStyle w:val="s0"/>
              </w:rPr>
              <w:t>13400</w:t>
            </w:r>
          </w:p>
          <w:p w:rsidR="00000000" w:rsidRDefault="00B37BEE">
            <w:r>
              <w:rPr>
                <w:rStyle w:val="s0"/>
              </w:rPr>
              <w:t>2500</w:t>
            </w:r>
          </w:p>
          <w:p w:rsidR="00000000" w:rsidRDefault="00B37BEE">
            <w:r>
              <w:rPr>
                <w:rStyle w:val="s0"/>
              </w:rPr>
              <w:t>3500</w:t>
            </w:r>
          </w:p>
        </w:tc>
      </w:tr>
    </w:tbl>
    <w:p w:rsidR="00000000" w:rsidRDefault="00B37BEE">
      <w:pPr>
        <w:ind w:firstLine="284"/>
        <w:jc w:val="both"/>
      </w:pPr>
      <w:r>
        <w:rPr>
          <w:b/>
          <w:bCs/>
        </w:rPr>
        <w:t> </w:t>
      </w:r>
    </w:p>
    <w:p w:rsidR="00000000" w:rsidRDefault="00B37BEE">
      <w:pPr>
        <w:ind w:firstLine="284"/>
        <w:jc w:val="both"/>
      </w:pPr>
      <w:r>
        <w:rPr>
          <w:b/>
          <w:bCs/>
        </w:rPr>
        <w:t>3 Краткая техническая характеристика транспортных мусоровозов МКТ-110 и МКТ-150</w:t>
      </w:r>
    </w:p>
    <w:p w:rsidR="00000000" w:rsidRDefault="00B37BEE">
      <w:pPr>
        <w:ind w:firstLine="397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0"/>
        <w:gridCol w:w="3520"/>
        <w:gridCol w:w="3549"/>
      </w:tblGrid>
      <w:tr w:rsidR="00000000">
        <w:tc>
          <w:tcPr>
            <w:tcW w:w="2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Показатели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МКТ-110</w:t>
            </w:r>
          </w:p>
        </w:tc>
        <w:tc>
          <w:tcPr>
            <w:tcW w:w="3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МКТ-150</w:t>
            </w:r>
          </w:p>
        </w:tc>
      </w:tr>
      <w:tr w:rsidR="00000000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Базовое шасси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Тягач МАЗ-54329 полуприцеп МАЗ-9397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Тягач МАЗ-64229 полуприцеп МАЗ-93892</w:t>
            </w:r>
          </w:p>
        </w:tc>
      </w:tr>
      <w:tr w:rsidR="00000000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Объем кузова, м3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40,6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44,5</w:t>
            </w:r>
          </w:p>
        </w:tc>
      </w:tr>
      <w:tr w:rsidR="00000000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Масса вывозимых ТБО, 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16,5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24,5</w:t>
            </w:r>
          </w:p>
        </w:tc>
      </w:tr>
      <w:tr w:rsidR="00000000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Коэффициент уплотнения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4...4,5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37BEE">
            <w:r>
              <w:rPr>
                <w:rStyle w:val="s0"/>
              </w:rPr>
              <w:t>4...4,5</w:t>
            </w:r>
          </w:p>
        </w:tc>
      </w:tr>
    </w:tbl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ind w:firstLine="397"/>
        <w:jc w:val="both"/>
      </w:pPr>
      <w:r>
        <w:rPr>
          <w:noProof/>
        </w:rPr>
        <w:drawing>
          <wp:inline distT="0" distB="0" distL="0" distR="0">
            <wp:extent cx="5324475" cy="3190875"/>
            <wp:effectExtent l="0" t="0" r="9525" b="9525"/>
            <wp:docPr id="46" name="Рисунок 46" descr="Описание: \\smith\doc_src$\040026\040026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Описание: \\smith\doc_src$\040026\040026256.JPG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pStyle w:val="a7"/>
        <w:ind w:firstLine="397"/>
        <w:jc w:val="center"/>
      </w:pPr>
      <w:r>
        <w:t>Рисунок 4 - Большегрузные транспортные мусоровозы МКТ-110, МКТ-150</w:t>
      </w:r>
    </w:p>
    <w:p w:rsidR="00000000" w:rsidRDefault="00B37BEE">
      <w:pPr>
        <w:ind w:firstLine="397"/>
        <w:jc w:val="center"/>
      </w:pPr>
      <w:r>
        <w:rPr>
          <w:b/>
          <w:bCs/>
        </w:rPr>
        <w:t> </w:t>
      </w:r>
    </w:p>
    <w:p w:rsidR="00000000" w:rsidRDefault="00B37BEE">
      <w:pPr>
        <w:ind w:firstLine="397"/>
        <w:jc w:val="center"/>
      </w:pPr>
      <w:r>
        <w:rPr>
          <w:b/>
          <w:bCs/>
        </w:rPr>
        <w:t>Приложение 5</w:t>
      </w:r>
    </w:p>
    <w:p w:rsidR="00000000" w:rsidRDefault="00B37BEE">
      <w:pPr>
        <w:ind w:firstLine="397"/>
        <w:jc w:val="both"/>
      </w:pPr>
      <w:r>
        <w:t> </w:t>
      </w:r>
    </w:p>
    <w:p w:rsidR="00000000" w:rsidRDefault="00B37BEE">
      <w:pPr>
        <w:pStyle w:val="31"/>
      </w:pPr>
      <w:r>
        <w:rPr>
          <w:rFonts w:ascii="Times New Roman" w:hAnsi="Times New Roman" w:cs="Times New Roman"/>
          <w:sz w:val="24"/>
          <w:szCs w:val="24"/>
        </w:rPr>
        <w:t xml:space="preserve">Перечень нормативных документов, </w:t>
      </w:r>
    </w:p>
    <w:p w:rsidR="00000000" w:rsidRDefault="00B37BEE">
      <w:pPr>
        <w:pStyle w:val="31"/>
      </w:pPr>
      <w:r>
        <w:rPr>
          <w:rFonts w:ascii="Times New Roman" w:hAnsi="Times New Roman" w:cs="Times New Roman"/>
          <w:sz w:val="24"/>
          <w:szCs w:val="24"/>
        </w:rPr>
        <w:t>использованных при разработке настоящих норм</w:t>
      </w:r>
    </w:p>
    <w:p w:rsidR="00000000" w:rsidRDefault="00B37BEE">
      <w:pPr>
        <w:pStyle w:val="21"/>
        <w:jc w:val="center"/>
      </w:pPr>
      <w:r>
        <w:t> </w:t>
      </w:r>
    </w:p>
    <w:p w:rsidR="00000000" w:rsidRDefault="00B37BEE">
      <w: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 </w:t>
      </w:r>
      <w:hyperlink r:id="rId127" w:history="1">
        <w:r>
          <w:rPr>
            <w:rStyle w:val="a3"/>
          </w:rPr>
          <w:t>СНиП</w:t>
        </w:r>
        <w:r>
          <w:rPr>
            <w:rStyle w:val="a3"/>
          </w:rPr>
          <w:t xml:space="preserve"> РК 3.01-01-2002</w:t>
        </w:r>
      </w:hyperlink>
      <w:r>
        <w:rPr>
          <w:rStyle w:val="s0"/>
        </w:rPr>
        <w:t xml:space="preserve"> «Градостроительство. Планировка и застройка городских и сельских поселений».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2 «Санитарные правила устройства и содержания полигонов для твердых бытовых отходов». Утверждены Главным санитарным врачом Республики Казахстан 29.04.1997 г </w:t>
      </w:r>
      <w:hyperlink r:id="rId128" w:history="1">
        <w:r>
          <w:rPr>
            <w:rStyle w:val="a3"/>
          </w:rPr>
          <w:t>№ 3.01.016.97</w:t>
        </w:r>
      </w:hyperlink>
      <w:r>
        <w:rPr>
          <w:rStyle w:val="s0"/>
        </w:rPr>
        <w:t>.</w:t>
      </w:r>
    </w:p>
    <w:p w:rsidR="00000000" w:rsidRDefault="00B37BEE">
      <w:pPr>
        <w:ind w:firstLine="400"/>
        <w:jc w:val="both"/>
      </w:pPr>
      <w:r>
        <w:rPr>
          <w:rStyle w:val="s0"/>
        </w:rPr>
        <w:t>3 «Санитарная очистка и уборка населенных мест». Справочник, Академия коммунального хозяйства им. К.Д.Памфилова, Москва, 1997 г.</w:t>
      </w:r>
    </w:p>
    <w:p w:rsidR="00000000" w:rsidRDefault="00B37BEE">
      <w:pPr>
        <w:ind w:firstLine="400"/>
        <w:jc w:val="both"/>
      </w:pPr>
      <w:r>
        <w:rPr>
          <w:rStyle w:val="s0"/>
        </w:rPr>
        <w:lastRenderedPageBreak/>
        <w:t>4 «Санитарные правила и нормы по гигиене труда в пром</w:t>
      </w:r>
      <w:r>
        <w:rPr>
          <w:rStyle w:val="s0"/>
        </w:rPr>
        <w:t>ышленности». Утверждены Главным санитарным врачом Республики Казахстан 22.08.1994 г.</w:t>
      </w:r>
    </w:p>
    <w:p w:rsidR="00000000" w:rsidRDefault="00B37BEE">
      <w:pPr>
        <w:ind w:firstLine="400"/>
        <w:jc w:val="both"/>
      </w:pPr>
      <w:r>
        <w:rPr>
          <w:rStyle w:val="s0"/>
        </w:rPr>
        <w:t>5 «Санитарные правила содержания территорий населенных мест» СанПиН 3.01.007.97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6 </w:t>
      </w:r>
      <w:hyperlink r:id="rId129" w:history="1">
        <w:r>
          <w:rPr>
            <w:rStyle w:val="a3"/>
          </w:rPr>
          <w:t>СНиП РК 3.02-02-2001</w:t>
        </w:r>
      </w:hyperlink>
      <w:r>
        <w:rPr>
          <w:rStyle w:val="s0"/>
        </w:rPr>
        <w:t xml:space="preserve"> </w:t>
      </w:r>
      <w:r>
        <w:rPr>
          <w:rStyle w:val="s0"/>
        </w:rPr>
        <w:t>«Общественные здания и сооружения».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7 </w:t>
      </w:r>
      <w:hyperlink r:id="rId130" w:history="1">
        <w:r>
          <w:rPr>
            <w:rStyle w:val="a3"/>
          </w:rPr>
          <w:t>СН РК 1.04-15-2002</w:t>
        </w:r>
      </w:hyperlink>
      <w:r>
        <w:rPr>
          <w:rStyle w:val="s0"/>
        </w:rPr>
        <w:t xml:space="preserve"> "Полигоны для твердых бытовых отходов". Нормы проектирования. </w:t>
      </w:r>
    </w:p>
    <w:p w:rsidR="00000000" w:rsidRDefault="00B37BEE">
      <w:pPr>
        <w:ind w:firstLine="400"/>
        <w:jc w:val="both"/>
      </w:pPr>
      <w:r>
        <w:rPr>
          <w:rStyle w:val="s0"/>
        </w:rPr>
        <w:t>8 «</w:t>
      </w:r>
      <w:hyperlink r:id="rId131" w:history="1">
        <w:r>
          <w:rPr>
            <w:rStyle w:val="a3"/>
          </w:rPr>
          <w:t>Пра</w:t>
        </w:r>
        <w:r>
          <w:rPr>
            <w:rStyle w:val="a3"/>
          </w:rPr>
          <w:t>вила</w:t>
        </w:r>
      </w:hyperlink>
      <w:r>
        <w:rPr>
          <w:rStyle w:val="s0"/>
        </w:rPr>
        <w:t xml:space="preserve"> эксплуатации электроустановок потребителей» (ПЭЭП), Энергоатомиздат. М., 1992 г.</w:t>
      </w:r>
    </w:p>
    <w:p w:rsidR="00000000" w:rsidRDefault="00B37BEE">
      <w:pPr>
        <w:ind w:firstLine="400"/>
        <w:jc w:val="both"/>
      </w:pPr>
      <w:r>
        <w:rPr>
          <w:rStyle w:val="s0"/>
        </w:rPr>
        <w:t>9 «</w:t>
      </w:r>
      <w:hyperlink r:id="rId132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техники безопасности при эксплуатации электроустановок» (ПТБ при ЭП), Энергоатом издат., М., 1</w:t>
      </w:r>
      <w:r>
        <w:rPr>
          <w:rStyle w:val="s0"/>
        </w:rPr>
        <w:t>992 г.</w:t>
      </w:r>
    </w:p>
    <w:p w:rsidR="00000000" w:rsidRDefault="00B37BEE">
      <w:pPr>
        <w:ind w:firstLine="400"/>
        <w:jc w:val="both"/>
      </w:pPr>
      <w:r>
        <w:rPr>
          <w:rStyle w:val="s0"/>
        </w:rPr>
        <w:t>10 Предельно-допустимые концентрации (ПДК) загрязняющих веществ в атмосферном воздухе населенных мест. № 3.02.036.99</w:t>
      </w:r>
    </w:p>
    <w:p w:rsidR="00000000" w:rsidRDefault="00B37BEE">
      <w:pPr>
        <w:ind w:firstLine="400"/>
        <w:jc w:val="both"/>
      </w:pPr>
      <w:r>
        <w:rPr>
          <w:rStyle w:val="s0"/>
        </w:rPr>
        <w:t>11 Предельно-допустимые концентрации (ПДК) вредных веществ в воздухе рабочей зоны. № 1.02.011-94.</w:t>
      </w:r>
    </w:p>
    <w:p w:rsidR="00000000" w:rsidRDefault="00B37BEE">
      <w:pPr>
        <w:ind w:firstLine="400"/>
        <w:jc w:val="both"/>
      </w:pPr>
      <w:r>
        <w:rPr>
          <w:rStyle w:val="s0"/>
        </w:rPr>
        <w:t>12 Санитарные нормы проектирования</w:t>
      </w:r>
      <w:r>
        <w:rPr>
          <w:rStyle w:val="s0"/>
        </w:rPr>
        <w:t xml:space="preserve"> производственных объектов № 1.01.001-94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13 </w:t>
      </w:r>
      <w:hyperlink r:id="rId133" w:history="1">
        <w:r>
          <w:rPr>
            <w:rStyle w:val="a3"/>
          </w:rPr>
          <w:t>СНиП РК 3.02-04-2002</w:t>
        </w:r>
      </w:hyperlink>
      <w:r>
        <w:rPr>
          <w:rStyle w:val="s0"/>
        </w:rPr>
        <w:t xml:space="preserve"> «Административные и бытовые здания»</w:t>
      </w:r>
    </w:p>
    <w:p w:rsidR="00000000" w:rsidRDefault="00B37BEE">
      <w:pPr>
        <w:ind w:firstLine="400"/>
        <w:jc w:val="both"/>
      </w:pPr>
      <w:r>
        <w:rPr>
          <w:rStyle w:val="s0"/>
        </w:rPr>
        <w:t xml:space="preserve">14 </w:t>
      </w:r>
      <w:hyperlink r:id="rId13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«Об архитектурной</w:t>
      </w:r>
      <w:r>
        <w:rPr>
          <w:rStyle w:val="s0"/>
        </w:rPr>
        <w:t>, градостроительной и строительной деятельности в Республике Казахстан» от 16 июля 2001 г № 242-11-3РК.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p w:rsidR="00000000" w:rsidRDefault="00B37BEE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BEE" w:rsidRDefault="00B37BEE" w:rsidP="00B37BEE">
      <w:r>
        <w:separator/>
      </w:r>
    </w:p>
  </w:endnote>
  <w:endnote w:type="continuationSeparator" w:id="0">
    <w:p w:rsidR="00B37BEE" w:rsidRDefault="00B37BEE" w:rsidP="00B3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BEE" w:rsidRDefault="00B37BEE" w:rsidP="00B37BEE">
      <w:r>
        <w:separator/>
      </w:r>
    </w:p>
  </w:footnote>
  <w:footnote w:type="continuationSeparator" w:id="0">
    <w:p w:rsidR="00B37BEE" w:rsidRDefault="00B37BEE" w:rsidP="00B3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 w:rsidP="00B37BEE">
    <w:pPr>
      <w:pStyle w:val="af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37BEE" w:rsidRPr="00B37BEE" w:rsidRDefault="00B37BEE" w:rsidP="00B37BEE">
    <w:pPr>
      <w:pStyle w:val="af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4.05-05-2003 «Мусороперегрузочные станции. Нормы проектирования»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BEE" w:rsidRDefault="00B37BEE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37BEE"/>
    <w:rsid w:val="00B3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54997-5213-497D-8196-1C561112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outlineLvl w:val="0"/>
    </w:pPr>
    <w:rPr>
      <w:kern w:val="36"/>
      <w:sz w:val="32"/>
      <w:szCs w:val="32"/>
    </w:rPr>
  </w:style>
  <w:style w:type="paragraph" w:styleId="2">
    <w:name w:val="heading 2"/>
    <w:basedOn w:val="a"/>
    <w:link w:val="20"/>
    <w:uiPriority w:val="9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9"/>
    <w:qFormat/>
    <w:pPr>
      <w:keepNext/>
      <w:outlineLvl w:val="2"/>
    </w:pPr>
  </w:style>
  <w:style w:type="paragraph" w:styleId="4">
    <w:name w:val="heading 4"/>
    <w:basedOn w:val="a"/>
    <w:link w:val="40"/>
    <w:uiPriority w:val="9"/>
    <w:qFormat/>
    <w:pPr>
      <w:keepNext/>
      <w:jc w:val="center"/>
      <w:outlineLvl w:val="3"/>
    </w:pPr>
  </w:style>
  <w:style w:type="paragraph" w:styleId="5">
    <w:name w:val="heading 5"/>
    <w:basedOn w:val="a"/>
    <w:link w:val="50"/>
    <w:uiPriority w:val="9"/>
    <w:qFormat/>
    <w:pPr>
      <w:keepNext/>
      <w:jc w:val="center"/>
      <w:outlineLvl w:val="4"/>
    </w:pPr>
  </w:style>
  <w:style w:type="paragraph" w:styleId="6">
    <w:name w:val="heading 6"/>
    <w:basedOn w:val="a"/>
    <w:link w:val="60"/>
    <w:uiPriority w:val="9"/>
    <w:qFormat/>
    <w:pPr>
      <w:keepNext/>
      <w:jc w:val="both"/>
      <w:outlineLvl w:val="5"/>
    </w:pPr>
  </w:style>
  <w:style w:type="paragraph" w:styleId="9">
    <w:name w:val="heading 9"/>
    <w:basedOn w:val="a"/>
    <w:link w:val="90"/>
    <w:uiPriority w:val="9"/>
    <w:qFormat/>
    <w:pPr>
      <w:keepNext/>
      <w:ind w:firstLine="720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ий колонтитул Знак"/>
    <w:basedOn w:val="a0"/>
    <w:link w:val="a5"/>
    <w:uiPriority w:val="99"/>
    <w:rPr>
      <w:rFonts w:eastAsiaTheme="minorEastAsia"/>
      <w:color w:val="000000"/>
      <w:sz w:val="24"/>
      <w:szCs w:val="24"/>
    </w:rPr>
  </w:style>
  <w:style w:type="paragraph" w:styleId="a7">
    <w:name w:val="caption"/>
    <w:basedOn w:val="a"/>
    <w:uiPriority w:val="35"/>
    <w:qFormat/>
    <w:pPr>
      <w:jc w:val="both"/>
    </w:pPr>
  </w:style>
  <w:style w:type="paragraph" w:styleId="a8">
    <w:name w:val="Title"/>
    <w:basedOn w:val="a"/>
    <w:link w:val="a9"/>
    <w:uiPriority w:val="10"/>
    <w:qFormat/>
    <w:pPr>
      <w:jc w:val="center"/>
    </w:pPr>
    <w:rPr>
      <w:rFonts w:ascii="Arial" w:hAnsi="Arial" w:cs="Arial"/>
      <w:b/>
      <w:bCs/>
      <w:color w:val="auto"/>
      <w:sz w:val="18"/>
      <w:szCs w:val="18"/>
    </w:rPr>
  </w:style>
  <w:style w:type="character" w:customStyle="1" w:styleId="a9">
    <w:name w:val="Заголовок Знак"/>
    <w:basedOn w:val="a0"/>
    <w:link w:val="a8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semiHidden/>
    <w:unhideWhenUsed/>
    <w:pPr>
      <w:jc w:val="both"/>
    </w:pPr>
  </w:style>
  <w:style w:type="character" w:customStyle="1" w:styleId="ab">
    <w:name w:val="Основной текст Знак"/>
    <w:basedOn w:val="a0"/>
    <w:link w:val="aa"/>
    <w:uiPriority w:val="99"/>
    <w:semiHidden/>
    <w:rPr>
      <w:rFonts w:eastAsiaTheme="minorEastAsia"/>
      <w:color w:val="000000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pPr>
      <w:ind w:left="720" w:firstLine="698"/>
      <w:jc w:val="both"/>
    </w:pPr>
    <w:rPr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jc w:val="center"/>
    </w:pPr>
    <w:rPr>
      <w:rFonts w:ascii="Arial" w:hAnsi="Arial" w:cs="Arial"/>
      <w:b/>
      <w:bCs/>
      <w:caps/>
      <w:sz w:val="18"/>
      <w:szCs w:val="18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ind w:left="720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eastAsiaTheme="minorEastAsia"/>
      <w:color w:val="000000"/>
      <w:sz w:val="24"/>
      <w:szCs w:val="24"/>
    </w:rPr>
  </w:style>
  <w:style w:type="paragraph" w:styleId="33">
    <w:name w:val="Body Text Indent 3"/>
    <w:basedOn w:val="a"/>
    <w:link w:val="34"/>
    <w:uiPriority w:val="99"/>
    <w:semiHidden/>
    <w:unhideWhenUsed/>
    <w:pPr>
      <w:ind w:left="7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eastAsiaTheme="minorEastAsia"/>
      <w:color w:val="000000"/>
      <w:sz w:val="16"/>
      <w:szCs w:val="16"/>
    </w:rPr>
  </w:style>
  <w:style w:type="paragraph" w:styleId="ae">
    <w:name w:val="Block Text"/>
    <w:basedOn w:val="a"/>
    <w:uiPriority w:val="99"/>
    <w:semiHidden/>
    <w:unhideWhenUsed/>
    <w:pPr>
      <w:spacing w:before="120"/>
      <w:ind w:left="57" w:right="57"/>
    </w:pPr>
    <w:rPr>
      <w:sz w:val="22"/>
      <w:szCs w:val="22"/>
    </w:rPr>
  </w:style>
  <w:style w:type="paragraph" w:customStyle="1" w:styleId="s8">
    <w:name w:val="s8"/>
    <w:basedOn w:val="a"/>
    <w:pPr>
      <w:autoSpaceDE w:val="0"/>
      <w:autoSpaceDN w:val="0"/>
      <w:ind w:firstLine="720"/>
    </w:pPr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aps w:val="0"/>
      <w:smallCap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caps w:val="0"/>
      <w:smallCaps w:val="0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basedOn w:val="a0"/>
    <w:rPr>
      <w:rFonts w:ascii="Arial" w:hAnsi="Arial" w:cs="Arial" w:hint="default"/>
      <w:b/>
      <w:bCs/>
      <w:i/>
      <w:iCs/>
      <w:caps w:val="0"/>
      <w:smallCaps w:val="0"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Arial" w:hAnsi="Arial" w:cs="Arial" w:hint="default"/>
      <w:b/>
      <w:bCs/>
      <w:caps w:val="0"/>
      <w:smallCaps w:val="0"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aps w:val="0"/>
      <w:smallCap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aps w:val="0"/>
      <w:smallCap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aps w:val="0"/>
      <w:smallCaps w:val="0"/>
      <w:strike w:val="0"/>
      <w:dstrike w:val="0"/>
      <w:color w:val="FF0000"/>
      <w:u w:val="none"/>
      <w:effect w:val="none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aps w:val="0"/>
      <w:smallCaps w:val="0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aps w:val="0"/>
      <w:smallCaps w:val="0"/>
      <w:color w:val="333399"/>
      <w:u w:val="single"/>
      <w:bdr w:val="none" w:sz="0" w:space="0" w:color="auto" w:frame="1"/>
    </w:rPr>
  </w:style>
  <w:style w:type="paragraph" w:styleId="af">
    <w:name w:val="header"/>
    <w:basedOn w:val="a"/>
    <w:link w:val="af0"/>
    <w:uiPriority w:val="99"/>
    <w:unhideWhenUsed/>
    <w:rsid w:val="00B37BE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37BE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02386" TargetMode="External"/><Relationship Id="rId117" Type="http://schemas.openxmlformats.org/officeDocument/2006/relationships/image" Target="https://prod-prg-document-store-api.azurewebsites.net/api/DocumentObject/GetImageAsync?ImageId=40026252" TargetMode="External"/><Relationship Id="rId21" Type="http://schemas.openxmlformats.org/officeDocument/2006/relationships/hyperlink" Target="http://online.zakon.kz/Document/?doc_id=30002386" TargetMode="External"/><Relationship Id="rId42" Type="http://schemas.openxmlformats.org/officeDocument/2006/relationships/image" Target="media/image5.jpeg"/><Relationship Id="rId47" Type="http://schemas.openxmlformats.org/officeDocument/2006/relationships/image" Target="https://prod-prg-document-store-api.azurewebsites.net/api/DocumentObject/GetImageAsync?ImageId=40026217" TargetMode="External"/><Relationship Id="rId63" Type="http://schemas.openxmlformats.org/officeDocument/2006/relationships/image" Target="https://prod-prg-document-store-api.azurewebsites.net/api/DocumentObject/GetImageAsync?ImageId=40026225" TargetMode="External"/><Relationship Id="rId68" Type="http://schemas.openxmlformats.org/officeDocument/2006/relationships/image" Target="media/image18.gif"/><Relationship Id="rId84" Type="http://schemas.openxmlformats.org/officeDocument/2006/relationships/image" Target="media/image26.gif"/><Relationship Id="rId89" Type="http://schemas.openxmlformats.org/officeDocument/2006/relationships/image" Target="https://prod-prg-document-store-api.azurewebsites.net/api/DocumentObject/GetImageAsync?ImageId=40026238" TargetMode="External"/><Relationship Id="rId112" Type="http://schemas.openxmlformats.org/officeDocument/2006/relationships/image" Target="media/image40.gif"/><Relationship Id="rId133" Type="http://schemas.openxmlformats.org/officeDocument/2006/relationships/hyperlink" Target="http://online.zakon.kz/Document/?doc_id=30046432" TargetMode="External"/><Relationship Id="rId138" Type="http://schemas.openxmlformats.org/officeDocument/2006/relationships/footer" Target="footer2.xml"/><Relationship Id="rId16" Type="http://schemas.openxmlformats.org/officeDocument/2006/relationships/hyperlink" Target="http://online.zakon.kz/Document/?doc_id=30002386" TargetMode="External"/><Relationship Id="rId107" Type="http://schemas.openxmlformats.org/officeDocument/2006/relationships/image" Target="https://prod-prg-document-store-api.azurewebsites.net/api/DocumentObject/GetImageAsync?ImageId=40026247" TargetMode="External"/><Relationship Id="rId11" Type="http://schemas.openxmlformats.org/officeDocument/2006/relationships/hyperlink" Target="http://online.zakon.kz/Document/?doc_id=30002386" TargetMode="External"/><Relationship Id="rId32" Type="http://schemas.openxmlformats.org/officeDocument/2006/relationships/hyperlink" Target="http://online.zakon.kz/Document/?doc_id=30046432" TargetMode="External"/><Relationship Id="rId37" Type="http://schemas.openxmlformats.org/officeDocument/2006/relationships/image" Target="https://prod-prg-document-store-api.azurewebsites.net/api/DocumentObject/GetImageAsync?ImageId=40026213" TargetMode="External"/><Relationship Id="rId53" Type="http://schemas.openxmlformats.org/officeDocument/2006/relationships/image" Target="https://prod-prg-document-store-api.azurewebsites.net/api/DocumentObject/GetImageAsync?ImageId=40026220" TargetMode="External"/><Relationship Id="rId58" Type="http://schemas.openxmlformats.org/officeDocument/2006/relationships/image" Target="media/image13.gif"/><Relationship Id="rId74" Type="http://schemas.openxmlformats.org/officeDocument/2006/relationships/image" Target="media/image21.gif"/><Relationship Id="rId79" Type="http://schemas.openxmlformats.org/officeDocument/2006/relationships/image" Target="https://prod-prg-document-store-api.azurewebsites.net/api/DocumentObject/GetImageAsync?ImageId=40026233" TargetMode="External"/><Relationship Id="rId102" Type="http://schemas.openxmlformats.org/officeDocument/2006/relationships/image" Target="media/image35.gif"/><Relationship Id="rId123" Type="http://schemas.openxmlformats.org/officeDocument/2006/relationships/image" Target="https://prod-prg-document-store-api.azurewebsites.net/api/DocumentObject/GetImageAsync?ImageId=40026255" TargetMode="External"/><Relationship Id="rId128" Type="http://schemas.openxmlformats.org/officeDocument/2006/relationships/hyperlink" Target="http://online.zakon.kz/Document/?doc_id=1044246" TargetMode="External"/><Relationship Id="rId5" Type="http://schemas.openxmlformats.org/officeDocument/2006/relationships/endnotes" Target="endnotes.xml"/><Relationship Id="rId90" Type="http://schemas.openxmlformats.org/officeDocument/2006/relationships/image" Target="media/image29.gif"/><Relationship Id="rId95" Type="http://schemas.openxmlformats.org/officeDocument/2006/relationships/image" Target="https://prod-prg-document-store-api.azurewebsites.net/api/DocumentObject/GetImageAsync?ImageId=40026241" TargetMode="External"/><Relationship Id="rId22" Type="http://schemas.openxmlformats.org/officeDocument/2006/relationships/hyperlink" Target="http://online.zakon.kz/Document/?doc_id=30002386" TargetMode="External"/><Relationship Id="rId27" Type="http://schemas.openxmlformats.org/officeDocument/2006/relationships/image" Target="media/image1.jpeg"/><Relationship Id="rId43" Type="http://schemas.openxmlformats.org/officeDocument/2006/relationships/image" Target="https://prod-prg-document-store-api.azurewebsites.net/api/DocumentObject/GetImageAsync?ImageId=40026215" TargetMode="External"/><Relationship Id="rId48" Type="http://schemas.openxmlformats.org/officeDocument/2006/relationships/image" Target="media/image8.gif"/><Relationship Id="rId64" Type="http://schemas.openxmlformats.org/officeDocument/2006/relationships/image" Target="media/image16.gif"/><Relationship Id="rId69" Type="http://schemas.openxmlformats.org/officeDocument/2006/relationships/image" Target="https://prod-prg-document-store-api.azurewebsites.net/api/DocumentObject/GetImageAsync?ImageId=40026228" TargetMode="External"/><Relationship Id="rId113" Type="http://schemas.openxmlformats.org/officeDocument/2006/relationships/image" Target="https://prod-prg-document-store-api.azurewebsites.net/api/DocumentObject/GetImageAsync?ImageId=40026250" TargetMode="External"/><Relationship Id="rId118" Type="http://schemas.openxmlformats.org/officeDocument/2006/relationships/image" Target="media/image43.gif"/><Relationship Id="rId134" Type="http://schemas.openxmlformats.org/officeDocument/2006/relationships/hyperlink" Target="http://online.zakon.kz/Document/?doc_id=1024035" TargetMode="External"/><Relationship Id="rId139" Type="http://schemas.openxmlformats.org/officeDocument/2006/relationships/header" Target="header3.xml"/><Relationship Id="rId8" Type="http://schemas.openxmlformats.org/officeDocument/2006/relationships/hyperlink" Target="http://online.zakon.kz/Document/?doc_id=30002386" TargetMode="External"/><Relationship Id="rId51" Type="http://schemas.openxmlformats.org/officeDocument/2006/relationships/image" Target="https://prod-prg-document-store-api.azurewebsites.net/api/DocumentObject/GetImageAsync?ImageId=40026219" TargetMode="External"/><Relationship Id="rId72" Type="http://schemas.openxmlformats.org/officeDocument/2006/relationships/image" Target="media/image20.gif"/><Relationship Id="rId80" Type="http://schemas.openxmlformats.org/officeDocument/2006/relationships/image" Target="media/image24.gif"/><Relationship Id="rId85" Type="http://schemas.openxmlformats.org/officeDocument/2006/relationships/image" Target="https://prod-prg-document-store-api.azurewebsites.net/api/DocumentObject/GetImageAsync?ImageId=40026236" TargetMode="External"/><Relationship Id="rId93" Type="http://schemas.openxmlformats.org/officeDocument/2006/relationships/image" Target="https://prod-prg-document-store-api.azurewebsites.net/api/DocumentObject/GetImageAsync?ImageId=40026240" TargetMode="External"/><Relationship Id="rId98" Type="http://schemas.openxmlformats.org/officeDocument/2006/relationships/image" Target="media/image33.gif"/><Relationship Id="rId121" Type="http://schemas.openxmlformats.org/officeDocument/2006/relationships/image" Target="https://prod-prg-document-store-api.azurewebsites.net/api/DocumentObject/GetImageAsync?ImageId=40026254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2386" TargetMode="External"/><Relationship Id="rId17" Type="http://schemas.openxmlformats.org/officeDocument/2006/relationships/hyperlink" Target="http://online.zakon.kz/Document/?doc_id=30002386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0013482" TargetMode="External"/><Relationship Id="rId38" Type="http://schemas.openxmlformats.org/officeDocument/2006/relationships/hyperlink" Target="http://online.zakon.kz/Document/?doc_id=30056103" TargetMode="External"/><Relationship Id="rId46" Type="http://schemas.openxmlformats.org/officeDocument/2006/relationships/image" Target="media/image7.jpeg"/><Relationship Id="rId59" Type="http://schemas.openxmlformats.org/officeDocument/2006/relationships/image" Target="https://prod-prg-document-store-api.azurewebsites.net/api/DocumentObject/GetImageAsync?ImageId=40026223" TargetMode="External"/><Relationship Id="rId67" Type="http://schemas.openxmlformats.org/officeDocument/2006/relationships/image" Target="https://prod-prg-document-store-api.azurewebsites.net/api/DocumentObject/GetImageAsync?ImageId=40026227" TargetMode="External"/><Relationship Id="rId103" Type="http://schemas.openxmlformats.org/officeDocument/2006/relationships/image" Target="https://prod-prg-document-store-api.azurewebsites.net/api/DocumentObject/GetImageAsync?ImageId=40026245" TargetMode="External"/><Relationship Id="rId108" Type="http://schemas.openxmlformats.org/officeDocument/2006/relationships/image" Target="media/image38.gif"/><Relationship Id="rId116" Type="http://schemas.openxmlformats.org/officeDocument/2006/relationships/image" Target="media/image42.gif"/><Relationship Id="rId124" Type="http://schemas.openxmlformats.org/officeDocument/2006/relationships/hyperlink" Target="http://online.zakon.kz/Document/?doc_id=30002386" TargetMode="External"/><Relationship Id="rId129" Type="http://schemas.openxmlformats.org/officeDocument/2006/relationships/hyperlink" Target="http://online.zakon.kz/Document/?doc_id=30035449" TargetMode="External"/><Relationship Id="rId137" Type="http://schemas.openxmlformats.org/officeDocument/2006/relationships/footer" Target="footer1.xml"/><Relationship Id="rId20" Type="http://schemas.openxmlformats.org/officeDocument/2006/relationships/hyperlink" Target="http://online.zakon.kz/Document/?doc_id=30002386" TargetMode="External"/><Relationship Id="rId41" Type="http://schemas.openxmlformats.org/officeDocument/2006/relationships/image" Target="https://prod-prg-document-store-api.azurewebsites.net/api/DocumentObject/GetImageAsync?ImageId=40026214" TargetMode="External"/><Relationship Id="rId54" Type="http://schemas.openxmlformats.org/officeDocument/2006/relationships/image" Target="media/image11.gif"/><Relationship Id="rId62" Type="http://schemas.openxmlformats.org/officeDocument/2006/relationships/image" Target="media/image15.gif"/><Relationship Id="rId70" Type="http://schemas.openxmlformats.org/officeDocument/2006/relationships/image" Target="media/image19.gif"/><Relationship Id="rId75" Type="http://schemas.openxmlformats.org/officeDocument/2006/relationships/image" Target="https://prod-prg-document-store-api.azurewebsites.net/api/DocumentObject/GetImageAsync?ImageId=40026231" TargetMode="External"/><Relationship Id="rId83" Type="http://schemas.openxmlformats.org/officeDocument/2006/relationships/image" Target="https://prod-prg-document-store-api.azurewebsites.net/api/DocumentObject/GetImageAsync?ImageId=40026235" TargetMode="External"/><Relationship Id="rId88" Type="http://schemas.openxmlformats.org/officeDocument/2006/relationships/image" Target="media/image28.gif"/><Relationship Id="rId91" Type="http://schemas.openxmlformats.org/officeDocument/2006/relationships/image" Target="https://prod-prg-document-store-api.azurewebsites.net/api/DocumentObject/GetImageAsync?ImageId=40026239" TargetMode="External"/><Relationship Id="rId96" Type="http://schemas.openxmlformats.org/officeDocument/2006/relationships/image" Target="media/image32.gif"/><Relationship Id="rId111" Type="http://schemas.openxmlformats.org/officeDocument/2006/relationships/image" Target="https://prod-prg-document-store-api.azurewebsites.net/api/DocumentObject/GetImageAsync?ImageId=40026249" TargetMode="External"/><Relationship Id="rId132" Type="http://schemas.openxmlformats.org/officeDocument/2006/relationships/hyperlink" Target="http://online.zakon.kz/Document/?doc_id=30013470" TargetMode="External"/><Relationship Id="rId14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386" TargetMode="External"/><Relationship Id="rId15" Type="http://schemas.openxmlformats.org/officeDocument/2006/relationships/hyperlink" Target="http://online.zakon.kz/Document/?doc_id=30002386" TargetMode="External"/><Relationship Id="rId23" Type="http://schemas.openxmlformats.org/officeDocument/2006/relationships/hyperlink" Target="http://online.zakon.kz/Document/?doc_id=30035449" TargetMode="External"/><Relationship Id="rId28" Type="http://schemas.openxmlformats.org/officeDocument/2006/relationships/image" Target="https://prod-prg-document-store-api.azurewebsites.net/api/DocumentObject/GetImageAsync?ImageId=40026211" TargetMode="External"/><Relationship Id="rId36" Type="http://schemas.openxmlformats.org/officeDocument/2006/relationships/image" Target="media/image3.gif"/><Relationship Id="rId49" Type="http://schemas.openxmlformats.org/officeDocument/2006/relationships/image" Target="https://prod-prg-document-store-api.azurewebsites.net/api/DocumentObject/GetImageAsync?ImageId=40026218" TargetMode="External"/><Relationship Id="rId57" Type="http://schemas.openxmlformats.org/officeDocument/2006/relationships/image" Target="https://prod-prg-document-store-api.azurewebsites.net/api/DocumentObject/GetImageAsync?ImageId=40026222" TargetMode="External"/><Relationship Id="rId106" Type="http://schemas.openxmlformats.org/officeDocument/2006/relationships/image" Target="media/image37.gif"/><Relationship Id="rId114" Type="http://schemas.openxmlformats.org/officeDocument/2006/relationships/image" Target="media/image41.gif"/><Relationship Id="rId119" Type="http://schemas.openxmlformats.org/officeDocument/2006/relationships/image" Target="https://prod-prg-document-store-api.azurewebsites.net/api/DocumentObject/GetImageAsync?ImageId=40026253" TargetMode="External"/><Relationship Id="rId127" Type="http://schemas.openxmlformats.org/officeDocument/2006/relationships/hyperlink" Target="http://online.zakon.kz/Document/?doc_id=30002330" TargetMode="External"/><Relationship Id="rId10" Type="http://schemas.openxmlformats.org/officeDocument/2006/relationships/hyperlink" Target="http://online.zakon.kz/Document/?doc_id=30002386" TargetMode="External"/><Relationship Id="rId31" Type="http://schemas.openxmlformats.org/officeDocument/2006/relationships/image" Target="https://prod-prg-document-store-api.azurewebsites.net/api/DocumentObject/GetImageAsync?ImageId=40026212" TargetMode="External"/><Relationship Id="rId44" Type="http://schemas.openxmlformats.org/officeDocument/2006/relationships/image" Target="media/image6.jpeg"/><Relationship Id="rId52" Type="http://schemas.openxmlformats.org/officeDocument/2006/relationships/image" Target="media/image10.gif"/><Relationship Id="rId60" Type="http://schemas.openxmlformats.org/officeDocument/2006/relationships/image" Target="media/image14.gif"/><Relationship Id="rId65" Type="http://schemas.openxmlformats.org/officeDocument/2006/relationships/image" Target="https://prod-prg-document-store-api.azurewebsites.net/api/DocumentObject/GetImageAsync?ImageId=40026226" TargetMode="External"/><Relationship Id="rId73" Type="http://schemas.openxmlformats.org/officeDocument/2006/relationships/image" Target="https://prod-prg-document-store-api.azurewebsites.net/api/DocumentObject/GetImageAsync?ImageId=40026230" TargetMode="External"/><Relationship Id="rId78" Type="http://schemas.openxmlformats.org/officeDocument/2006/relationships/image" Target="media/image23.gif"/><Relationship Id="rId81" Type="http://schemas.openxmlformats.org/officeDocument/2006/relationships/image" Target="https://prod-prg-document-store-api.azurewebsites.net/api/DocumentObject/GetImageAsync?ImageId=40026234" TargetMode="External"/><Relationship Id="rId86" Type="http://schemas.openxmlformats.org/officeDocument/2006/relationships/image" Target="media/image27.gif"/><Relationship Id="rId94" Type="http://schemas.openxmlformats.org/officeDocument/2006/relationships/image" Target="media/image31.gif"/><Relationship Id="rId99" Type="http://schemas.openxmlformats.org/officeDocument/2006/relationships/image" Target="https://prod-prg-document-store-api.azurewebsites.net/api/DocumentObject/GetImageAsync?ImageId=40026243" TargetMode="External"/><Relationship Id="rId101" Type="http://schemas.openxmlformats.org/officeDocument/2006/relationships/image" Target="https://prod-prg-document-store-api.azurewebsites.net/api/DocumentObject/GetImageAsync?ImageId=40026244" TargetMode="External"/><Relationship Id="rId122" Type="http://schemas.openxmlformats.org/officeDocument/2006/relationships/image" Target="media/image45.gif"/><Relationship Id="rId130" Type="http://schemas.openxmlformats.org/officeDocument/2006/relationships/hyperlink" Target="http://online.zakon.kz/Document/?doc_id=30002378" TargetMode="External"/><Relationship Id="rId13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386" TargetMode="External"/><Relationship Id="rId13" Type="http://schemas.openxmlformats.org/officeDocument/2006/relationships/hyperlink" Target="http://online.zakon.kz/Document/?doc_id=30002386" TargetMode="External"/><Relationship Id="rId18" Type="http://schemas.openxmlformats.org/officeDocument/2006/relationships/hyperlink" Target="http://online.zakon.kz/Document/?doc_id=30002386" TargetMode="External"/><Relationship Id="rId39" Type="http://schemas.openxmlformats.org/officeDocument/2006/relationships/hyperlink" Target="http://online.zakon.kz/Document/?doc_id=30002378" TargetMode="External"/><Relationship Id="rId109" Type="http://schemas.openxmlformats.org/officeDocument/2006/relationships/image" Target="https://prod-prg-document-store-api.azurewebsites.net/api/DocumentObject/GetImageAsync?ImageId=40026248" TargetMode="External"/><Relationship Id="rId34" Type="http://schemas.openxmlformats.org/officeDocument/2006/relationships/hyperlink" Target="http://online.zakon.kz/Document/?doc_id=30013470" TargetMode="External"/><Relationship Id="rId50" Type="http://schemas.openxmlformats.org/officeDocument/2006/relationships/image" Target="media/image9.gif"/><Relationship Id="rId55" Type="http://schemas.openxmlformats.org/officeDocument/2006/relationships/image" Target="https://prod-prg-document-store-api.azurewebsites.net/api/DocumentObject/GetImageAsync?ImageId=40026221" TargetMode="External"/><Relationship Id="rId76" Type="http://schemas.openxmlformats.org/officeDocument/2006/relationships/image" Target="media/image22.gif"/><Relationship Id="rId97" Type="http://schemas.openxmlformats.org/officeDocument/2006/relationships/image" Target="https://prod-prg-document-store-api.azurewebsites.net/api/DocumentObject/GetImageAsync?ImageId=40026242" TargetMode="External"/><Relationship Id="rId104" Type="http://schemas.openxmlformats.org/officeDocument/2006/relationships/image" Target="media/image36.gif"/><Relationship Id="rId120" Type="http://schemas.openxmlformats.org/officeDocument/2006/relationships/image" Target="media/image44.gif"/><Relationship Id="rId125" Type="http://schemas.openxmlformats.org/officeDocument/2006/relationships/image" Target="media/image46.jpeg"/><Relationship Id="rId141" Type="http://schemas.openxmlformats.org/officeDocument/2006/relationships/fontTable" Target="fontTable.xml"/><Relationship Id="rId7" Type="http://schemas.openxmlformats.org/officeDocument/2006/relationships/hyperlink" Target="http://online.zakon.kz/Document/?doc_id=30002386" TargetMode="External"/><Relationship Id="rId71" Type="http://schemas.openxmlformats.org/officeDocument/2006/relationships/image" Target="https://prod-prg-document-store-api.azurewebsites.net/api/DocumentObject/GetImageAsync?ImageId=40026229" TargetMode="External"/><Relationship Id="rId92" Type="http://schemas.openxmlformats.org/officeDocument/2006/relationships/image" Target="media/image30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02386" TargetMode="External"/><Relationship Id="rId24" Type="http://schemas.openxmlformats.org/officeDocument/2006/relationships/hyperlink" Target="http://online.zakon.kz/Document/?doc_id=30002330" TargetMode="External"/><Relationship Id="rId40" Type="http://schemas.openxmlformats.org/officeDocument/2006/relationships/image" Target="media/image4.jpeg"/><Relationship Id="rId45" Type="http://schemas.openxmlformats.org/officeDocument/2006/relationships/image" Target="https://prod-prg-document-store-api.azurewebsites.net/api/DocumentObject/GetImageAsync?ImageId=40026216" TargetMode="External"/><Relationship Id="rId66" Type="http://schemas.openxmlformats.org/officeDocument/2006/relationships/image" Target="media/image17.gif"/><Relationship Id="rId87" Type="http://schemas.openxmlformats.org/officeDocument/2006/relationships/image" Target="https://prod-prg-document-store-api.azurewebsites.net/api/DocumentObject/GetImageAsync?ImageId=40026237" TargetMode="External"/><Relationship Id="rId110" Type="http://schemas.openxmlformats.org/officeDocument/2006/relationships/image" Target="media/image39.gif"/><Relationship Id="rId115" Type="http://schemas.openxmlformats.org/officeDocument/2006/relationships/image" Target="https://prod-prg-document-store-api.azurewebsites.net/api/DocumentObject/GetImageAsync?ImageId=40026251" TargetMode="External"/><Relationship Id="rId131" Type="http://schemas.openxmlformats.org/officeDocument/2006/relationships/hyperlink" Target="http://online.zakon.kz/Document/?doc_id=30013482" TargetMode="External"/><Relationship Id="rId136" Type="http://schemas.openxmlformats.org/officeDocument/2006/relationships/header" Target="header2.xml"/><Relationship Id="rId61" Type="http://schemas.openxmlformats.org/officeDocument/2006/relationships/image" Target="https://prod-prg-document-store-api.azurewebsites.net/api/DocumentObject/GetImageAsync?ImageId=40026224" TargetMode="External"/><Relationship Id="rId82" Type="http://schemas.openxmlformats.org/officeDocument/2006/relationships/image" Target="media/image25.gif"/><Relationship Id="rId19" Type="http://schemas.openxmlformats.org/officeDocument/2006/relationships/hyperlink" Target="http://online.zakon.kz/Document/?doc_id=30002386" TargetMode="External"/><Relationship Id="rId14" Type="http://schemas.openxmlformats.org/officeDocument/2006/relationships/hyperlink" Target="http://online.zakon.kz/Document/?doc_id=30002386" TargetMode="External"/><Relationship Id="rId30" Type="http://schemas.openxmlformats.org/officeDocument/2006/relationships/image" Target="media/image2.jpeg"/><Relationship Id="rId35" Type="http://schemas.openxmlformats.org/officeDocument/2006/relationships/hyperlink" Target="http://online.zakon.kz/Document/?doc_id=30002330" TargetMode="External"/><Relationship Id="rId56" Type="http://schemas.openxmlformats.org/officeDocument/2006/relationships/image" Target="media/image12.gif"/><Relationship Id="rId77" Type="http://schemas.openxmlformats.org/officeDocument/2006/relationships/image" Target="https://prod-prg-document-store-api.azurewebsites.net/api/DocumentObject/GetImageAsync?ImageId=40026232" TargetMode="External"/><Relationship Id="rId100" Type="http://schemas.openxmlformats.org/officeDocument/2006/relationships/image" Target="media/image34.gif"/><Relationship Id="rId105" Type="http://schemas.openxmlformats.org/officeDocument/2006/relationships/image" Target="https://prod-prg-document-store-api.azurewebsites.net/api/DocumentObject/GetImageAsync?ImageId=40026246" TargetMode="External"/><Relationship Id="rId126" Type="http://schemas.openxmlformats.org/officeDocument/2006/relationships/image" Target="https://prod-prg-document-store-api.azurewebsites.net/api/DocumentObject/GetImageAsync?ImageId=40026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7195</Words>
  <Characters>41018</Characters>
  <Application>Microsoft Office Word</Application>
  <DocSecurity>0</DocSecurity>
  <Lines>341</Lines>
  <Paragraphs>96</Paragraphs>
  <ScaleCrop>false</ScaleCrop>
  <Company/>
  <LinksUpToDate>false</LinksUpToDate>
  <CharactersWithSpaces>48117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4.05-05-2003 «Мусороперегрузочные станции. Нормы проектирования»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2021-09-23T06:36:00Z</dcterms:created>
  <dcterms:modified xsi:type="dcterms:W3CDTF">2021-09-23T06:36:00Z</dcterms:modified>
</cp:coreProperties>
</file>