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3A666D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>СП РК 5.03-104-2013</w:t>
      </w:r>
      <w:r>
        <w:rPr>
          <w:rStyle w:val="s1"/>
        </w:rPr>
        <w:br/>
      </w:r>
      <w:r>
        <w:rPr>
          <w:rStyle w:val="s1"/>
        </w:rPr>
        <w:br/>
        <w:t>Изготовление изделий из ячеистого бетона</w:t>
      </w:r>
      <w:r>
        <w:rPr>
          <w:rStyle w:val="s1"/>
        </w:rPr>
        <w:br/>
      </w:r>
      <w:r>
        <w:rPr>
          <w:b/>
          <w:bCs/>
        </w:rPr>
        <w:t> </w:t>
      </w:r>
      <w:r>
        <w:br/>
      </w:r>
      <w:r>
        <w:rPr>
          <w:rStyle w:val="s1"/>
        </w:rPr>
        <w:t>Manufacturing of products from cellular concrete</w:t>
      </w:r>
    </w:p>
    <w:p w:rsidR="00000000" w:rsidRDefault="003A666D">
      <w:pPr>
        <w:ind w:firstLine="426"/>
        <w:jc w:val="center"/>
      </w:pPr>
      <w:r>
        <w:t> </w:t>
      </w:r>
    </w:p>
    <w:p w:rsidR="00000000" w:rsidRDefault="003A666D">
      <w:pPr>
        <w:ind w:firstLine="426"/>
        <w:jc w:val="both"/>
      </w:pPr>
      <w:r>
        <w:rPr>
          <w:b/>
          <w:bCs/>
        </w:rPr>
        <w:t> </w:t>
      </w:r>
    </w:p>
    <w:p w:rsidR="00000000" w:rsidRDefault="003A666D">
      <w:pPr>
        <w:jc w:val="center"/>
      </w:pPr>
      <w:r>
        <w:rPr>
          <w:rStyle w:val="s1"/>
        </w:rPr>
        <w:t>СОДЕРЖАНИЕ</w:t>
      </w:r>
    </w:p>
    <w:p w:rsidR="00000000" w:rsidRDefault="003A666D">
      <w:pPr>
        <w:ind w:firstLine="426"/>
        <w:jc w:val="center"/>
      </w:pPr>
      <w:r>
        <w:t> </w:t>
      </w:r>
    </w:p>
    <w:p w:rsidR="00000000" w:rsidRDefault="003A666D">
      <w:pPr>
        <w:ind w:firstLine="426"/>
        <w:jc w:val="both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3A666D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</w:t>
        </w:r>
        <w:r>
          <w:rPr>
            <w:rStyle w:val="a3"/>
          </w:rPr>
          <w:t>Я</w:t>
        </w:r>
      </w:hyperlink>
    </w:p>
    <w:p w:rsidR="00000000" w:rsidRDefault="003A666D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3A666D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3A666D">
      <w:pPr>
        <w:ind w:firstLine="426"/>
        <w:jc w:val="both"/>
      </w:pPr>
      <w:hyperlink r:id="rId10" w:anchor="sub_id=400" w:history="1">
        <w:r>
          <w:rPr>
            <w:rStyle w:val="a3"/>
          </w:rPr>
          <w:t>4. ПРИЕМЛЕМЫЕ РЕШЕНИЯ</w:t>
        </w:r>
      </w:hyperlink>
    </w:p>
    <w:p w:rsidR="00000000" w:rsidRDefault="003A666D">
      <w:pPr>
        <w:ind w:firstLine="426"/>
        <w:jc w:val="both"/>
      </w:pPr>
      <w:hyperlink r:id="rId11" w:anchor="sub_id=400" w:history="1">
        <w:r>
          <w:rPr>
            <w:rStyle w:val="a3"/>
            <w:color w:val="0000FF"/>
            <w:u w:val="single"/>
          </w:rPr>
          <w:t>4.1 Общие положения</w:t>
        </w:r>
      </w:hyperlink>
    </w:p>
    <w:p w:rsidR="00000000" w:rsidRDefault="003A666D">
      <w:pPr>
        <w:ind w:firstLine="426"/>
        <w:jc w:val="both"/>
      </w:pPr>
      <w:hyperlink r:id="rId12" w:anchor="sub_id=402" w:history="1">
        <w:r>
          <w:rPr>
            <w:rStyle w:val="a3"/>
            <w:color w:val="0000FF"/>
            <w:u w:val="single"/>
          </w:rPr>
          <w:t>4.2 Классификаци</w:t>
        </w:r>
        <w:r>
          <w:rPr>
            <w:rStyle w:val="a3"/>
            <w:color w:val="0000FF"/>
            <w:u w:val="single"/>
          </w:rPr>
          <w:t>я ячеистых бетонов</w:t>
        </w:r>
      </w:hyperlink>
    </w:p>
    <w:p w:rsidR="00000000" w:rsidRDefault="003A666D">
      <w:pPr>
        <w:ind w:firstLine="426"/>
        <w:jc w:val="both"/>
      </w:pPr>
      <w:hyperlink r:id="rId13" w:anchor="sub_id=403" w:history="1">
        <w:r>
          <w:rPr>
            <w:rStyle w:val="a3"/>
            <w:color w:val="0000FF"/>
            <w:u w:val="single"/>
          </w:rPr>
          <w:t>4.3 Технические характеристики ячеистых бетонов</w:t>
        </w:r>
      </w:hyperlink>
    </w:p>
    <w:p w:rsidR="00000000" w:rsidRDefault="003A666D">
      <w:pPr>
        <w:ind w:firstLine="426"/>
        <w:jc w:val="both"/>
      </w:pPr>
      <w:hyperlink r:id="rId14" w:anchor="sub_id=404" w:history="1">
        <w:r>
          <w:rPr>
            <w:rStyle w:val="a3"/>
            <w:color w:val="0000FF"/>
            <w:u w:val="single"/>
          </w:rPr>
          <w:t>4.4 Материалы для изготовле</w:t>
        </w:r>
        <w:r>
          <w:rPr>
            <w:rStyle w:val="a3"/>
            <w:color w:val="0000FF"/>
            <w:u w:val="single"/>
          </w:rPr>
          <w:t>ния изделий из ячеистого бетона</w:t>
        </w:r>
      </w:hyperlink>
    </w:p>
    <w:p w:rsidR="00000000" w:rsidRDefault="003A666D">
      <w:pPr>
        <w:ind w:firstLine="426"/>
        <w:jc w:val="both"/>
      </w:pPr>
      <w:hyperlink r:id="rId15" w:anchor="sub_id=405" w:history="1">
        <w:r>
          <w:rPr>
            <w:rStyle w:val="a3"/>
            <w:color w:val="0000FF"/>
            <w:u w:val="single"/>
          </w:rPr>
          <w:t>4.5 Технология производства ячеистого бетона и изделий из него</w:t>
        </w:r>
      </w:hyperlink>
    </w:p>
    <w:p w:rsidR="00000000" w:rsidRDefault="003A666D">
      <w:pPr>
        <w:ind w:firstLine="426"/>
        <w:jc w:val="both"/>
      </w:pPr>
      <w:hyperlink r:id="rId16" w:anchor="sub_id=405" w:history="1">
        <w:r>
          <w:rPr>
            <w:rStyle w:val="a3"/>
            <w:color w:val="0000FF"/>
            <w:u w:val="single"/>
          </w:rPr>
          <w:t>4.5.1 Подбор и расчет состава ячеистобетонной смеси</w:t>
        </w:r>
      </w:hyperlink>
    </w:p>
    <w:p w:rsidR="00000000" w:rsidRDefault="003A666D">
      <w:pPr>
        <w:ind w:firstLine="426"/>
        <w:jc w:val="both"/>
      </w:pPr>
      <w:hyperlink r:id="rId17" w:anchor="sub_id=40502" w:history="1">
        <w:r>
          <w:rPr>
            <w:rStyle w:val="a3"/>
            <w:color w:val="0000FF"/>
            <w:u w:val="single"/>
          </w:rPr>
          <w:t>4.5.2 Подготовка материалов</w:t>
        </w:r>
      </w:hyperlink>
    </w:p>
    <w:p w:rsidR="00000000" w:rsidRDefault="003A666D">
      <w:pPr>
        <w:ind w:firstLine="426"/>
        <w:jc w:val="both"/>
      </w:pPr>
      <w:hyperlink r:id="rId18" w:anchor="sub_id=40503" w:history="1">
        <w:r>
          <w:rPr>
            <w:rStyle w:val="a3"/>
            <w:color w:val="0000FF"/>
            <w:u w:val="single"/>
          </w:rPr>
          <w:t>4.5.3 При</w:t>
        </w:r>
        <w:r>
          <w:rPr>
            <w:rStyle w:val="a3"/>
            <w:color w:val="0000FF"/>
            <w:u w:val="single"/>
          </w:rPr>
          <w:t>готовление песчаного шлама</w:t>
        </w:r>
      </w:hyperlink>
    </w:p>
    <w:p w:rsidR="00000000" w:rsidRDefault="003A666D">
      <w:pPr>
        <w:ind w:firstLine="426"/>
        <w:jc w:val="both"/>
      </w:pPr>
      <w:hyperlink r:id="rId19" w:anchor="sub_id=40504" w:history="1">
        <w:r>
          <w:rPr>
            <w:rStyle w:val="a3"/>
            <w:color w:val="0000FF"/>
            <w:u w:val="single"/>
          </w:rPr>
          <w:t>4.5.4 Активация алюминиевой пудры</w:t>
        </w:r>
      </w:hyperlink>
    </w:p>
    <w:p w:rsidR="00000000" w:rsidRDefault="003A666D">
      <w:pPr>
        <w:ind w:firstLine="426"/>
        <w:jc w:val="both"/>
      </w:pPr>
      <w:hyperlink r:id="rId20" w:anchor="sub_id=40505" w:history="1">
        <w:r>
          <w:rPr>
            <w:rStyle w:val="a3"/>
            <w:color w:val="0000FF"/>
            <w:u w:val="single"/>
          </w:rPr>
          <w:t>4.5.5 Приготовление пены</w:t>
        </w:r>
      </w:hyperlink>
    </w:p>
    <w:p w:rsidR="00000000" w:rsidRDefault="003A666D">
      <w:pPr>
        <w:ind w:firstLine="426"/>
        <w:jc w:val="both"/>
      </w:pPr>
      <w:hyperlink r:id="rId21" w:anchor="sub_id=40506" w:history="1">
        <w:r>
          <w:rPr>
            <w:rStyle w:val="a3"/>
            <w:color w:val="0000FF"/>
            <w:u w:val="single"/>
          </w:rPr>
          <w:t>4.5.6 Приготовление ячеистобетонной смеси</w:t>
        </w:r>
      </w:hyperlink>
    </w:p>
    <w:p w:rsidR="00000000" w:rsidRDefault="003A666D">
      <w:pPr>
        <w:ind w:firstLine="426"/>
        <w:jc w:val="both"/>
      </w:pPr>
      <w:hyperlink r:id="rId22" w:anchor="sub_id=40507" w:history="1">
        <w:r>
          <w:rPr>
            <w:rStyle w:val="a3"/>
            <w:color w:val="0000FF"/>
            <w:u w:val="single"/>
          </w:rPr>
          <w:t>4.5.7 Формование изделий</w:t>
        </w:r>
      </w:hyperlink>
    </w:p>
    <w:p w:rsidR="00000000" w:rsidRDefault="003A666D">
      <w:pPr>
        <w:ind w:firstLine="426"/>
        <w:jc w:val="both"/>
      </w:pPr>
      <w:hyperlink r:id="rId23" w:anchor="sub_id=40508" w:history="1">
        <w:r>
          <w:rPr>
            <w:rStyle w:val="a3"/>
            <w:color w:val="0000FF"/>
            <w:u w:val="single"/>
          </w:rPr>
          <w:t>4.5.8 Твердение ячеистого бетона и уход за ним. Распалубка издели</w:t>
        </w:r>
        <w:r>
          <w:rPr>
            <w:rStyle w:val="a3"/>
            <w:color w:val="0000FF"/>
            <w:u w:val="single"/>
          </w:rPr>
          <w:t>й</w:t>
        </w:r>
      </w:hyperlink>
    </w:p>
    <w:p w:rsidR="00000000" w:rsidRDefault="003A666D">
      <w:pPr>
        <w:ind w:firstLine="426"/>
        <w:jc w:val="both"/>
      </w:pPr>
      <w:hyperlink r:id="rId24" w:anchor="sub_id=40509" w:history="1">
        <w:r>
          <w:rPr>
            <w:rStyle w:val="a3"/>
            <w:color w:val="0000FF"/>
            <w:u w:val="single"/>
          </w:rPr>
          <w:t>4.5.9 Производство армированных и неармированных изделий</w:t>
        </w:r>
      </w:hyperlink>
    </w:p>
    <w:p w:rsidR="00000000" w:rsidRDefault="003A666D">
      <w:pPr>
        <w:ind w:firstLine="426"/>
        <w:jc w:val="both"/>
      </w:pPr>
      <w:hyperlink r:id="rId25" w:anchor="sub_id=40510" w:history="1">
        <w:r>
          <w:rPr>
            <w:rStyle w:val="a3"/>
            <w:color w:val="0000FF"/>
            <w:u w:val="single"/>
          </w:rPr>
          <w:t>4.5.10 Производство стеновых бл</w:t>
        </w:r>
        <w:r>
          <w:rPr>
            <w:rStyle w:val="a3"/>
            <w:color w:val="0000FF"/>
            <w:u w:val="single"/>
          </w:rPr>
          <w:t>оков и плит</w:t>
        </w:r>
      </w:hyperlink>
    </w:p>
    <w:p w:rsidR="00000000" w:rsidRDefault="003A666D">
      <w:pPr>
        <w:ind w:firstLine="426"/>
        <w:jc w:val="both"/>
      </w:pPr>
      <w:hyperlink r:id="rId26" w:anchor="sub_id=40511" w:history="1">
        <w:r>
          <w:rPr>
            <w:rStyle w:val="a3"/>
            <w:color w:val="0000FF"/>
            <w:u w:val="single"/>
          </w:rPr>
          <w:t>4.5.11 Улучшение качества ячеистого бетона</w:t>
        </w:r>
      </w:hyperlink>
    </w:p>
    <w:p w:rsidR="00000000" w:rsidRDefault="003A666D">
      <w:pPr>
        <w:ind w:firstLine="426"/>
        <w:jc w:val="both"/>
      </w:pPr>
      <w:hyperlink r:id="rId27" w:anchor="sub_id=40512" w:history="1">
        <w:r>
          <w:rPr>
            <w:rStyle w:val="a3"/>
            <w:color w:val="0000FF"/>
            <w:u w:val="single"/>
          </w:rPr>
          <w:t>4.5.12 Укрупнительная сборка составных панелей</w:t>
        </w:r>
      </w:hyperlink>
    </w:p>
    <w:p w:rsidR="00000000" w:rsidRDefault="003A666D">
      <w:pPr>
        <w:ind w:firstLine="426"/>
        <w:jc w:val="both"/>
      </w:pPr>
      <w:hyperlink r:id="rId28" w:anchor="sub_id=40513" w:history="1">
        <w:r>
          <w:rPr>
            <w:rStyle w:val="a3"/>
            <w:color w:val="0000FF"/>
            <w:u w:val="single"/>
          </w:rPr>
          <w:t>4.5.13 Отделка стеновых панелей</w:t>
        </w:r>
      </w:hyperlink>
    </w:p>
    <w:p w:rsidR="00000000" w:rsidRDefault="003A666D">
      <w:pPr>
        <w:ind w:firstLine="426"/>
        <w:jc w:val="both"/>
      </w:pPr>
      <w:hyperlink r:id="rId29" w:anchor="sub_id=40514" w:history="1">
        <w:r>
          <w:rPr>
            <w:rStyle w:val="a3"/>
            <w:color w:val="0000FF"/>
            <w:u w:val="single"/>
          </w:rPr>
          <w:t>4.5.14 Контроль соответствия качества</w:t>
        </w:r>
      </w:hyperlink>
    </w:p>
    <w:p w:rsidR="00000000" w:rsidRDefault="003A666D">
      <w:pPr>
        <w:ind w:firstLine="426"/>
        <w:jc w:val="both"/>
      </w:pPr>
      <w:hyperlink r:id="rId30" w:anchor="sub_id=500" w:history="1">
        <w:r>
          <w:rPr>
            <w:rStyle w:val="a3"/>
            <w:color w:val="0000FF"/>
            <w:u w:val="single"/>
          </w:rPr>
          <w:t>5. ТРЕБОВАНИЯ БЕЗОПАСНОСТИ ПРОИЗВОДСТВА, ОХРАНА ТРУДА И ОКРУЖАЮЩЕ</w:t>
        </w:r>
        <w:r>
          <w:rPr>
            <w:rStyle w:val="a3"/>
            <w:color w:val="0000FF"/>
            <w:u w:val="single"/>
          </w:rPr>
          <w:t>Й СРЕДЫ</w:t>
        </w:r>
      </w:hyperlink>
    </w:p>
    <w:p w:rsidR="00000000" w:rsidRDefault="003A666D">
      <w:pPr>
        <w:ind w:firstLine="426"/>
        <w:jc w:val="both"/>
      </w:pPr>
      <w:hyperlink r:id="rId31" w:anchor="sub_id=600" w:history="1">
        <w:r>
          <w:rPr>
            <w:rStyle w:val="a3"/>
            <w:color w:val="0000FF"/>
            <w:u w:val="single"/>
          </w:rPr>
          <w:t>6. ЭНЕРГОСБЕРЕЖЕНИЕ И РАЦИОНАЛЬНОЕ ИСПОЛЬЗОВАНИЕ ПРИРОДНЫХ РЕСУРСОВ ПРИ ИЗГОТОВЛЕНИИ ИЗДЕЛИЙ ИЗ ЯЧЕИСТОГО БЕТОНА</w:t>
        </w:r>
      </w:hyperlink>
    </w:p>
    <w:p w:rsidR="00000000" w:rsidRDefault="003A666D">
      <w:pPr>
        <w:ind w:firstLine="426"/>
        <w:jc w:val="both"/>
      </w:pPr>
      <w:hyperlink r:id="rId32" w:anchor="sub_id=1" w:history="1">
        <w:r>
          <w:rPr>
            <w:rStyle w:val="a3"/>
            <w:color w:val="0000FF"/>
            <w:u w:val="single"/>
          </w:rPr>
          <w:t xml:space="preserve">Приложение А </w:t>
        </w:r>
        <w:r>
          <w:rPr>
            <w:rStyle w:val="a3"/>
            <w:i/>
            <w:iCs/>
            <w:color w:val="0000FF"/>
            <w:u w:val="single"/>
          </w:rPr>
          <w:t xml:space="preserve">(информационное). </w:t>
        </w:r>
        <w:r>
          <w:rPr>
            <w:rStyle w:val="a3"/>
            <w:color w:val="0000FF"/>
            <w:u w:val="single"/>
          </w:rPr>
          <w:t>Соотношение между классами и характеристиками ячеистого автоклавного бетона по плотности</w:t>
        </w:r>
      </w:hyperlink>
    </w:p>
    <w:p w:rsidR="00000000" w:rsidRDefault="003A666D">
      <w:pPr>
        <w:ind w:firstLine="426"/>
        <w:jc w:val="both"/>
      </w:pPr>
      <w:hyperlink r:id="rId33" w:anchor="sub_id=2" w:history="1">
        <w:r>
          <w:rPr>
            <w:rStyle w:val="a3"/>
            <w:color w:val="0000FF"/>
            <w:u w:val="single"/>
          </w:rPr>
          <w:t xml:space="preserve">Приложение Б </w:t>
        </w:r>
        <w:r>
          <w:rPr>
            <w:rStyle w:val="a3"/>
            <w:i/>
            <w:iCs/>
            <w:color w:val="0000FF"/>
            <w:u w:val="single"/>
          </w:rPr>
          <w:t xml:space="preserve">(обязательное). </w:t>
        </w:r>
        <w:r>
          <w:rPr>
            <w:rStyle w:val="a3"/>
            <w:color w:val="0000FF"/>
            <w:u w:val="single"/>
          </w:rPr>
          <w:t>Мет</w:t>
        </w:r>
        <w:r>
          <w:rPr>
            <w:rStyle w:val="a3"/>
            <w:color w:val="0000FF"/>
            <w:u w:val="single"/>
          </w:rPr>
          <w:t>одика определения степени гидратации извести в известково-песчаном вяжущем</w:t>
        </w:r>
      </w:hyperlink>
    </w:p>
    <w:p w:rsidR="00000000" w:rsidRDefault="003A666D">
      <w:pPr>
        <w:ind w:firstLine="426"/>
        <w:jc w:val="both"/>
      </w:pPr>
      <w:hyperlink r:id="rId34" w:anchor="sub_id=3" w:history="1">
        <w:r>
          <w:rPr>
            <w:rStyle w:val="a3"/>
            <w:color w:val="0000FF"/>
            <w:u w:val="single"/>
          </w:rPr>
          <w:t xml:space="preserve">Приложение В </w:t>
        </w:r>
        <w:r>
          <w:rPr>
            <w:rStyle w:val="a3"/>
            <w:i/>
            <w:iCs/>
            <w:color w:val="0000FF"/>
            <w:u w:val="single"/>
          </w:rPr>
          <w:t xml:space="preserve">(обязательное). </w:t>
        </w:r>
        <w:r>
          <w:rPr>
            <w:rStyle w:val="a3"/>
            <w:color w:val="0000FF"/>
            <w:u w:val="single"/>
          </w:rPr>
          <w:t>Методика определения активного алюминия</w:t>
        </w:r>
      </w:hyperlink>
    </w:p>
    <w:p w:rsidR="00000000" w:rsidRDefault="003A666D">
      <w:pPr>
        <w:ind w:firstLine="426"/>
        <w:jc w:val="both"/>
      </w:pPr>
      <w:hyperlink r:id="rId35" w:anchor="sub_id=4" w:history="1">
        <w:r>
          <w:rPr>
            <w:rStyle w:val="a3"/>
            <w:color w:val="0000FF"/>
            <w:u w:val="single"/>
          </w:rPr>
          <w:t xml:space="preserve">Приложение Г </w:t>
        </w:r>
        <w:r>
          <w:rPr>
            <w:rStyle w:val="a3"/>
            <w:i/>
            <w:iCs/>
            <w:color w:val="0000FF"/>
            <w:u w:val="single"/>
          </w:rPr>
          <w:t xml:space="preserve">(информационное). </w:t>
        </w:r>
        <w:r>
          <w:rPr>
            <w:rStyle w:val="a3"/>
            <w:color w:val="0000FF"/>
            <w:u w:val="single"/>
          </w:rPr>
          <w:t>Пример расчета состава ячеистого бетона</w:t>
        </w:r>
      </w:hyperlink>
    </w:p>
    <w:p w:rsidR="00000000" w:rsidRDefault="003A666D">
      <w:pPr>
        <w:ind w:firstLine="426"/>
        <w:jc w:val="both"/>
      </w:pPr>
      <w:hyperlink r:id="rId36" w:anchor="sub_id=5" w:history="1">
        <w:r>
          <w:rPr>
            <w:rStyle w:val="a3"/>
            <w:color w:val="0000FF"/>
            <w:u w:val="single"/>
          </w:rPr>
          <w:t xml:space="preserve">Приложение Д </w:t>
        </w:r>
        <w:r>
          <w:rPr>
            <w:rStyle w:val="a3"/>
            <w:i/>
            <w:iCs/>
            <w:color w:val="0000FF"/>
            <w:u w:val="single"/>
          </w:rPr>
          <w:t xml:space="preserve">(обязательное). </w:t>
        </w:r>
        <w:r>
          <w:rPr>
            <w:rStyle w:val="a3"/>
            <w:color w:val="0000FF"/>
            <w:u w:val="single"/>
          </w:rPr>
          <w:t>Методика определения пластическ</w:t>
        </w:r>
        <w:r>
          <w:rPr>
            <w:rStyle w:val="a3"/>
            <w:color w:val="0000FF"/>
            <w:u w:val="single"/>
          </w:rPr>
          <w:t>ой прочности ячеистобетонного сырца</w:t>
        </w:r>
      </w:hyperlink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jc w:val="center"/>
      </w:pPr>
      <w:r>
        <w:rPr>
          <w:rStyle w:val="s1"/>
        </w:rPr>
        <w:t>ВВЕДЕНИЕ</w:t>
      </w:r>
    </w:p>
    <w:p w:rsidR="00000000" w:rsidRDefault="003A666D">
      <w:pPr>
        <w:ind w:firstLine="426"/>
        <w:jc w:val="both"/>
      </w:pPr>
      <w:r>
        <w:lastRenderedPageBreak/>
        <w:t> </w:t>
      </w:r>
    </w:p>
    <w:p w:rsidR="00000000" w:rsidRDefault="003A666D">
      <w:pPr>
        <w:ind w:firstLine="426"/>
        <w:jc w:val="both"/>
      </w:pPr>
      <w:r>
        <w:t>Настоящий свод правил распространяется на изготовление изделий из ячеистых бетонов различного назначения и содержит указания по их изготовлению, а также требования к материалам, защите арматуры и закладных деталей от коррозии; подбору состава ячеистобетонн</w:t>
      </w:r>
      <w:r>
        <w:t>ой смеси и ее приготовлению; формованию изделий и их тепловлажностной обработке; укрупнительной сборке составных панелей; отделке стеновых изделий и составных панелей, контролю качества изделий и правилам их приемки.</w:t>
      </w:r>
    </w:p>
    <w:p w:rsidR="00000000" w:rsidRDefault="003A666D">
      <w:pPr>
        <w:ind w:firstLine="426"/>
        <w:jc w:val="both"/>
      </w:pPr>
      <w:r>
        <w:t>Свод правил рекомендует приемлемые реше</w:t>
      </w:r>
      <w:r>
        <w:t xml:space="preserve">ния по технологическим параметрам производства изделий из ячеистого бетона, в результате выполнения которых будут реализованы базовые требования </w:t>
      </w:r>
      <w:hyperlink r:id="rId37" w:history="1">
        <w:r>
          <w:rPr>
            <w:rStyle w:val="a3"/>
            <w:color w:val="0000FF"/>
            <w:u w:val="single"/>
          </w:rPr>
          <w:t>технического регламента</w:t>
        </w:r>
      </w:hyperlink>
      <w:r>
        <w:t xml:space="preserve"> «Требования к безопасн</w:t>
      </w:r>
      <w:r>
        <w:t>ости зданий и сооружений, строительных материалов и изделий», утвержденного постановлением Правительства Республики Казахстан от 17 ноября 2010 года № 1202.</w:t>
      </w:r>
    </w:p>
    <w:p w:rsidR="00000000" w:rsidRDefault="003A666D">
      <w:pPr>
        <w:ind w:firstLine="426"/>
        <w:jc w:val="both"/>
      </w:pPr>
      <w:r>
        <w:t>Свод правил не является единственным способом выполнения требований, устанавливаемых Техническим ре</w:t>
      </w:r>
      <w:r>
        <w:t>гламентом «Требования к безопасности зданий и сооружений, строительных материалов и изделий».</w:t>
      </w:r>
    </w:p>
    <w:p w:rsidR="00000000" w:rsidRDefault="003A666D">
      <w:pPr>
        <w:ind w:firstLine="426"/>
        <w:jc w:val="both"/>
      </w:pPr>
      <w:r>
        <w:t>При разработке настоящего свода правил проанализированы результаты современных научных исследований, передовой отечественный и зарубежный опыт производства.</w:t>
      </w:r>
    </w:p>
    <w:p w:rsidR="00000000" w:rsidRDefault="003A666D">
      <w:pPr>
        <w:ind w:firstLine="426"/>
        <w:jc w:val="both"/>
      </w:pPr>
      <w:r>
        <w:rPr>
          <w:b/>
          <w:bCs/>
        </w:rPr>
        <w:t> </w:t>
      </w:r>
    </w:p>
    <w:p w:rsidR="00000000" w:rsidRDefault="003A666D">
      <w:pPr>
        <w:ind w:firstLine="426"/>
        <w:jc w:val="both"/>
      </w:pPr>
      <w:r>
        <w:rPr>
          <w:b/>
          <w:bCs/>
        </w:rPr>
        <w:t> </w:t>
      </w:r>
    </w:p>
    <w:p w:rsidR="00000000" w:rsidRDefault="003A666D">
      <w:pPr>
        <w:jc w:val="center"/>
      </w:pPr>
      <w:r>
        <w:rPr>
          <w:rStyle w:val="s1"/>
        </w:rPr>
        <w:t>1</w:t>
      </w:r>
      <w:r>
        <w:rPr>
          <w:rStyle w:val="s1"/>
        </w:rPr>
        <w:t>. ОБЛАСТЬ ПРИМЕНЕНИЯ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1.1 Настоящий свод правил устанавливает приемлемые решения для изготовления изделий из ячеистого бетона и правила их применения.</w:t>
      </w:r>
    </w:p>
    <w:p w:rsidR="00000000" w:rsidRDefault="003A666D">
      <w:pPr>
        <w:ind w:firstLine="426"/>
        <w:jc w:val="both"/>
      </w:pPr>
      <w:r>
        <w:t>1.2 Свод правил содержит указания по изготовлению ячеистых бетонов и армированных и неармированных издел</w:t>
      </w:r>
      <w:r>
        <w:t>ий из них, а также требования к материалам, защите арматуры и закладных деталей от коррозии; подбору состава ячеистобетонной смеси и ее приготовлению; формованию изделий и их тепловлажностной обработке; укрупнительной сборке; отделке стеновых панелей, конт</w:t>
      </w:r>
      <w:r>
        <w:t>ролю качества изделий и правилам их приемки.</w:t>
      </w:r>
    </w:p>
    <w:p w:rsidR="00000000" w:rsidRDefault="003A666D">
      <w:pPr>
        <w:ind w:firstLine="426"/>
        <w:jc w:val="both"/>
      </w:pPr>
      <w:r>
        <w:t>1.3 При производстве изделий необходимо соблюдать положения действующих нормативно-технических и нормативных документов на изделия, материалы, оборудование, технологическую оснастку, технологические параметры пр</w:t>
      </w:r>
      <w:r>
        <w:t>оизводства, контроль качества.</w:t>
      </w:r>
    </w:p>
    <w:p w:rsidR="00000000" w:rsidRDefault="003A666D">
      <w:pPr>
        <w:ind w:firstLine="426"/>
        <w:jc w:val="both"/>
      </w:pPr>
      <w:r>
        <w:t>1.4 Приемлемые решения настоящего свода правил распространяются на изготовление изделий и конструкций из ячеистого бетона для жилых, общественных, административных, производственных зданий.</w:t>
      </w:r>
    </w:p>
    <w:p w:rsidR="00000000" w:rsidRDefault="003A666D">
      <w:pPr>
        <w:ind w:firstLine="426"/>
        <w:jc w:val="both"/>
      </w:pPr>
      <w:r>
        <w:rPr>
          <w:b/>
          <w:bCs/>
        </w:rPr>
        <w:t> </w:t>
      </w:r>
    </w:p>
    <w:p w:rsidR="00000000" w:rsidRDefault="003A666D">
      <w:pPr>
        <w:ind w:firstLine="426"/>
        <w:jc w:val="both"/>
      </w:pPr>
      <w:r>
        <w:rPr>
          <w:b/>
          <w:bCs/>
        </w:rPr>
        <w:t> </w:t>
      </w:r>
    </w:p>
    <w:p w:rsidR="00000000" w:rsidRDefault="003A666D">
      <w:pPr>
        <w:jc w:val="center"/>
      </w:pPr>
      <w:r>
        <w:rPr>
          <w:rStyle w:val="s1"/>
        </w:rPr>
        <w:t>2. НОРМАТИВНЫЕ ССЫЛКИ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3A666D">
      <w:pPr>
        <w:ind w:firstLine="426"/>
        <w:jc w:val="both"/>
      </w:pPr>
      <w:hyperlink r:id="rId38" w:history="1">
        <w:r>
          <w:rPr>
            <w:rStyle w:val="a3"/>
            <w:color w:val="0000FF"/>
            <w:u w:val="single"/>
          </w:rPr>
          <w:t>СП РК 2.01-101-2013</w:t>
        </w:r>
      </w:hyperlink>
      <w:r>
        <w:t xml:space="preserve"> Защита строительных конструкций от коррозии.</w:t>
      </w:r>
    </w:p>
    <w:p w:rsidR="00000000" w:rsidRDefault="003A666D">
      <w:pPr>
        <w:ind w:firstLine="426"/>
        <w:jc w:val="both"/>
      </w:pPr>
      <w:hyperlink r:id="rId39" w:history="1">
        <w:r>
          <w:rPr>
            <w:rStyle w:val="a3"/>
            <w:color w:val="0000FF"/>
            <w:u w:val="single"/>
          </w:rPr>
          <w:t>СП РК 3.02-108-2013</w:t>
        </w:r>
      </w:hyperlink>
      <w:r>
        <w:t xml:space="preserve"> Административные и бытовые здания.</w:t>
      </w:r>
    </w:p>
    <w:p w:rsidR="00000000" w:rsidRDefault="003A666D">
      <w:pPr>
        <w:ind w:firstLine="426"/>
        <w:jc w:val="both"/>
      </w:pPr>
      <w:hyperlink r:id="rId40" w:history="1">
        <w:r>
          <w:rPr>
            <w:rStyle w:val="a3"/>
            <w:color w:val="0000FF"/>
            <w:u w:val="single"/>
          </w:rPr>
          <w:t>СТ РК 937-92</w:t>
        </w:r>
      </w:hyperlink>
      <w:r>
        <w:t xml:space="preserve"> Конструкции и изделия бетонные и железобетонные сборные. Общие техн</w:t>
      </w:r>
      <w:r>
        <w:t>ические условия.</w:t>
      </w:r>
    </w:p>
    <w:p w:rsidR="00000000" w:rsidRDefault="003A666D">
      <w:pPr>
        <w:ind w:firstLine="426"/>
        <w:jc w:val="both"/>
      </w:pPr>
      <w:hyperlink r:id="rId41" w:history="1">
        <w:r>
          <w:rPr>
            <w:rStyle w:val="a3"/>
            <w:color w:val="0000FF"/>
            <w:u w:val="single"/>
          </w:rPr>
          <w:t>СТ РК 948-92</w:t>
        </w:r>
      </w:hyperlink>
      <w:r>
        <w:t xml:space="preserve"> Гравий, щебень и песок искусственные пористые.</w:t>
      </w:r>
    </w:p>
    <w:p w:rsidR="00000000" w:rsidRDefault="003A666D">
      <w:pPr>
        <w:ind w:firstLine="426"/>
        <w:jc w:val="both"/>
      </w:pPr>
      <w:hyperlink r:id="rId42" w:history="1">
        <w:r>
          <w:rPr>
            <w:rStyle w:val="a3"/>
            <w:color w:val="0000FF"/>
            <w:u w:val="single"/>
          </w:rPr>
          <w:t>СТ РК 2197-1-2012</w:t>
        </w:r>
      </w:hyperlink>
      <w:r>
        <w:t xml:space="preserve"> Зола летучая для бетона. Часть </w:t>
      </w:r>
      <w:r>
        <w:t>1. Определение, требования и критерии соответствия.</w:t>
      </w:r>
    </w:p>
    <w:p w:rsidR="00000000" w:rsidRDefault="003A666D">
      <w:pPr>
        <w:ind w:firstLine="426"/>
        <w:jc w:val="both"/>
      </w:pPr>
      <w:hyperlink r:id="rId43" w:history="1">
        <w:r>
          <w:rPr>
            <w:rStyle w:val="a3"/>
            <w:color w:val="0000FF"/>
            <w:u w:val="single"/>
          </w:rPr>
          <w:t>СТ РК EN 197-1-2011</w:t>
        </w:r>
      </w:hyperlink>
      <w:r>
        <w:t xml:space="preserve"> Цемент. Часть 1. Состав, спецификации и критерии соответствия для обычных цементов.</w:t>
      </w:r>
    </w:p>
    <w:p w:rsidR="00000000" w:rsidRDefault="003A666D">
      <w:pPr>
        <w:ind w:firstLine="426"/>
        <w:jc w:val="both"/>
      </w:pPr>
      <w:hyperlink r:id="rId44" w:history="1">
        <w:r>
          <w:rPr>
            <w:rStyle w:val="a3"/>
            <w:color w:val="0000FF"/>
            <w:u w:val="single"/>
          </w:rPr>
          <w:t>СТ РК EN 771-4-2011</w:t>
        </w:r>
      </w:hyperlink>
      <w:r>
        <w:t xml:space="preserve"> Требования к строительным блокам. Часть 4. Блоки строительные из автоклавного ячеистого бетона.</w:t>
      </w:r>
    </w:p>
    <w:p w:rsidR="00000000" w:rsidRDefault="003A666D">
      <w:pPr>
        <w:ind w:firstLine="426"/>
        <w:jc w:val="both"/>
      </w:pPr>
      <w:hyperlink r:id="rId45" w:history="1">
        <w:r>
          <w:rPr>
            <w:rStyle w:val="a3"/>
            <w:color w:val="0000FF"/>
            <w:u w:val="single"/>
          </w:rPr>
          <w:t>СТ РК EN 10080-2011</w:t>
        </w:r>
      </w:hyperlink>
      <w:r>
        <w:t xml:space="preserve"> Арматура для железобетонн</w:t>
      </w:r>
      <w:r>
        <w:t>ых конструкций. Сварная арматура. Общие положения.</w:t>
      </w:r>
    </w:p>
    <w:p w:rsidR="00000000" w:rsidRDefault="003A666D">
      <w:pPr>
        <w:ind w:firstLine="426"/>
        <w:jc w:val="both"/>
      </w:pPr>
      <w:r>
        <w:t>СТ РК EN 12602-2012 Элементы сборные армированные из ячеистого бетона автоклавного твердения.</w:t>
      </w:r>
    </w:p>
    <w:p w:rsidR="00000000" w:rsidRDefault="003A666D">
      <w:pPr>
        <w:ind w:firstLine="426"/>
        <w:jc w:val="both"/>
      </w:pPr>
      <w:hyperlink r:id="rId46" w:history="1">
        <w:r>
          <w:rPr>
            <w:rStyle w:val="a3"/>
            <w:color w:val="0000FF"/>
            <w:u w:val="single"/>
          </w:rPr>
          <w:t>СТ РК EN 12620-2011</w:t>
        </w:r>
      </w:hyperlink>
      <w:r>
        <w:t xml:space="preserve"> Заполнители для бетона.</w:t>
      </w:r>
    </w:p>
    <w:p w:rsidR="00000000" w:rsidRDefault="003A666D">
      <w:pPr>
        <w:ind w:firstLine="426"/>
        <w:jc w:val="both"/>
      </w:pPr>
      <w:hyperlink r:id="rId47" w:history="1">
        <w:r>
          <w:rPr>
            <w:rStyle w:val="a3"/>
            <w:color w:val="0000FF"/>
            <w:u w:val="single"/>
          </w:rPr>
          <w:t>СТ РК ISO 6784-2007</w:t>
        </w:r>
      </w:hyperlink>
      <w:r>
        <w:t xml:space="preserve"> Бетон. Определение статического модуля упругости при сжатии.</w:t>
      </w:r>
    </w:p>
    <w:p w:rsidR="00000000" w:rsidRDefault="003A666D">
      <w:pPr>
        <w:ind w:firstLine="426"/>
        <w:jc w:val="both"/>
      </w:pPr>
      <w:hyperlink r:id="rId48" w:history="1">
        <w:r>
          <w:rPr>
            <w:rStyle w:val="a3"/>
            <w:color w:val="0000FF"/>
            <w:u w:val="single"/>
          </w:rPr>
          <w:t>СТ РК ISO 12439-2012</w:t>
        </w:r>
      </w:hyperlink>
      <w:r>
        <w:t xml:space="preserve"> Вода для приготовления бет</w:t>
      </w:r>
      <w:r>
        <w:t>онных смесей.</w:t>
      </w:r>
    </w:p>
    <w:p w:rsidR="00000000" w:rsidRDefault="003A666D">
      <w:pPr>
        <w:ind w:firstLine="426"/>
        <w:jc w:val="both"/>
      </w:pPr>
      <w:r>
        <w:t>СТ РК ГОСТ Р EN 12086-2010 Изделия теплоизоляционные, применяемые в строительстве. Метод определения характеристик паропроницаемости.</w:t>
      </w:r>
    </w:p>
    <w:p w:rsidR="00000000" w:rsidRDefault="003A666D">
      <w:pPr>
        <w:ind w:firstLine="426"/>
        <w:jc w:val="both"/>
      </w:pPr>
      <w:hyperlink r:id="rId49" w:history="1">
        <w:r>
          <w:rPr>
            <w:rStyle w:val="a3"/>
            <w:color w:val="0000FF"/>
            <w:u w:val="single"/>
          </w:rPr>
          <w:t>ГОСТ 4.212-80</w:t>
        </w:r>
      </w:hyperlink>
      <w:r>
        <w:t xml:space="preserve"> Система показателей качества </w:t>
      </w:r>
      <w:r>
        <w:t>продукции. Система показателей качества продукции. Строительство. Бетоны. Номенклатура показателей.</w:t>
      </w:r>
    </w:p>
    <w:p w:rsidR="00000000" w:rsidRDefault="003A666D">
      <w:pPr>
        <w:ind w:firstLine="426"/>
        <w:jc w:val="both"/>
      </w:pPr>
      <w:hyperlink r:id="rId50" w:history="1">
        <w:r>
          <w:rPr>
            <w:rStyle w:val="a3"/>
            <w:color w:val="0000FF"/>
            <w:u w:val="single"/>
          </w:rPr>
          <w:t>ГОСТ 12.1.003-83</w:t>
        </w:r>
      </w:hyperlink>
      <w:r>
        <w:t xml:space="preserve"> Система стандартов безопасности труда. Шум. Общие требования безопасности.</w:t>
      </w:r>
    </w:p>
    <w:p w:rsidR="00000000" w:rsidRDefault="003A666D">
      <w:pPr>
        <w:ind w:firstLine="426"/>
        <w:jc w:val="both"/>
      </w:pPr>
      <w:hyperlink r:id="rId51" w:history="1">
        <w:r>
          <w:rPr>
            <w:rStyle w:val="a3"/>
            <w:color w:val="0000FF"/>
            <w:u w:val="single"/>
          </w:rPr>
          <w:t>ГОСТ 12.1.004-91</w:t>
        </w:r>
      </w:hyperlink>
      <w:r>
        <w:t xml:space="preserve"> Система стандартов безопасности труда. Пожарная безопасность. Общие требования.</w:t>
      </w:r>
    </w:p>
    <w:p w:rsidR="00000000" w:rsidRDefault="003A666D">
      <w:pPr>
        <w:ind w:firstLine="426"/>
        <w:jc w:val="both"/>
      </w:pPr>
      <w:hyperlink r:id="rId52" w:history="1">
        <w:r>
          <w:rPr>
            <w:rStyle w:val="a3"/>
            <w:color w:val="0000FF"/>
            <w:u w:val="single"/>
          </w:rPr>
          <w:t>ГОСТ 12.1.005-88</w:t>
        </w:r>
      </w:hyperlink>
      <w:r>
        <w:t xml:space="preserve"> Система станда</w:t>
      </w:r>
      <w:r>
        <w:t>ртов безопасности труда. Общие санитарно-гигиенические требования к воздуху рабочей зоны.</w:t>
      </w:r>
    </w:p>
    <w:p w:rsidR="00000000" w:rsidRDefault="003A666D">
      <w:pPr>
        <w:ind w:firstLine="426"/>
        <w:jc w:val="both"/>
      </w:pPr>
      <w:hyperlink r:id="rId53" w:history="1">
        <w:r>
          <w:rPr>
            <w:rStyle w:val="a3"/>
            <w:color w:val="0000FF"/>
            <w:u w:val="single"/>
          </w:rPr>
          <w:t>ГОСТ 12.1.019-79</w:t>
        </w:r>
      </w:hyperlink>
      <w:r>
        <w:t xml:space="preserve"> </w:t>
      </w:r>
      <w:r>
        <w:t>Система стандартов безопасности труда. Электробезопасность. Общие требования и номенклатура видов защиты.</w:t>
      </w:r>
    </w:p>
    <w:p w:rsidR="00000000" w:rsidRDefault="003A666D">
      <w:pPr>
        <w:ind w:firstLine="426"/>
        <w:jc w:val="both"/>
      </w:pPr>
      <w:hyperlink r:id="rId54" w:history="1">
        <w:r>
          <w:rPr>
            <w:rStyle w:val="a3"/>
            <w:color w:val="0000FF"/>
            <w:u w:val="single"/>
          </w:rPr>
          <w:t>ГОСТ 12.2.003-91</w:t>
        </w:r>
      </w:hyperlink>
      <w:r>
        <w:t xml:space="preserve"> Система стандартов безопасности труда. Оборудование производственное</w:t>
      </w:r>
      <w:r>
        <w:t>. Общие требования безопасности.</w:t>
      </w:r>
    </w:p>
    <w:p w:rsidR="00000000" w:rsidRDefault="003A666D">
      <w:pPr>
        <w:ind w:firstLine="426"/>
        <w:jc w:val="both"/>
      </w:pPr>
      <w:hyperlink r:id="rId55" w:history="1">
        <w:r>
          <w:rPr>
            <w:rStyle w:val="a3"/>
            <w:color w:val="0000FF"/>
            <w:u w:val="single"/>
          </w:rPr>
          <w:t>ГОСТ 12.3.002-75</w:t>
        </w:r>
      </w:hyperlink>
      <w:r>
        <w:t xml:space="preserve"> Система стандартов безопасности труда. Процессы производственные. Общие требования безопасности.</w:t>
      </w:r>
    </w:p>
    <w:p w:rsidR="00000000" w:rsidRDefault="003A666D">
      <w:pPr>
        <w:ind w:firstLine="426"/>
        <w:jc w:val="both"/>
      </w:pPr>
      <w:hyperlink r:id="rId56" w:history="1">
        <w:r>
          <w:rPr>
            <w:rStyle w:val="a3"/>
            <w:color w:val="0000FF"/>
            <w:u w:val="single"/>
          </w:rPr>
          <w:t>ГОСТ 12.4.021-75</w:t>
        </w:r>
      </w:hyperlink>
      <w:r>
        <w:t xml:space="preserve"> Система стандартов безопасности труда. Системы вентиляционные. Общие требования.</w:t>
      </w:r>
    </w:p>
    <w:p w:rsidR="00000000" w:rsidRDefault="003A666D">
      <w:pPr>
        <w:ind w:firstLine="426"/>
        <w:jc w:val="both"/>
      </w:pPr>
      <w:hyperlink r:id="rId57" w:history="1">
        <w:r>
          <w:rPr>
            <w:rStyle w:val="a3"/>
            <w:color w:val="0000FF"/>
            <w:u w:val="single"/>
          </w:rPr>
          <w:t>ГОСТ 17.2.3.02-78</w:t>
        </w:r>
      </w:hyperlink>
      <w:r>
        <w:t xml:space="preserve"> Охрана природы. Атмосфера. Правила установления допусти</w:t>
      </w:r>
      <w:r>
        <w:t>мых выбросов вредных веществ промышленными предприятиями.</w:t>
      </w:r>
    </w:p>
    <w:p w:rsidR="00000000" w:rsidRDefault="003A666D">
      <w:pPr>
        <w:ind w:firstLine="426"/>
        <w:jc w:val="both"/>
      </w:pPr>
      <w:hyperlink r:id="rId58" w:history="1">
        <w:r>
          <w:rPr>
            <w:rStyle w:val="a3"/>
            <w:color w:val="0000FF"/>
            <w:u w:val="single"/>
          </w:rPr>
          <w:t>ГОСТ 3476-74</w:t>
        </w:r>
      </w:hyperlink>
      <w:r>
        <w:t xml:space="preserve"> Шлаки доменные и электротермофосфорные гранулированные для производства цементов.</w:t>
      </w:r>
    </w:p>
    <w:p w:rsidR="00000000" w:rsidRDefault="003A666D">
      <w:pPr>
        <w:ind w:firstLine="426"/>
        <w:jc w:val="both"/>
      </w:pPr>
      <w:hyperlink r:id="rId59" w:history="1">
        <w:r>
          <w:rPr>
            <w:rStyle w:val="a3"/>
            <w:color w:val="0000FF"/>
            <w:u w:val="single"/>
          </w:rPr>
          <w:t>ГОСТ 4013-82</w:t>
        </w:r>
      </w:hyperlink>
      <w:r>
        <w:t xml:space="preserve"> Камень гипсовый и гипсоангидритовый для производства вяжущих материалов. Технические условия.</w:t>
      </w:r>
    </w:p>
    <w:p w:rsidR="00000000" w:rsidRDefault="003A666D">
      <w:pPr>
        <w:ind w:firstLine="426"/>
        <w:jc w:val="both"/>
      </w:pPr>
      <w:r>
        <w:t>ГОСТ 4221-79 Реактивы. Калий углекислый. Технические условия.</w:t>
      </w:r>
    </w:p>
    <w:p w:rsidR="00000000" w:rsidRDefault="003A666D">
      <w:pPr>
        <w:ind w:firstLine="426"/>
        <w:jc w:val="both"/>
      </w:pPr>
      <w:r>
        <w:t>ГОСТ 4517-93 Сплавы медно-фосфористые. Технические условия.</w:t>
      </w:r>
    </w:p>
    <w:p w:rsidR="00000000" w:rsidRDefault="003A666D">
      <w:pPr>
        <w:ind w:firstLine="426"/>
        <w:jc w:val="both"/>
      </w:pPr>
      <w:hyperlink r:id="rId60" w:history="1">
        <w:r>
          <w:rPr>
            <w:rStyle w:val="a3"/>
            <w:color w:val="0000FF"/>
            <w:u w:val="single"/>
          </w:rPr>
          <w:t>ГОСТ 4765-73</w:t>
        </w:r>
      </w:hyperlink>
      <w:r>
        <w:t xml:space="preserve"> Материалы лакокрасочные. Метод определения прочности при ударе.</w:t>
      </w:r>
    </w:p>
    <w:p w:rsidR="00000000" w:rsidRDefault="003A666D">
      <w:pPr>
        <w:ind w:firstLine="426"/>
        <w:jc w:val="both"/>
      </w:pPr>
      <w:hyperlink r:id="rId61" w:history="1">
        <w:r>
          <w:rPr>
            <w:rStyle w:val="a3"/>
            <w:color w:val="0000FF"/>
            <w:u w:val="single"/>
          </w:rPr>
          <w:t>ГОСТ 5100-85</w:t>
        </w:r>
      </w:hyperlink>
      <w:r>
        <w:t>. Сода кальцинированная техническая.</w:t>
      </w:r>
    </w:p>
    <w:p w:rsidR="00000000" w:rsidRDefault="003A666D">
      <w:pPr>
        <w:ind w:firstLine="426"/>
        <w:jc w:val="both"/>
      </w:pPr>
      <w:hyperlink r:id="rId62" w:history="1">
        <w:r>
          <w:rPr>
            <w:rStyle w:val="a3"/>
            <w:color w:val="0000FF"/>
            <w:u w:val="single"/>
          </w:rPr>
          <w:t>ГОСТ 5494-95</w:t>
        </w:r>
      </w:hyperlink>
      <w:r>
        <w:t xml:space="preserve"> Пудра алюминиевая. Технические условия.</w:t>
      </w:r>
    </w:p>
    <w:p w:rsidR="00000000" w:rsidRDefault="003A666D">
      <w:pPr>
        <w:ind w:firstLine="426"/>
        <w:jc w:val="both"/>
      </w:pPr>
      <w:hyperlink r:id="rId63" w:history="1">
        <w:r>
          <w:rPr>
            <w:rStyle w:val="a3"/>
            <w:color w:val="0000FF"/>
            <w:u w:val="single"/>
          </w:rPr>
          <w:t>ГОСТ 5742-76</w:t>
        </w:r>
      </w:hyperlink>
      <w:r>
        <w:t xml:space="preserve"> </w:t>
      </w:r>
      <w:r>
        <w:t>Изделия из ячеистых бетонов теплоизоляционные.</w:t>
      </w:r>
    </w:p>
    <w:p w:rsidR="00000000" w:rsidRDefault="003A666D">
      <w:pPr>
        <w:ind w:firstLine="426"/>
        <w:jc w:val="both"/>
      </w:pPr>
      <w:hyperlink r:id="rId64" w:history="1">
        <w:r>
          <w:rPr>
            <w:rStyle w:val="a3"/>
            <w:color w:val="0000FF"/>
            <w:u w:val="single"/>
          </w:rPr>
          <w:t>ГОСТ 7076-99</w:t>
        </w:r>
      </w:hyperlink>
      <w:r>
        <w:t xml:space="preserve"> Материалы и изделия строительные. Метод определения теплопроводности и термического сопротивления при стационарном тепловом режиме.</w:t>
      </w:r>
    </w:p>
    <w:p w:rsidR="00000000" w:rsidRDefault="003A666D">
      <w:pPr>
        <w:ind w:firstLine="426"/>
        <w:jc w:val="both"/>
      </w:pPr>
      <w:hyperlink r:id="rId65" w:history="1">
        <w:r>
          <w:rPr>
            <w:rStyle w:val="a3"/>
            <w:color w:val="0000FF"/>
            <w:u w:val="single"/>
          </w:rPr>
          <w:t>ГОСТ 8736-93</w:t>
        </w:r>
      </w:hyperlink>
      <w:r>
        <w:t xml:space="preserve"> Песок для строительных работ. Технические условия.</w:t>
      </w:r>
    </w:p>
    <w:p w:rsidR="00000000" w:rsidRDefault="003A666D">
      <w:pPr>
        <w:ind w:firstLine="426"/>
        <w:jc w:val="both"/>
      </w:pPr>
      <w:hyperlink r:id="rId66" w:history="1">
        <w:r>
          <w:rPr>
            <w:rStyle w:val="a3"/>
            <w:color w:val="0000FF"/>
            <w:u w:val="single"/>
          </w:rPr>
          <w:t>ГОСТ 8829-94</w:t>
        </w:r>
      </w:hyperlink>
      <w:r>
        <w:t xml:space="preserve"> Изделия строительные железобетонные и бетонные за</w:t>
      </w:r>
      <w:r>
        <w:t>водского изготовления. Методы испытаний нагружением. Правила оценки прочности, жесткости и трещиностойкости.</w:t>
      </w:r>
    </w:p>
    <w:p w:rsidR="00000000" w:rsidRDefault="003A666D">
      <w:pPr>
        <w:ind w:firstLine="426"/>
        <w:jc w:val="both"/>
      </w:pPr>
      <w:hyperlink r:id="rId67" w:history="1">
        <w:r>
          <w:rPr>
            <w:rStyle w:val="a3"/>
            <w:color w:val="0000FF"/>
            <w:u w:val="single"/>
          </w:rPr>
          <w:t>ГОСТ 9179-77</w:t>
        </w:r>
      </w:hyperlink>
      <w:r>
        <w:t xml:space="preserve"> Известь строительная. Технические условия.</w:t>
      </w:r>
    </w:p>
    <w:p w:rsidR="00000000" w:rsidRDefault="003A666D">
      <w:pPr>
        <w:ind w:firstLine="426"/>
        <w:jc w:val="both"/>
      </w:pPr>
      <w:hyperlink r:id="rId68" w:history="1">
        <w:r>
          <w:rPr>
            <w:rStyle w:val="a3"/>
            <w:color w:val="0000FF"/>
            <w:u w:val="single"/>
          </w:rPr>
          <w:t>ГОСТ 10178-85</w:t>
        </w:r>
      </w:hyperlink>
      <w:r>
        <w:t xml:space="preserve"> Портландцемент и шлакопортландцемент. Технические условия.</w:t>
      </w:r>
    </w:p>
    <w:p w:rsidR="00000000" w:rsidRDefault="003A666D">
      <w:pPr>
        <w:ind w:firstLine="426"/>
        <w:jc w:val="both"/>
      </w:pPr>
      <w:hyperlink r:id="rId69" w:history="1">
        <w:r>
          <w:rPr>
            <w:rStyle w:val="a3"/>
            <w:color w:val="0000FF"/>
            <w:u w:val="single"/>
          </w:rPr>
          <w:t>ГОСТ 10180-2012</w:t>
        </w:r>
      </w:hyperlink>
      <w:r>
        <w:t xml:space="preserve"> Бетоны. Методы определения прочности по контрольным образцам.</w:t>
      </w:r>
    </w:p>
    <w:p w:rsidR="00000000" w:rsidRDefault="003A666D">
      <w:pPr>
        <w:ind w:firstLine="426"/>
        <w:jc w:val="both"/>
      </w:pPr>
      <w:hyperlink r:id="rId70" w:history="1">
        <w:r>
          <w:rPr>
            <w:rStyle w:val="a3"/>
            <w:color w:val="0000FF"/>
            <w:u w:val="single"/>
          </w:rPr>
          <w:t>ГОСТ 10922-2012</w:t>
        </w:r>
      </w:hyperlink>
      <w:r>
        <w:t xml:space="preserve"> Арматурные и закладные изделия сварные, соединения сварные арматуры и закладных изделий железобетонных конструкций. Общие технические условия.</w:t>
      </w:r>
    </w:p>
    <w:p w:rsidR="00000000" w:rsidRDefault="003A666D">
      <w:pPr>
        <w:ind w:firstLine="426"/>
        <w:jc w:val="both"/>
      </w:pPr>
      <w:hyperlink r:id="rId71" w:history="1">
        <w:r>
          <w:rPr>
            <w:rStyle w:val="a3"/>
            <w:color w:val="0000FF"/>
            <w:u w:val="single"/>
          </w:rPr>
          <w:t>ГОСТ 11118-73</w:t>
        </w:r>
      </w:hyperlink>
      <w:r>
        <w:t xml:space="preserve"> Панели из автоклавных ячеистых бетонов для наружных стен зданий. Технические требования.</w:t>
      </w:r>
    </w:p>
    <w:p w:rsidR="00000000" w:rsidRDefault="003A666D">
      <w:pPr>
        <w:ind w:firstLine="426"/>
        <w:jc w:val="both"/>
      </w:pPr>
      <w:hyperlink r:id="rId72" w:history="1">
        <w:r>
          <w:rPr>
            <w:rStyle w:val="a3"/>
            <w:color w:val="0000FF"/>
            <w:u w:val="single"/>
          </w:rPr>
          <w:t>ГОСТ 12730.1-78</w:t>
        </w:r>
      </w:hyperlink>
      <w:r>
        <w:t xml:space="preserve"> </w:t>
      </w:r>
      <w:r>
        <w:t>Бетоны. Методы определения плотности.</w:t>
      </w:r>
    </w:p>
    <w:p w:rsidR="00000000" w:rsidRDefault="003A666D">
      <w:pPr>
        <w:ind w:firstLine="426"/>
        <w:jc w:val="both"/>
      </w:pPr>
      <w:hyperlink r:id="rId73" w:history="1">
        <w:r>
          <w:rPr>
            <w:rStyle w:val="a3"/>
            <w:color w:val="0000FF"/>
            <w:u w:val="single"/>
          </w:rPr>
          <w:t>ГОСТ 12730.2-78</w:t>
        </w:r>
      </w:hyperlink>
      <w:r>
        <w:t xml:space="preserve"> Бетоны. Метод определения влажности.</w:t>
      </w:r>
    </w:p>
    <w:p w:rsidR="00000000" w:rsidRDefault="003A666D">
      <w:pPr>
        <w:ind w:firstLine="426"/>
        <w:jc w:val="both"/>
      </w:pPr>
      <w:hyperlink r:id="rId74" w:history="1">
        <w:r>
          <w:rPr>
            <w:rStyle w:val="a3"/>
            <w:color w:val="0000FF"/>
            <w:u w:val="single"/>
          </w:rPr>
          <w:t>ГОСТ 12865-67</w:t>
        </w:r>
      </w:hyperlink>
      <w:r>
        <w:t xml:space="preserve"> Вермикулит вспученный</w:t>
      </w:r>
      <w:r>
        <w:t>.</w:t>
      </w:r>
    </w:p>
    <w:p w:rsidR="00000000" w:rsidRDefault="003A666D">
      <w:pPr>
        <w:ind w:firstLine="426"/>
        <w:jc w:val="both"/>
      </w:pPr>
      <w:hyperlink r:id="rId75" w:history="1">
        <w:r>
          <w:rPr>
            <w:rStyle w:val="a3"/>
            <w:color w:val="0000FF"/>
            <w:u w:val="single"/>
          </w:rPr>
          <w:t>ГОСТ 13015-2012</w:t>
        </w:r>
      </w:hyperlink>
      <w:r>
        <w:t xml:space="preserve"> Изделия бетонные и железобетонные для строительства. Общие технические требования. Правила приемки, маркировки, транспортирования и хранения.</w:t>
      </w:r>
    </w:p>
    <w:p w:rsidR="00000000" w:rsidRDefault="003A666D">
      <w:pPr>
        <w:ind w:firstLine="426"/>
        <w:jc w:val="both"/>
      </w:pPr>
      <w:hyperlink r:id="rId76" w:history="1">
        <w:r>
          <w:rPr>
            <w:rStyle w:val="a3"/>
            <w:color w:val="0000FF"/>
            <w:u w:val="single"/>
          </w:rPr>
          <w:t>ГОСТ 13078-81</w:t>
        </w:r>
      </w:hyperlink>
      <w:r>
        <w:t xml:space="preserve"> Стекло натриевое жидкое. Технические условия.</w:t>
      </w:r>
    </w:p>
    <w:p w:rsidR="00000000" w:rsidRDefault="003A666D">
      <w:pPr>
        <w:ind w:firstLine="426"/>
        <w:jc w:val="both"/>
      </w:pPr>
      <w:hyperlink r:id="rId77" w:history="1">
        <w:r>
          <w:rPr>
            <w:rStyle w:val="a3"/>
            <w:color w:val="0000FF"/>
            <w:u w:val="single"/>
          </w:rPr>
          <w:t>ГОСТ 17177-94</w:t>
        </w:r>
      </w:hyperlink>
      <w:r>
        <w:t xml:space="preserve"> Материалы и изделия строительные теплоизоляционные. Методы испытаний.</w:t>
      </w:r>
    </w:p>
    <w:p w:rsidR="00000000" w:rsidRDefault="003A666D">
      <w:pPr>
        <w:ind w:firstLine="426"/>
        <w:jc w:val="both"/>
      </w:pPr>
      <w:hyperlink r:id="rId78" w:history="1">
        <w:r>
          <w:rPr>
            <w:rStyle w:val="a3"/>
            <w:color w:val="0000FF"/>
            <w:u w:val="single"/>
          </w:rPr>
          <w:t>ГОСТ 17623-87</w:t>
        </w:r>
      </w:hyperlink>
      <w:r>
        <w:t xml:space="preserve"> Бетоны. Радиоизотопный метод определения средней плотности.</w:t>
      </w:r>
    </w:p>
    <w:p w:rsidR="00000000" w:rsidRDefault="003A666D">
      <w:pPr>
        <w:ind w:firstLine="426"/>
        <w:jc w:val="both"/>
      </w:pPr>
      <w:hyperlink r:id="rId79" w:history="1">
        <w:r>
          <w:rPr>
            <w:rStyle w:val="a3"/>
            <w:color w:val="0000FF"/>
            <w:u w:val="single"/>
          </w:rPr>
          <w:t>ГОСТ 18105-2010</w:t>
        </w:r>
      </w:hyperlink>
      <w:r>
        <w:t xml:space="preserve"> Бетоны. Правила контроля прочности.</w:t>
      </w:r>
    </w:p>
    <w:p w:rsidR="00000000" w:rsidRDefault="003A666D">
      <w:pPr>
        <w:ind w:firstLine="426"/>
        <w:jc w:val="both"/>
      </w:pPr>
      <w:hyperlink r:id="rId80" w:history="1">
        <w:r>
          <w:rPr>
            <w:rStyle w:val="a3"/>
            <w:color w:val="0000FF"/>
            <w:u w:val="single"/>
          </w:rPr>
          <w:t>ГОСТ 19010-82</w:t>
        </w:r>
      </w:hyperlink>
      <w:r>
        <w:t xml:space="preserve"> Блоки стеновые бетонные и железобетонные для зданий. Общие технические условия.</w:t>
      </w:r>
    </w:p>
    <w:p w:rsidR="00000000" w:rsidRDefault="003A666D">
      <w:pPr>
        <w:ind w:firstLine="426"/>
        <w:jc w:val="both"/>
      </w:pPr>
      <w:r>
        <w:t>ГОСТ 21458-75 Сульфат натрия кристаллизационный. Технические условия.</w:t>
      </w:r>
    </w:p>
    <w:p w:rsidR="00000000" w:rsidRDefault="003A666D">
      <w:pPr>
        <w:ind w:firstLine="426"/>
        <w:jc w:val="both"/>
      </w:pPr>
      <w:hyperlink r:id="rId81" w:history="1">
        <w:r>
          <w:rPr>
            <w:rStyle w:val="a3"/>
            <w:color w:val="0000FF"/>
            <w:u w:val="single"/>
          </w:rPr>
          <w:t>ГОСТ 21520-89</w:t>
        </w:r>
      </w:hyperlink>
      <w:r>
        <w:t xml:space="preserve"> Блоки из ячеистых бетонов стеновые мелкие. Технические условия.</w:t>
      </w:r>
    </w:p>
    <w:p w:rsidR="00000000" w:rsidRDefault="003A666D">
      <w:pPr>
        <w:ind w:firstLine="426"/>
        <w:jc w:val="both"/>
      </w:pPr>
      <w:hyperlink r:id="rId82" w:history="1">
        <w:r>
          <w:rPr>
            <w:rStyle w:val="a3"/>
            <w:color w:val="0000FF"/>
            <w:u w:val="single"/>
          </w:rPr>
          <w:t>ГОСТ 21718-84</w:t>
        </w:r>
      </w:hyperlink>
      <w:r>
        <w:t xml:space="preserve"> Материалы строительные. Диэлькометрический метод измерения влажности.</w:t>
      </w:r>
    </w:p>
    <w:p w:rsidR="00000000" w:rsidRDefault="003A666D">
      <w:pPr>
        <w:ind w:firstLine="426"/>
        <w:jc w:val="both"/>
      </w:pPr>
      <w:hyperlink r:id="rId83" w:history="1">
        <w:r>
          <w:rPr>
            <w:rStyle w:val="a3"/>
            <w:color w:val="0000FF"/>
            <w:u w:val="single"/>
          </w:rPr>
          <w:t>ГОСТ 23732-2011</w:t>
        </w:r>
      </w:hyperlink>
      <w:r>
        <w:t xml:space="preserve"> Вода для бетонов и растворов. Технические условия.</w:t>
      </w:r>
    </w:p>
    <w:p w:rsidR="00000000" w:rsidRDefault="003A666D">
      <w:pPr>
        <w:ind w:firstLine="426"/>
        <w:jc w:val="both"/>
      </w:pPr>
      <w:hyperlink r:id="rId84" w:history="1">
        <w:r>
          <w:rPr>
            <w:rStyle w:val="a3"/>
            <w:color w:val="0000FF"/>
            <w:u w:val="single"/>
          </w:rPr>
          <w:t>ГОСТ 24452-80</w:t>
        </w:r>
      </w:hyperlink>
      <w:r>
        <w:t xml:space="preserve"> Бетоны. Методы определения призменной прочности, м</w:t>
      </w:r>
      <w:r>
        <w:t>одуля упругости и коэффициента Пуассона.</w:t>
      </w:r>
    </w:p>
    <w:p w:rsidR="00000000" w:rsidRDefault="003A666D">
      <w:pPr>
        <w:ind w:firstLine="426"/>
        <w:jc w:val="both"/>
      </w:pPr>
      <w:hyperlink r:id="rId85" w:history="1">
        <w:r>
          <w:rPr>
            <w:rStyle w:val="a3"/>
            <w:color w:val="0000FF"/>
            <w:u w:val="single"/>
          </w:rPr>
          <w:t>ГОСТ 24816-81</w:t>
        </w:r>
      </w:hyperlink>
      <w:r>
        <w:t xml:space="preserve"> Материалы строительные. Метод определения сорбционной влажности.</w:t>
      </w:r>
    </w:p>
    <w:p w:rsidR="00000000" w:rsidRDefault="003A666D">
      <w:pPr>
        <w:ind w:firstLine="426"/>
        <w:jc w:val="both"/>
      </w:pPr>
      <w:hyperlink r:id="rId86" w:history="1">
        <w:r>
          <w:rPr>
            <w:rStyle w:val="a3"/>
            <w:color w:val="0000FF"/>
            <w:u w:val="single"/>
          </w:rPr>
          <w:t>ГОСТ 25192-2012</w:t>
        </w:r>
      </w:hyperlink>
      <w:r>
        <w:t xml:space="preserve"> Бетоны. Классификация и общие технические требования.</w:t>
      </w:r>
    </w:p>
    <w:p w:rsidR="00000000" w:rsidRDefault="003A666D">
      <w:pPr>
        <w:ind w:firstLine="426"/>
        <w:jc w:val="both"/>
      </w:pPr>
      <w:hyperlink r:id="rId87" w:history="1">
        <w:r>
          <w:rPr>
            <w:rStyle w:val="a3"/>
            <w:color w:val="0000FF"/>
            <w:u w:val="single"/>
          </w:rPr>
          <w:t>ГОСТ 25485-89</w:t>
        </w:r>
      </w:hyperlink>
      <w:r>
        <w:t xml:space="preserve"> Бетоны ячеистые. Технические условия.</w:t>
      </w:r>
    </w:p>
    <w:p w:rsidR="00000000" w:rsidRDefault="003A666D">
      <w:pPr>
        <w:ind w:firstLine="426"/>
        <w:jc w:val="both"/>
      </w:pPr>
      <w:hyperlink r:id="rId88" w:history="1">
        <w:r>
          <w:rPr>
            <w:rStyle w:val="a3"/>
            <w:color w:val="0000FF"/>
            <w:u w:val="single"/>
          </w:rPr>
          <w:t>ГОСТ 25818-91</w:t>
        </w:r>
      </w:hyperlink>
      <w:r>
        <w:t xml:space="preserve"> Золы-уноса тепловых электростанций для бетонов. Технические условия.</w:t>
      </w:r>
    </w:p>
    <w:p w:rsidR="00000000" w:rsidRDefault="003A666D">
      <w:pPr>
        <w:ind w:firstLine="426"/>
        <w:jc w:val="both"/>
      </w:pPr>
      <w:hyperlink r:id="rId89" w:history="1">
        <w:r>
          <w:rPr>
            <w:rStyle w:val="a3"/>
            <w:color w:val="0000FF"/>
            <w:u w:val="single"/>
          </w:rPr>
          <w:t>ГОСТ 25820-2000</w:t>
        </w:r>
      </w:hyperlink>
      <w:r>
        <w:t xml:space="preserve"> Бетоны легкие. Технические усло</w:t>
      </w:r>
      <w:r>
        <w:t>вия.</w:t>
      </w:r>
    </w:p>
    <w:p w:rsidR="00000000" w:rsidRDefault="003A666D">
      <w:pPr>
        <w:ind w:firstLine="426"/>
        <w:jc w:val="both"/>
      </w:pPr>
      <w:hyperlink r:id="rId90" w:history="1">
        <w:r>
          <w:rPr>
            <w:rStyle w:val="a3"/>
            <w:color w:val="0000FF"/>
            <w:u w:val="single"/>
          </w:rPr>
          <w:t>ГОСТ 25898-2012</w:t>
        </w:r>
      </w:hyperlink>
      <w:r>
        <w:t xml:space="preserve"> Материалы и изделия строительные. Методы определения сопротивления паропроницанию.</w:t>
      </w:r>
    </w:p>
    <w:p w:rsidR="00000000" w:rsidRDefault="003A666D">
      <w:pPr>
        <w:ind w:firstLine="426"/>
        <w:jc w:val="both"/>
      </w:pPr>
      <w:hyperlink r:id="rId91" w:history="1">
        <w:r>
          <w:rPr>
            <w:rStyle w:val="a3"/>
            <w:color w:val="0000FF"/>
            <w:u w:val="single"/>
          </w:rPr>
          <w:t>ГОСТ 27005-86</w:t>
        </w:r>
      </w:hyperlink>
      <w:r>
        <w:t xml:space="preserve"> Бетоны легкие и ячеистые. Правила контроля средней плотности.</w:t>
      </w:r>
    </w:p>
    <w:p w:rsidR="00000000" w:rsidRDefault="003A666D">
      <w:pPr>
        <w:ind w:firstLine="426"/>
        <w:jc w:val="both"/>
      </w:pPr>
      <w:hyperlink r:id="rId92" w:history="1">
        <w:r>
          <w:rPr>
            <w:rStyle w:val="a3"/>
            <w:color w:val="0000FF"/>
            <w:u w:val="single"/>
          </w:rPr>
          <w:t>ГОСТ 27006-86</w:t>
        </w:r>
      </w:hyperlink>
      <w:r>
        <w:t xml:space="preserve"> Бетоны. Правила подбора состава.</w:t>
      </w:r>
    </w:p>
    <w:p w:rsidR="00000000" w:rsidRDefault="003A666D">
      <w:pPr>
        <w:ind w:firstLine="426"/>
        <w:jc w:val="both"/>
      </w:pPr>
      <w:hyperlink r:id="rId93" w:history="1">
        <w:r>
          <w:rPr>
            <w:rStyle w:val="a3"/>
            <w:color w:val="0000FF"/>
            <w:u w:val="single"/>
          </w:rPr>
          <w:t>ГОС</w:t>
        </w:r>
        <w:r>
          <w:rPr>
            <w:rStyle w:val="a3"/>
            <w:color w:val="0000FF"/>
            <w:u w:val="single"/>
          </w:rPr>
          <w:t>Т 30247.1-94</w:t>
        </w:r>
      </w:hyperlink>
      <w:r>
        <w:t xml:space="preserve"> Несущие и ограждающие конструкции. Методы испытаний на огнестойкость.</w:t>
      </w:r>
    </w:p>
    <w:p w:rsidR="00000000" w:rsidRDefault="003A666D">
      <w:pPr>
        <w:ind w:firstLine="426"/>
        <w:jc w:val="both"/>
      </w:pPr>
      <w:hyperlink r:id="rId94" w:history="1">
        <w:r>
          <w:rPr>
            <w:rStyle w:val="a3"/>
            <w:color w:val="0000FF"/>
            <w:u w:val="single"/>
          </w:rPr>
          <w:t>ГОСТ 30459-2008</w:t>
        </w:r>
      </w:hyperlink>
      <w:r>
        <w:t xml:space="preserve"> Добавки для бетонов и строительных растворов. Методы определения эффективности.</w:t>
      </w:r>
    </w:p>
    <w:p w:rsidR="00000000" w:rsidRDefault="003A666D">
      <w:pPr>
        <w:ind w:firstLine="426"/>
        <w:jc w:val="both"/>
      </w:pPr>
      <w:hyperlink r:id="rId95" w:history="1">
        <w:r>
          <w:rPr>
            <w:rStyle w:val="a3"/>
            <w:color w:val="0000FF"/>
            <w:u w:val="single"/>
          </w:rPr>
          <w:t>ГОСТ 31108-2003</w:t>
        </w:r>
      </w:hyperlink>
      <w:r>
        <w:t xml:space="preserve"> Цементы общестроительные. Технические условия.</w:t>
      </w:r>
    </w:p>
    <w:p w:rsidR="00000000" w:rsidRDefault="003A666D">
      <w:pPr>
        <w:ind w:firstLine="426"/>
        <w:jc w:val="both"/>
      </w:pPr>
      <w:hyperlink r:id="rId96" w:history="1">
        <w:r>
          <w:rPr>
            <w:rStyle w:val="a3"/>
            <w:color w:val="0000FF"/>
            <w:u w:val="single"/>
          </w:rPr>
          <w:t>ГОСТ 31359-2007</w:t>
        </w:r>
      </w:hyperlink>
      <w:r>
        <w:t xml:space="preserve"> Бетоны ячеистые автоклавного твердения. Технические условия</w:t>
      </w:r>
      <w:r>
        <w:t>.</w:t>
      </w:r>
    </w:p>
    <w:p w:rsidR="00000000" w:rsidRDefault="003A666D">
      <w:pPr>
        <w:ind w:firstLine="426"/>
        <w:jc w:val="both"/>
      </w:pPr>
      <w:hyperlink r:id="rId97" w:history="1">
        <w:r>
          <w:rPr>
            <w:rStyle w:val="a3"/>
            <w:color w:val="0000FF"/>
            <w:u w:val="single"/>
          </w:rPr>
          <w:t>ГОСТ 31360-2007</w:t>
        </w:r>
      </w:hyperlink>
      <w:r>
        <w:t xml:space="preserve"> Изделия стеновые неармированные из ячеистого бетона автоклавного твердения. Технические условия.</w:t>
      </w:r>
    </w:p>
    <w:p w:rsidR="00000000" w:rsidRDefault="003A666D">
      <w:pPr>
        <w:ind w:firstLine="426"/>
        <w:jc w:val="both"/>
      </w:pPr>
      <w:r>
        <w:t>Примечание. При пользовании целесообразно проверить действие ссылочных докум</w:t>
      </w:r>
      <w:r>
        <w:t>ентов по информационным каталогам «Перечень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«Указатель нормативных документов по стандартизации Ре</w:t>
      </w:r>
      <w:r>
        <w:t>спублики Казахстан» и «Указатель межгосударственных нормативных документов по стандартизации Республики Казахстан», составляемым ежегодно по состоянию на текущий год и соответствующим ежемесячно издаваемым информационным бюллетеням-журналам. Если ссылочный</w:t>
      </w:r>
      <w:r>
        <w:t xml:space="preserve">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</w:t>
      </w:r>
      <w:r>
        <w:t>й эту ссылку.</w:t>
      </w:r>
    </w:p>
    <w:p w:rsidR="00000000" w:rsidRDefault="003A666D">
      <w:pPr>
        <w:ind w:firstLine="426"/>
        <w:jc w:val="both"/>
      </w:pPr>
      <w:r>
        <w:rPr>
          <w:b/>
          <w:bCs/>
        </w:rPr>
        <w:t> </w:t>
      </w:r>
    </w:p>
    <w:p w:rsidR="00000000" w:rsidRDefault="003A666D">
      <w:pPr>
        <w:ind w:firstLine="426"/>
        <w:jc w:val="both"/>
      </w:pPr>
      <w:r>
        <w:rPr>
          <w:b/>
          <w:bCs/>
        </w:rPr>
        <w:t> </w:t>
      </w:r>
    </w:p>
    <w:p w:rsidR="00000000" w:rsidRDefault="003A666D">
      <w:pPr>
        <w:jc w:val="center"/>
      </w:pPr>
      <w:r>
        <w:rPr>
          <w:rStyle w:val="s1"/>
        </w:rPr>
        <w:t>3. ТЕРМИНЫ И ОПРЕДЕЛЕНИЯ</w:t>
      </w:r>
    </w:p>
    <w:p w:rsidR="00000000" w:rsidRDefault="003A666D">
      <w:pPr>
        <w:ind w:firstLine="426"/>
        <w:jc w:val="both"/>
      </w:pPr>
      <w:r>
        <w:lastRenderedPageBreak/>
        <w:t> </w:t>
      </w:r>
    </w:p>
    <w:p w:rsidR="00000000" w:rsidRDefault="003A666D">
      <w:pPr>
        <w:ind w:firstLine="426"/>
        <w:jc w:val="both"/>
      </w:pPr>
      <w:r>
        <w:t>В настоящем своде правил применяются следующие термины с соответствующими определениями:</w:t>
      </w:r>
    </w:p>
    <w:p w:rsidR="00000000" w:rsidRDefault="003A666D">
      <w:pPr>
        <w:ind w:firstLine="426"/>
        <w:jc w:val="both"/>
      </w:pPr>
      <w:r>
        <w:rPr>
          <w:b/>
          <w:bCs/>
        </w:rPr>
        <w:t xml:space="preserve">3.1Свод правил (СП РК): </w:t>
      </w:r>
      <w:r>
        <w:t>Документ, рекомендующий технические правила или процедуры проектирования, изготовления, монтажа, т</w:t>
      </w:r>
      <w:r>
        <w:t>ехнического обслуживания или эксплуатации оборудования, конструкций или изделий.</w:t>
      </w:r>
    </w:p>
    <w:p w:rsidR="00000000" w:rsidRDefault="003A666D">
      <w:pPr>
        <w:ind w:firstLine="426"/>
        <w:jc w:val="both"/>
      </w:pPr>
      <w:r>
        <w:rPr>
          <w:b/>
          <w:bCs/>
        </w:rPr>
        <w:t xml:space="preserve">3.2Метод приемлемых решений: </w:t>
      </w:r>
      <w:r>
        <w:t>Средство соблюдения параметрических норм, которое подразумевает применение существующих, как правило, предписывающих нормативных требований, одобр</w:t>
      </w:r>
      <w:r>
        <w:t>енных уполномоченным органом по делам архитектуры, градостроительства и строительства.</w:t>
      </w:r>
    </w:p>
    <w:p w:rsidR="00000000" w:rsidRDefault="003A666D">
      <w:pPr>
        <w:ind w:firstLine="426"/>
        <w:jc w:val="both"/>
      </w:pPr>
      <w:r>
        <w:rPr>
          <w:b/>
          <w:bCs/>
        </w:rPr>
        <w:t xml:space="preserve">3.3Бетон ячеистый: </w:t>
      </w:r>
      <w:r>
        <w:t>Искусственный камневидный пористый строительный материал с равномерно распределенными воздушными ячейками (порами) диаметром от 0,1 до 3 мм, занимающи</w:t>
      </w:r>
      <w:r>
        <w:t>ми от 20% до 90% объема бетона, получаемый в результате затвердевания смеси из вяжущего, кремнеземистого компонента, порообразователя, воды, химических добавок или без них.</w:t>
      </w:r>
    </w:p>
    <w:p w:rsidR="00000000" w:rsidRDefault="003A666D">
      <w:pPr>
        <w:ind w:firstLine="426"/>
        <w:jc w:val="both"/>
      </w:pPr>
      <w:r>
        <w:rPr>
          <w:b/>
          <w:bCs/>
        </w:rPr>
        <w:t xml:space="preserve">3.4Газобетон: </w:t>
      </w:r>
      <w:r>
        <w:t>Разновидность ячеистого бетона, получаемого из смеси вяжущего, кварце</w:t>
      </w:r>
      <w:r>
        <w:t>вого песка, воды, химических добавок (или без них) и газообразователя (преимущественно алюминиевой пудры). Порообразование создается в результате химической реакции между алюминиевой пудрой и щелочным компонентом, содержащимся в вяжущем или специально ввод</w:t>
      </w:r>
      <w:r>
        <w:t>имым в сырьевую смесь.</w:t>
      </w:r>
    </w:p>
    <w:p w:rsidR="00000000" w:rsidRDefault="003A666D">
      <w:pPr>
        <w:ind w:firstLine="426"/>
        <w:jc w:val="both"/>
      </w:pPr>
      <w:r>
        <w:rPr>
          <w:b/>
          <w:bCs/>
        </w:rPr>
        <w:t xml:space="preserve">3.5Пенобетон: </w:t>
      </w:r>
      <w:r>
        <w:t>Разновидность ячеистого бетона, получаемого из смеси вяжущего, кремнеземистого компонента, воды и предварительно приготовленной пены на основе пенообразователя и воды, которую перемешивают с бетонной смесью.</w:t>
      </w:r>
    </w:p>
    <w:p w:rsidR="00000000" w:rsidRDefault="003A666D">
      <w:pPr>
        <w:ind w:firstLine="426"/>
        <w:jc w:val="both"/>
      </w:pPr>
      <w:r>
        <w:rPr>
          <w:b/>
          <w:bCs/>
        </w:rPr>
        <w:t>3.6Газо-, п</w:t>
      </w:r>
      <w:r>
        <w:rPr>
          <w:b/>
          <w:bCs/>
        </w:rPr>
        <w:t xml:space="preserve">оро-, пеносиликат: </w:t>
      </w:r>
      <w:r>
        <w:t>Разновидность ячеистого бетона, у которого в качестве вяжущего применяют негашеную известь или смешанное вяжущее (цементное, шлаковое, зольное и т.д.), содержащее известь в количестве 50% и более.</w:t>
      </w:r>
    </w:p>
    <w:p w:rsidR="00000000" w:rsidRDefault="003A666D">
      <w:pPr>
        <w:ind w:firstLine="426"/>
        <w:jc w:val="both"/>
      </w:pPr>
      <w:r>
        <w:rPr>
          <w:b/>
          <w:bCs/>
        </w:rPr>
        <w:t>3.7Ячеистый золобетон (газозолобетон, пе</w:t>
      </w:r>
      <w:r>
        <w:rPr>
          <w:b/>
          <w:bCs/>
        </w:rPr>
        <w:t xml:space="preserve">нозолобетон, порозолобетон): </w:t>
      </w:r>
      <w:r>
        <w:t>Разновидности ячеистого бетона, у которого в качестве кремнеземистого компонента применяют кислые золы ТЭС.</w:t>
      </w:r>
    </w:p>
    <w:p w:rsidR="00000000" w:rsidRDefault="003A666D">
      <w:pPr>
        <w:ind w:firstLine="426"/>
        <w:jc w:val="both"/>
      </w:pPr>
      <w:r>
        <w:rPr>
          <w:b/>
          <w:bCs/>
        </w:rPr>
        <w:t xml:space="preserve">3.8Автоклавный ячеистый бетон: </w:t>
      </w:r>
      <w:r>
        <w:t>Бетон, твердение которого происходит в среде насыщенного водяного пара при давлении выше</w:t>
      </w:r>
      <w:r>
        <w:t xml:space="preserve"> атмосферного (преимущественно от 0,8 до 1,4 МПа).</w:t>
      </w:r>
    </w:p>
    <w:p w:rsidR="00000000" w:rsidRDefault="003A666D">
      <w:pPr>
        <w:ind w:firstLine="426"/>
        <w:jc w:val="both"/>
      </w:pPr>
      <w:r>
        <w:rPr>
          <w:b/>
          <w:bCs/>
        </w:rPr>
        <w:t xml:space="preserve">3.9Неавтоклавный ячеистый бетон: </w:t>
      </w:r>
      <w:r>
        <w:t>Бетон, твердение которого происходит в естественных условиях, при электропрогреве или в среде насыщенного водяного пара при атмосферном давлении.</w:t>
      </w:r>
    </w:p>
    <w:p w:rsidR="00000000" w:rsidRDefault="003A666D">
      <w:pPr>
        <w:ind w:firstLine="426"/>
        <w:jc w:val="both"/>
      </w:pPr>
      <w:r>
        <w:rPr>
          <w:b/>
          <w:bCs/>
        </w:rPr>
        <w:t>3.10Теплоизоляционный ячеи</w:t>
      </w:r>
      <w:r>
        <w:rPr>
          <w:b/>
          <w:bCs/>
        </w:rPr>
        <w:t xml:space="preserve">стый бетон: </w:t>
      </w:r>
      <w:r>
        <w:t>Бетон средней плотности D400 и менее предназначен для утепления различных конструкций жилых и промышленных зданий (стен, покрытий, перекрытий, трубопроводов и т.д.).</w:t>
      </w:r>
    </w:p>
    <w:p w:rsidR="00000000" w:rsidRDefault="003A666D">
      <w:pPr>
        <w:ind w:firstLine="426"/>
        <w:jc w:val="both"/>
      </w:pPr>
      <w:r>
        <w:rPr>
          <w:b/>
          <w:bCs/>
        </w:rPr>
        <w:t>3.11</w:t>
      </w:r>
      <w:r>
        <w:rPr>
          <w:b/>
          <w:bCs/>
        </w:rPr>
        <w:t xml:space="preserve">Конструкционно-теплоизоляционные ячеистые бетоны: </w:t>
      </w:r>
      <w:r>
        <w:t>Бетон средней плотности от D500 до D900, с классом по прочности от В1,5 до B10 предназначен для самонесущих ограждающих конструкций жилых, общественных зданий.</w:t>
      </w:r>
    </w:p>
    <w:p w:rsidR="00000000" w:rsidRDefault="003A666D">
      <w:pPr>
        <w:ind w:firstLine="426"/>
        <w:jc w:val="both"/>
      </w:pPr>
      <w:r>
        <w:rPr>
          <w:b/>
          <w:bCs/>
        </w:rPr>
        <w:t xml:space="preserve">3.12Конструкционный ячеистый бетон: </w:t>
      </w:r>
      <w:r>
        <w:t>Бетон сред</w:t>
      </w:r>
      <w:r>
        <w:t>ней плотности от D1000 до D1200, с классом по прочности от В7,5 до В15 предназначен для изготовления конструкций, несущих большие нагрузки (внутренние несущие перегородки, перекрытия, перемычки).</w:t>
      </w:r>
    </w:p>
    <w:p w:rsidR="00000000" w:rsidRDefault="003A666D">
      <w:pPr>
        <w:ind w:firstLine="426"/>
        <w:jc w:val="both"/>
      </w:pPr>
      <w:r>
        <w:rPr>
          <w:b/>
          <w:bCs/>
        </w:rPr>
        <w:t xml:space="preserve">3.13Бетонная смесь: </w:t>
      </w:r>
      <w:r>
        <w:t>Свежеприготовленный бетон, с перемешанны</w:t>
      </w:r>
      <w:r>
        <w:t>ми компонентами, находящийся в пригодном для укладки состоянии с возможностью уплотнения соответствующим способом.</w:t>
      </w:r>
    </w:p>
    <w:p w:rsidR="00000000" w:rsidRDefault="003A666D">
      <w:pPr>
        <w:ind w:firstLine="426"/>
        <w:jc w:val="both"/>
      </w:pPr>
      <w:r>
        <w:rPr>
          <w:b/>
          <w:bCs/>
        </w:rPr>
        <w:t xml:space="preserve">3.14Контроль соответствия качества: </w:t>
      </w:r>
      <w:r>
        <w:t>Проверка соответствия показателей качества установленным нормам и требованиям.</w:t>
      </w:r>
    </w:p>
    <w:p w:rsidR="00000000" w:rsidRDefault="003A666D">
      <w:pPr>
        <w:ind w:firstLine="426"/>
        <w:jc w:val="both"/>
      </w:pPr>
      <w:r>
        <w:rPr>
          <w:b/>
          <w:bCs/>
        </w:rPr>
        <w:t> </w:t>
      </w:r>
    </w:p>
    <w:p w:rsidR="00000000" w:rsidRDefault="003A666D">
      <w:pPr>
        <w:ind w:firstLine="426"/>
        <w:jc w:val="both"/>
      </w:pPr>
      <w:r>
        <w:rPr>
          <w:b/>
          <w:bCs/>
        </w:rPr>
        <w:t> </w:t>
      </w:r>
    </w:p>
    <w:p w:rsidR="00000000" w:rsidRDefault="003A666D">
      <w:pPr>
        <w:jc w:val="center"/>
      </w:pPr>
      <w:r>
        <w:rPr>
          <w:rStyle w:val="s1"/>
        </w:rPr>
        <w:t>4. ПРИЕМЛЕМЫЕ РЕШЕНИЯ</w:t>
      </w:r>
    </w:p>
    <w:p w:rsidR="00000000" w:rsidRDefault="003A666D">
      <w:pPr>
        <w:ind w:firstLine="426"/>
        <w:jc w:val="both"/>
      </w:pPr>
      <w:r>
        <w:rPr>
          <w:b/>
          <w:bCs/>
        </w:rPr>
        <w:lastRenderedPageBreak/>
        <w:t> </w:t>
      </w:r>
    </w:p>
    <w:p w:rsidR="00000000" w:rsidRDefault="003A666D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3A666D">
      <w:pPr>
        <w:ind w:firstLine="426"/>
        <w:jc w:val="both"/>
      </w:pPr>
      <w:r>
        <w:t>4.1.1 Изготовление изделий из ячеистого бетона должно осуществляться в соответствии с положениями настоящего свода правил и по утвержденной в установленном порядке технологической документации, составленной применительно к условиям ко</w:t>
      </w:r>
      <w:r>
        <w:t>нкретного производства, сырья и вида изделий, изготовляемых в заводских условиях и на строительных площадках.</w:t>
      </w:r>
    </w:p>
    <w:p w:rsidR="00000000" w:rsidRDefault="003A666D">
      <w:pPr>
        <w:ind w:firstLine="426"/>
        <w:jc w:val="both"/>
      </w:pPr>
      <w:r>
        <w:t>4.1.2 Изделия должны удовлетворять требованиям соответствующих нормативных документов и рабочих чертежей.</w:t>
      </w:r>
    </w:p>
    <w:p w:rsidR="00000000" w:rsidRDefault="003A666D">
      <w:pPr>
        <w:ind w:firstLine="426"/>
        <w:jc w:val="both"/>
      </w:pPr>
      <w:r>
        <w:t>4.1.3 Свод правил содержит указания по и</w:t>
      </w:r>
      <w:r>
        <w:t>зготовлению ячеистого бетона и изделий из него, защите арматуры и закладных деталей от коррозии по подбору состава ячеистобетонной смеси и ее приготовлению; формованию изделий и их тепловлажностную обработку; контроль качества изделий и правила их приемки.</w:t>
      </w:r>
    </w:p>
    <w:p w:rsidR="00000000" w:rsidRDefault="003A666D">
      <w:pPr>
        <w:ind w:firstLine="426"/>
        <w:jc w:val="both"/>
      </w:pPr>
      <w:r>
        <w:rPr>
          <w:b/>
          <w:bCs/>
        </w:rPr>
        <w:t>4.2 Классификация ячеистых бетонов</w:t>
      </w:r>
    </w:p>
    <w:p w:rsidR="00000000" w:rsidRDefault="003A666D">
      <w:pPr>
        <w:ind w:firstLine="426"/>
        <w:jc w:val="both"/>
      </w:pPr>
      <w:r>
        <w:t>4.2.1 Ячеистый бетон классифицируется по функциональному назначению, средней плотности, способу поризации, виду вяжущего, виду кремнеземистого компонента, условиям твердения.</w:t>
      </w:r>
    </w:p>
    <w:p w:rsidR="00000000" w:rsidRDefault="003A666D">
      <w:pPr>
        <w:ind w:firstLine="426"/>
        <w:jc w:val="both"/>
      </w:pPr>
      <w:r>
        <w:t xml:space="preserve">4.2.2 По функциональному назначению выделяют </w:t>
      </w:r>
      <w:r>
        <w:t>три вида ячеистого бетона:</w:t>
      </w:r>
    </w:p>
    <w:p w:rsidR="00000000" w:rsidRDefault="003A666D">
      <w:pPr>
        <w:ind w:firstLine="426"/>
        <w:jc w:val="both"/>
      </w:pPr>
      <w:r>
        <w:t>- теплоизоляционный - со средней плотностью от 200 до 400 кг/м</w:t>
      </w:r>
      <w:r>
        <w:rPr>
          <w:vertAlign w:val="superscript"/>
        </w:rPr>
        <w:t>3</w:t>
      </w:r>
      <w:r>
        <w:t>, применяющийся для утепления стен, полов, чердаков, мансард, крыш, теплотехнических установок;</w:t>
      </w:r>
    </w:p>
    <w:p w:rsidR="00000000" w:rsidRDefault="003A666D">
      <w:pPr>
        <w:ind w:firstLine="426"/>
        <w:jc w:val="both"/>
      </w:pPr>
      <w:r>
        <w:t>- конструкционно-теплоизоляционный - со средней плотностью от 500 до 9</w:t>
      </w:r>
      <w:r>
        <w:t>00 кг/м</w:t>
      </w:r>
      <w:r>
        <w:rPr>
          <w:vertAlign w:val="superscript"/>
        </w:rPr>
        <w:t>3</w:t>
      </w:r>
      <w:r>
        <w:t>, применяющийся для устройства наружных и внутренних стен, перегородок малоэтажных зданий;</w:t>
      </w:r>
    </w:p>
    <w:p w:rsidR="00000000" w:rsidRDefault="003A666D">
      <w:pPr>
        <w:ind w:firstLine="426"/>
        <w:jc w:val="both"/>
      </w:pPr>
      <w:r>
        <w:t>- конструкционный - со средней плотностью от 1000 до 1200 кг/м</w:t>
      </w:r>
      <w:r>
        <w:rPr>
          <w:vertAlign w:val="superscript"/>
        </w:rPr>
        <w:t>3</w:t>
      </w:r>
      <w:r>
        <w:t>, применяющийся для устройства несущих внутренних стен, плит покрытий и перекрытий.</w:t>
      </w:r>
    </w:p>
    <w:p w:rsidR="00000000" w:rsidRDefault="003A666D">
      <w:pPr>
        <w:ind w:firstLine="426"/>
        <w:jc w:val="both"/>
      </w:pPr>
      <w:r>
        <w:t>4.2.3 Обра</w:t>
      </w:r>
      <w:r>
        <w:t>зование макроструктуры ячеистого бетона осуществляется следующими способами:</w:t>
      </w:r>
    </w:p>
    <w:p w:rsidR="00000000" w:rsidRDefault="003A666D">
      <w:pPr>
        <w:ind w:firstLine="426"/>
        <w:jc w:val="both"/>
      </w:pPr>
      <w:r>
        <w:t>- газопоризацией - поризация с использованием выделяемого газа при химическом взаимодействии специально вводимого газообразователя с компонентами смеси (газобетоны, газосиликаты и</w:t>
      </w:r>
      <w:r>
        <w:t xml:space="preserve"> т.д.);</w:t>
      </w:r>
    </w:p>
    <w:p w:rsidR="00000000" w:rsidRDefault="003A666D">
      <w:pPr>
        <w:ind w:firstLine="426"/>
        <w:jc w:val="both"/>
      </w:pPr>
      <w:r>
        <w:t xml:space="preserve">- пенопоризацией - смешивание поризуемого раствора с заранее приготовленной пеной (традиционный способ) или введением в нее (пену) тонкодисперсных сухих компонентов смеси (сухая минерализация), а также аэрированием - поризация смеси при совместном </w:t>
      </w:r>
      <w:r>
        <w:t>интенсивном перемешивании всех компонентов смеси с образованием ячеистой структуры за счет воздухововлечения (пенобетоны, пеносиликаты и т.д.);</w:t>
      </w:r>
    </w:p>
    <w:p w:rsidR="00000000" w:rsidRDefault="003A666D">
      <w:pPr>
        <w:ind w:firstLine="426"/>
        <w:jc w:val="both"/>
      </w:pPr>
      <w:r>
        <w:t>- пеногазопоризацией - комбинированный способ поризации раствора, сочетающий метод аэрирования смеси с пенообраз</w:t>
      </w:r>
      <w:r>
        <w:t>ователем и газопоризации за счет использования выделяемого газа при химическом взаимодействии специально вводимого газообразователя с компонентами смеси в поризуемую смесь, т.е. на каждой стадии образования ячеистой структуры используются два принципиально</w:t>
      </w:r>
      <w:r>
        <w:t xml:space="preserve"> различных способа для получения пористой структуры (пеногазобетоны).</w:t>
      </w:r>
    </w:p>
    <w:p w:rsidR="00000000" w:rsidRDefault="003A666D">
      <w:pPr>
        <w:ind w:firstLine="426"/>
        <w:jc w:val="both"/>
      </w:pPr>
      <w:r>
        <w:t>К модификациям способов поризации относятся: вспучивание массы газообразованием в вакууме, аэрирование пенобетонной смеси под давлением с последующим снижением до атмосферного давления п</w:t>
      </w:r>
      <w:r>
        <w:t>ри формовании изделий или монолитного пенобетонного слоя (баротехнология) и др.</w:t>
      </w:r>
    </w:p>
    <w:p w:rsidR="00000000" w:rsidRDefault="003A666D">
      <w:pPr>
        <w:ind w:firstLine="426"/>
        <w:jc w:val="both"/>
      </w:pPr>
      <w:r>
        <w:t>4.2.4 По виду вяжущего вещества бетоны разделяют на:</w:t>
      </w:r>
    </w:p>
    <w:p w:rsidR="00000000" w:rsidRDefault="003A666D">
      <w:pPr>
        <w:ind w:firstLine="426"/>
        <w:jc w:val="both"/>
      </w:pPr>
      <w:r>
        <w:t>- цементы - газобетоны, пенобетоны и т.д. (содержание в составе вяжущего цемента 50% и более);</w:t>
      </w:r>
    </w:p>
    <w:p w:rsidR="00000000" w:rsidRDefault="003A666D">
      <w:pPr>
        <w:ind w:firstLine="426"/>
        <w:jc w:val="both"/>
      </w:pPr>
      <w:r>
        <w:t>- извести - газосиликаты, пе</w:t>
      </w:r>
      <w:r>
        <w:t>носиликаты и т.д. (содержание в составе вяжущей извести 50% и более);</w:t>
      </w:r>
    </w:p>
    <w:p w:rsidR="00000000" w:rsidRDefault="003A666D">
      <w:pPr>
        <w:ind w:firstLine="426"/>
        <w:jc w:val="both"/>
      </w:pPr>
      <w:r>
        <w:t>- шлаки - газошлакобетоны, пеношлакобетоны и т.д. (содержание шлака 50% и более);</w:t>
      </w:r>
    </w:p>
    <w:p w:rsidR="00000000" w:rsidRDefault="003A666D">
      <w:pPr>
        <w:ind w:firstLine="426"/>
        <w:jc w:val="both"/>
      </w:pPr>
      <w:r>
        <w:lastRenderedPageBreak/>
        <w:t>- смешанные известково-цементные, цементно-зольные вяжущие - газобетоны или газосиликаты, пенобетоны или</w:t>
      </w:r>
      <w:r>
        <w:t xml:space="preserve"> пеносиликаты (содержание портландцемента от 15% до 50% по массе);</w:t>
      </w:r>
    </w:p>
    <w:p w:rsidR="00000000" w:rsidRDefault="003A666D">
      <w:pPr>
        <w:ind w:firstLine="426"/>
        <w:jc w:val="both"/>
      </w:pPr>
      <w:r>
        <w:t>- гипсы - газогипс, пеногипс и т.д.</w:t>
      </w:r>
    </w:p>
    <w:p w:rsidR="00000000" w:rsidRDefault="003A666D">
      <w:pPr>
        <w:ind w:firstLine="426"/>
        <w:jc w:val="both"/>
      </w:pPr>
      <w:r>
        <w:t>4.2.5 В качестве кремнеземистого компонента при изготовлении изделий из ячеистых бетонов следует применять:</w:t>
      </w:r>
    </w:p>
    <w:p w:rsidR="00000000" w:rsidRDefault="003A666D">
      <w:pPr>
        <w:ind w:firstLine="426"/>
        <w:jc w:val="both"/>
      </w:pPr>
      <w:r>
        <w:t xml:space="preserve">- песок по </w:t>
      </w:r>
      <w:hyperlink r:id="rId98" w:history="1">
        <w:r>
          <w:rPr>
            <w:rStyle w:val="a3"/>
            <w:color w:val="0000FF"/>
            <w:u w:val="single"/>
          </w:rPr>
          <w:t>ГОСТ 8736</w:t>
        </w:r>
      </w:hyperlink>
      <w:r>
        <w:t>, содержащий SiO</w:t>
      </w:r>
      <w:r>
        <w:rPr>
          <w:vertAlign w:val="subscript"/>
        </w:rPr>
        <w:t>2</w:t>
      </w:r>
      <w:r>
        <w:t xml:space="preserve"> </w:t>
      </w:r>
      <w:r>
        <w:t>(общий) не менее 90% или кварца не менее 75%, слюды не более 0,5%, илистых и глинистых примесей не более 3%;</w:t>
      </w:r>
    </w:p>
    <w:p w:rsidR="00000000" w:rsidRDefault="003A666D">
      <w:pPr>
        <w:ind w:firstLine="426"/>
        <w:jc w:val="both"/>
      </w:pPr>
      <w:r>
        <w:t>- зола-унос ТЭС, содержащая SiO</w:t>
      </w:r>
      <w:r>
        <w:rPr>
          <w:vertAlign w:val="subscript"/>
        </w:rPr>
        <w:t>2</w:t>
      </w:r>
      <w:r>
        <w:t xml:space="preserve"> не менее 45%, СаО не более 10%, R</w:t>
      </w:r>
      <w:r>
        <w:rPr>
          <w:vertAlign w:val="subscript"/>
        </w:rPr>
        <w:t>2</w:t>
      </w:r>
      <w:r>
        <w:t>O - не более 3%, SO</w:t>
      </w:r>
      <w:r>
        <w:rPr>
          <w:vertAlign w:val="subscript"/>
        </w:rPr>
        <w:t>3</w:t>
      </w:r>
      <w:r>
        <w:t xml:space="preserve"> не более 3%;</w:t>
      </w:r>
    </w:p>
    <w:p w:rsidR="00000000" w:rsidRDefault="003A666D">
      <w:pPr>
        <w:ind w:firstLine="426"/>
        <w:jc w:val="both"/>
      </w:pPr>
      <w:r>
        <w:t xml:space="preserve">- зола летучая по </w:t>
      </w:r>
      <w:hyperlink r:id="rId99" w:history="1">
        <w:r>
          <w:rPr>
            <w:rStyle w:val="a3"/>
            <w:color w:val="0000FF"/>
            <w:u w:val="single"/>
          </w:rPr>
          <w:t>СТ РК 2197-1</w:t>
        </w:r>
      </w:hyperlink>
      <w:r>
        <w:t>;</w:t>
      </w:r>
    </w:p>
    <w:p w:rsidR="00000000" w:rsidRDefault="003A666D">
      <w:pPr>
        <w:ind w:firstLine="426"/>
        <w:jc w:val="both"/>
      </w:pPr>
      <w:r>
        <w:t>- продукты обогащения руд, содержащие SiO</w:t>
      </w:r>
      <w:r>
        <w:rPr>
          <w:vertAlign w:val="subscript"/>
        </w:rPr>
        <w:t>2</w:t>
      </w:r>
      <w:r>
        <w:t xml:space="preserve"> не менее 60%.</w:t>
      </w:r>
    </w:p>
    <w:p w:rsidR="00000000" w:rsidRDefault="003A666D">
      <w:pPr>
        <w:ind w:firstLine="426"/>
        <w:jc w:val="both"/>
      </w:pPr>
      <w:r>
        <w:t>4.2.6 По способу твердения бетоны разделяются на:</w:t>
      </w:r>
    </w:p>
    <w:p w:rsidR="00000000" w:rsidRDefault="003A666D">
      <w:pPr>
        <w:ind w:firstLine="426"/>
        <w:jc w:val="both"/>
      </w:pPr>
      <w:r>
        <w:t>- неавтоклавные, предусматривающие естественное твердение или тепловлажностную обработку с использ</w:t>
      </w:r>
      <w:r>
        <w:t>ованием теплового воздействия при атмосферном давлении;</w:t>
      </w:r>
    </w:p>
    <w:p w:rsidR="00000000" w:rsidRDefault="003A666D">
      <w:pPr>
        <w:ind w:firstLine="426"/>
        <w:jc w:val="both"/>
      </w:pPr>
      <w:r>
        <w:t>- автоклавные, которые твердеют при избыточном давлении и повышенной температуре.</w:t>
      </w:r>
    </w:p>
    <w:p w:rsidR="00000000" w:rsidRDefault="003A666D">
      <w:pPr>
        <w:ind w:firstLine="426"/>
        <w:jc w:val="both"/>
      </w:pPr>
      <w:r>
        <w:rPr>
          <w:b/>
          <w:bCs/>
        </w:rPr>
        <w:t>4.3 Технические характеристики ячеистых бетонов</w:t>
      </w:r>
    </w:p>
    <w:p w:rsidR="00000000" w:rsidRDefault="003A666D">
      <w:pPr>
        <w:ind w:firstLine="426"/>
        <w:jc w:val="both"/>
      </w:pPr>
      <w:r>
        <w:t>4.3.1 Для бетонов установлены следующие классы:</w:t>
      </w:r>
    </w:p>
    <w:p w:rsidR="00000000" w:rsidRDefault="003A666D">
      <w:pPr>
        <w:ind w:firstLine="426"/>
        <w:jc w:val="both"/>
      </w:pPr>
      <w:r>
        <w:t xml:space="preserve">- по СТ РК EN 12602 - </w:t>
      </w:r>
      <w:r>
        <w:t>ААС 3,5, ААС 4, ААС 4,5, ААС 5, ААС 6, ААС 7, ААС 8, ААС 9, ААС 10;</w:t>
      </w:r>
    </w:p>
    <w:p w:rsidR="00000000" w:rsidRDefault="003A666D">
      <w:pPr>
        <w:ind w:firstLine="426"/>
        <w:jc w:val="both"/>
      </w:pPr>
      <w:r>
        <w:t xml:space="preserve">- по </w:t>
      </w:r>
      <w:hyperlink r:id="rId100" w:history="1">
        <w:r>
          <w:rPr>
            <w:rStyle w:val="a3"/>
            <w:color w:val="0000FF"/>
            <w:u w:val="single"/>
          </w:rPr>
          <w:t>ГОСТ 31359</w:t>
        </w:r>
      </w:hyperlink>
      <w:r>
        <w:t xml:space="preserve"> - В0,35, В0,5; В0,75; В1; В1,5; В2; В2,5; В3,5; В5; В7,5; B10; B12,5; В15, В17,5; В20.</w:t>
      </w:r>
    </w:p>
    <w:p w:rsidR="00000000" w:rsidRDefault="003A666D">
      <w:pPr>
        <w:ind w:firstLine="426"/>
        <w:jc w:val="both"/>
      </w:pPr>
      <w:r>
        <w:t>Соотношение между кл</w:t>
      </w:r>
      <w:r>
        <w:t xml:space="preserve">ассами и характеристиками ячеистого автоклавного бетона по плотности приведены в </w:t>
      </w:r>
      <w:hyperlink r:id="rId101" w:anchor="sub_id=1" w:history="1">
        <w:r>
          <w:rPr>
            <w:rStyle w:val="a3"/>
            <w:color w:val="0000FF"/>
            <w:u w:val="single"/>
          </w:rPr>
          <w:t>приложении А</w:t>
        </w:r>
      </w:hyperlink>
      <w:r>
        <w:t>.</w:t>
      </w:r>
    </w:p>
    <w:p w:rsidR="00000000" w:rsidRDefault="003A666D">
      <w:pPr>
        <w:ind w:firstLine="426"/>
        <w:jc w:val="both"/>
      </w:pPr>
      <w:r>
        <w:t xml:space="preserve">4.3.2. По показателям средней плотности назначают следующие марки бетонов в сухом </w:t>
      </w:r>
      <w:r>
        <w:t>состоянии: D300; D350; D400; D500; D600; D700; D800; D900; D1000; D1100; D1200.</w:t>
      </w:r>
    </w:p>
    <w:p w:rsidR="00000000" w:rsidRDefault="003A666D">
      <w:pPr>
        <w:ind w:firstLine="426"/>
        <w:jc w:val="both"/>
      </w:pPr>
      <w:r>
        <w:t xml:space="preserve">4.3.3. Для бетонных конструкций, подвергающихся попеременному замораживанию и оттаиванию, назначают и контролируют следующие марки по морозостойкости: F15; F25; F35; F50; F75; </w:t>
      </w:r>
      <w:r>
        <w:t>F100.</w:t>
      </w:r>
    </w:p>
    <w:p w:rsidR="00000000" w:rsidRDefault="003A666D">
      <w:pPr>
        <w:ind w:firstLine="426"/>
        <w:jc w:val="both"/>
      </w:pPr>
      <w:r>
        <w:t xml:space="preserve">4.3.4 Общие технические требования ячеистых бетонов должны удовлетворять требованиям </w:t>
      </w:r>
      <w:hyperlink r:id="rId102" w:history="1">
        <w:r>
          <w:rPr>
            <w:rStyle w:val="a3"/>
            <w:color w:val="0000FF"/>
            <w:u w:val="single"/>
          </w:rPr>
          <w:t>ГОСТ 25192</w:t>
        </w:r>
      </w:hyperlink>
      <w:r>
        <w:t>, их следует изготовлять и принимать рекомендуемую номенклатуру изделий и конструкций из я</w:t>
      </w:r>
      <w:r>
        <w:t xml:space="preserve">чеистого бетона в соответствии с </w:t>
      </w:r>
      <w:hyperlink r:id="rId103" w:history="1">
        <w:r>
          <w:rPr>
            <w:rStyle w:val="a3"/>
            <w:color w:val="0000FF"/>
            <w:u w:val="single"/>
          </w:rPr>
          <w:t>ГОСТ 25485</w:t>
        </w:r>
      </w:hyperlink>
      <w:r>
        <w:t>.</w:t>
      </w:r>
    </w:p>
    <w:p w:rsidR="00000000" w:rsidRDefault="003A666D">
      <w:pPr>
        <w:ind w:firstLine="426"/>
        <w:jc w:val="both"/>
      </w:pPr>
      <w:r>
        <w:t>4.3.5 Контроль готовой к применению ячеистобетонной смеси и оценку прочности ячеистого бетона следует вести в соответствии с правилами, установлен</w:t>
      </w:r>
      <w:r>
        <w:t xml:space="preserve">ными </w:t>
      </w:r>
      <w:hyperlink r:id="rId104" w:history="1">
        <w:r>
          <w:rPr>
            <w:rStyle w:val="a3"/>
            <w:color w:val="0000FF"/>
            <w:u w:val="single"/>
          </w:rPr>
          <w:t>ГОСТ 18105</w:t>
        </w:r>
      </w:hyperlink>
      <w:r>
        <w:t>.</w:t>
      </w:r>
    </w:p>
    <w:p w:rsidR="00000000" w:rsidRDefault="003A666D">
      <w:pPr>
        <w:ind w:firstLine="426"/>
        <w:jc w:val="both"/>
      </w:pPr>
      <w:r>
        <w:t>4.3.6 Среднюю прочность ячеистого бетона каждого класса определяют при нормативном коэффициенте вариации, равном 13,5%.</w:t>
      </w:r>
    </w:p>
    <w:p w:rsidR="00000000" w:rsidRDefault="003A666D">
      <w:pPr>
        <w:ind w:firstLine="426"/>
        <w:jc w:val="both"/>
      </w:pPr>
      <w:r>
        <w:t>4.3.7 При производстве изделий из ячеистого бетона отп</w:t>
      </w:r>
      <w:r>
        <w:t xml:space="preserve">ускная прочность должна соответствовать требуемой прочности, назначаемой по </w:t>
      </w:r>
      <w:hyperlink r:id="rId105" w:history="1">
        <w:r>
          <w:rPr>
            <w:rStyle w:val="a3"/>
            <w:color w:val="0000FF"/>
            <w:u w:val="single"/>
          </w:rPr>
          <w:t>ГОСТ 18105</w:t>
        </w:r>
      </w:hyperlink>
      <w:r>
        <w:t>:</w:t>
      </w:r>
    </w:p>
    <w:p w:rsidR="00000000" w:rsidRDefault="003A666D">
      <w:pPr>
        <w:ind w:firstLine="426"/>
        <w:jc w:val="both"/>
      </w:pPr>
      <w:r>
        <w:t>- конструкционно-теплоизоляционных - 80% в летний и зимний периоды;</w:t>
      </w:r>
    </w:p>
    <w:p w:rsidR="00000000" w:rsidRDefault="003A666D">
      <w:pPr>
        <w:ind w:firstLine="426"/>
        <w:jc w:val="both"/>
      </w:pPr>
      <w:r>
        <w:t xml:space="preserve">- конструкционных - 70% в летний и </w:t>
      </w:r>
      <w:r>
        <w:t>90% в зимний периоды.</w:t>
      </w:r>
    </w:p>
    <w:p w:rsidR="00000000" w:rsidRDefault="003A666D">
      <w:pPr>
        <w:ind w:firstLine="426"/>
        <w:jc w:val="both"/>
      </w:pPr>
      <w:r>
        <w:t xml:space="preserve">4.3.8 Отпускная влажность изделий и конструкций из ячеистых бетонов, изготовленных по </w:t>
      </w:r>
      <w:hyperlink r:id="rId106" w:history="1">
        <w:r>
          <w:rPr>
            <w:rStyle w:val="a3"/>
            <w:color w:val="0000FF"/>
            <w:u w:val="single"/>
          </w:rPr>
          <w:t>ГОСТ 25485</w:t>
        </w:r>
      </w:hyperlink>
      <w:r>
        <w:t>, не должна превышать, % по массе:</w:t>
      </w:r>
    </w:p>
    <w:p w:rsidR="00000000" w:rsidRDefault="003A666D">
      <w:pPr>
        <w:ind w:firstLine="426"/>
        <w:jc w:val="both"/>
      </w:pPr>
      <w:r>
        <w:t>- на основе песка - 25;</w:t>
      </w:r>
    </w:p>
    <w:p w:rsidR="00000000" w:rsidRDefault="003A666D">
      <w:pPr>
        <w:ind w:firstLine="426"/>
        <w:jc w:val="both"/>
      </w:pPr>
      <w:r>
        <w:t>- на основе зо</w:t>
      </w:r>
      <w:r>
        <w:t>лы и других отходов производства - 35.</w:t>
      </w:r>
    </w:p>
    <w:p w:rsidR="00000000" w:rsidRDefault="003A666D">
      <w:pPr>
        <w:ind w:firstLine="426"/>
        <w:jc w:val="both"/>
      </w:pPr>
      <w:r>
        <w:t xml:space="preserve">4.3.9 Нормируемые показатели свойств ячеистых бетонов предусмотрены </w:t>
      </w:r>
      <w:hyperlink r:id="rId107" w:history="1">
        <w:r>
          <w:rPr>
            <w:rStyle w:val="a3"/>
            <w:color w:val="0000FF"/>
            <w:u w:val="single"/>
          </w:rPr>
          <w:t>ГОСТ 4.212</w:t>
        </w:r>
      </w:hyperlink>
      <w:r>
        <w:t>.</w:t>
      </w:r>
    </w:p>
    <w:p w:rsidR="00000000" w:rsidRDefault="003A666D">
      <w:pPr>
        <w:ind w:firstLine="426"/>
        <w:jc w:val="both"/>
      </w:pPr>
      <w:r>
        <w:t>4.3.10 Коэффициент теплопроводности в сухом состоянии ячеистого бетона п</w:t>
      </w:r>
      <w:r>
        <w:t>ри температуре 25°С должен соответствовать требованиям нормативного и проектного документов на изделия конкретного вида.</w:t>
      </w:r>
    </w:p>
    <w:p w:rsidR="00000000" w:rsidRDefault="003A666D">
      <w:pPr>
        <w:ind w:firstLine="426"/>
        <w:jc w:val="both"/>
      </w:pPr>
      <w:r>
        <w:t>4.3.11 Усадка при высыхании, не должна превышать, мм/м:</w:t>
      </w:r>
    </w:p>
    <w:p w:rsidR="00000000" w:rsidRDefault="003A666D">
      <w:pPr>
        <w:ind w:firstLine="426"/>
        <w:jc w:val="both"/>
      </w:pPr>
      <w:r>
        <w:t>- 0,5 - для автоклавных бетонов марок от D600 до D1200, изготовленных на песке;</w:t>
      </w:r>
    </w:p>
    <w:p w:rsidR="00000000" w:rsidRDefault="003A666D">
      <w:pPr>
        <w:ind w:firstLine="426"/>
        <w:jc w:val="both"/>
      </w:pPr>
      <w:r>
        <w:t>- 0,7 - то же, на других кремнеземистых компонентах;</w:t>
      </w:r>
    </w:p>
    <w:p w:rsidR="00000000" w:rsidRDefault="003A666D">
      <w:pPr>
        <w:ind w:firstLine="426"/>
        <w:jc w:val="both"/>
      </w:pPr>
      <w:r>
        <w:lastRenderedPageBreak/>
        <w:t>- 3,0 - для неавтоклавных бетонов марок от D600 до D1200.</w:t>
      </w:r>
    </w:p>
    <w:p w:rsidR="00000000" w:rsidRDefault="003A666D">
      <w:pPr>
        <w:ind w:firstLine="426"/>
        <w:jc w:val="both"/>
      </w:pPr>
      <w:r>
        <w:t>Примечание. Для автоклавных бетонов марок по средней плотности D3</w:t>
      </w:r>
      <w:r>
        <w:t>00, D350 и D400 и неавтоклавных бетонов по средней плотности D400 и D500 усадка при высыхании не нормируется.</w:t>
      </w:r>
    </w:p>
    <w:p w:rsidR="00000000" w:rsidRDefault="003A666D">
      <w:pPr>
        <w:ind w:firstLine="426"/>
        <w:jc w:val="both"/>
      </w:pPr>
      <w:r>
        <w:t>4.3.12 Для повышения трещиностойкости ячеистого бетона допускается использовать щелочестойкое волокно.</w:t>
      </w:r>
    </w:p>
    <w:p w:rsidR="00000000" w:rsidRDefault="003A666D">
      <w:pPr>
        <w:ind w:firstLine="426"/>
        <w:jc w:val="both"/>
      </w:pPr>
      <w:r>
        <w:t xml:space="preserve">4.3.13 Для снижения деформации влажностной </w:t>
      </w:r>
      <w:r>
        <w:t>усадки и получения ячеистого бетона высокой трещиностойкости следует применять известково-шлакопесчаное вяжущее.</w:t>
      </w:r>
    </w:p>
    <w:p w:rsidR="00000000" w:rsidRDefault="003A666D">
      <w:pPr>
        <w:ind w:firstLine="426"/>
        <w:jc w:val="both"/>
      </w:pPr>
      <w:r>
        <w:t>4.3.14 Для снижения усадки и увеличения прочности ячеистого бетона бетонную смесь следует пластифицировать добавками. Пластификатор должен быть</w:t>
      </w:r>
      <w:r>
        <w:t xml:space="preserve"> совместим с пенообразователем, что снижает количество воды для приготовления ячеистобетонных смесей от 15% до 20%, при этом величина влажностной усадки должна составлять от 0,2 до 3 мм/м.</w:t>
      </w:r>
    </w:p>
    <w:p w:rsidR="00000000" w:rsidRDefault="003A666D">
      <w:pPr>
        <w:ind w:firstLine="426"/>
        <w:jc w:val="both"/>
      </w:pPr>
      <w:r>
        <w:t>4.3.15 Выбор добавок следует осуществлять на основе результатов исп</w:t>
      </w:r>
      <w:r>
        <w:t>ытаний.</w:t>
      </w:r>
    </w:p>
    <w:p w:rsidR="00000000" w:rsidRDefault="003A666D">
      <w:pPr>
        <w:ind w:firstLine="426"/>
        <w:jc w:val="both"/>
      </w:pPr>
      <w:r>
        <w:t>4.3.16 Для получения ячеистобетонной смеси с требуемыми технологическими свойствами в ее состав рекомендуется вводить:</w:t>
      </w:r>
    </w:p>
    <w:p w:rsidR="00000000" w:rsidRDefault="003A666D">
      <w:pPr>
        <w:ind w:firstLine="426"/>
        <w:jc w:val="both"/>
      </w:pPr>
      <w:r>
        <w:t>а) для повышения текучести смеси - пластифицирующие, пластифицирующе-воздухововлекающие добавки или же комплексные на их основе;</w:t>
      </w:r>
    </w:p>
    <w:p w:rsidR="00000000" w:rsidRDefault="003A666D">
      <w:pPr>
        <w:ind w:firstLine="426"/>
        <w:jc w:val="both"/>
      </w:pPr>
      <w:r>
        <w:t>б) для создания пористой, структуры - газообразующие, пенообразующие добавки или же комплексные добавки на их основе;</w:t>
      </w:r>
    </w:p>
    <w:p w:rsidR="00000000" w:rsidRDefault="003A666D">
      <w:pPr>
        <w:ind w:firstLine="426"/>
        <w:jc w:val="both"/>
      </w:pPr>
      <w:r>
        <w:t>в) для интенсификации процесса структурообразования - добавки-ускорители газообразования;</w:t>
      </w:r>
    </w:p>
    <w:p w:rsidR="00000000" w:rsidRDefault="003A666D">
      <w:pPr>
        <w:ind w:firstLine="426"/>
        <w:jc w:val="both"/>
      </w:pPr>
      <w:r>
        <w:t>г) для повышения однородности и обеспечения нера</w:t>
      </w:r>
      <w:r>
        <w:t>сслаиваемости смеси - пластифицирующие и пластифицирующе-воздухововлекающие добавки;</w:t>
      </w:r>
    </w:p>
    <w:p w:rsidR="00000000" w:rsidRDefault="003A666D">
      <w:pPr>
        <w:ind w:firstLine="426"/>
        <w:jc w:val="both"/>
      </w:pPr>
      <w:r>
        <w:t>д) для интенсификации процесса нарастания пластической прочности сырца - добавки-ускорители твердения или комплексную добавку, состоящую из ускорителя твердения и пластифи</w:t>
      </w:r>
      <w:r>
        <w:t>катора.</w:t>
      </w:r>
    </w:p>
    <w:p w:rsidR="00000000" w:rsidRDefault="003A666D">
      <w:pPr>
        <w:ind w:firstLine="426"/>
        <w:jc w:val="both"/>
      </w:pPr>
      <w:r>
        <w:t>4.3.17 Для сокращения продолжительности тепловой обработки в состав ячеистобетонной смеси рекомендуется вводить добавки-ускорители твердения или комплексную добавку - ускоритель твердения плюс пластификатор.</w:t>
      </w:r>
    </w:p>
    <w:p w:rsidR="00000000" w:rsidRDefault="003A666D">
      <w:pPr>
        <w:ind w:firstLine="426"/>
        <w:jc w:val="both"/>
      </w:pPr>
      <w:r>
        <w:t>4.3.18 Для повышения стойкости ячеистого</w:t>
      </w:r>
      <w:r>
        <w:t xml:space="preserve"> бетона в условиях повышенной влажности в его состав рекомендуется вводить гидрофобизирующие добавки.</w:t>
      </w:r>
    </w:p>
    <w:p w:rsidR="00000000" w:rsidRDefault="003A666D">
      <w:pPr>
        <w:ind w:firstLine="426"/>
        <w:jc w:val="both"/>
      </w:pPr>
      <w:r>
        <w:t>4.3.19 Оптимальное количество добавок устанавливается экспериментально при подборе состава ячеистого бетона.</w:t>
      </w:r>
    </w:p>
    <w:p w:rsidR="00000000" w:rsidRDefault="003A666D">
      <w:pPr>
        <w:ind w:firstLine="426"/>
        <w:jc w:val="both"/>
      </w:pPr>
      <w:r>
        <w:rPr>
          <w:b/>
          <w:bCs/>
        </w:rPr>
        <w:t>4.4 Материалы для изготовления изделий из яче</w:t>
      </w:r>
      <w:r>
        <w:rPr>
          <w:b/>
          <w:bCs/>
        </w:rPr>
        <w:t>истого бетона</w:t>
      </w:r>
    </w:p>
    <w:p w:rsidR="00000000" w:rsidRDefault="003A666D">
      <w:pPr>
        <w:ind w:firstLine="426"/>
        <w:jc w:val="both"/>
      </w:pPr>
      <w:r>
        <w:t>4.4.1 Сырье и материалы, применяемые при изготовлении ячеистого бетона, должны соответствовать требованиям нормативных документов на них и должны сопровождаться сертификатами соответствия или лабораторными испытаниями изготовителя.</w:t>
      </w:r>
    </w:p>
    <w:p w:rsidR="00000000" w:rsidRDefault="003A666D">
      <w:pPr>
        <w:ind w:firstLine="426"/>
        <w:jc w:val="both"/>
      </w:pPr>
      <w:r>
        <w:t>Пригодност</w:t>
      </w:r>
      <w:r>
        <w:t>ь сырьевых материалов следует определять на основе технологических испытаний при входном контроле.</w:t>
      </w:r>
    </w:p>
    <w:p w:rsidR="00000000" w:rsidRDefault="003A666D">
      <w:pPr>
        <w:ind w:firstLine="426"/>
        <w:jc w:val="both"/>
      </w:pPr>
      <w:r>
        <w:t>4.4.2 В качестве вяжущих для приготовления ячеистого бетона следует применять портландцемент, шлакопортландцемент, шлаковые, известьсодержащие и гипсовые вяж</w:t>
      </w:r>
      <w:r>
        <w:t>ущие.</w:t>
      </w:r>
    </w:p>
    <w:p w:rsidR="00000000" w:rsidRDefault="003A666D">
      <w:pPr>
        <w:ind w:firstLine="426"/>
        <w:jc w:val="both"/>
      </w:pPr>
      <w:r>
        <w:t>Могут быть использованы другие виды цементов, после проверки их эффективности.</w:t>
      </w:r>
    </w:p>
    <w:p w:rsidR="00000000" w:rsidRDefault="003A666D">
      <w:pPr>
        <w:ind w:firstLine="426"/>
        <w:jc w:val="both"/>
      </w:pPr>
      <w:r>
        <w:t xml:space="preserve">4.4.3 Следует применять портландцемент классов СЕМ I 32,5 N и СЕМ I 42,5 N по </w:t>
      </w:r>
      <w:hyperlink r:id="rId108" w:history="1">
        <w:r>
          <w:rPr>
            <w:rStyle w:val="a3"/>
            <w:color w:val="0000FF"/>
            <w:u w:val="single"/>
          </w:rPr>
          <w:t>СТ РК EN 197-1</w:t>
        </w:r>
      </w:hyperlink>
      <w:r>
        <w:t xml:space="preserve">, </w:t>
      </w:r>
      <w:hyperlink r:id="rId109" w:history="1">
        <w:r>
          <w:rPr>
            <w:rStyle w:val="a3"/>
            <w:color w:val="0000FF"/>
            <w:u w:val="single"/>
          </w:rPr>
          <w:t>ГОСТ 31108</w:t>
        </w:r>
      </w:hyperlink>
      <w:r>
        <w:t xml:space="preserve">, портландцемент и шлакопортландцемент марок ПЦ400-Д0, ПЦ500-Д0, ШПЦ400-Д0 и ШПЦ500-Д0 по </w:t>
      </w:r>
      <w:hyperlink r:id="rId110" w:history="1">
        <w:r>
          <w:rPr>
            <w:rStyle w:val="a3"/>
            <w:color w:val="0000FF"/>
            <w:u w:val="single"/>
          </w:rPr>
          <w:t>ГОСТ 10178</w:t>
        </w:r>
      </w:hyperlink>
      <w:r>
        <w:t xml:space="preserve"> с содержанием трехкальциево</w:t>
      </w:r>
      <w:r>
        <w:t>го силиката не менее 60% и трехкальциевого алюмината не более 6%.</w:t>
      </w:r>
    </w:p>
    <w:p w:rsidR="00000000" w:rsidRDefault="003A666D">
      <w:pPr>
        <w:ind w:firstLine="426"/>
        <w:jc w:val="both"/>
      </w:pPr>
      <w:r>
        <w:t>Начало схватывания цемента должно наступать не позднее 2 ч., а конец схватывания - не позднее 4 ч. после затворения.</w:t>
      </w:r>
    </w:p>
    <w:p w:rsidR="00000000" w:rsidRDefault="003A666D">
      <w:pPr>
        <w:ind w:firstLine="426"/>
        <w:jc w:val="both"/>
      </w:pPr>
      <w:r>
        <w:lastRenderedPageBreak/>
        <w:t>4.4.4 Удельная поверхность цемента должна быть не менее 2800 см</w:t>
      </w:r>
      <w:r>
        <w:rPr>
          <w:vertAlign w:val="superscript"/>
        </w:rPr>
        <w:t>2</w:t>
      </w:r>
      <w:r>
        <w:t>/г для ко</w:t>
      </w:r>
      <w:r>
        <w:t>нструкционного и конструкционно-теплоизоляционного и 3500 или 4000 см</w:t>
      </w:r>
      <w:r>
        <w:rPr>
          <w:vertAlign w:val="superscript"/>
        </w:rPr>
        <w:t>2</w:t>
      </w:r>
      <w:r>
        <w:t>/г для теплоизоляционного ячеистого бетона.</w:t>
      </w:r>
    </w:p>
    <w:p w:rsidR="00000000" w:rsidRDefault="003A666D">
      <w:pPr>
        <w:ind w:firstLine="426"/>
        <w:jc w:val="both"/>
      </w:pPr>
      <w:r>
        <w:t>4.4.5 Не допускается применение цемента с добавкой трепела, глиежа, трассов, глинита, опоки, диатомита.</w:t>
      </w:r>
    </w:p>
    <w:p w:rsidR="00000000" w:rsidRDefault="003A666D">
      <w:pPr>
        <w:ind w:firstLine="426"/>
        <w:jc w:val="both"/>
      </w:pPr>
      <w:r>
        <w:t xml:space="preserve">4.4.6 Известь негашеная кальциевая по </w:t>
      </w:r>
      <w:hyperlink r:id="rId111" w:history="1">
        <w:r>
          <w:rPr>
            <w:rStyle w:val="a3"/>
            <w:color w:val="0000FF"/>
            <w:u w:val="single"/>
          </w:rPr>
          <w:t>ГОСТ 9179</w:t>
        </w:r>
      </w:hyperlink>
      <w:r>
        <w:t xml:space="preserve"> среднегасящаяся должна иметь скорость гашения не менее 5 мин. и не более 25 мин. и содержащая активные А</w:t>
      </w:r>
      <w:r>
        <w:rPr>
          <w:vertAlign w:val="subscript"/>
        </w:rPr>
        <w:t>изв</w:t>
      </w:r>
      <w:r>
        <w:t xml:space="preserve"> (CaO+MgO) не менее 80%, «пережога» - не более 2%. Тонкость помола извести</w:t>
      </w:r>
      <w:r>
        <w:t xml:space="preserve"> должна быть с удельной поверхностью от 5500 до 6000 см</w:t>
      </w:r>
      <w:r>
        <w:rPr>
          <w:vertAlign w:val="superscript"/>
        </w:rPr>
        <w:t>2</w:t>
      </w:r>
      <w:r>
        <w:t>/г.</w:t>
      </w:r>
    </w:p>
    <w:p w:rsidR="00000000" w:rsidRDefault="003A666D">
      <w:pPr>
        <w:ind w:firstLine="426"/>
        <w:jc w:val="both"/>
      </w:pPr>
      <w:r>
        <w:t>4.4.7 Удельная поверхность известково-цементного или цементно-известкового вяжущего на основе портландцемента и извести должна быть не менее 4000 см</w:t>
      </w:r>
      <w:r>
        <w:rPr>
          <w:vertAlign w:val="superscript"/>
        </w:rPr>
        <w:t>2</w:t>
      </w:r>
      <w:r>
        <w:t>/г.</w:t>
      </w:r>
    </w:p>
    <w:p w:rsidR="00000000" w:rsidRDefault="003A666D">
      <w:pPr>
        <w:ind w:firstLine="426"/>
        <w:jc w:val="both"/>
      </w:pPr>
      <w:r>
        <w:t>4.4.8 Удельная поверхность известково-белитового вяжущего с содержанием свободного СаО от 35% до 45% и двукальциевого силиката - не менее 30% должна быть не менее 4000 см</w:t>
      </w:r>
      <w:r>
        <w:rPr>
          <w:vertAlign w:val="superscript"/>
        </w:rPr>
        <w:t>2</w:t>
      </w:r>
      <w:r>
        <w:t>/г.</w:t>
      </w:r>
    </w:p>
    <w:p w:rsidR="00000000" w:rsidRDefault="003A666D">
      <w:pPr>
        <w:ind w:firstLine="426"/>
        <w:jc w:val="both"/>
      </w:pPr>
      <w:r>
        <w:t>4.4.9 Высокоосновное зольное вяжущее (от сжигания горючего сланца, каменного и бу</w:t>
      </w:r>
      <w:r>
        <w:t>рого угля) с содержанием СаО не менее 30% (в том числе свободного СаО не менее 15%; SiO</w:t>
      </w:r>
      <w:r>
        <w:rPr>
          <w:vertAlign w:val="subscript"/>
        </w:rPr>
        <w:t xml:space="preserve">2 </w:t>
      </w:r>
      <w:r>
        <w:t>- от 20% до 30%); SO</w:t>
      </w:r>
      <w:r>
        <w:rPr>
          <w:vertAlign w:val="subscript"/>
        </w:rPr>
        <w:t>3</w:t>
      </w:r>
      <w:r>
        <w:t xml:space="preserve"> </w:t>
      </w:r>
      <w:r>
        <w:t>- не более 3%; щелочных оксидов - не более 3%. Удельная поверхность вяжущего должна быть не менее 3500 см</w:t>
      </w:r>
      <w:r>
        <w:rPr>
          <w:vertAlign w:val="superscript"/>
        </w:rPr>
        <w:t>2</w:t>
      </w:r>
      <w:r>
        <w:t>/г.</w:t>
      </w:r>
    </w:p>
    <w:p w:rsidR="00000000" w:rsidRDefault="003A666D">
      <w:pPr>
        <w:ind w:firstLine="426"/>
        <w:jc w:val="both"/>
      </w:pPr>
      <w:r>
        <w:t>4.4.10 Известково-песчаное вяжущее получают совместным помолом извести и песка с содержанием извести от 42% до 52% и песка - от 48% до 58%. Удельн</w:t>
      </w:r>
      <w:r>
        <w:t>ая поверхность вяжущего должна быть не менее 4500 см</w:t>
      </w:r>
      <w:r>
        <w:rPr>
          <w:vertAlign w:val="superscript"/>
        </w:rPr>
        <w:t>2</w:t>
      </w:r>
      <w:r>
        <w:t xml:space="preserve">/г. Определение степени гидратации извести в известково-песчаном вяжущем следует определять в соответствии с </w:t>
      </w:r>
      <w:hyperlink r:id="rId112" w:anchor="sub_id=2" w:history="1">
        <w:r>
          <w:rPr>
            <w:rStyle w:val="a3"/>
            <w:color w:val="0000FF"/>
            <w:u w:val="single"/>
          </w:rPr>
          <w:t>приложением Б</w:t>
        </w:r>
      </w:hyperlink>
      <w:r>
        <w:t>.</w:t>
      </w:r>
    </w:p>
    <w:p w:rsidR="00000000" w:rsidRDefault="003A666D">
      <w:pPr>
        <w:ind w:firstLine="426"/>
        <w:jc w:val="both"/>
      </w:pPr>
      <w:r>
        <w:t xml:space="preserve">4.4.11 Шлак доменный гранулированный совместно с активизаторами твердения или в составе смешанного вяжущего должен удовлетворять требованиям </w:t>
      </w:r>
      <w:hyperlink r:id="rId113" w:history="1">
        <w:r>
          <w:rPr>
            <w:rStyle w:val="a3"/>
            <w:color w:val="0000FF"/>
            <w:u w:val="single"/>
          </w:rPr>
          <w:t>ГОСТ 3476</w:t>
        </w:r>
      </w:hyperlink>
      <w:r>
        <w:t>, а также дополнительно не содержать заки</w:t>
      </w:r>
      <w:r>
        <w:t>си марганца более 1,5%, сульфидной серы более 0,1%; модуль активности для основного и нейтрального шлака должен быть не менее 0,4 и модуль основности не менее 0,9.</w:t>
      </w:r>
    </w:p>
    <w:p w:rsidR="00000000" w:rsidRDefault="003A666D">
      <w:pPr>
        <w:ind w:firstLine="426"/>
        <w:jc w:val="both"/>
      </w:pPr>
      <w:r>
        <w:t>4.4.12 Удельная поверхность смешанного вяжущего на основе извести и шлака должна быть не мен</w:t>
      </w:r>
      <w:r>
        <w:t>ее 5000 см</w:t>
      </w:r>
      <w:r>
        <w:rPr>
          <w:vertAlign w:val="superscript"/>
        </w:rPr>
        <w:t>2</w:t>
      </w:r>
      <w:r>
        <w:t>/г.</w:t>
      </w:r>
    </w:p>
    <w:p w:rsidR="00000000" w:rsidRDefault="003A666D">
      <w:pPr>
        <w:ind w:firstLine="426"/>
        <w:jc w:val="both"/>
      </w:pPr>
      <w:r>
        <w:t>4.4.13 При производстве ячеистых бетонов допускается использовать шлакощелочное вяжущее, которое придаст бетонам высокую атмосферостойкость и стойкость к агрессивным средам, что позволит расширить область применения ячеистого бетона.</w:t>
      </w:r>
    </w:p>
    <w:p w:rsidR="00000000" w:rsidRDefault="003A666D">
      <w:pPr>
        <w:ind w:firstLine="426"/>
        <w:jc w:val="both"/>
      </w:pPr>
      <w:r>
        <w:t>4.4.14Ш</w:t>
      </w:r>
      <w:r>
        <w:t>лакощелочное вяжущее содержит молотый гранулированный шлак и едкую щелочь. Допускается взамен едкой щелочи применять щелочной плав.</w:t>
      </w:r>
    </w:p>
    <w:p w:rsidR="00000000" w:rsidRDefault="003A666D">
      <w:pPr>
        <w:ind w:firstLine="426"/>
        <w:jc w:val="both"/>
      </w:pPr>
      <w:r>
        <w:t>4.4.15 Количество едкой щелочи (Na</w:t>
      </w:r>
      <w:r>
        <w:rPr>
          <w:vertAlign w:val="subscript"/>
        </w:rPr>
        <w:t>2</w:t>
      </w:r>
      <w:r>
        <w:t>О или К</w:t>
      </w:r>
      <w:r>
        <w:rPr>
          <w:vertAlign w:val="subscript"/>
        </w:rPr>
        <w:t>2</w:t>
      </w:r>
      <w:r>
        <w:t>О) или щелочного плава в шлакощелочном вяжущем устанавливают опытным путем при по</w:t>
      </w:r>
      <w:r>
        <w:t>дборе состава ячеистого бетона.</w:t>
      </w:r>
    </w:p>
    <w:p w:rsidR="00000000" w:rsidRDefault="003A666D">
      <w:pPr>
        <w:ind w:firstLine="426"/>
        <w:jc w:val="both"/>
      </w:pPr>
      <w:r>
        <w:t>4.4.16 В качестве исходных компонентов для приготовления ячеистого бетона применяют:</w:t>
      </w:r>
    </w:p>
    <w:p w:rsidR="00000000" w:rsidRDefault="003A666D">
      <w:pPr>
        <w:ind w:firstLine="426"/>
        <w:jc w:val="both"/>
      </w:pPr>
      <w:r>
        <w:t xml:space="preserve">а) для автоклавных ячеистых бетонов - кварцевый песок, удовлетворяющий требованиям </w:t>
      </w:r>
      <w:hyperlink r:id="rId114" w:history="1">
        <w:r>
          <w:rPr>
            <w:rStyle w:val="a3"/>
            <w:color w:val="0000FF"/>
            <w:u w:val="single"/>
          </w:rPr>
          <w:t>ГОСТ 8736</w:t>
        </w:r>
      </w:hyperlink>
      <w:r>
        <w:t>, с содержанием кварца - не менее 90%, щелочей (в пересчете на Na</w:t>
      </w:r>
      <w:r>
        <w:rPr>
          <w:vertAlign w:val="subscript"/>
        </w:rPr>
        <w:t>2</w:t>
      </w:r>
      <w:r>
        <w:t>O) - не более 2,7%, сернистых и сернокислых соединений (в пересчете на SO</w:t>
      </w:r>
      <w:r>
        <w:rPr>
          <w:vertAlign w:val="subscript"/>
        </w:rPr>
        <w:t>3</w:t>
      </w:r>
      <w:r>
        <w:t>) - не более 0,5%;</w:t>
      </w:r>
    </w:p>
    <w:p w:rsidR="00000000" w:rsidRDefault="003A666D">
      <w:pPr>
        <w:ind w:firstLine="426"/>
        <w:jc w:val="both"/>
      </w:pPr>
      <w:r>
        <w:t xml:space="preserve">б) для неавтоклавного газобетона в качестве кремнеземистого компонента следует </w:t>
      </w:r>
      <w:r>
        <w:t>использовать более активный аморфный кремнезем (диатомит, маршалит, туф и т.д.) либо отходы промышленного производства (аморфные шлаки, золы);</w:t>
      </w:r>
    </w:p>
    <w:p w:rsidR="00000000" w:rsidRDefault="003A666D">
      <w:pPr>
        <w:ind w:firstLine="426"/>
        <w:jc w:val="both"/>
      </w:pPr>
      <w:r>
        <w:t>в) кислую золу-унос ТЭС, которая должна содержать стекловидные и оплавленные частицы не менее 50%; потери при про</w:t>
      </w:r>
      <w:r>
        <w:t>каливании не более 3%, сернистых и сернокислых соединений в пересчете на SO</w:t>
      </w:r>
      <w:r>
        <w:rPr>
          <w:vertAlign w:val="subscript"/>
        </w:rPr>
        <w:t>3</w:t>
      </w:r>
      <w:r>
        <w:t xml:space="preserve"> не должно быть более 2%, в том числе сульфидной серы - не более 1% по массе. Содержание кварца (SiO</w:t>
      </w:r>
      <w:r>
        <w:rPr>
          <w:vertAlign w:val="subscript"/>
        </w:rPr>
        <w:t>2</w:t>
      </w:r>
      <w:r>
        <w:t>) - не менее 45%, СаО - не более 10%.</w:t>
      </w:r>
    </w:p>
    <w:p w:rsidR="00000000" w:rsidRDefault="003A666D">
      <w:pPr>
        <w:ind w:firstLine="426"/>
        <w:jc w:val="both"/>
      </w:pPr>
      <w:r>
        <w:t xml:space="preserve">Содержание несгоревших остатков топлива: </w:t>
      </w:r>
      <w:r>
        <w:t>для каменных углей - не более 7%; для бурых углей - не более 5%.</w:t>
      </w:r>
    </w:p>
    <w:p w:rsidR="00000000" w:rsidRDefault="003A666D">
      <w:pPr>
        <w:ind w:firstLine="426"/>
        <w:jc w:val="both"/>
      </w:pPr>
      <w:r>
        <w:lastRenderedPageBreak/>
        <w:t>Удельная поверхность золы должна быть не менее 5000 см</w:t>
      </w:r>
      <w:r>
        <w:rPr>
          <w:vertAlign w:val="superscript"/>
        </w:rPr>
        <w:t>2</w:t>
      </w:r>
      <w:r>
        <w:t>/г. Содержание щелочных оксидов натрия и калия в пересчете на Na</w:t>
      </w:r>
      <w:r>
        <w:rPr>
          <w:vertAlign w:val="subscript"/>
        </w:rPr>
        <w:t>2</w:t>
      </w:r>
      <w:r>
        <w:t>O должно быть не более 3% по массе, содержание оксида магния (MgO) в зо</w:t>
      </w:r>
      <w:r>
        <w:t>льной составляющей должно быть не более 5% по массе.</w:t>
      </w:r>
    </w:p>
    <w:p w:rsidR="00000000" w:rsidRDefault="003A666D">
      <w:pPr>
        <w:ind w:firstLine="426"/>
        <w:jc w:val="both"/>
      </w:pPr>
      <w:r>
        <w:t>Зола должна выдерживать испытания на равномерность изменения объема;</w:t>
      </w:r>
    </w:p>
    <w:p w:rsidR="00000000" w:rsidRDefault="003A666D">
      <w:pPr>
        <w:ind w:firstLine="426"/>
        <w:jc w:val="both"/>
      </w:pPr>
      <w:r>
        <w:t xml:space="preserve">г) песок керамзитовый, соответствующий </w:t>
      </w:r>
      <w:hyperlink r:id="rId115" w:history="1">
        <w:r>
          <w:rPr>
            <w:rStyle w:val="a3"/>
            <w:color w:val="0000FF"/>
            <w:u w:val="single"/>
          </w:rPr>
          <w:t>СТ РК 948</w:t>
        </w:r>
      </w:hyperlink>
      <w:r>
        <w:t>, имеющий модуль круп</w:t>
      </w:r>
      <w:r>
        <w:t>ности (М</w:t>
      </w:r>
      <w:r>
        <w:rPr>
          <w:vertAlign w:val="subscript"/>
        </w:rPr>
        <w:t>к</w:t>
      </w:r>
      <w:r>
        <w:t>) не более 2,5 для ячеистого бетона средней плотности от 1100 до 1200 кг/м</w:t>
      </w:r>
      <w:r>
        <w:rPr>
          <w:vertAlign w:val="superscript"/>
        </w:rPr>
        <w:t>3</w:t>
      </w:r>
      <w:r>
        <w:t xml:space="preserve"> и 2,0 для ячеистого бетона средней плотности ниже 1000 кг/м</w:t>
      </w:r>
      <w:r>
        <w:rPr>
          <w:vertAlign w:val="superscript"/>
        </w:rPr>
        <w:t>3</w:t>
      </w:r>
      <w:r>
        <w:t>;</w:t>
      </w:r>
    </w:p>
    <w:p w:rsidR="00000000" w:rsidRDefault="003A666D">
      <w:pPr>
        <w:ind w:firstLine="426"/>
        <w:jc w:val="both"/>
      </w:pPr>
      <w:r>
        <w:t xml:space="preserve">д) песок вермикулитовый по </w:t>
      </w:r>
      <w:hyperlink r:id="rId116" w:history="1">
        <w:r>
          <w:rPr>
            <w:rStyle w:val="a3"/>
            <w:color w:val="0000FF"/>
            <w:u w:val="single"/>
          </w:rPr>
          <w:t>ГОСТ 12865</w:t>
        </w:r>
      </w:hyperlink>
      <w:r>
        <w:t xml:space="preserve"> с моду</w:t>
      </w:r>
      <w:r>
        <w:t>лем крупности (М</w:t>
      </w:r>
      <w:r>
        <w:rPr>
          <w:vertAlign w:val="subscript"/>
        </w:rPr>
        <w:t>к</w:t>
      </w:r>
      <w:r>
        <w:t>) не более 2,5, водопотребностью не более 16%.</w:t>
      </w:r>
    </w:p>
    <w:p w:rsidR="00000000" w:rsidRDefault="003A666D">
      <w:pPr>
        <w:ind w:firstLine="426"/>
        <w:jc w:val="both"/>
      </w:pPr>
      <w:r>
        <w:t>4.4.17 Допускается применять другие материалы, обеспечивающие получение ячеистого бетона, отвечающего заданным физико-техническим характеристикам, установленным настоящим сводом правил и норма</w:t>
      </w:r>
      <w:r>
        <w:t>тивной документацией.</w:t>
      </w:r>
    </w:p>
    <w:p w:rsidR="00000000" w:rsidRDefault="003A666D">
      <w:pPr>
        <w:ind w:firstLine="426"/>
        <w:jc w:val="both"/>
      </w:pPr>
      <w:r>
        <w:t xml:space="preserve">4.4.18 В качестве газообразователя должна применяться водная суспензия алюминиевой пудры. Водную суспензию следует изготавливать из алюминиевой пудры ПАП-1 или ПАП-2, отвечающей требованиям </w:t>
      </w:r>
      <w:hyperlink r:id="rId117" w:history="1">
        <w:r>
          <w:rPr>
            <w:rStyle w:val="a3"/>
            <w:color w:val="0000FF"/>
            <w:u w:val="single"/>
          </w:rPr>
          <w:t>ГОСТ 5494</w:t>
        </w:r>
      </w:hyperlink>
      <w:r>
        <w:t>, с содержанием активного алюминия не менее 80%, или алюминиевой пасты, приготовленной на основе алюминиевой пудры, или другие многокомпонентные газообразователи, соответствующие требованиям действующих нормативных документов.</w:t>
      </w:r>
      <w:r>
        <w:t xml:space="preserve"> Методика определения активного алюминия должна проводиться в соответствии с </w:t>
      </w:r>
      <w:hyperlink r:id="rId118" w:anchor="sub_id=3" w:history="1">
        <w:r>
          <w:rPr>
            <w:rStyle w:val="a3"/>
            <w:color w:val="0000FF"/>
            <w:u w:val="single"/>
          </w:rPr>
          <w:t>приложением В</w:t>
        </w:r>
      </w:hyperlink>
      <w:r>
        <w:t>.</w:t>
      </w:r>
    </w:p>
    <w:p w:rsidR="00000000" w:rsidRDefault="003A666D">
      <w:pPr>
        <w:ind w:firstLine="426"/>
        <w:jc w:val="both"/>
      </w:pPr>
      <w:r>
        <w:t xml:space="preserve">4.4.19 Алюминиевая пудра согласно </w:t>
      </w:r>
      <w:hyperlink r:id="rId119" w:history="1">
        <w:r>
          <w:rPr>
            <w:rStyle w:val="a3"/>
            <w:color w:val="0000FF"/>
            <w:u w:val="single"/>
          </w:rPr>
          <w:t>ГОСТ 5494</w:t>
        </w:r>
      </w:hyperlink>
      <w:r>
        <w:t xml:space="preserve"> должна иметь удельную поверхность от 6000 (марка ПАГ-1) до 10000 см</w:t>
      </w:r>
      <w:r>
        <w:rPr>
          <w:vertAlign w:val="superscript"/>
        </w:rPr>
        <w:t>2</w:t>
      </w:r>
      <w:r>
        <w:t>/г (марка ПАП-2 и ПАГ-3). Содержание активного алюминия у самых распространенных марок ПАП-1 и ПАП-2 в стандарте не регламентируется и составляет от 65% до 95% в пу</w:t>
      </w:r>
      <w:r>
        <w:t>дре одной партии. Следует учесть, что использование алюминиевой пудры с низкой кроющей способностью отрицательно сказывается на качестве газобетонных изделий.</w:t>
      </w:r>
    </w:p>
    <w:p w:rsidR="00000000" w:rsidRDefault="003A666D">
      <w:pPr>
        <w:ind w:firstLine="426"/>
        <w:jc w:val="both"/>
      </w:pPr>
      <w:r>
        <w:t>4.4.20 Для приготовления пенобетонов следует использовать пенообразователи на основе костного кле</w:t>
      </w:r>
      <w:r>
        <w:t>я, мездрового клея, сосновой канифоли, едкого технического натра, скрубберной пасты и другие пенообразователи.</w:t>
      </w:r>
    </w:p>
    <w:p w:rsidR="00000000" w:rsidRDefault="003A666D">
      <w:pPr>
        <w:ind w:firstLine="426"/>
        <w:jc w:val="both"/>
      </w:pPr>
      <w:r>
        <w:t>4.4.21 Содержание воды в ячеистом бетоне складывается из расчетного количества, необходимого для затворения раствора, и воды, содержащейся в пене</w:t>
      </w:r>
      <w:r>
        <w:t>.</w:t>
      </w:r>
    </w:p>
    <w:p w:rsidR="00000000" w:rsidRDefault="003A666D">
      <w:pPr>
        <w:ind w:firstLine="426"/>
        <w:jc w:val="both"/>
      </w:pPr>
      <w:r>
        <w:t>4.4.22 Пена должна удовлетворять следующим требованиям:</w:t>
      </w:r>
    </w:p>
    <w:p w:rsidR="00000000" w:rsidRDefault="003A666D">
      <w:pPr>
        <w:ind w:firstLine="426"/>
        <w:jc w:val="both"/>
      </w:pPr>
      <w:r>
        <w:t>- выход пор К - не менее 15 л/кг (0,015 м</w:t>
      </w:r>
      <w:r>
        <w:rPr>
          <w:vertAlign w:val="superscript"/>
        </w:rPr>
        <w:t>3</w:t>
      </w:r>
      <w:r>
        <w:t>/кг);</w:t>
      </w:r>
    </w:p>
    <w:p w:rsidR="00000000" w:rsidRDefault="003A666D">
      <w:pPr>
        <w:ind w:firstLine="426"/>
        <w:jc w:val="both"/>
      </w:pPr>
      <w:r>
        <w:t>- коэффициент использования порообразователя α - от 0,8 до 0,85.</w:t>
      </w:r>
    </w:p>
    <w:p w:rsidR="00000000" w:rsidRDefault="003A666D">
      <w:pPr>
        <w:ind w:firstLine="426"/>
        <w:jc w:val="both"/>
      </w:pPr>
      <w:r>
        <w:t xml:space="preserve">4.4.23 Рекомендуется применять воду по </w:t>
      </w:r>
      <w:hyperlink r:id="rId120" w:history="1">
        <w:r>
          <w:rPr>
            <w:rStyle w:val="a3"/>
            <w:color w:val="0000FF"/>
            <w:u w:val="single"/>
          </w:rPr>
          <w:t>СТ РК ISO 12439</w:t>
        </w:r>
      </w:hyperlink>
      <w:r>
        <w:t xml:space="preserve">, </w:t>
      </w:r>
      <w:hyperlink r:id="rId121" w:history="1">
        <w:r>
          <w:rPr>
            <w:rStyle w:val="a3"/>
            <w:color w:val="0000FF"/>
            <w:u w:val="single"/>
          </w:rPr>
          <w:t>ГОСТ 23732</w:t>
        </w:r>
      </w:hyperlink>
      <w:r>
        <w:t>. Температура воды не допускается выше 25°С.</w:t>
      </w:r>
    </w:p>
    <w:p w:rsidR="00000000" w:rsidRDefault="003A666D">
      <w:pPr>
        <w:ind w:firstLine="426"/>
        <w:jc w:val="both"/>
      </w:pPr>
      <w:r>
        <w:t>4.4.24 Воду для производства ячеистых бетонов следует применять с учетом, мл/л: максимальное содержа</w:t>
      </w:r>
      <w:r>
        <w:t>ние растворимых солей - 10 000; ионов SO</w:t>
      </w:r>
      <w:r>
        <w:rPr>
          <w:vertAlign w:val="subscript"/>
        </w:rPr>
        <w:t>3</w:t>
      </w:r>
      <w:r>
        <w:t xml:space="preserve"> - 2700; ионов Cl</w:t>
      </w:r>
      <w:r>
        <w:rPr>
          <w:vertAlign w:val="superscript"/>
        </w:rPr>
        <w:t>-1</w:t>
      </w:r>
      <w:r>
        <w:t xml:space="preserve"> - 3500, взвешенных веществ - 300.</w:t>
      </w:r>
    </w:p>
    <w:p w:rsidR="00000000" w:rsidRDefault="003A666D">
      <w:pPr>
        <w:ind w:firstLine="426"/>
        <w:jc w:val="both"/>
      </w:pPr>
      <w:r>
        <w:t xml:space="preserve">4.4.25 В качестве регуляторов структурообразования, нарастания пластической прочности применяют ускорители твердения и пластифицирующие добавки: камень гипсовый </w:t>
      </w:r>
      <w:r>
        <w:t xml:space="preserve">и гипсоангидритовый - по СТ РК EN 13279-1, </w:t>
      </w:r>
      <w:hyperlink r:id="rId122" w:history="1">
        <w:r>
          <w:rPr>
            <w:rStyle w:val="a3"/>
            <w:color w:val="0000FF"/>
            <w:u w:val="single"/>
          </w:rPr>
          <w:t>ГОСТ 4013</w:t>
        </w:r>
      </w:hyperlink>
      <w:r>
        <w:t xml:space="preserve">, калий углекислый - по ГОСТ 4221, кальцинированная техническая сода - по </w:t>
      </w:r>
      <w:hyperlink r:id="rId123" w:history="1">
        <w:r>
          <w:rPr>
            <w:rStyle w:val="a3"/>
            <w:color w:val="0000FF"/>
            <w:u w:val="single"/>
          </w:rPr>
          <w:t>ГОСТ 5100</w:t>
        </w:r>
      </w:hyperlink>
      <w:r>
        <w:t xml:space="preserve">, стекло жидкое натриевое - по </w:t>
      </w:r>
      <w:hyperlink r:id="rId124" w:history="1">
        <w:r>
          <w:rPr>
            <w:rStyle w:val="a3"/>
            <w:color w:val="0000FF"/>
            <w:u w:val="single"/>
          </w:rPr>
          <w:t>ГОСТ 13078</w:t>
        </w:r>
      </w:hyperlink>
      <w:r>
        <w:t xml:space="preserve">, </w:t>
      </w:r>
      <w:r>
        <w:t>триэтаноламин, тринатрийфосфат, супер пластификатор С-3, натр едкий технический, карбоксилметилцеллюлоза, сульфат натрия кристаллизационный - по ГОСТ 21458, микрокремнезем - ультрадисперсный материал с содержанием диоксида кремния аморфной модификации боле</w:t>
      </w:r>
      <w:r>
        <w:t>е 92%. Содержание микрокремнезема в составе ячеистобетонной смеси должно быть не менее 5% и не более 7% от массы цемента.</w:t>
      </w:r>
    </w:p>
    <w:p w:rsidR="00000000" w:rsidRDefault="003A666D">
      <w:pPr>
        <w:ind w:firstLine="426"/>
        <w:jc w:val="both"/>
      </w:pPr>
      <w:r>
        <w:t>Добавку ускорителей твердения Na</w:t>
      </w:r>
      <w:r>
        <w:rPr>
          <w:vertAlign w:val="subscript"/>
        </w:rPr>
        <w:t>2</w:t>
      </w:r>
      <w:r>
        <w:t>SO</w:t>
      </w:r>
      <w:r>
        <w:rPr>
          <w:vertAlign w:val="subscript"/>
        </w:rPr>
        <w:t>4</w:t>
      </w:r>
      <w:r>
        <w:t xml:space="preserve"> и Са(NO)</w:t>
      </w:r>
      <w:r>
        <w:rPr>
          <w:vertAlign w:val="subscript"/>
        </w:rPr>
        <w:t>3</w:t>
      </w:r>
      <w:r>
        <w:t>)</w:t>
      </w:r>
      <w:r>
        <w:rPr>
          <w:vertAlign w:val="subscript"/>
        </w:rPr>
        <w:t>2</w:t>
      </w:r>
      <w:r>
        <w:t xml:space="preserve"> </w:t>
      </w:r>
      <w:r>
        <w:t>следует вводить в количестве до 2% от массы цемента.</w:t>
      </w:r>
    </w:p>
    <w:p w:rsidR="00000000" w:rsidRDefault="003A666D">
      <w:pPr>
        <w:ind w:firstLine="426"/>
        <w:jc w:val="both"/>
      </w:pPr>
      <w:r>
        <w:t xml:space="preserve">4.4.26 Эффективность применения добавок следует определять по результатам испытаний по </w:t>
      </w:r>
      <w:hyperlink r:id="rId125" w:history="1">
        <w:r>
          <w:rPr>
            <w:rStyle w:val="a3"/>
            <w:color w:val="0000FF"/>
            <w:u w:val="single"/>
          </w:rPr>
          <w:t>ГОСТ 30459</w:t>
        </w:r>
      </w:hyperlink>
      <w:r>
        <w:t>.</w:t>
      </w:r>
    </w:p>
    <w:p w:rsidR="00000000" w:rsidRDefault="003A666D">
      <w:pPr>
        <w:ind w:firstLine="426"/>
        <w:jc w:val="both"/>
      </w:pPr>
      <w:r>
        <w:lastRenderedPageBreak/>
        <w:t xml:space="preserve">4.4.27 Арматурная сталь для арматурных </w:t>
      </w:r>
      <w:r>
        <w:t xml:space="preserve">каркасов, сеток, закладных деталей должна удовлетворять требованиям </w:t>
      </w:r>
      <w:hyperlink r:id="rId126" w:history="1">
        <w:r>
          <w:rPr>
            <w:rStyle w:val="a3"/>
            <w:color w:val="0000FF"/>
            <w:u w:val="single"/>
          </w:rPr>
          <w:t>СТ РК EN 10080</w:t>
        </w:r>
      </w:hyperlink>
      <w:r>
        <w:t xml:space="preserve">, </w:t>
      </w:r>
      <w:hyperlink r:id="rId127" w:history="1">
        <w:r>
          <w:rPr>
            <w:rStyle w:val="a3"/>
            <w:color w:val="0000FF"/>
            <w:u w:val="single"/>
          </w:rPr>
          <w:t>ГОСТ 10922</w:t>
        </w:r>
      </w:hyperlink>
      <w:r>
        <w:t>.</w:t>
      </w:r>
    </w:p>
    <w:p w:rsidR="00000000" w:rsidRDefault="003A666D">
      <w:pPr>
        <w:ind w:firstLine="426"/>
        <w:jc w:val="both"/>
      </w:pPr>
      <w:r>
        <w:t>4.4.28 В предварительно напряж</w:t>
      </w:r>
      <w:r>
        <w:t>енных конструкциях из ячеистых бетонов применение высокопрочной проволочной арматуры не допускается без специальных мер защиты независимо от условий эксплуатации.</w:t>
      </w:r>
    </w:p>
    <w:p w:rsidR="00000000" w:rsidRDefault="003A666D">
      <w:pPr>
        <w:ind w:firstLine="426"/>
        <w:jc w:val="both"/>
      </w:pPr>
      <w:r>
        <w:t>4.4.29 Антикоррозионные покрытия должны удовлетворять следующим требованиям:</w:t>
      </w:r>
    </w:p>
    <w:p w:rsidR="00000000" w:rsidRDefault="003A666D">
      <w:pPr>
        <w:ind w:firstLine="426"/>
        <w:jc w:val="both"/>
      </w:pPr>
      <w:r>
        <w:t>- прочность на у</w:t>
      </w:r>
      <w:r>
        <w:t>дар не менее 10 кг/см</w:t>
      </w:r>
      <w:r>
        <w:rPr>
          <w:vertAlign w:val="superscript"/>
        </w:rPr>
        <w:t>2</w:t>
      </w:r>
      <w:r>
        <w:t xml:space="preserve"> по </w:t>
      </w:r>
      <w:hyperlink r:id="rId128" w:history="1">
        <w:r>
          <w:rPr>
            <w:rStyle w:val="a3"/>
            <w:color w:val="0000FF"/>
            <w:u w:val="single"/>
          </w:rPr>
          <w:t>ГОСТ 4765</w:t>
        </w:r>
      </w:hyperlink>
      <w:r>
        <w:t>;</w:t>
      </w:r>
    </w:p>
    <w:p w:rsidR="00000000" w:rsidRDefault="003A666D">
      <w:pPr>
        <w:ind w:firstLine="426"/>
        <w:jc w:val="both"/>
      </w:pPr>
      <w:r>
        <w:t>- эластичность не более 20 мм;</w:t>
      </w:r>
    </w:p>
    <w:p w:rsidR="00000000" w:rsidRDefault="003A666D">
      <w:pPr>
        <w:ind w:firstLine="426"/>
        <w:jc w:val="both"/>
      </w:pPr>
      <w:r>
        <w:t>- при косом срезе острым ножом вдоль поверхности арматуры не должно происходить отслоения покрытия за пределами среза.</w:t>
      </w:r>
    </w:p>
    <w:p w:rsidR="00000000" w:rsidRDefault="003A666D">
      <w:pPr>
        <w:ind w:firstLine="426"/>
        <w:jc w:val="both"/>
      </w:pPr>
      <w:r>
        <w:t>4.4.</w:t>
      </w:r>
      <w:r>
        <w:t xml:space="preserve">30 В соответствии с требованиями </w:t>
      </w:r>
      <w:hyperlink r:id="rId129" w:history="1">
        <w:r>
          <w:rPr>
            <w:rStyle w:val="a3"/>
            <w:color w:val="0000FF"/>
            <w:u w:val="single"/>
          </w:rPr>
          <w:t>СП РК 2.01-101</w:t>
        </w:r>
      </w:hyperlink>
      <w:r>
        <w:t xml:space="preserve"> вся арматура, стальные закладные детали и соединительные накладки должны быть защищены от коррозии в соответствии с требованиями, предусмотренн</w:t>
      </w:r>
      <w:r>
        <w:t>ыми проектом.</w:t>
      </w:r>
    </w:p>
    <w:p w:rsidR="00000000" w:rsidRDefault="003A666D">
      <w:pPr>
        <w:ind w:firstLine="426"/>
        <w:jc w:val="both"/>
      </w:pPr>
      <w:r>
        <w:t>4.4.31 В качестве антикоррозионных покрытий допускается применять ингибиторы коррозии - лигносульфонаты, таннины, аминоспирты, а также порошковое покрытие на основе эпоксидной смолы ЭК-20, наносимое в электростатическом поле.</w:t>
      </w:r>
    </w:p>
    <w:p w:rsidR="00000000" w:rsidRDefault="003A666D">
      <w:pPr>
        <w:ind w:firstLine="426"/>
        <w:jc w:val="both"/>
      </w:pPr>
      <w:r>
        <w:rPr>
          <w:b/>
          <w:bCs/>
        </w:rPr>
        <w:t>4.5 Технология п</w:t>
      </w:r>
      <w:r>
        <w:rPr>
          <w:b/>
          <w:bCs/>
        </w:rPr>
        <w:t xml:space="preserve">роизводства ячеистого бетона и изделий из него </w:t>
      </w:r>
    </w:p>
    <w:p w:rsidR="00000000" w:rsidRDefault="003A666D">
      <w:pPr>
        <w:ind w:firstLine="426"/>
        <w:jc w:val="both"/>
      </w:pPr>
      <w:r>
        <w:rPr>
          <w:b/>
          <w:bCs/>
        </w:rPr>
        <w:t>4.5.1 Подбор и расчет состава ячеистобетонной смеси</w:t>
      </w:r>
    </w:p>
    <w:p w:rsidR="00000000" w:rsidRDefault="003A666D">
      <w:pPr>
        <w:ind w:firstLine="426"/>
        <w:jc w:val="both"/>
      </w:pPr>
      <w:r>
        <w:t>4.5.1.1 Состав ячеистобетонной смеси подбирают таким образом, чтобы при данных условиях укладки и твердения ячеистый бетон обладал заданными свойствами (про</w:t>
      </w:r>
      <w:r>
        <w:t>чностью, плотностью и др.).</w:t>
      </w:r>
    </w:p>
    <w:p w:rsidR="00000000" w:rsidRDefault="003A666D">
      <w:pPr>
        <w:ind w:firstLine="426"/>
        <w:jc w:val="both"/>
      </w:pPr>
      <w:r>
        <w:t>Подбор номинального состава производят при использовании:</w:t>
      </w:r>
    </w:p>
    <w:p w:rsidR="00000000" w:rsidRDefault="003A666D">
      <w:pPr>
        <w:ind w:firstLine="426"/>
        <w:jc w:val="both"/>
      </w:pPr>
      <w:r>
        <w:t>- вяжущего;</w:t>
      </w:r>
    </w:p>
    <w:p w:rsidR="00000000" w:rsidRDefault="003A666D">
      <w:pPr>
        <w:ind w:firstLine="426"/>
        <w:jc w:val="both"/>
      </w:pPr>
      <w:r>
        <w:t>- заполнителя (песка);</w:t>
      </w:r>
    </w:p>
    <w:p w:rsidR="00000000" w:rsidRDefault="003A666D">
      <w:pPr>
        <w:ind w:firstLine="426"/>
        <w:jc w:val="both"/>
      </w:pPr>
      <w:r>
        <w:t>- пористого заполнителя (песка);</w:t>
      </w:r>
    </w:p>
    <w:p w:rsidR="00000000" w:rsidRDefault="003A666D">
      <w:pPr>
        <w:ind w:firstLine="426"/>
        <w:jc w:val="both"/>
      </w:pPr>
      <w:r>
        <w:t>- порообразователя;</w:t>
      </w:r>
    </w:p>
    <w:p w:rsidR="00000000" w:rsidRDefault="003A666D">
      <w:pPr>
        <w:ind w:firstLine="426"/>
        <w:jc w:val="both"/>
      </w:pPr>
      <w:r>
        <w:t>- химических добавок;</w:t>
      </w:r>
    </w:p>
    <w:p w:rsidR="00000000" w:rsidRDefault="003A666D">
      <w:pPr>
        <w:ind w:firstLine="426"/>
        <w:jc w:val="both"/>
      </w:pPr>
      <w:r>
        <w:t>- минеральных добавок;</w:t>
      </w:r>
    </w:p>
    <w:p w:rsidR="00000000" w:rsidRDefault="003A666D">
      <w:pPr>
        <w:ind w:firstLine="426"/>
        <w:jc w:val="both"/>
      </w:pPr>
      <w:r>
        <w:t>- воды.</w:t>
      </w:r>
    </w:p>
    <w:p w:rsidR="00000000" w:rsidRDefault="003A666D">
      <w:pPr>
        <w:ind w:firstLine="426"/>
        <w:jc w:val="both"/>
      </w:pPr>
      <w:r>
        <w:t>4.5.1.2 Подбор и расчет соста</w:t>
      </w:r>
      <w:r>
        <w:t xml:space="preserve">ва ячеистого бетона следует производить для каждой марки по средней плотности по </w:t>
      </w:r>
      <w:hyperlink r:id="rId130" w:history="1">
        <w:r>
          <w:rPr>
            <w:rStyle w:val="a3"/>
            <w:color w:val="0000FF"/>
            <w:u w:val="single"/>
          </w:rPr>
          <w:t>ГОСТ 27006</w:t>
        </w:r>
      </w:hyperlink>
      <w:r>
        <w:t>.</w:t>
      </w:r>
    </w:p>
    <w:p w:rsidR="00000000" w:rsidRDefault="003A666D">
      <w:pPr>
        <w:ind w:firstLine="426"/>
        <w:jc w:val="both"/>
      </w:pPr>
      <w:r>
        <w:t>При подборе составов ячеистого бетона определяющими показателями являются сырцовая, отпускная, пер</w:t>
      </w:r>
      <w:r>
        <w:t>едаточная и проектная прочности бетона, а также удобоукладываемость бетонной смеси. Если в проектной или технологической документации не указана пластическая прочность ячеистого бетона, то она назначается изготовителем, исходя из условий производства и нео</w:t>
      </w:r>
      <w:r>
        <w:t>бходимости обеспечения сохранности изделий в период распалубки и внутрицехового транспортирования.</w:t>
      </w:r>
    </w:p>
    <w:p w:rsidR="00000000" w:rsidRDefault="003A666D">
      <w:pPr>
        <w:ind w:firstLine="426"/>
        <w:jc w:val="both"/>
      </w:pPr>
      <w:r>
        <w:t>Распалубку форм следует осуществлять при достижении ячеистым бетоном от 50% до 60% прочности от проектной.</w:t>
      </w:r>
    </w:p>
    <w:p w:rsidR="00000000" w:rsidRDefault="003A666D">
      <w:pPr>
        <w:ind w:firstLine="426"/>
        <w:jc w:val="both"/>
      </w:pPr>
      <w:r>
        <w:t>4.5.1.3 Подбор состава ячеистобетонных смесей зада</w:t>
      </w:r>
      <w:r>
        <w:t>нного состава с применением различных видов вяжущих следует рассчитывать с учетом рекомендуемых значений отношения массы кремнеземистого компонента к массе вяжущего, приведенных в таблице 1, и корректировать по результатам испытаний подобранного состава на</w:t>
      </w:r>
      <w:r>
        <w:t xml:space="preserve"> его соответствие всем нормируемым показателям качества.</w:t>
      </w:r>
    </w:p>
    <w:p w:rsidR="00000000" w:rsidRDefault="003A666D">
      <w:pPr>
        <w:ind w:firstLine="426"/>
        <w:jc w:val="both"/>
      </w:pPr>
      <w:r>
        <w:rPr>
          <w:b/>
          <w:bCs/>
        </w:rPr>
        <w:t> </w:t>
      </w:r>
    </w:p>
    <w:p w:rsidR="00000000" w:rsidRDefault="003A666D">
      <w:pPr>
        <w:jc w:val="center"/>
      </w:pPr>
      <w:r>
        <w:rPr>
          <w:rStyle w:val="s1"/>
        </w:rPr>
        <w:t>Таблица 1 - Рекомендуемые отношения массы кремнеземистого компонента к массе вяжущего</w:t>
      </w:r>
    </w:p>
    <w:p w:rsidR="00000000" w:rsidRDefault="003A666D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3"/>
        <w:gridCol w:w="3179"/>
        <w:gridCol w:w="3343"/>
      </w:tblGrid>
      <w:tr w:rsidR="00000000">
        <w:trPr>
          <w:trHeight w:val="20"/>
        </w:trPr>
        <w:tc>
          <w:tcPr>
            <w:tcW w:w="31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Вид вяжущего</w:t>
            </w:r>
          </w:p>
        </w:tc>
        <w:tc>
          <w:tcPr>
            <w:tcW w:w="75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Отношение массы кремнеземистого компонента к массе вяжущего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666D">
            <w:pPr>
              <w:autoSpaceDE/>
              <w:autoSpaceDN/>
            </w:pPr>
          </w:p>
        </w:tc>
        <w:tc>
          <w:tcPr>
            <w:tcW w:w="3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для автоклавного бетона</w:t>
            </w:r>
          </w:p>
        </w:tc>
        <w:tc>
          <w:tcPr>
            <w:tcW w:w="3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для неавтоклавного бетона</w:t>
            </w:r>
          </w:p>
        </w:tc>
      </w:tr>
      <w:tr w:rsidR="00000000">
        <w:trPr>
          <w:trHeight w:val="20"/>
        </w:trPr>
        <w:tc>
          <w:tcPr>
            <w:tcW w:w="31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both"/>
            </w:pPr>
            <w:r>
              <w:lastRenderedPageBreak/>
              <w:t>Цементное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0,75; 1,00; 1,25; 1,50; 1,75; 2,00</w:t>
            </w:r>
          </w:p>
        </w:tc>
        <w:tc>
          <w:tcPr>
            <w:tcW w:w="3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0,75; 1,25; 1,75</w:t>
            </w:r>
          </w:p>
        </w:tc>
      </w:tr>
      <w:tr w:rsidR="00000000">
        <w:trPr>
          <w:trHeight w:val="20"/>
        </w:trPr>
        <w:tc>
          <w:tcPr>
            <w:tcW w:w="31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both"/>
            </w:pPr>
            <w:r>
              <w:t>Известково-цементное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3,0; 4,5; 5,5; 6,0</w:t>
            </w:r>
          </w:p>
        </w:tc>
        <w:tc>
          <w:tcPr>
            <w:tcW w:w="3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1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both"/>
            </w:pPr>
            <w:r>
              <w:t>Известково-белитовое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1,00; 1,25; 1,5</w:t>
            </w:r>
            <w:r>
              <w:t>0; 2,00</w:t>
            </w:r>
          </w:p>
        </w:tc>
        <w:tc>
          <w:tcPr>
            <w:tcW w:w="3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1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both"/>
            </w:pPr>
            <w:r>
              <w:t>Цементно-зольное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0,75; 1,00; 1,25</w:t>
            </w:r>
          </w:p>
        </w:tc>
        <w:tc>
          <w:tcPr>
            <w:tcW w:w="3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0,75; 1,25; 1,75</w:t>
            </w:r>
          </w:p>
        </w:tc>
      </w:tr>
    </w:tbl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4.5.1.4 Расчет отношения массы кремнеземистого компонента к массе смешанного известково-цементного вяжущего С</w:t>
      </w:r>
      <w:r>
        <w:rPr>
          <w:vertAlign w:val="subscript"/>
        </w:rPr>
        <w:t>св</w:t>
      </w:r>
      <w:r>
        <w:t xml:space="preserve"> производят по формуле: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center"/>
      </w:pPr>
      <w:r>
        <w:t>С</w:t>
      </w:r>
      <w:r>
        <w:rPr>
          <w:vertAlign w:val="subscript"/>
        </w:rPr>
        <w:t>св</w:t>
      </w:r>
      <w:r>
        <w:t xml:space="preserve"> = С</w:t>
      </w:r>
      <w:r>
        <w:rPr>
          <w:vertAlign w:val="subscript"/>
        </w:rPr>
        <w:t xml:space="preserve">ц </w:t>
      </w:r>
      <w:r>
        <w:t>n + С</w:t>
      </w:r>
      <w:r>
        <w:rPr>
          <w:vertAlign w:val="subscript"/>
        </w:rPr>
        <w:t>и</w:t>
      </w:r>
      <w:r>
        <w:t xml:space="preserve"> · (1 - n),     (1)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где:</w:t>
      </w:r>
    </w:p>
    <w:p w:rsidR="00000000" w:rsidRDefault="003A666D">
      <w:pPr>
        <w:ind w:firstLine="426"/>
        <w:jc w:val="both"/>
      </w:pPr>
      <w:r>
        <w:t>С</w:t>
      </w:r>
      <w:r>
        <w:rPr>
          <w:vertAlign w:val="subscript"/>
        </w:rPr>
        <w:t>ц</w:t>
      </w:r>
      <w:r>
        <w:t xml:space="preserve"> </w:t>
      </w:r>
      <w:r>
        <w:t xml:space="preserve">- отношение массы кремнеземистого компонента к массе цемента; </w:t>
      </w:r>
    </w:p>
    <w:p w:rsidR="00000000" w:rsidRDefault="003A666D">
      <w:pPr>
        <w:ind w:firstLine="426"/>
        <w:jc w:val="both"/>
      </w:pPr>
      <w:r>
        <w:t xml:space="preserve">n - доля цемента в вяжущем, которая находится в пределах от 0,35 до 0,70 по массе; </w:t>
      </w:r>
    </w:p>
    <w:p w:rsidR="00000000" w:rsidRDefault="003A666D">
      <w:pPr>
        <w:ind w:firstLine="426"/>
        <w:jc w:val="both"/>
      </w:pPr>
      <w:r>
        <w:t>С</w:t>
      </w:r>
      <w:r>
        <w:rPr>
          <w:vertAlign w:val="subscript"/>
        </w:rPr>
        <w:t>и</w:t>
      </w:r>
      <w:r>
        <w:rPr>
          <w:i/>
          <w:iCs/>
        </w:rPr>
        <w:t xml:space="preserve">- </w:t>
      </w:r>
      <w:r>
        <w:t>отношение массы кремнеземистого компонента к массе извести (в расчете на 100% (CaO + MgO)).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4.5.1.5 Рек</w:t>
      </w:r>
      <w:r>
        <w:t xml:space="preserve">омендуемые значения отношения массы кремнеземистого компонента к массе цемента, с учетом средней плотности ячеистого бетона, представлены в </w:t>
      </w:r>
      <w:hyperlink r:id="rId131" w:anchor="sub_id=42" w:history="1">
        <w:r>
          <w:rPr>
            <w:rStyle w:val="a3"/>
            <w:color w:val="0000FF"/>
            <w:u w:val="single"/>
          </w:rPr>
          <w:t>таблице 2</w:t>
        </w:r>
      </w:hyperlink>
      <w:r>
        <w:t>.</w:t>
      </w:r>
    </w:p>
    <w:p w:rsidR="00000000" w:rsidRDefault="003A666D">
      <w:pPr>
        <w:ind w:firstLine="426"/>
        <w:jc w:val="both"/>
      </w:pPr>
      <w:r>
        <w:t xml:space="preserve">4.5.1.6 Водотвердое отношение назначают для каждого состава (с заданным значением) с учетом обеспечения соответствующей текучести и температуры ячеистобетонной смеси в момент выгрузки в форму. Рекомендуемые значения водотвердого отношения в зависимости от </w:t>
      </w:r>
      <w:r>
        <w:t xml:space="preserve">средней плотности ячеистого бетона приведены в </w:t>
      </w:r>
      <w:hyperlink r:id="rId132" w:anchor="sub_id=43" w:history="1">
        <w:r>
          <w:rPr>
            <w:rStyle w:val="a3"/>
            <w:color w:val="0000FF"/>
            <w:u w:val="single"/>
          </w:rPr>
          <w:t>таблице 3</w:t>
        </w:r>
      </w:hyperlink>
      <w:r>
        <w:t>.</w:t>
      </w:r>
    </w:p>
    <w:p w:rsidR="00000000" w:rsidRDefault="003A666D">
      <w:pPr>
        <w:ind w:firstLine="426"/>
        <w:jc w:val="both"/>
      </w:pPr>
      <w:r>
        <w:t xml:space="preserve">4.5.1.7 Стандартную консистенцию ячеистобетонной смеси характеризуют диаметром расплыва смеси, вытекающей из цилиндра </w:t>
      </w:r>
      <w:r>
        <w:t xml:space="preserve">(Суттарда) при его поднятии. Значения диаметра расплыва ячеистобетонной смеси для определения водотвердого отношения приведены в </w:t>
      </w:r>
      <w:hyperlink r:id="rId133" w:anchor="sub_id=44" w:history="1">
        <w:r>
          <w:rPr>
            <w:rStyle w:val="a3"/>
            <w:color w:val="0000FF"/>
            <w:u w:val="single"/>
          </w:rPr>
          <w:t>таблице 4</w:t>
        </w:r>
      </w:hyperlink>
      <w:r>
        <w:t>.</w:t>
      </w:r>
    </w:p>
    <w:p w:rsidR="00000000" w:rsidRDefault="003A666D">
      <w:pPr>
        <w:ind w:firstLine="426"/>
        <w:jc w:val="both"/>
      </w:pPr>
      <w:r>
        <w:t xml:space="preserve">Температура ячеистобетонной смеси в </w:t>
      </w:r>
      <w:r>
        <w:t xml:space="preserve">момент выгрузки в форму приведена в </w:t>
      </w:r>
      <w:hyperlink r:id="rId134" w:anchor="sub_id=45" w:history="1">
        <w:r>
          <w:rPr>
            <w:rStyle w:val="a3"/>
            <w:color w:val="0000FF"/>
            <w:u w:val="single"/>
          </w:rPr>
          <w:t>таблице 5</w:t>
        </w:r>
      </w:hyperlink>
      <w:r>
        <w:t>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jc w:val="center"/>
      </w:pPr>
      <w:r>
        <w:rPr>
          <w:rStyle w:val="s1"/>
        </w:rPr>
        <w:t>Таблица 2 - Отношение песка к цементу по массе (С) для ячеистого бетона различной плотности</w:t>
      </w:r>
    </w:p>
    <w:p w:rsidR="00000000" w:rsidRDefault="003A666D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5"/>
        <w:gridCol w:w="4640"/>
      </w:tblGrid>
      <w:tr w:rsidR="00000000">
        <w:trPr>
          <w:trHeight w:val="20"/>
        </w:trPr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Средняя плотность,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4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Значение</w:t>
            </w:r>
            <w:r>
              <w:t xml:space="preserve"> С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400</w:t>
            </w:r>
          </w:p>
        </w:tc>
        <w:tc>
          <w:tcPr>
            <w:tcW w:w="4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0,2; 0,3; 0,4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600</w:t>
            </w:r>
          </w:p>
        </w:tc>
        <w:tc>
          <w:tcPr>
            <w:tcW w:w="4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0,2; 0,4; 0,6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800</w:t>
            </w:r>
          </w:p>
        </w:tc>
        <w:tc>
          <w:tcPr>
            <w:tcW w:w="4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0,6; 0,8; 1,0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1000</w:t>
            </w:r>
          </w:p>
        </w:tc>
        <w:tc>
          <w:tcPr>
            <w:tcW w:w="4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1,0; 1,2; 1,4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1200</w:t>
            </w:r>
          </w:p>
        </w:tc>
        <w:tc>
          <w:tcPr>
            <w:tcW w:w="4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1,4; 1,6; 1,8</w:t>
            </w:r>
          </w:p>
        </w:tc>
      </w:tr>
    </w:tbl>
    <w:p w:rsidR="00000000" w:rsidRDefault="003A666D">
      <w:pPr>
        <w:ind w:firstLine="426"/>
        <w:jc w:val="center"/>
      </w:pPr>
      <w:r>
        <w:rPr>
          <w:b/>
          <w:bCs/>
        </w:rPr>
        <w:t> </w:t>
      </w:r>
    </w:p>
    <w:p w:rsidR="00000000" w:rsidRDefault="003A666D">
      <w:pPr>
        <w:jc w:val="center"/>
      </w:pPr>
      <w:r>
        <w:rPr>
          <w:rStyle w:val="s1"/>
        </w:rPr>
        <w:t>Таблица 3 - Водотвердое отношение в зависимости от средней плотности</w:t>
      </w:r>
    </w:p>
    <w:p w:rsidR="00000000" w:rsidRDefault="003A666D">
      <w:pPr>
        <w:ind w:firstLine="426"/>
        <w:jc w:val="center"/>
      </w:pPr>
      <w:r>
        <w:rPr>
          <w:b/>
          <w:bCs/>
        </w:rP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2"/>
        <w:gridCol w:w="4633"/>
      </w:tblGrid>
      <w:tr w:rsidR="00000000">
        <w:trPr>
          <w:trHeight w:val="20"/>
        </w:trPr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Средняя плотность,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47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Водотвердое отношение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400</w:t>
            </w:r>
          </w:p>
        </w:tc>
        <w:tc>
          <w:tcPr>
            <w:tcW w:w="4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0,23; 0,25; 0,27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600</w:t>
            </w:r>
          </w:p>
        </w:tc>
        <w:tc>
          <w:tcPr>
            <w:tcW w:w="4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0,21; 0,23; 0,25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800</w:t>
            </w:r>
          </w:p>
        </w:tc>
        <w:tc>
          <w:tcPr>
            <w:tcW w:w="4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0,17; 0,21; 0,23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1000</w:t>
            </w:r>
          </w:p>
        </w:tc>
        <w:tc>
          <w:tcPr>
            <w:tcW w:w="4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0,15; 0,17; 0,19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1200</w:t>
            </w:r>
          </w:p>
        </w:tc>
        <w:tc>
          <w:tcPr>
            <w:tcW w:w="4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0,13; 0,14; 0,15</w:t>
            </w:r>
          </w:p>
        </w:tc>
      </w:tr>
    </w:tbl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jc w:val="center"/>
      </w:pPr>
      <w:r>
        <w:rPr>
          <w:rStyle w:val="s1"/>
        </w:rPr>
        <w:t>Таблица 4 - Значения расплыва ячеистобетонной смеси для определения водотвердого отношения</w:t>
      </w:r>
    </w:p>
    <w:p w:rsidR="00000000" w:rsidRDefault="003A666D">
      <w:pPr>
        <w:ind w:firstLine="426"/>
        <w:jc w:val="both"/>
      </w:pPr>
      <w:r>
        <w:lastRenderedPageBreak/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5"/>
        <w:gridCol w:w="4990"/>
      </w:tblGrid>
      <w:tr w:rsidR="00000000">
        <w:trPr>
          <w:trHeight w:val="20"/>
        </w:trPr>
        <w:tc>
          <w:tcPr>
            <w:tcW w:w="4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Марка ячеистого бетона по средней плотности,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Диаметр расплыва смеси на известково-цементном вяжущем по Суттарду, мм</w:t>
            </w:r>
          </w:p>
        </w:tc>
      </w:tr>
      <w:tr w:rsidR="00000000">
        <w:trPr>
          <w:trHeight w:val="20"/>
        </w:trPr>
        <w:tc>
          <w:tcPr>
            <w:tcW w:w="9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При литьевом способе формования</w:t>
            </w:r>
          </w:p>
        </w:tc>
      </w:tr>
      <w:tr w:rsidR="00000000">
        <w:trPr>
          <w:trHeight w:val="20"/>
        </w:trPr>
        <w:tc>
          <w:tcPr>
            <w:tcW w:w="4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150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425 ± 50</w:t>
            </w:r>
          </w:p>
        </w:tc>
      </w:tr>
      <w:tr w:rsidR="00000000">
        <w:trPr>
          <w:trHeight w:val="20"/>
        </w:trPr>
        <w:tc>
          <w:tcPr>
            <w:tcW w:w="4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200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420 ± 50</w:t>
            </w:r>
          </w:p>
        </w:tc>
      </w:tr>
      <w:tr w:rsidR="00000000">
        <w:trPr>
          <w:trHeight w:val="20"/>
        </w:trPr>
        <w:tc>
          <w:tcPr>
            <w:tcW w:w="4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300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380 ±50</w:t>
            </w:r>
          </w:p>
        </w:tc>
      </w:tr>
      <w:tr w:rsidR="00000000">
        <w:trPr>
          <w:trHeight w:val="20"/>
        </w:trPr>
        <w:tc>
          <w:tcPr>
            <w:tcW w:w="4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400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360 ± 50</w:t>
            </w:r>
          </w:p>
        </w:tc>
      </w:tr>
      <w:tr w:rsidR="00000000">
        <w:trPr>
          <w:trHeight w:val="20"/>
        </w:trPr>
        <w:tc>
          <w:tcPr>
            <w:tcW w:w="4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500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320 ± 50</w:t>
            </w:r>
          </w:p>
        </w:tc>
      </w:tr>
      <w:tr w:rsidR="00000000">
        <w:trPr>
          <w:trHeight w:val="20"/>
        </w:trPr>
        <w:tc>
          <w:tcPr>
            <w:tcW w:w="4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600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280 ± 50</w:t>
            </w:r>
          </w:p>
        </w:tc>
      </w:tr>
      <w:tr w:rsidR="00000000">
        <w:trPr>
          <w:trHeight w:val="20"/>
        </w:trPr>
        <w:tc>
          <w:tcPr>
            <w:tcW w:w="4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700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260 ± 50</w:t>
            </w:r>
          </w:p>
        </w:tc>
      </w:tr>
      <w:tr w:rsidR="00000000">
        <w:trPr>
          <w:trHeight w:val="20"/>
        </w:trPr>
        <w:tc>
          <w:tcPr>
            <w:tcW w:w="44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800</w:t>
            </w: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200 ± 50</w:t>
            </w:r>
          </w:p>
        </w:tc>
      </w:tr>
      <w:tr w:rsidR="00000000">
        <w:trPr>
          <w:trHeight w:val="20"/>
        </w:trPr>
        <w:tc>
          <w:tcPr>
            <w:tcW w:w="96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При ударном способе формования</w:t>
            </w:r>
          </w:p>
        </w:tc>
      </w:tr>
      <w:tr w:rsidR="00000000">
        <w:trPr>
          <w:trHeight w:val="20"/>
        </w:trPr>
        <w:tc>
          <w:tcPr>
            <w:tcW w:w="4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150-300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300 ± 100</w:t>
            </w:r>
          </w:p>
        </w:tc>
      </w:tr>
      <w:tr w:rsidR="00000000">
        <w:trPr>
          <w:trHeight w:val="20"/>
        </w:trPr>
        <w:tc>
          <w:tcPr>
            <w:tcW w:w="4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400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250 ± 50</w:t>
            </w:r>
          </w:p>
        </w:tc>
      </w:tr>
      <w:tr w:rsidR="00000000">
        <w:trPr>
          <w:trHeight w:val="20"/>
        </w:trPr>
        <w:tc>
          <w:tcPr>
            <w:tcW w:w="4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500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170 ± 50</w:t>
            </w:r>
          </w:p>
        </w:tc>
      </w:tr>
      <w:tr w:rsidR="00000000">
        <w:trPr>
          <w:trHeight w:val="20"/>
        </w:trPr>
        <w:tc>
          <w:tcPr>
            <w:tcW w:w="4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600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170 ± 50</w:t>
            </w:r>
          </w:p>
        </w:tc>
      </w:tr>
      <w:tr w:rsidR="00000000">
        <w:trPr>
          <w:trHeight w:val="20"/>
        </w:trPr>
        <w:tc>
          <w:tcPr>
            <w:tcW w:w="4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700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150 ± 50</w:t>
            </w:r>
          </w:p>
        </w:tc>
      </w:tr>
      <w:tr w:rsidR="00000000">
        <w:trPr>
          <w:trHeight w:val="20"/>
        </w:trPr>
        <w:tc>
          <w:tcPr>
            <w:tcW w:w="44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800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150 ± 50</w:t>
            </w:r>
          </w:p>
        </w:tc>
      </w:tr>
    </w:tbl>
    <w:p w:rsidR="00000000" w:rsidRDefault="003A666D">
      <w:pPr>
        <w:ind w:firstLine="426"/>
        <w:jc w:val="both"/>
      </w:pPr>
      <w:r>
        <w:rPr>
          <w:b/>
          <w:bCs/>
        </w:rPr>
        <w:t> </w:t>
      </w:r>
    </w:p>
    <w:p w:rsidR="00000000" w:rsidRDefault="003A666D">
      <w:pPr>
        <w:jc w:val="center"/>
      </w:pPr>
      <w:r>
        <w:rPr>
          <w:rStyle w:val="s1"/>
        </w:rPr>
        <w:t>Таблица 5 - Температура ячеистобетонной смеси в момент выгрузки в форму</w:t>
      </w:r>
    </w:p>
    <w:p w:rsidR="00000000" w:rsidRDefault="003A666D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2"/>
        <w:gridCol w:w="2262"/>
        <w:gridCol w:w="2271"/>
      </w:tblGrid>
      <w:tr w:rsidR="00000000">
        <w:trPr>
          <w:trHeight w:val="20"/>
        </w:trPr>
        <w:tc>
          <w:tcPr>
            <w:tcW w:w="49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Вид ячеистого бетона и применяемого вяжущего</w:t>
            </w:r>
          </w:p>
        </w:tc>
        <w:tc>
          <w:tcPr>
            <w:tcW w:w="465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Температура ячеистобетонной смеси в момент выгрузки в форму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666D">
            <w:pPr>
              <w:autoSpaceDE/>
              <w:autoSpaceDN/>
            </w:pPr>
          </w:p>
        </w:tc>
        <w:tc>
          <w:tcPr>
            <w:tcW w:w="2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при литьевом способе формования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при ударном способе формования</w:t>
            </w:r>
          </w:p>
        </w:tc>
      </w:tr>
      <w:tr w:rsidR="00000000">
        <w:trPr>
          <w:trHeight w:val="20"/>
        </w:trPr>
        <w:tc>
          <w:tcPr>
            <w:tcW w:w="49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both"/>
            </w:pPr>
            <w:r>
              <w:t>Газобетон на цементе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45 ± 2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45 ± 2</w:t>
            </w:r>
          </w:p>
        </w:tc>
      </w:tr>
      <w:tr w:rsidR="00000000">
        <w:trPr>
          <w:trHeight w:val="20"/>
        </w:trPr>
        <w:tc>
          <w:tcPr>
            <w:tcW w:w="49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both"/>
            </w:pPr>
            <w:r>
              <w:t>Газобетон на известково-цементном вяжущем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35 ± 2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42 ± 2</w:t>
            </w:r>
          </w:p>
        </w:tc>
      </w:tr>
      <w:tr w:rsidR="00000000">
        <w:trPr>
          <w:trHeight w:val="20"/>
        </w:trPr>
        <w:tc>
          <w:tcPr>
            <w:tcW w:w="49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both"/>
            </w:pPr>
            <w:r>
              <w:t>Газобетон на высокоосновном зольном вяжущем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40 ± 2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45 ± 2</w:t>
            </w:r>
          </w:p>
        </w:tc>
      </w:tr>
      <w:tr w:rsidR="00000000">
        <w:trPr>
          <w:trHeight w:val="20"/>
        </w:trPr>
        <w:tc>
          <w:tcPr>
            <w:tcW w:w="49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both"/>
            </w:pPr>
            <w:r>
              <w:t>Газосиликат на извести кальциевой и цементе, известково-белитовом вяжуще</w:t>
            </w:r>
            <w:r>
              <w:t>м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30 ± 2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42 ± 2</w:t>
            </w:r>
          </w:p>
        </w:tc>
      </w:tr>
      <w:tr w:rsidR="00000000">
        <w:trPr>
          <w:trHeight w:val="20"/>
        </w:trPr>
        <w:tc>
          <w:tcPr>
            <w:tcW w:w="49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both"/>
            </w:pPr>
            <w:r>
              <w:t xml:space="preserve">Газобетон на известково-песчаном вяжущем: </w:t>
            </w:r>
          </w:p>
          <w:p w:rsidR="00000000" w:rsidRDefault="003A666D">
            <w:pPr>
              <w:jc w:val="both"/>
            </w:pPr>
            <w:r>
              <w:t xml:space="preserve">- для конструкционно-теплоизоляционных </w:t>
            </w:r>
          </w:p>
          <w:p w:rsidR="00000000" w:rsidRDefault="003A666D">
            <w:pPr>
              <w:jc w:val="both"/>
            </w:pPr>
            <w:r>
              <w:t>- для теплоизоляцонных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35 ± 2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 </w:t>
            </w:r>
          </w:p>
          <w:p w:rsidR="00000000" w:rsidRDefault="003A666D">
            <w:pPr>
              <w:jc w:val="center"/>
            </w:pPr>
            <w:r>
              <w:t xml:space="preserve">42 ± 2 </w:t>
            </w:r>
          </w:p>
          <w:p w:rsidR="00000000" w:rsidRDefault="003A666D">
            <w:pPr>
              <w:jc w:val="center"/>
            </w:pPr>
            <w:r>
              <w:t>36 ± 8</w:t>
            </w:r>
          </w:p>
        </w:tc>
      </w:tr>
      <w:tr w:rsidR="00000000">
        <w:trPr>
          <w:trHeight w:val="20"/>
        </w:trPr>
        <w:tc>
          <w:tcPr>
            <w:tcW w:w="49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both"/>
            </w:pPr>
            <w:r>
              <w:t>Пенобетон на цементе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25 ± 5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-</w:t>
            </w:r>
          </w:p>
        </w:tc>
      </w:tr>
    </w:tbl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4.5.1.8 Расход порообразователя (газообразователя или водного раствора пенообразователя) на один замес рассчитывают по формуле:</w:t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990600" cy="428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5" r:link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      </w:t>
      </w:r>
      <w:r>
        <w:t>(2)</w:t>
      </w:r>
    </w:p>
    <w:p w:rsidR="00000000" w:rsidRDefault="003A666D">
      <w:pPr>
        <w:ind w:firstLine="426"/>
        <w:jc w:val="center"/>
      </w:pPr>
      <w:r>
        <w:t> </w:t>
      </w:r>
    </w:p>
    <w:p w:rsidR="00000000" w:rsidRDefault="003A666D">
      <w:pPr>
        <w:ind w:firstLine="426"/>
        <w:jc w:val="both"/>
      </w:pPr>
      <w:r>
        <w:t>где:</w:t>
      </w:r>
    </w:p>
    <w:p w:rsidR="00000000" w:rsidRDefault="003A666D">
      <w:pPr>
        <w:ind w:firstLine="426"/>
        <w:jc w:val="both"/>
      </w:pPr>
      <w:r>
        <w:t>П</w:t>
      </w:r>
      <w:r>
        <w:rPr>
          <w:vertAlign w:val="subscript"/>
        </w:rPr>
        <w:t>г</w:t>
      </w:r>
      <w:r>
        <w:t xml:space="preserve"> - пористость, определенная расчетно-экспериментальным методом, в процентах;</w:t>
      </w:r>
    </w:p>
    <w:p w:rsidR="00000000" w:rsidRDefault="003A666D">
      <w:pPr>
        <w:ind w:firstLine="426"/>
        <w:jc w:val="both"/>
      </w:pPr>
      <w:r>
        <w:t>α - коэффициент использования порообразователя;</w:t>
      </w:r>
    </w:p>
    <w:p w:rsidR="00000000" w:rsidRDefault="003A666D">
      <w:pPr>
        <w:ind w:firstLine="426"/>
        <w:jc w:val="both"/>
      </w:pPr>
      <w:r>
        <w:t>К - выход пор (отношение объема пены или газа к массе порообразователя), м</w:t>
      </w:r>
      <w:r>
        <w:rPr>
          <w:vertAlign w:val="superscript"/>
        </w:rPr>
        <w:t>3</w:t>
      </w:r>
      <w:r>
        <w:t>/кг;</w:t>
      </w:r>
    </w:p>
    <w:p w:rsidR="00000000" w:rsidRDefault="003A666D">
      <w:pPr>
        <w:ind w:firstLine="426"/>
        <w:jc w:val="both"/>
      </w:pPr>
      <w:r>
        <w:t>V</w:t>
      </w:r>
      <w:r>
        <w:rPr>
          <w:i/>
          <w:iCs/>
        </w:rPr>
        <w:t xml:space="preserve"> - </w:t>
      </w:r>
      <w:r>
        <w:t>заданный объем одновременно формуемых изделий, м</w:t>
      </w:r>
      <w:r>
        <w:rPr>
          <w:vertAlign w:val="superscript"/>
        </w:rPr>
        <w:t>3</w:t>
      </w:r>
      <w:r>
        <w:t>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lastRenderedPageBreak/>
        <w:t>4.5.1.9 Пена должна удовлетворять следующим требованиям:</w:t>
      </w:r>
    </w:p>
    <w:p w:rsidR="00000000" w:rsidRDefault="003A666D">
      <w:pPr>
        <w:ind w:firstLine="426"/>
        <w:jc w:val="both"/>
      </w:pPr>
      <w:r>
        <w:t xml:space="preserve">- выход пор </w:t>
      </w:r>
      <w:r>
        <w:rPr>
          <w:i/>
          <w:iCs/>
        </w:rPr>
        <w:t xml:space="preserve">К - </w:t>
      </w:r>
      <w:r>
        <w:t>не менее 15 л/кг (0,015 м</w:t>
      </w:r>
      <w:r>
        <w:rPr>
          <w:vertAlign w:val="superscript"/>
        </w:rPr>
        <w:t>3</w:t>
      </w:r>
      <w:r>
        <w:t>/кг);</w:t>
      </w:r>
    </w:p>
    <w:p w:rsidR="00000000" w:rsidRDefault="003A666D">
      <w:pPr>
        <w:ind w:firstLine="426"/>
        <w:jc w:val="both"/>
      </w:pPr>
      <w:r>
        <w:t>- коэффициент использования порообразователя α - от 0,8 до 0,85.</w:t>
      </w:r>
    </w:p>
    <w:p w:rsidR="00000000" w:rsidRDefault="003A666D">
      <w:pPr>
        <w:ind w:firstLine="426"/>
        <w:jc w:val="both"/>
      </w:pPr>
      <w:r>
        <w:t>4.5.1.10 Пористость П</w:t>
      </w:r>
      <w:r>
        <w:rPr>
          <w:vertAlign w:val="subscript"/>
        </w:rPr>
        <w:t>г</w:t>
      </w:r>
      <w:r>
        <w:t>,</w:t>
      </w:r>
      <w:r>
        <w:t xml:space="preserve"> %, определяют по формуле: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center"/>
      </w:pPr>
      <w:r>
        <w:rPr>
          <w:noProof/>
        </w:rPr>
        <w:drawing>
          <wp:inline distT="0" distB="0" distL="0" distR="0">
            <wp:extent cx="1809750" cy="390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7" r:link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где:</w:t>
      </w:r>
    </w:p>
    <w:p w:rsidR="00000000" w:rsidRDefault="003A666D">
      <w:pPr>
        <w:ind w:firstLine="426"/>
        <w:jc w:val="both"/>
      </w:pPr>
      <w:r>
        <w:t>ρ</w:t>
      </w:r>
      <w:r>
        <w:rPr>
          <w:vertAlign w:val="subscript"/>
        </w:rPr>
        <w:t>сух</w:t>
      </w:r>
      <w:r>
        <w:t xml:space="preserve"> - заданная марка по средней плотности ячеистого бетона в сухом состоянии, кг/м</w:t>
      </w:r>
      <w:r>
        <w:rPr>
          <w:vertAlign w:val="superscript"/>
        </w:rPr>
        <w:t>3</w:t>
      </w:r>
      <w:r>
        <w:t>;</w:t>
      </w:r>
    </w:p>
    <w:p w:rsidR="00000000" w:rsidRDefault="003A666D">
      <w:pPr>
        <w:ind w:firstLine="426"/>
        <w:jc w:val="both"/>
      </w:pPr>
      <w:r>
        <w:t>К</w:t>
      </w:r>
      <w:r>
        <w:rPr>
          <w:vertAlign w:val="subscript"/>
        </w:rPr>
        <w:t>с</w:t>
      </w:r>
      <w:r>
        <w:t xml:space="preserve"> - коэффициент увеличения массы сухих сырьевых материалов за счет химически связанной воды, принимаемый для предварительных расчетов равным 1,1;</w:t>
      </w:r>
    </w:p>
    <w:p w:rsidR="00000000" w:rsidRDefault="003A666D">
      <w:pPr>
        <w:ind w:firstLine="426"/>
        <w:jc w:val="both"/>
      </w:pPr>
      <w:r>
        <w:t>V</w:t>
      </w:r>
      <w:r>
        <w:rPr>
          <w:vertAlign w:val="subscript"/>
        </w:rPr>
        <w:t>уд</w:t>
      </w:r>
      <w:r>
        <w:t xml:space="preserve"> - удельный объем сухой смеси, м</w:t>
      </w:r>
      <w:r>
        <w:rPr>
          <w:vertAlign w:val="superscript"/>
        </w:rPr>
        <w:t>3</w:t>
      </w:r>
      <w:r>
        <w:t>/кг;</w:t>
      </w:r>
    </w:p>
    <w:p w:rsidR="00000000" w:rsidRDefault="003A666D">
      <w:pPr>
        <w:ind w:firstLine="426"/>
        <w:jc w:val="both"/>
      </w:pPr>
      <w:r>
        <w:t>В/Т - водотвердое отношение.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4.5.1.11 Определение удельного объема сухой смеси производят на основании опытного замеса по формуле:</w:t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362075" cy="4381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9" r:link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(4)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 xml:space="preserve">где </w:t>
      </w:r>
      <w:r>
        <w:rPr>
          <w:i/>
          <w:iCs/>
        </w:rPr>
        <w:t>ρ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- </w:t>
      </w:r>
      <w:r>
        <w:t>фактическая средняя плотность растворной смеси для ячеистого бетона, кг/м</w:t>
      </w:r>
      <w:r>
        <w:rPr>
          <w:vertAlign w:val="superscript"/>
        </w:rPr>
        <w:t>3</w:t>
      </w:r>
      <w:r>
        <w:t>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 xml:space="preserve">4.5.1.12 В качестве исходных значений при расчетах по </w:t>
      </w:r>
      <w:hyperlink r:id="rId141" w:anchor="sub_id=4050108" w:history="1">
        <w:r>
          <w:rPr>
            <w:rStyle w:val="a3"/>
            <w:color w:val="0000FF"/>
            <w:u w:val="single"/>
          </w:rPr>
          <w:t>формулам (2) и (3)</w:t>
        </w:r>
      </w:hyperlink>
      <w:r>
        <w:t xml:space="preserve"> принимают значения: К</w:t>
      </w:r>
      <w:r>
        <w:rPr>
          <w:vertAlign w:val="subscript"/>
        </w:rPr>
        <w:t>с</w:t>
      </w:r>
      <w:r>
        <w:t xml:space="preserve"> = 1,1; α = 0,85; К = 1,39 м</w:t>
      </w:r>
      <w:r>
        <w:rPr>
          <w:vertAlign w:val="superscript"/>
        </w:rPr>
        <w:t>3</w:t>
      </w:r>
      <w:r>
        <w:t>/кг - при использовании алюминиевой пудры - К =</w:t>
      </w:r>
      <w:r>
        <w:t xml:space="preserve"> 0,02 м</w:t>
      </w:r>
      <w:r>
        <w:rPr>
          <w:vertAlign w:val="superscript"/>
        </w:rPr>
        <w:t>3</w:t>
      </w:r>
      <w:r>
        <w:t>/кг - при использовании пены.</w:t>
      </w:r>
    </w:p>
    <w:p w:rsidR="00000000" w:rsidRDefault="003A666D">
      <w:pPr>
        <w:ind w:firstLine="426"/>
        <w:jc w:val="both"/>
      </w:pPr>
      <w:r>
        <w:t>4.5.1.13 Значения α и К</w:t>
      </w:r>
      <w:r>
        <w:rPr>
          <w:vertAlign w:val="subscript"/>
        </w:rPr>
        <w:t>с</w:t>
      </w:r>
      <w:r>
        <w:t xml:space="preserve"> уточняют по результатам пробного замеса на основании фактических данных по средним плотностям раствора, ячеистобетонной смеси и ячеистого бетона в сухом состоянии.</w:t>
      </w:r>
    </w:p>
    <w:p w:rsidR="00000000" w:rsidRDefault="003A666D">
      <w:pPr>
        <w:ind w:firstLine="426"/>
        <w:jc w:val="both"/>
      </w:pPr>
      <w:r>
        <w:t xml:space="preserve">Значение α определяют по </w:t>
      </w:r>
      <w:hyperlink r:id="rId142" w:anchor="sub_id=4050108" w:history="1">
        <w:r>
          <w:rPr>
            <w:rStyle w:val="a3"/>
            <w:color w:val="0000FF"/>
            <w:u w:val="single"/>
          </w:rPr>
          <w:t>формуле (2)</w:t>
        </w:r>
      </w:hyperlink>
      <w:r>
        <w:t xml:space="preserve"> </w:t>
      </w:r>
      <w:r>
        <w:t>исходя из фактических значений пористости, объема замеса, выхода пор и расхода газообразователя.</w:t>
      </w:r>
    </w:p>
    <w:p w:rsidR="00000000" w:rsidRDefault="003A666D">
      <w:pPr>
        <w:ind w:firstLine="426"/>
        <w:jc w:val="both"/>
      </w:pPr>
      <w:r>
        <w:t>Пористость П</w:t>
      </w:r>
      <w:r>
        <w:rPr>
          <w:vertAlign w:val="subscript"/>
        </w:rPr>
        <w:t>г</w:t>
      </w:r>
      <w:r>
        <w:t xml:space="preserve"> рассчитывают по фактическим значениям средних плотностей растворной смеси ρ</w:t>
      </w:r>
      <w:r>
        <w:rPr>
          <w:vertAlign w:val="subscript"/>
        </w:rPr>
        <w:t>р</w:t>
      </w:r>
      <w:r>
        <w:t xml:space="preserve"> кг/м, и ячеистобетонной смеси ρ</w:t>
      </w:r>
      <w:r>
        <w:rPr>
          <w:vertAlign w:val="subscript"/>
        </w:rPr>
        <w:t>яч.см</w:t>
      </w:r>
      <w:r>
        <w:t xml:space="preserve"> кг/м</w:t>
      </w:r>
      <w:r>
        <w:rPr>
          <w:vertAlign w:val="superscript"/>
        </w:rPr>
        <w:t>3</w:t>
      </w:r>
      <w:r>
        <w:t>, определяемых путем взвеш</w:t>
      </w:r>
      <w:r>
        <w:t>ивания раствора и ячеистобетонной смеси из замеса по формуле:</w:t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095375" cy="4191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3" r:link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(5)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Фактическую плотн</w:t>
      </w:r>
      <w:r>
        <w:t xml:space="preserve">ость ячеистобетонной смеси после созревания бетона определяют по плотности образца, вырезанного с помощью металлического пробоотборника в виде керна или куба по </w:t>
      </w:r>
      <w:hyperlink r:id="rId145" w:history="1">
        <w:r>
          <w:rPr>
            <w:rStyle w:val="a3"/>
            <w:color w:val="0000FF"/>
            <w:u w:val="single"/>
          </w:rPr>
          <w:t>ГОСТ 12730.1</w:t>
        </w:r>
      </w:hyperlink>
      <w:r>
        <w:t>.</w:t>
      </w:r>
    </w:p>
    <w:p w:rsidR="00000000" w:rsidRDefault="003A666D">
      <w:pPr>
        <w:ind w:firstLine="426"/>
        <w:jc w:val="both"/>
      </w:pPr>
      <w:r>
        <w:t>Значение коэффиц</w:t>
      </w:r>
      <w:r>
        <w:t xml:space="preserve">иента, учитывающего количество химически связанной воды в гидросиликатах кальция </w:t>
      </w:r>
      <w:r>
        <w:rPr>
          <w:i/>
          <w:iCs/>
        </w:rPr>
        <w:t>К</w:t>
      </w:r>
      <w:r>
        <w:rPr>
          <w:i/>
          <w:iCs/>
          <w:vertAlign w:val="subscript"/>
        </w:rPr>
        <w:t>с</w:t>
      </w:r>
      <w:r>
        <w:t>определяют по формуле:</w:t>
      </w:r>
    </w:p>
    <w:p w:rsidR="00000000" w:rsidRDefault="003A666D">
      <w:pPr>
        <w:ind w:firstLine="426"/>
        <w:jc w:val="both"/>
      </w:pPr>
      <w:r>
        <w:rPr>
          <w:i/>
          <w:iCs/>
          <w:vertAlign w:val="subscript"/>
        </w:rPr>
        <w:t> </w:t>
      </w:r>
    </w:p>
    <w:p w:rsidR="00000000" w:rsidRDefault="003A666D">
      <w:pPr>
        <w:ind w:firstLine="426"/>
        <w:jc w:val="center"/>
      </w:pPr>
      <w:r>
        <w:rPr>
          <w:i/>
          <w:iCs/>
          <w:noProof/>
          <w:vertAlign w:val="subscript"/>
        </w:rPr>
        <w:drawing>
          <wp:inline distT="0" distB="0" distL="0" distR="0">
            <wp:extent cx="1476375" cy="4095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6" r:link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vertAlign w:val="subscript"/>
        </w:rPr>
        <w:t xml:space="preserve">      </w:t>
      </w:r>
      <w:r>
        <w:t>(6)</w:t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both"/>
      </w:pPr>
      <w:r>
        <w:t>где</w:t>
      </w:r>
      <w:r>
        <w:rPr>
          <w:i/>
          <w:iCs/>
        </w:rPr>
        <w:t xml:space="preserve"> ρ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средняя плотность ячеистого бетона в сухом состоянии, кг/м</w:t>
      </w:r>
      <w:r>
        <w:rPr>
          <w:vertAlign w:val="superscript"/>
        </w:rPr>
        <w:t>3</w:t>
      </w:r>
      <w:r>
        <w:t>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lastRenderedPageBreak/>
        <w:t>4.5.1.14 Расход алюминиевой пудры не должен превышать значений, приведенных в таблице</w:t>
      </w:r>
      <w:r>
        <w:t xml:space="preserve"> 6.</w:t>
      </w:r>
    </w:p>
    <w:p w:rsidR="00000000" w:rsidRDefault="003A666D">
      <w:pPr>
        <w:ind w:firstLine="426"/>
        <w:jc w:val="both"/>
      </w:pPr>
      <w:r>
        <w:t xml:space="preserve">4.5.1.15 Расход материалов на замес определяют по </w:t>
      </w:r>
      <w:hyperlink r:id="rId148" w:anchor="sub_id=4050116" w:history="1">
        <w:r>
          <w:rPr>
            <w:rStyle w:val="a3"/>
            <w:color w:val="0000FF"/>
            <w:u w:val="single"/>
          </w:rPr>
          <w:t>формулам (7) - (13)</w:t>
        </w:r>
      </w:hyperlink>
      <w:r>
        <w:t>.</w:t>
      </w:r>
    </w:p>
    <w:p w:rsidR="00000000" w:rsidRDefault="003A666D">
      <w:pPr>
        <w:ind w:firstLine="426"/>
        <w:jc w:val="both"/>
      </w:pPr>
      <w:r>
        <w:rPr>
          <w:b/>
          <w:bCs/>
        </w:rPr>
        <w:t> </w:t>
      </w:r>
    </w:p>
    <w:p w:rsidR="00000000" w:rsidRDefault="003A666D">
      <w:pPr>
        <w:jc w:val="center"/>
      </w:pPr>
      <w:r>
        <w:rPr>
          <w:rStyle w:val="s1"/>
        </w:rPr>
        <w:t>Таблица 6 - Расход алюминиевой пудры</w:t>
      </w:r>
    </w:p>
    <w:p w:rsidR="00000000" w:rsidRDefault="003A666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1"/>
        <w:gridCol w:w="674"/>
        <w:gridCol w:w="674"/>
        <w:gridCol w:w="674"/>
        <w:gridCol w:w="674"/>
        <w:gridCol w:w="674"/>
        <w:gridCol w:w="674"/>
        <w:gridCol w:w="674"/>
        <w:gridCol w:w="674"/>
        <w:gridCol w:w="674"/>
        <w:gridCol w:w="668"/>
      </w:tblGrid>
      <w:tr w:rsidR="00000000">
        <w:trPr>
          <w:trHeight w:val="20"/>
        </w:trPr>
        <w:tc>
          <w:tcPr>
            <w:tcW w:w="139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Вид ячеистого бетона и применяемого вяжущего</w:t>
            </w:r>
          </w:p>
        </w:tc>
        <w:tc>
          <w:tcPr>
            <w:tcW w:w="3607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Расход алю</w:t>
            </w:r>
            <w:r>
              <w:t xml:space="preserve">миниевой пудры для марок бетона по средней плотности, % от </w:t>
            </w:r>
            <w:r>
              <w:rPr>
                <w:i/>
                <w:iCs/>
              </w:rPr>
              <w:t>Р</w:t>
            </w:r>
            <w:r>
              <w:rPr>
                <w:i/>
                <w:iCs/>
                <w:vertAlign w:val="subscript"/>
              </w:rPr>
              <w:t>сух</w:t>
            </w:r>
            <w:r>
              <w:t>, не более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666D">
            <w:pPr>
              <w:autoSpaceDE/>
              <w:autoSpaceDN/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150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200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250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300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400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500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600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700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800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900</w:t>
            </w:r>
          </w:p>
        </w:tc>
      </w:tr>
      <w:tr w:rsidR="00000000">
        <w:trPr>
          <w:trHeight w:val="20"/>
        </w:trPr>
        <w:tc>
          <w:tcPr>
            <w:tcW w:w="1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r>
              <w:t>Газобетон на портландцементе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-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-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-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-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-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0,13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0,10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0,08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0,07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0,06</w:t>
            </w:r>
          </w:p>
        </w:tc>
      </w:tr>
      <w:tr w:rsidR="00000000">
        <w:trPr>
          <w:trHeight w:val="20"/>
        </w:trPr>
        <w:tc>
          <w:tcPr>
            <w:tcW w:w="1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r>
              <w:t>Газобетон на смешанном вяжущем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0,52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0,45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0,25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0,20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0,13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0,10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0,08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0,06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1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r>
              <w:t>Газосиликат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0,52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0,45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0,25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0,20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0,13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0,10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0,08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0,06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1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r>
              <w:t>Газозолосиликат, газобетон на известково-песчаном вяжущем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0,63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0,61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0,60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0,30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0,20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0,13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0,10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0,08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0,08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0,04</w:t>
            </w:r>
          </w:p>
        </w:tc>
      </w:tr>
    </w:tbl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 xml:space="preserve">4.5.1.16 Расчетный расход сухой смеси </w:t>
      </w:r>
      <w:r>
        <w:rPr>
          <w:i/>
          <w:iCs/>
        </w:rPr>
        <w:t>Р</w:t>
      </w:r>
      <w:r>
        <w:rPr>
          <w:i/>
          <w:iCs/>
          <w:vertAlign w:val="subscript"/>
        </w:rPr>
        <w:t>сух</w:t>
      </w:r>
      <w:r>
        <w:t>, кг, определяют по формуле:</w:t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center"/>
      </w:pPr>
      <w:r>
        <w:rPr>
          <w:noProof/>
        </w:rPr>
        <w:drawing>
          <wp:inline distT="0" distB="0" distL="0" distR="0">
            <wp:extent cx="914400" cy="3714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9" r:link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(7)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где:</w:t>
      </w:r>
    </w:p>
    <w:p w:rsidR="00000000" w:rsidRDefault="003A666D">
      <w:pPr>
        <w:ind w:firstLine="426"/>
        <w:jc w:val="both"/>
      </w:pPr>
      <w:r>
        <w:rPr>
          <w:i/>
          <w:iCs/>
        </w:rPr>
        <w:t>ρ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средняя плотность ячеистого бетона в сухом состоянии, кг/м</w:t>
      </w:r>
      <w:r>
        <w:rPr>
          <w:vertAlign w:val="superscript"/>
        </w:rPr>
        <w:t>3</w:t>
      </w:r>
      <w:r>
        <w:t>;</w:t>
      </w:r>
    </w:p>
    <w:p w:rsidR="00000000" w:rsidRDefault="003A666D">
      <w:pPr>
        <w:ind w:firstLine="426"/>
        <w:jc w:val="both"/>
      </w:pPr>
      <w:r>
        <w:rPr>
          <w:i/>
          <w:iCs/>
        </w:rPr>
        <w:t xml:space="preserve">К - </w:t>
      </w:r>
      <w:r>
        <w:t>коэффициент увеличения массы сухих сырьевых материалов за счет химически связанной воды, принимаемый для предварительных расчетов равным 1,1;</w:t>
      </w:r>
    </w:p>
    <w:p w:rsidR="00000000" w:rsidRDefault="003A666D">
      <w:pPr>
        <w:ind w:firstLine="426"/>
        <w:jc w:val="both"/>
      </w:pPr>
      <w:r>
        <w:rPr>
          <w:i/>
          <w:iCs/>
        </w:rPr>
        <w:t xml:space="preserve">V - </w:t>
      </w:r>
      <w:r>
        <w:t>заданный объем одновременно формуемых изделий, увеличенный с учетом образования «горбушки» от 7% до 10% для ин</w:t>
      </w:r>
      <w:r>
        <w:t>дивидуальных форм, от 3% до 5% - для массивов, м</w:t>
      </w:r>
      <w:r>
        <w:rPr>
          <w:vertAlign w:val="superscript"/>
        </w:rPr>
        <w:t>3</w:t>
      </w:r>
      <w:r>
        <w:t>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 xml:space="preserve">4.5.1.17 Расход вяжущего </w:t>
      </w:r>
      <w:r>
        <w:rPr>
          <w:i/>
          <w:iCs/>
        </w:rPr>
        <w:t>Р</w:t>
      </w:r>
      <w:r>
        <w:rPr>
          <w:i/>
          <w:iCs/>
          <w:vertAlign w:val="subscript"/>
        </w:rPr>
        <w:t>вяж</w:t>
      </w:r>
      <w:r>
        <w:t>, кг, определяют по формуле:</w:t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center"/>
      </w:pPr>
      <w:r>
        <w:rPr>
          <w:noProof/>
        </w:rPr>
        <w:drawing>
          <wp:inline distT="0" distB="0" distL="0" distR="0">
            <wp:extent cx="1000125" cy="4381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1" r:link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(8)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где:</w:t>
      </w:r>
    </w:p>
    <w:p w:rsidR="00000000" w:rsidRDefault="003A666D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сух</w:t>
      </w:r>
      <w:r>
        <w:rPr>
          <w:i/>
          <w:iCs/>
        </w:rPr>
        <w:t xml:space="preserve"> - </w:t>
      </w:r>
      <w:r>
        <w:t>расчетный расход сухой смеси, кг;</w:t>
      </w:r>
    </w:p>
    <w:p w:rsidR="00000000" w:rsidRDefault="003A666D">
      <w:pPr>
        <w:ind w:firstLine="426"/>
        <w:jc w:val="both"/>
      </w:pPr>
      <w:r>
        <w:rPr>
          <w:i/>
          <w:iCs/>
        </w:rPr>
        <w:t xml:space="preserve">С - </w:t>
      </w:r>
      <w:r>
        <w:t>отношение массы кремнеземистого компонента к массе вяжущего.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 xml:space="preserve">4.5.1.18 Расход цемента </w:t>
      </w:r>
      <w:r>
        <w:rPr>
          <w:i/>
          <w:iCs/>
        </w:rPr>
        <w:t>Р</w:t>
      </w:r>
      <w:r>
        <w:rPr>
          <w:i/>
          <w:iCs/>
          <w:vertAlign w:val="subscript"/>
        </w:rPr>
        <w:t>ц</w:t>
      </w:r>
      <w:r>
        <w:t>, кг, определяют по формуле: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center"/>
      </w:pPr>
      <w:r>
        <w:rPr>
          <w:i/>
          <w:iCs/>
        </w:rPr>
        <w:t>Р</w:t>
      </w:r>
      <w:r>
        <w:rPr>
          <w:i/>
          <w:iCs/>
          <w:vertAlign w:val="subscript"/>
        </w:rPr>
        <w:t>ц</w:t>
      </w:r>
      <w:r>
        <w:rPr>
          <w:i/>
          <w:iCs/>
        </w:rPr>
        <w:t xml:space="preserve"> = Р</w:t>
      </w:r>
      <w:r>
        <w:rPr>
          <w:i/>
          <w:iCs/>
          <w:vertAlign w:val="subscript"/>
        </w:rPr>
        <w:t>вяж</w:t>
      </w:r>
      <w:r>
        <w:rPr>
          <w:i/>
          <w:iCs/>
        </w:rPr>
        <w:t xml:space="preserve"> · n</w:t>
      </w:r>
      <w:r>
        <w:t>,      (9)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где:</w:t>
      </w:r>
    </w:p>
    <w:p w:rsidR="00000000" w:rsidRDefault="003A666D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вяж</w:t>
      </w:r>
      <w:r>
        <w:rPr>
          <w:i/>
          <w:iCs/>
        </w:rPr>
        <w:t xml:space="preserve"> - </w:t>
      </w:r>
      <w:r>
        <w:t xml:space="preserve">расход вяжущего, кг; </w:t>
      </w:r>
    </w:p>
    <w:p w:rsidR="00000000" w:rsidRDefault="003A666D">
      <w:pPr>
        <w:ind w:firstLine="426"/>
        <w:jc w:val="both"/>
      </w:pPr>
      <w:r>
        <w:rPr>
          <w:i/>
          <w:iCs/>
        </w:rPr>
        <w:t xml:space="preserve">n - </w:t>
      </w:r>
      <w:r>
        <w:t>доля цемента в вяжущем.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 xml:space="preserve">4.5.1.19 Расход извести, содержащей 100% СаО, </w:t>
      </w:r>
      <w:r>
        <w:rPr>
          <w:i/>
          <w:iCs/>
        </w:rPr>
        <w:t>Р</w:t>
      </w:r>
      <w:r>
        <w:rPr>
          <w:i/>
          <w:iCs/>
          <w:vertAlign w:val="subscript"/>
        </w:rPr>
        <w:t>и</w:t>
      </w:r>
      <w:r>
        <w:t>,кг, определяют по формуле:</w:t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center"/>
      </w:pPr>
      <w:r>
        <w:rPr>
          <w:i/>
          <w:iCs/>
        </w:rPr>
        <w:lastRenderedPageBreak/>
        <w:t>Р</w:t>
      </w:r>
      <w:r>
        <w:rPr>
          <w:i/>
          <w:iCs/>
          <w:vertAlign w:val="subscript"/>
        </w:rPr>
        <w:t xml:space="preserve">и </w:t>
      </w:r>
      <w:r>
        <w:rPr>
          <w:i/>
          <w:iCs/>
        </w:rPr>
        <w:t>= Р</w:t>
      </w:r>
      <w:r>
        <w:rPr>
          <w:i/>
          <w:iCs/>
          <w:vertAlign w:val="subscript"/>
        </w:rPr>
        <w:t xml:space="preserve">вяж </w:t>
      </w:r>
      <w:r>
        <w:rPr>
          <w:i/>
          <w:iCs/>
        </w:rPr>
        <w:t>(1 - n).      </w:t>
      </w:r>
      <w:r>
        <w:t>(10)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 xml:space="preserve">Расход извести с фактическим содержанием СаО, </w:t>
      </w:r>
      <w:r>
        <w:rPr>
          <w:i/>
          <w:iCs/>
        </w:rPr>
        <w:t>Р</w:t>
      </w:r>
      <w:r>
        <w:rPr>
          <w:i/>
          <w:iCs/>
          <w:vertAlign w:val="subscript"/>
        </w:rPr>
        <w:t>иф</w:t>
      </w:r>
      <w:r>
        <w:t>, кг, определяют по формуле: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center"/>
      </w:pPr>
      <w:r>
        <w:rPr>
          <w:noProof/>
        </w:rPr>
        <w:drawing>
          <wp:inline distT="0" distB="0" distL="0" distR="0">
            <wp:extent cx="1171575" cy="4572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3" r:link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(11)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где:</w:t>
      </w:r>
    </w:p>
    <w:p w:rsidR="00000000" w:rsidRDefault="003A666D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и</w:t>
      </w:r>
      <w:r>
        <w:rPr>
          <w:i/>
          <w:iCs/>
        </w:rPr>
        <w:t xml:space="preserve"> - </w:t>
      </w:r>
      <w:r>
        <w:t>расход извести, содержащей 100% СаО, кг;</w:t>
      </w:r>
    </w:p>
    <w:p w:rsidR="00000000" w:rsidRDefault="003A666D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изв</w:t>
      </w:r>
      <w:r>
        <w:rPr>
          <w:i/>
          <w:iCs/>
        </w:rPr>
        <w:t xml:space="preserve"> - </w:t>
      </w:r>
      <w:r>
        <w:t>содержание активных (СаО + MgO) в извести, в процентах.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 xml:space="preserve">4.5.1.20 Общий расход воды </w:t>
      </w:r>
      <w:r>
        <w:rPr>
          <w:i/>
          <w:iCs/>
        </w:rPr>
        <w:t>Р</w:t>
      </w:r>
      <w:r>
        <w:rPr>
          <w:i/>
          <w:iCs/>
          <w:vertAlign w:val="subscript"/>
        </w:rPr>
        <w:t>в</w:t>
      </w:r>
      <w:r>
        <w:t>, кг, рассчитывают по формуле:</w:t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center"/>
      </w:pPr>
      <w:r>
        <w:rPr>
          <w:i/>
          <w:iCs/>
        </w:rPr>
        <w:t>Р</w:t>
      </w:r>
      <w:r>
        <w:rPr>
          <w:i/>
          <w:iCs/>
          <w:vertAlign w:val="subscript"/>
        </w:rPr>
        <w:t xml:space="preserve">в </w:t>
      </w:r>
      <w:r>
        <w:rPr>
          <w:i/>
          <w:iCs/>
        </w:rPr>
        <w:t>= Р</w:t>
      </w:r>
      <w:r>
        <w:rPr>
          <w:i/>
          <w:iCs/>
          <w:vertAlign w:val="subscript"/>
        </w:rPr>
        <w:t xml:space="preserve">сух </w:t>
      </w:r>
      <w:r>
        <w:rPr>
          <w:i/>
          <w:iCs/>
        </w:rPr>
        <w:t>· В/Т.      </w:t>
      </w:r>
      <w:r>
        <w:t>(12)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 xml:space="preserve">4.5.1.21 Общий расход кремнеземистого компонента </w:t>
      </w:r>
      <w:r>
        <w:rPr>
          <w:i/>
          <w:iCs/>
        </w:rPr>
        <w:t>Р</w:t>
      </w:r>
      <w:r>
        <w:rPr>
          <w:i/>
          <w:iCs/>
          <w:vertAlign w:val="subscript"/>
        </w:rPr>
        <w:t>к</w:t>
      </w:r>
      <w:r>
        <w:t>, кг, рассчитывают по формуле:</w:t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center"/>
      </w:pPr>
      <w:r>
        <w:rPr>
          <w:i/>
          <w:iCs/>
        </w:rPr>
        <w:t>Р</w:t>
      </w:r>
      <w:r>
        <w:rPr>
          <w:i/>
          <w:iCs/>
          <w:vertAlign w:val="subscript"/>
        </w:rPr>
        <w:t>к</w:t>
      </w:r>
      <w:r>
        <w:rPr>
          <w:i/>
          <w:iCs/>
        </w:rPr>
        <w:t xml:space="preserve"> = Р</w:t>
      </w:r>
      <w:r>
        <w:rPr>
          <w:i/>
          <w:iCs/>
          <w:vertAlign w:val="subscript"/>
        </w:rPr>
        <w:t>сух</w:t>
      </w:r>
      <w:r>
        <w:rPr>
          <w:i/>
          <w:iCs/>
        </w:rPr>
        <w:t xml:space="preserve"> - (Р</w:t>
      </w:r>
      <w:r>
        <w:rPr>
          <w:i/>
          <w:iCs/>
          <w:vertAlign w:val="subscript"/>
        </w:rPr>
        <w:t>ц</w:t>
      </w:r>
      <w:r>
        <w:rPr>
          <w:i/>
          <w:iCs/>
        </w:rPr>
        <w:t xml:space="preserve"> + Р</w:t>
      </w:r>
      <w:r>
        <w:rPr>
          <w:i/>
          <w:iCs/>
          <w:vertAlign w:val="subscript"/>
        </w:rPr>
        <w:t>иф</w:t>
      </w:r>
      <w:r>
        <w:rPr>
          <w:i/>
          <w:iCs/>
        </w:rPr>
        <w:t>)</w:t>
      </w:r>
      <w:r>
        <w:t>,</w:t>
      </w:r>
      <w:r>
        <w:rPr>
          <w:i/>
          <w:iCs/>
        </w:rPr>
        <w:t xml:space="preserve">      </w:t>
      </w:r>
      <w:r>
        <w:t>(13)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где:</w:t>
      </w:r>
    </w:p>
    <w:p w:rsidR="00000000" w:rsidRDefault="003A666D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сух</w:t>
      </w:r>
      <w:r>
        <w:rPr>
          <w:i/>
          <w:iCs/>
        </w:rPr>
        <w:t xml:space="preserve">- </w:t>
      </w:r>
      <w:r>
        <w:t>расчетный расход сухой смеси, кг;</w:t>
      </w:r>
    </w:p>
    <w:p w:rsidR="00000000" w:rsidRDefault="003A666D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ц</w:t>
      </w:r>
      <w:r>
        <w:rPr>
          <w:i/>
          <w:iCs/>
        </w:rPr>
        <w:t xml:space="preserve"> - </w:t>
      </w:r>
      <w:r>
        <w:t>расход цемента, кг;</w:t>
      </w:r>
    </w:p>
    <w:p w:rsidR="00000000" w:rsidRDefault="003A666D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иф</w:t>
      </w:r>
      <w:r>
        <w:rPr>
          <w:i/>
          <w:iCs/>
        </w:rPr>
        <w:t xml:space="preserve"> - </w:t>
      </w:r>
      <w:r>
        <w:t>расход извести с фактическим содержанием СаО, кг.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 xml:space="preserve">Пример расчета состава ячеистого бетона приведен в </w:t>
      </w:r>
      <w:hyperlink r:id="rId155" w:anchor="sub_id=4" w:history="1">
        <w:r>
          <w:rPr>
            <w:rStyle w:val="a3"/>
            <w:color w:val="0000FF"/>
            <w:u w:val="single"/>
          </w:rPr>
          <w:t>приложении Г</w:t>
        </w:r>
      </w:hyperlink>
      <w:r>
        <w:t>.</w:t>
      </w:r>
    </w:p>
    <w:p w:rsidR="00000000" w:rsidRDefault="003A666D">
      <w:pPr>
        <w:ind w:firstLine="426"/>
        <w:jc w:val="both"/>
      </w:pPr>
      <w:r>
        <w:t>4.5.1.22 После проверки рабочего состава ячеистобетонной смеси в производственных условиях составляют таблицы расхода материалов на 1 м</w:t>
      </w:r>
      <w:r>
        <w:rPr>
          <w:vertAlign w:val="superscript"/>
        </w:rPr>
        <w:t>3</w:t>
      </w:r>
      <w:r>
        <w:t xml:space="preserve"> бетона и на один замес, а </w:t>
      </w:r>
      <w:r>
        <w:t>также технологические карты производства изделий.</w:t>
      </w:r>
    </w:p>
    <w:p w:rsidR="00000000" w:rsidRDefault="003A666D">
      <w:pPr>
        <w:ind w:firstLine="426"/>
        <w:jc w:val="both"/>
      </w:pPr>
      <w:r>
        <w:t>4.5.1.23 При расчете расхода сырья и материалов в технологии производства газобетона на известково-песчаном вяжущем учитывают среднюю плотность ячеистого бетона в сухом состоянии ρ</w:t>
      </w:r>
      <w:r>
        <w:rPr>
          <w:vertAlign w:val="subscript"/>
        </w:rPr>
        <w:t>0</w:t>
      </w:r>
      <w:r>
        <w:t>; коэффициент, учитывающи</w:t>
      </w:r>
      <w:r>
        <w:t xml:space="preserve">й количество химически связанной воды в гидросиликатах кальция, </w:t>
      </w:r>
      <w:r>
        <w:rPr>
          <w:i/>
          <w:iCs/>
        </w:rPr>
        <w:t>К</w:t>
      </w:r>
      <w:r>
        <w:rPr>
          <w:i/>
          <w:iCs/>
          <w:vertAlign w:val="subscript"/>
        </w:rPr>
        <w:t>с</w:t>
      </w:r>
      <w:r>
        <w:t xml:space="preserve">; содержание активных (СаО + MgO) в извести </w:t>
      </w:r>
      <w:r>
        <w:rPr>
          <w:i/>
          <w:iCs/>
        </w:rPr>
        <w:t>А</w:t>
      </w:r>
      <w:r>
        <w:rPr>
          <w:i/>
          <w:iCs/>
          <w:vertAlign w:val="subscript"/>
        </w:rPr>
        <w:t>изв</w:t>
      </w:r>
      <w:r>
        <w:t xml:space="preserve">,в вяжущем - </w:t>
      </w:r>
      <w:r>
        <w:rPr>
          <w:i/>
          <w:iCs/>
        </w:rPr>
        <w:t>А</w:t>
      </w:r>
      <w:r>
        <w:rPr>
          <w:i/>
          <w:iCs/>
          <w:vertAlign w:val="subscript"/>
        </w:rPr>
        <w:t>вяж</w:t>
      </w:r>
      <w:r>
        <w:t xml:space="preserve"> и в ячеистобетонной смеси - </w:t>
      </w:r>
      <w:r>
        <w:rPr>
          <w:i/>
          <w:iCs/>
        </w:rPr>
        <w:t>А</w:t>
      </w:r>
      <w:r>
        <w:rPr>
          <w:i/>
          <w:iCs/>
          <w:vertAlign w:val="subscript"/>
        </w:rPr>
        <w:t>см</w:t>
      </w:r>
      <w:r>
        <w:t xml:space="preserve">;количество портландцемента - </w:t>
      </w:r>
      <w:r>
        <w:rPr>
          <w:i/>
          <w:iCs/>
        </w:rPr>
        <w:t>Р</w:t>
      </w:r>
      <w:r>
        <w:rPr>
          <w:i/>
          <w:iCs/>
          <w:vertAlign w:val="subscript"/>
        </w:rPr>
        <w:t>ц</w:t>
      </w:r>
      <w:r>
        <w:t xml:space="preserve">, в процентах от расчетного расхода сухой смеси - </w:t>
      </w:r>
      <w:r>
        <w:rPr>
          <w:i/>
          <w:iCs/>
        </w:rPr>
        <w:t>Р</w:t>
      </w:r>
      <w:r>
        <w:rPr>
          <w:i/>
          <w:iCs/>
          <w:vertAlign w:val="subscript"/>
        </w:rPr>
        <w:t>сух</w:t>
      </w:r>
      <w:r>
        <w:t>;количе</w:t>
      </w:r>
      <w:r>
        <w:t xml:space="preserve">ство порообразователя (газообразователя) </w:t>
      </w:r>
      <w:r>
        <w:rPr>
          <w:i/>
          <w:iCs/>
        </w:rPr>
        <w:t>Р</w:t>
      </w:r>
      <w:r>
        <w:rPr>
          <w:i/>
          <w:iCs/>
          <w:vertAlign w:val="subscript"/>
        </w:rPr>
        <w:t>n</w:t>
      </w:r>
      <w:r>
        <w:t xml:space="preserve">, в процентах от расчетного расхода сухой смеси - </w:t>
      </w:r>
      <w:r>
        <w:rPr>
          <w:i/>
          <w:iCs/>
        </w:rPr>
        <w:t>Р</w:t>
      </w:r>
      <w:r>
        <w:rPr>
          <w:i/>
          <w:iCs/>
          <w:vertAlign w:val="subscript"/>
        </w:rPr>
        <w:t>сух</w:t>
      </w:r>
      <w:r>
        <w:t>.</w:t>
      </w:r>
    </w:p>
    <w:p w:rsidR="00000000" w:rsidRDefault="003A666D">
      <w:pPr>
        <w:ind w:firstLine="426"/>
        <w:jc w:val="both"/>
      </w:pPr>
      <w:r>
        <w:t xml:space="preserve">Расчетный расход сухой смеси </w:t>
      </w:r>
      <w:r>
        <w:rPr>
          <w:i/>
          <w:iCs/>
        </w:rPr>
        <w:t>Р</w:t>
      </w:r>
      <w:r>
        <w:rPr>
          <w:i/>
          <w:iCs/>
          <w:vertAlign w:val="subscript"/>
        </w:rPr>
        <w:t>сух</w:t>
      </w:r>
      <w:r>
        <w:t xml:space="preserve">, кг, бетона определяют по </w:t>
      </w:r>
      <w:hyperlink r:id="rId156" w:anchor="sub_id=4050116" w:history="1">
        <w:r>
          <w:rPr>
            <w:rStyle w:val="a3"/>
            <w:color w:val="0000FF"/>
            <w:u w:val="single"/>
          </w:rPr>
          <w:t>формуле (7)</w:t>
        </w:r>
      </w:hyperlink>
      <w:r>
        <w:t>.</w:t>
      </w:r>
    </w:p>
    <w:p w:rsidR="00000000" w:rsidRDefault="003A666D">
      <w:pPr>
        <w:ind w:firstLine="426"/>
        <w:jc w:val="both"/>
      </w:pPr>
      <w:r>
        <w:t xml:space="preserve">4.5.1.24 Расход вяжущего </w:t>
      </w:r>
      <w:r>
        <w:rPr>
          <w:i/>
          <w:iCs/>
        </w:rPr>
        <w:t>Р</w:t>
      </w:r>
      <w:r>
        <w:rPr>
          <w:i/>
          <w:iCs/>
          <w:vertAlign w:val="subscript"/>
        </w:rPr>
        <w:t>вяж</w:t>
      </w:r>
      <w:r>
        <w:t>, кг, рассчитывают по формуле: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center"/>
      </w:pPr>
      <w:r>
        <w:rPr>
          <w:noProof/>
        </w:rPr>
        <w:drawing>
          <wp:inline distT="0" distB="0" distL="0" distR="0">
            <wp:extent cx="1171575" cy="4953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7" r:link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(14)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где:</w:t>
      </w:r>
    </w:p>
    <w:p w:rsidR="00000000" w:rsidRDefault="003A666D">
      <w:pPr>
        <w:ind w:firstLine="426"/>
        <w:jc w:val="both"/>
      </w:pPr>
      <w:r>
        <w:t>ρ</w:t>
      </w:r>
      <w:r>
        <w:rPr>
          <w:vertAlign w:val="subscript"/>
        </w:rPr>
        <w:t>0</w:t>
      </w:r>
      <w:r>
        <w:t xml:space="preserve"> - средняя плотность ячеистого бетона в сухом состоянии, кг/м</w:t>
      </w:r>
      <w:r>
        <w:rPr>
          <w:vertAlign w:val="superscript"/>
        </w:rPr>
        <w:t>3</w:t>
      </w:r>
      <w:r>
        <w:t xml:space="preserve">; </w:t>
      </w:r>
    </w:p>
    <w:p w:rsidR="00000000" w:rsidRDefault="003A666D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см</w:t>
      </w:r>
      <w:r>
        <w:rPr>
          <w:i/>
          <w:iCs/>
        </w:rPr>
        <w:t xml:space="preserve"> - </w:t>
      </w:r>
      <w:r>
        <w:t xml:space="preserve">содержание активных (СаО + MgO) в ячеистобетонной смеси, в процентах; </w:t>
      </w:r>
    </w:p>
    <w:p w:rsidR="00000000" w:rsidRDefault="003A666D">
      <w:pPr>
        <w:ind w:firstLine="426"/>
        <w:jc w:val="both"/>
      </w:pPr>
      <w:r>
        <w:rPr>
          <w:i/>
          <w:iCs/>
        </w:rPr>
        <w:t>К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- </w:t>
      </w:r>
      <w:r>
        <w:t>коэффициент, учитывающий</w:t>
      </w:r>
      <w:r>
        <w:t xml:space="preserve"> количество химически связанной воды в гидросиликатах кальция;</w:t>
      </w:r>
    </w:p>
    <w:p w:rsidR="00000000" w:rsidRDefault="003A666D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вяж</w:t>
      </w:r>
      <w:r>
        <w:rPr>
          <w:i/>
          <w:iCs/>
        </w:rPr>
        <w:t xml:space="preserve"> - </w:t>
      </w:r>
      <w:r>
        <w:t>содержание активных (СаО + MgO) в вяжущем, в процентах.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lastRenderedPageBreak/>
        <w:t xml:space="preserve">4.5.1.25 Расход извести с фактическим содержанием СаО </w:t>
      </w:r>
      <w:r>
        <w:rPr>
          <w:i/>
          <w:iCs/>
        </w:rPr>
        <w:t>Р</w:t>
      </w:r>
      <w:r>
        <w:rPr>
          <w:i/>
          <w:iCs/>
          <w:vertAlign w:val="subscript"/>
        </w:rPr>
        <w:t>иф</w:t>
      </w:r>
      <w:r>
        <w:t xml:space="preserve">,кг, для ячеистого бетона при заданном содержании активной СаО в смеси </w:t>
      </w:r>
      <w:r>
        <w:t>и фактическом содержании активной СаО в извести определяют по формуле: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center"/>
      </w:pPr>
      <w:r>
        <w:rPr>
          <w:noProof/>
        </w:rPr>
        <w:drawing>
          <wp:inline distT="0" distB="0" distL="0" distR="0">
            <wp:extent cx="1143000" cy="5238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9" r:link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(15)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где:</w:t>
      </w:r>
    </w:p>
    <w:p w:rsidR="00000000" w:rsidRDefault="003A666D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сух</w:t>
      </w:r>
      <w:r>
        <w:rPr>
          <w:i/>
          <w:iCs/>
        </w:rPr>
        <w:t xml:space="preserve"> - </w:t>
      </w:r>
      <w:r>
        <w:t xml:space="preserve">расчетный расход сухой ячеистобетонной смеси, кг; </w:t>
      </w:r>
    </w:p>
    <w:p w:rsidR="00000000" w:rsidRDefault="003A666D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см</w:t>
      </w:r>
      <w:r>
        <w:rPr>
          <w:i/>
          <w:iCs/>
        </w:rPr>
        <w:t xml:space="preserve"> - </w:t>
      </w:r>
      <w:r>
        <w:t xml:space="preserve">содержание активных (СаО + MgO) в смеси, %; </w:t>
      </w:r>
    </w:p>
    <w:p w:rsidR="00000000" w:rsidRDefault="003A666D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изв</w:t>
      </w:r>
      <w:r>
        <w:rPr>
          <w:i/>
          <w:iCs/>
        </w:rPr>
        <w:t xml:space="preserve"> - </w:t>
      </w:r>
      <w:r>
        <w:t>содержание активных (СаО + MgO) в извести, %.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 xml:space="preserve">4.5.1.26 Общий расход кремнеземистого компонента (песка) на состав ячеистобетонной смеси </w:t>
      </w:r>
      <w:r>
        <w:rPr>
          <w:i/>
          <w:iCs/>
        </w:rPr>
        <w:t>Р</w:t>
      </w:r>
      <w:r>
        <w:rPr>
          <w:i/>
          <w:iCs/>
          <w:vertAlign w:val="subscript"/>
        </w:rPr>
        <w:t>к</w:t>
      </w:r>
      <w:r>
        <w:t xml:space="preserve">,кг, рассчитывают по </w:t>
      </w:r>
      <w:hyperlink r:id="rId161" w:anchor="sub_id=4050121" w:history="1">
        <w:r>
          <w:rPr>
            <w:rStyle w:val="a3"/>
            <w:color w:val="0000FF"/>
            <w:u w:val="single"/>
          </w:rPr>
          <w:t>формуле (13)</w:t>
        </w:r>
      </w:hyperlink>
      <w:r>
        <w:t>. Расход песка для приготовления песчаного шлам</w:t>
      </w:r>
      <w:r>
        <w:t xml:space="preserve">а </w:t>
      </w:r>
      <w:r>
        <w:rPr>
          <w:noProof/>
        </w:rPr>
        <w:drawing>
          <wp:inline distT="0" distB="0" distL="0" distR="0">
            <wp:extent cx="238125" cy="1809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2" r:link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кг, рассчитывают по формуле:</w:t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695450" cy="2476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4" r:link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(16)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где:</w:t>
      </w:r>
    </w:p>
    <w:p w:rsidR="00000000" w:rsidRDefault="003A666D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сух</w:t>
      </w:r>
      <w:r>
        <w:rPr>
          <w:i/>
          <w:iCs/>
        </w:rPr>
        <w:t xml:space="preserve"> - </w:t>
      </w:r>
      <w:r>
        <w:t xml:space="preserve">расчетный расход сухой смеси, кг; </w:t>
      </w:r>
    </w:p>
    <w:p w:rsidR="00000000" w:rsidRDefault="003A666D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ц</w:t>
      </w:r>
      <w:r>
        <w:rPr>
          <w:i/>
          <w:iCs/>
        </w:rPr>
        <w:t xml:space="preserve"> - </w:t>
      </w:r>
      <w:r>
        <w:t xml:space="preserve">расход цемента, кг; </w:t>
      </w:r>
    </w:p>
    <w:p w:rsidR="00000000" w:rsidRDefault="003A666D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вяж</w:t>
      </w:r>
      <w:r>
        <w:rPr>
          <w:i/>
          <w:iCs/>
        </w:rPr>
        <w:t xml:space="preserve"> - </w:t>
      </w:r>
      <w:r>
        <w:t>расход вяжущего, кг.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4.5.1.27 Содержание кремнеземистого</w:t>
      </w:r>
      <w:r>
        <w:t xml:space="preserve"> компонента (молотого песка) </w:t>
      </w:r>
      <w:r>
        <w:rPr>
          <w:i/>
          <w:iCs/>
        </w:rPr>
        <w:t>П</w:t>
      </w:r>
      <w:r>
        <w:rPr>
          <w:i/>
          <w:iCs/>
          <w:vertAlign w:val="subscript"/>
        </w:rPr>
        <w:t>м</w:t>
      </w:r>
      <w:r>
        <w:t>,кг/л, в 1 л песчаного шлама рассчитывают по формуле:</w:t>
      </w:r>
    </w:p>
    <w:p w:rsidR="00000000" w:rsidRDefault="003A666D">
      <w:pPr>
        <w:ind w:firstLine="426"/>
        <w:jc w:val="both"/>
      </w:pPr>
      <w:r>
        <w:rPr>
          <w:b/>
          <w:bCs/>
          <w:i/>
          <w:iCs/>
          <w:caps/>
        </w:rPr>
        <w:t> </w:t>
      </w:r>
    </w:p>
    <w:p w:rsidR="00000000" w:rsidRDefault="003A666D">
      <w:pPr>
        <w:ind w:firstLine="426"/>
        <w:jc w:val="center"/>
      </w:pPr>
      <w:r>
        <w:rPr>
          <w:caps/>
          <w:noProof/>
        </w:rPr>
        <w:drawing>
          <wp:inline distT="0" distB="0" distL="0" distR="0">
            <wp:extent cx="1352550" cy="4476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6" r:link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aps/>
        </w:rPr>
        <w:t>      (17)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где:</w:t>
      </w:r>
    </w:p>
    <w:p w:rsidR="00000000" w:rsidRDefault="003A666D">
      <w:pPr>
        <w:ind w:firstLine="426"/>
        <w:jc w:val="both"/>
      </w:pPr>
      <w:r>
        <w:rPr>
          <w:i/>
          <w:iCs/>
        </w:rPr>
        <w:t>ρ</w:t>
      </w:r>
      <w:r>
        <w:rPr>
          <w:i/>
          <w:iCs/>
          <w:vertAlign w:val="subscript"/>
        </w:rPr>
        <w:t>к</w:t>
      </w:r>
      <w:r>
        <w:rPr>
          <w:i/>
          <w:iCs/>
        </w:rPr>
        <w:t xml:space="preserve"> - </w:t>
      </w:r>
      <w:r>
        <w:t>истинная плотность кремнеземистого компонента (песка) - кг/л (кг/м</w:t>
      </w:r>
      <w:r>
        <w:rPr>
          <w:vertAlign w:val="superscript"/>
        </w:rPr>
        <w:t>3</w:t>
      </w:r>
      <w:r>
        <w:t xml:space="preserve">); </w:t>
      </w:r>
    </w:p>
    <w:p w:rsidR="00000000" w:rsidRDefault="003A666D">
      <w:pPr>
        <w:ind w:firstLine="426"/>
        <w:jc w:val="both"/>
      </w:pPr>
      <w:r>
        <w:rPr>
          <w:i/>
          <w:iCs/>
        </w:rPr>
        <w:t>ρ</w:t>
      </w:r>
      <w:r>
        <w:rPr>
          <w:i/>
          <w:iCs/>
          <w:vertAlign w:val="subscript"/>
        </w:rPr>
        <w:t>шл</w:t>
      </w:r>
      <w:r>
        <w:rPr>
          <w:i/>
          <w:iCs/>
        </w:rPr>
        <w:t xml:space="preserve"> - </w:t>
      </w:r>
      <w:r>
        <w:t>плотность шлама, кг/л.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 xml:space="preserve">4.5.1.28 Объем шлама, необходимого для внесения расчетного количества песка в ячеистобетонную смесь </w:t>
      </w:r>
      <w:r>
        <w:rPr>
          <w:i/>
          <w:iCs/>
        </w:rPr>
        <w:t>V</w:t>
      </w:r>
      <w:r>
        <w:rPr>
          <w:i/>
          <w:iCs/>
          <w:vertAlign w:val="subscript"/>
        </w:rPr>
        <w:t>шл</w:t>
      </w:r>
      <w:r>
        <w:t>, л, рассчитывают по формуле:</w:t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914400" cy="5048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8" r:link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 </w:t>
      </w:r>
      <w:r>
        <w:t>(18)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где:</w:t>
      </w:r>
    </w:p>
    <w:p w:rsidR="00000000" w:rsidRDefault="003A666D">
      <w:pPr>
        <w:ind w:firstLine="426"/>
        <w:jc w:val="both"/>
      </w:pPr>
      <w:r>
        <w:rPr>
          <w:noProof/>
        </w:rPr>
        <w:drawing>
          <wp:inline distT="0" distB="0" distL="0" distR="0">
            <wp:extent cx="238125" cy="18097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2" r:link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- расход песка для приготовления песчаного шлама, кг; </w:t>
      </w:r>
    </w:p>
    <w:p w:rsidR="00000000" w:rsidRDefault="003A666D">
      <w:pPr>
        <w:ind w:firstLine="426"/>
        <w:jc w:val="both"/>
      </w:pPr>
      <w:r>
        <w:rPr>
          <w:i/>
          <w:iCs/>
        </w:rPr>
        <w:t>П</w:t>
      </w:r>
      <w:r>
        <w:rPr>
          <w:i/>
          <w:iCs/>
          <w:vertAlign w:val="subscript"/>
        </w:rPr>
        <w:t>м</w:t>
      </w:r>
      <w:r>
        <w:rPr>
          <w:i/>
          <w:iCs/>
        </w:rPr>
        <w:t xml:space="preserve"> - </w:t>
      </w:r>
      <w:r>
        <w:t>масса кремнеземистого компонента в 1 л шлама, кг/л.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 xml:space="preserve">4.5.1.29 Расход шлама </w:t>
      </w:r>
      <w:r>
        <w:rPr>
          <w:i/>
          <w:iCs/>
        </w:rPr>
        <w:t>Ш</w:t>
      </w:r>
      <w:r>
        <w:rPr>
          <w:i/>
          <w:iCs/>
          <w:vertAlign w:val="subscript"/>
        </w:rPr>
        <w:t>кг</w:t>
      </w:r>
      <w:r>
        <w:t>, кг, определяют по формуле:</w:t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center"/>
      </w:pPr>
      <w:r>
        <w:rPr>
          <w:i/>
          <w:iCs/>
        </w:rPr>
        <w:t>Ш</w:t>
      </w:r>
      <w:r>
        <w:rPr>
          <w:i/>
          <w:iCs/>
          <w:vertAlign w:val="subscript"/>
        </w:rPr>
        <w:t>кг</w:t>
      </w:r>
      <w:r>
        <w:rPr>
          <w:i/>
          <w:iCs/>
        </w:rPr>
        <w:t xml:space="preserve"> = Ш</w:t>
      </w:r>
      <w:r>
        <w:rPr>
          <w:i/>
          <w:iCs/>
          <w:vertAlign w:val="subscript"/>
        </w:rPr>
        <w:t xml:space="preserve">л </w:t>
      </w:r>
      <w:r>
        <w:rPr>
          <w:i/>
          <w:iCs/>
        </w:rPr>
        <w:t>· ρ</w:t>
      </w:r>
      <w:r>
        <w:rPr>
          <w:i/>
          <w:iCs/>
          <w:vertAlign w:val="subscript"/>
        </w:rPr>
        <w:t>шл</w:t>
      </w:r>
      <w:r>
        <w:rPr>
          <w:i/>
          <w:iCs/>
        </w:rPr>
        <w:t>.      </w:t>
      </w:r>
      <w:r>
        <w:t>(19)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lastRenderedPageBreak/>
        <w:t xml:space="preserve">4.5.1.30 Общий расход воды </w:t>
      </w:r>
      <w:r>
        <w:rPr>
          <w:i/>
          <w:iCs/>
        </w:rPr>
        <w:t>Р</w:t>
      </w:r>
      <w:r>
        <w:rPr>
          <w:i/>
          <w:iCs/>
          <w:vertAlign w:val="subscript"/>
        </w:rPr>
        <w:t>в</w:t>
      </w:r>
      <w:r>
        <w:t xml:space="preserve">, кг, определяют по </w:t>
      </w:r>
      <w:hyperlink r:id="rId170" w:anchor="sub_id=4050120" w:history="1">
        <w:r>
          <w:rPr>
            <w:rStyle w:val="a3"/>
            <w:color w:val="0000FF"/>
            <w:u w:val="single"/>
          </w:rPr>
          <w:t>формуле (12)</w:t>
        </w:r>
      </w:hyperlink>
      <w:r>
        <w:t>. В технологии производства автоклавного ячеистого бетона вода вносится в ячеистобетонную смесь с песчаным шла</w:t>
      </w:r>
      <w:r>
        <w:t xml:space="preserve">мом, шламоотходами и алюминиевой суспензией. Количество добавочной воды </w:t>
      </w:r>
      <w:r>
        <w:rPr>
          <w:noProof/>
        </w:rPr>
        <w:drawing>
          <wp:inline distT="0" distB="0" distL="0" distR="0">
            <wp:extent cx="266700" cy="2095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1" r:link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кг, рассчитывают по</w:t>
      </w:r>
      <w:r>
        <w:t xml:space="preserve"> формуле:</w:t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center"/>
      </w:pPr>
      <w:r>
        <w:rPr>
          <w:noProof/>
        </w:rPr>
        <w:drawing>
          <wp:inline distT="0" distB="0" distL="0" distR="0">
            <wp:extent cx="2571750" cy="25717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3" r:link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(20)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где:</w:t>
      </w:r>
    </w:p>
    <w:p w:rsidR="00000000" w:rsidRDefault="003A666D">
      <w:pPr>
        <w:ind w:firstLine="426"/>
        <w:jc w:val="both"/>
      </w:pPr>
      <w:r>
        <w:rPr>
          <w:noProof/>
        </w:rPr>
        <w:drawing>
          <wp:inline distT="0" distB="0" distL="0" distR="0">
            <wp:extent cx="266700" cy="2095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1" r:link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rPr>
          <w:i/>
          <w:iCs/>
        </w:rPr>
        <w:t xml:space="preserve">- </w:t>
      </w:r>
      <w:r>
        <w:t xml:space="preserve">количество воды, вносимой с песчаным шламом, кг; </w:t>
      </w:r>
    </w:p>
    <w:p w:rsidR="00000000" w:rsidRDefault="003A666D">
      <w:pPr>
        <w:ind w:firstLine="426"/>
        <w:jc w:val="both"/>
      </w:pPr>
      <w:r>
        <w:rPr>
          <w:noProof/>
        </w:rPr>
        <w:drawing>
          <wp:inline distT="0" distB="0" distL="0" distR="0">
            <wp:extent cx="438150" cy="1905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5" r:link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количество воды, вносимой с алюминиевой суспензией, кг; </w:t>
      </w:r>
    </w:p>
    <w:p w:rsidR="00000000" w:rsidRDefault="003A666D">
      <w:pPr>
        <w:ind w:firstLine="426"/>
        <w:jc w:val="both"/>
      </w:pPr>
      <w:r>
        <w:rPr>
          <w:noProof/>
        </w:rPr>
        <w:drawing>
          <wp:inline distT="0" distB="0" distL="0" distR="0">
            <wp:extent cx="257175" cy="18097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77" r:link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количество воды, вносимой со шламоотходами, кг.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 xml:space="preserve">4.5.1.31 Количество воды вносимой с песчаным шламом </w:t>
      </w:r>
      <w:r>
        <w:rPr>
          <w:noProof/>
        </w:rPr>
        <w:drawing>
          <wp:inline distT="0" distB="0" distL="0" distR="0">
            <wp:extent cx="238125" cy="18097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79" r:link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кг, рассчитывают по формуле:</w:t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center"/>
      </w:pPr>
      <w:r>
        <w:rPr>
          <w:noProof/>
        </w:rPr>
        <w:drawing>
          <wp:inline distT="0" distB="0" distL="0" distR="0">
            <wp:extent cx="1133475" cy="26670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1" r:link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(21)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где:</w:t>
      </w:r>
    </w:p>
    <w:p w:rsidR="00000000" w:rsidRDefault="003A666D">
      <w:pPr>
        <w:ind w:firstLine="426"/>
        <w:jc w:val="both"/>
      </w:pPr>
      <w:r>
        <w:t>V</w:t>
      </w:r>
      <w:r>
        <w:rPr>
          <w:vertAlign w:val="subscript"/>
        </w:rPr>
        <w:t>шл</w:t>
      </w:r>
      <w:r>
        <w:t xml:space="preserve"> - объем шлама, необходи</w:t>
      </w:r>
      <w:r>
        <w:t>мого для внесения расчетного количества песка в ячеистобетонную смесь, л;</w:t>
      </w:r>
    </w:p>
    <w:p w:rsidR="00000000" w:rsidRDefault="003A666D">
      <w:pPr>
        <w:ind w:firstLine="426"/>
        <w:jc w:val="both"/>
      </w:pPr>
      <w:r>
        <w:t>В</w:t>
      </w:r>
      <w:r>
        <w:rPr>
          <w:vertAlign w:val="subscript"/>
        </w:rPr>
        <w:t>в</w:t>
      </w:r>
      <w:r>
        <w:t xml:space="preserve"> - содержание воды в 1 л песчаного шлама, кг/л.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 xml:space="preserve">4.5.1.32 Содержание воды в 1 л шлама </w:t>
      </w:r>
      <w:r>
        <w:rPr>
          <w:i/>
          <w:iCs/>
        </w:rPr>
        <w:t>В</w:t>
      </w:r>
      <w:r>
        <w:rPr>
          <w:i/>
          <w:iCs/>
          <w:vertAlign w:val="subscript"/>
        </w:rPr>
        <w:t>в</w:t>
      </w:r>
      <w:r>
        <w:t>, кг/л, рассчитывают по формуле:</w:t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center"/>
      </w:pPr>
      <w:r>
        <w:rPr>
          <w:i/>
          <w:iCs/>
        </w:rPr>
        <w:t>В</w:t>
      </w:r>
      <w:r>
        <w:rPr>
          <w:i/>
          <w:iCs/>
          <w:vertAlign w:val="subscript"/>
        </w:rPr>
        <w:t>в</w:t>
      </w:r>
      <w:r>
        <w:rPr>
          <w:i/>
          <w:iCs/>
        </w:rPr>
        <w:t xml:space="preserve"> = ρ</w:t>
      </w:r>
      <w:r>
        <w:rPr>
          <w:i/>
          <w:iCs/>
          <w:vertAlign w:val="subscript"/>
        </w:rPr>
        <w:t xml:space="preserve">шл </w:t>
      </w:r>
      <w:r>
        <w:rPr>
          <w:i/>
          <w:iCs/>
        </w:rPr>
        <w:t>· П</w:t>
      </w:r>
      <w:r>
        <w:rPr>
          <w:i/>
          <w:iCs/>
          <w:vertAlign w:val="subscript"/>
        </w:rPr>
        <w:t>м</w:t>
      </w:r>
      <w:r>
        <w:t>,      (22)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где:</w:t>
      </w:r>
    </w:p>
    <w:p w:rsidR="00000000" w:rsidRDefault="003A666D">
      <w:pPr>
        <w:ind w:firstLine="426"/>
        <w:jc w:val="both"/>
      </w:pPr>
      <w:r>
        <w:rPr>
          <w:i/>
          <w:iCs/>
        </w:rPr>
        <w:t>П</w:t>
      </w:r>
      <w:r>
        <w:rPr>
          <w:i/>
          <w:iCs/>
          <w:vertAlign w:val="subscript"/>
        </w:rPr>
        <w:t>м</w:t>
      </w:r>
      <w:r>
        <w:rPr>
          <w:i/>
          <w:iCs/>
        </w:rPr>
        <w:t xml:space="preserve"> - </w:t>
      </w:r>
      <w:r>
        <w:t>содержание кремнезе</w:t>
      </w:r>
      <w:r>
        <w:t>мистого компонента (молотого песка) в 1 л песчаного шлама, кг/л;</w:t>
      </w:r>
    </w:p>
    <w:p w:rsidR="00000000" w:rsidRDefault="003A666D">
      <w:pPr>
        <w:ind w:firstLine="426"/>
        <w:jc w:val="both"/>
      </w:pPr>
      <w:r>
        <w:rPr>
          <w:i/>
          <w:iCs/>
        </w:rPr>
        <w:t>ρ</w:t>
      </w:r>
      <w:r>
        <w:rPr>
          <w:i/>
          <w:iCs/>
          <w:vertAlign w:val="subscript"/>
        </w:rPr>
        <w:t>шл</w:t>
      </w:r>
      <w:r>
        <w:rPr>
          <w:i/>
          <w:iCs/>
        </w:rPr>
        <w:t xml:space="preserve"> - </w:t>
      </w:r>
      <w:r>
        <w:t>плотность шлама, кг/л.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4.5.1.33 Содержание молотого песка и воды в 1 л шлама в зависимости от плотности приведены в таблице 7 для песка с истинной плотностью, равной 2650 кг/м</w:t>
      </w:r>
      <w:r>
        <w:rPr>
          <w:vertAlign w:val="superscript"/>
        </w:rPr>
        <w:t>3</w:t>
      </w:r>
      <w:r>
        <w:t xml:space="preserve"> (2,65 кг/л).</w:t>
      </w:r>
    </w:p>
    <w:p w:rsidR="00000000" w:rsidRDefault="003A666D">
      <w:pPr>
        <w:ind w:firstLine="426"/>
        <w:jc w:val="both"/>
      </w:pPr>
      <w:r>
        <w:rPr>
          <w:b/>
          <w:bCs/>
        </w:rPr>
        <w:t> </w:t>
      </w:r>
    </w:p>
    <w:p w:rsidR="00000000" w:rsidRDefault="003A666D">
      <w:pPr>
        <w:jc w:val="center"/>
      </w:pPr>
      <w:r>
        <w:rPr>
          <w:rStyle w:val="s1"/>
        </w:rPr>
        <w:t>Таблица 7 - Содержание кремнеземистого компонента (молотого песка) и воды в 1 л песчано</w:t>
      </w:r>
      <w:r>
        <w:rPr>
          <w:rStyle w:val="s1"/>
        </w:rPr>
        <w:t>го шлама в зависимости от плотности</w:t>
      </w:r>
    </w:p>
    <w:p w:rsidR="00000000" w:rsidRDefault="003A666D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7"/>
        <w:gridCol w:w="3485"/>
        <w:gridCol w:w="3043"/>
      </w:tblGrid>
      <w:tr w:rsidR="00000000">
        <w:trPr>
          <w:trHeight w:val="20"/>
        </w:trPr>
        <w:tc>
          <w:tcPr>
            <w:tcW w:w="2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Плотность шлама</w:t>
            </w:r>
          </w:p>
          <w:p w:rsidR="00000000" w:rsidRDefault="003A666D">
            <w:pPr>
              <w:jc w:val="center"/>
            </w:pPr>
            <w:r>
              <w:rPr>
                <w:i/>
                <w:iCs/>
              </w:rPr>
              <w:t>ρ</w:t>
            </w:r>
            <w:r>
              <w:rPr>
                <w:i/>
                <w:iCs/>
                <w:vertAlign w:val="subscript"/>
              </w:rPr>
              <w:t>шл</w:t>
            </w:r>
            <w:r>
              <w:t>,кг/л</w:t>
            </w:r>
          </w:p>
        </w:tc>
        <w:tc>
          <w:tcPr>
            <w:tcW w:w="35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 xml:space="preserve">Содержание кремнеземистого компонента (молотого песка) в 1 л песчаного шлама </w:t>
            </w:r>
            <w:r>
              <w:rPr>
                <w:i/>
                <w:iCs/>
              </w:rPr>
              <w:t>П</w:t>
            </w:r>
            <w:r>
              <w:rPr>
                <w:i/>
                <w:iCs/>
                <w:vertAlign w:val="subscript"/>
              </w:rPr>
              <w:t>м</w:t>
            </w:r>
            <w:r>
              <w:t>,кг/л</w:t>
            </w:r>
          </w:p>
        </w:tc>
        <w:tc>
          <w:tcPr>
            <w:tcW w:w="3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 xml:space="preserve">Содержание воды в 1 л песчаного шлама </w:t>
            </w:r>
            <w:r>
              <w:rPr>
                <w:i/>
                <w:iCs/>
              </w:rPr>
              <w:t>В</w:t>
            </w:r>
            <w:r>
              <w:rPr>
                <w:i/>
                <w:iCs/>
                <w:vertAlign w:val="subscript"/>
              </w:rPr>
              <w:t>в</w:t>
            </w:r>
            <w:r>
              <w:t>,кг/л</w:t>
            </w:r>
          </w:p>
        </w:tc>
      </w:tr>
      <w:tr w:rsidR="00000000">
        <w:trPr>
          <w:trHeight w:val="20"/>
        </w:trPr>
        <w:tc>
          <w:tcPr>
            <w:tcW w:w="2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1,60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0,964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0,636</w:t>
            </w:r>
          </w:p>
        </w:tc>
      </w:tr>
      <w:tr w:rsidR="00000000">
        <w:trPr>
          <w:trHeight w:val="20"/>
        </w:trPr>
        <w:tc>
          <w:tcPr>
            <w:tcW w:w="2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1,61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0,979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0,631</w:t>
            </w:r>
          </w:p>
        </w:tc>
      </w:tr>
      <w:tr w:rsidR="00000000">
        <w:trPr>
          <w:trHeight w:val="20"/>
        </w:trPr>
        <w:tc>
          <w:tcPr>
            <w:tcW w:w="2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1,62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0,997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0,623</w:t>
            </w:r>
          </w:p>
        </w:tc>
      </w:tr>
      <w:tr w:rsidR="00000000">
        <w:trPr>
          <w:trHeight w:val="20"/>
        </w:trPr>
        <w:tc>
          <w:tcPr>
            <w:tcW w:w="2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1,63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1,010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0,620</w:t>
            </w:r>
          </w:p>
        </w:tc>
      </w:tr>
      <w:tr w:rsidR="00000000">
        <w:trPr>
          <w:trHeight w:val="20"/>
        </w:trPr>
        <w:tc>
          <w:tcPr>
            <w:tcW w:w="2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1,64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1,028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0,612</w:t>
            </w:r>
          </w:p>
        </w:tc>
      </w:tr>
      <w:tr w:rsidR="00000000">
        <w:trPr>
          <w:trHeight w:val="20"/>
        </w:trPr>
        <w:tc>
          <w:tcPr>
            <w:tcW w:w="2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1,65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1,040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0,610</w:t>
            </w:r>
          </w:p>
        </w:tc>
      </w:tr>
      <w:tr w:rsidR="00000000">
        <w:trPr>
          <w:trHeight w:val="20"/>
        </w:trPr>
        <w:tc>
          <w:tcPr>
            <w:tcW w:w="2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1,66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1,060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0,600</w:t>
            </w:r>
          </w:p>
        </w:tc>
      </w:tr>
      <w:tr w:rsidR="00000000">
        <w:trPr>
          <w:trHeight w:val="20"/>
        </w:trPr>
        <w:tc>
          <w:tcPr>
            <w:tcW w:w="2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1,67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1,076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0,594</w:t>
            </w:r>
          </w:p>
        </w:tc>
      </w:tr>
      <w:tr w:rsidR="00000000">
        <w:trPr>
          <w:trHeight w:val="20"/>
        </w:trPr>
        <w:tc>
          <w:tcPr>
            <w:tcW w:w="2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lastRenderedPageBreak/>
              <w:t>1,68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1,090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0,590</w:t>
            </w:r>
          </w:p>
        </w:tc>
      </w:tr>
      <w:tr w:rsidR="00000000">
        <w:trPr>
          <w:trHeight w:val="20"/>
        </w:trPr>
        <w:tc>
          <w:tcPr>
            <w:tcW w:w="2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1,69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1,108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0,582</w:t>
            </w:r>
          </w:p>
        </w:tc>
      </w:tr>
      <w:tr w:rsidR="00000000">
        <w:trPr>
          <w:trHeight w:val="20"/>
        </w:trPr>
        <w:tc>
          <w:tcPr>
            <w:tcW w:w="2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1,70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1,120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0,580</w:t>
            </w:r>
          </w:p>
        </w:tc>
      </w:tr>
      <w:tr w:rsidR="00000000">
        <w:trPr>
          <w:trHeight w:val="20"/>
        </w:trPr>
        <w:tc>
          <w:tcPr>
            <w:tcW w:w="2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1,71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1,140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0,572</w:t>
            </w:r>
          </w:p>
        </w:tc>
      </w:tr>
      <w:tr w:rsidR="00000000">
        <w:trPr>
          <w:trHeight w:val="20"/>
        </w:trPr>
        <w:tc>
          <w:tcPr>
            <w:tcW w:w="2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1,72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1,156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0,564</w:t>
            </w:r>
          </w:p>
        </w:tc>
      </w:tr>
      <w:tr w:rsidR="00000000">
        <w:trPr>
          <w:trHeight w:val="20"/>
        </w:trPr>
        <w:tc>
          <w:tcPr>
            <w:tcW w:w="2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1,73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1,167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0,558</w:t>
            </w:r>
          </w:p>
        </w:tc>
      </w:tr>
      <w:tr w:rsidR="00000000">
        <w:trPr>
          <w:trHeight w:val="20"/>
        </w:trPr>
        <w:tc>
          <w:tcPr>
            <w:tcW w:w="2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1,74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1,188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0,552</w:t>
            </w:r>
          </w:p>
        </w:tc>
      </w:tr>
      <w:tr w:rsidR="00000000">
        <w:trPr>
          <w:trHeight w:val="20"/>
        </w:trPr>
        <w:tc>
          <w:tcPr>
            <w:tcW w:w="2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1,75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1,210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0,545</w:t>
            </w:r>
          </w:p>
        </w:tc>
      </w:tr>
      <w:tr w:rsidR="00000000">
        <w:trPr>
          <w:trHeight w:val="20"/>
        </w:trPr>
        <w:tc>
          <w:tcPr>
            <w:tcW w:w="2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1,76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1,212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0,541</w:t>
            </w:r>
          </w:p>
        </w:tc>
      </w:tr>
      <w:tr w:rsidR="00000000">
        <w:trPr>
          <w:trHeight w:val="20"/>
        </w:trPr>
        <w:tc>
          <w:tcPr>
            <w:tcW w:w="2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1,77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1,236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0,534</w:t>
            </w:r>
          </w:p>
        </w:tc>
      </w:tr>
      <w:tr w:rsidR="00000000">
        <w:trPr>
          <w:trHeight w:val="20"/>
        </w:trPr>
        <w:tc>
          <w:tcPr>
            <w:tcW w:w="2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1,78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1,250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0,530</w:t>
            </w:r>
          </w:p>
        </w:tc>
      </w:tr>
      <w:tr w:rsidR="00000000">
        <w:trPr>
          <w:trHeight w:val="20"/>
        </w:trPr>
        <w:tc>
          <w:tcPr>
            <w:tcW w:w="28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1,80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1,280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0,520</w:t>
            </w:r>
          </w:p>
        </w:tc>
      </w:tr>
    </w:tbl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 xml:space="preserve">4.5.1.34 Количество воды, вносимое с алюминиевой суспензией </w:t>
      </w:r>
      <w:r>
        <w:rPr>
          <w:noProof/>
        </w:rPr>
        <w:drawing>
          <wp:inline distT="0" distB="0" distL="0" distR="0">
            <wp:extent cx="447675" cy="19050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83" r:link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определяют с учетом нормируемого расхода алюминиевой пудры и концентрацией алюминиевой суспе</w:t>
      </w:r>
      <w:r>
        <w:t>нзии.</w:t>
      </w:r>
    </w:p>
    <w:p w:rsidR="00000000" w:rsidRDefault="003A666D">
      <w:pPr>
        <w:ind w:firstLine="426"/>
        <w:jc w:val="both"/>
      </w:pPr>
      <w:r>
        <w:t xml:space="preserve">Рекомендуется приготавливать алюминиевую суспензию с содержанием алюминиевой пудры от 0,04 до 0,05 кг на 1 кг воды. Количество воды, вносимой с алюминиевой суспензией </w:t>
      </w:r>
      <w:r>
        <w:rPr>
          <w:noProof/>
        </w:rPr>
        <w:drawing>
          <wp:inline distT="0" distB="0" distL="0" distR="0">
            <wp:extent cx="447675" cy="19050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83" r:link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в кг, рассчитывают по формуле:</w:t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center"/>
      </w:pPr>
      <w:r>
        <w:rPr>
          <w:noProof/>
        </w:rPr>
        <w:drawing>
          <wp:inline distT="0" distB="0" distL="0" distR="0">
            <wp:extent cx="1304925" cy="57150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5" r:link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 (23)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где:</w:t>
      </w:r>
    </w:p>
    <w:p w:rsidR="00000000" w:rsidRDefault="003A666D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>расход порообразователя, кг;</w:t>
      </w:r>
    </w:p>
    <w:p w:rsidR="00000000" w:rsidRDefault="003A666D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сусп</w:t>
      </w:r>
      <w:r>
        <w:rPr>
          <w:i/>
          <w:iCs/>
        </w:rPr>
        <w:t xml:space="preserve"> - </w:t>
      </w:r>
      <w:r>
        <w:t xml:space="preserve">содержание алюминиевой пудры в </w:t>
      </w:r>
      <w:r>
        <w:t>1 кг алюминиевой суспензии, кг.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 xml:space="preserve">4.5.1.35 Количество сухого вещества, вносимое шламоотходами </w:t>
      </w:r>
      <w:r>
        <w:rPr>
          <w:noProof/>
        </w:rPr>
        <w:drawing>
          <wp:inline distT="0" distB="0" distL="0" distR="0">
            <wp:extent cx="266700" cy="18097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87" r:link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кг, рассчитывают по формуле: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center"/>
      </w:pPr>
      <w:r>
        <w:rPr>
          <w:noProof/>
        </w:rPr>
        <w:drawing>
          <wp:inline distT="0" distB="0" distL="0" distR="0">
            <wp:extent cx="1238250" cy="4572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9" r:link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(24)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где:</w:t>
      </w:r>
    </w:p>
    <w:p w:rsidR="00000000" w:rsidRDefault="003A666D">
      <w:pPr>
        <w:ind w:firstLine="426"/>
        <w:jc w:val="both"/>
      </w:pPr>
      <w:r>
        <w:rPr>
          <w:i/>
          <w:iCs/>
        </w:rPr>
        <w:t>К</w:t>
      </w:r>
      <w:r>
        <w:rPr>
          <w:i/>
          <w:iCs/>
          <w:vertAlign w:val="subscript"/>
        </w:rPr>
        <w:t>шл</w:t>
      </w:r>
      <w:r>
        <w:rPr>
          <w:i/>
          <w:iCs/>
        </w:rPr>
        <w:t xml:space="preserve"> - </w:t>
      </w:r>
      <w:r>
        <w:t>содержание шламоотходов в пересчете</w:t>
      </w:r>
      <w:r>
        <w:t xml:space="preserve"> на сухое вещество, в процентах; </w:t>
      </w:r>
    </w:p>
    <w:p w:rsidR="00000000" w:rsidRDefault="003A666D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сух</w:t>
      </w:r>
      <w:r>
        <w:rPr>
          <w:i/>
          <w:iCs/>
        </w:rPr>
        <w:t xml:space="preserve"> - </w:t>
      </w:r>
      <w:r>
        <w:t>расчетный расход сухой смеси, кг.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 xml:space="preserve">4.5.1.36 Количество воды, вносимой со шламоотходами </w:t>
      </w:r>
      <w:r>
        <w:rPr>
          <w:noProof/>
        </w:rPr>
        <w:drawing>
          <wp:inline distT="0" distB="0" distL="0" distR="0">
            <wp:extent cx="266700" cy="180975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91" r:link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кг, рассчитывают по формуле:</w:t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center"/>
      </w:pPr>
      <w:r>
        <w:rPr>
          <w:noProof/>
        </w:rPr>
        <w:drawing>
          <wp:inline distT="0" distB="0" distL="0" distR="0">
            <wp:extent cx="1619250" cy="295275"/>
            <wp:effectExtent l="0" t="0" r="0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93" r:link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(25)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где:</w:t>
      </w:r>
    </w:p>
    <w:p w:rsidR="00000000" w:rsidRDefault="003A666D">
      <w:pPr>
        <w:ind w:firstLine="426"/>
        <w:jc w:val="both"/>
      </w:pPr>
      <w:r>
        <w:rPr>
          <w:noProof/>
        </w:rPr>
        <w:drawing>
          <wp:inline distT="0" distB="0" distL="0" distR="0">
            <wp:extent cx="276225" cy="180975"/>
            <wp:effectExtent l="0" t="0" r="952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95" r:link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 xml:space="preserve">расчетный объем шламоотходов, л; </w:t>
      </w:r>
    </w:p>
    <w:p w:rsidR="00000000" w:rsidRDefault="003A666D">
      <w:pPr>
        <w:ind w:firstLine="426"/>
        <w:jc w:val="both"/>
      </w:pPr>
      <w:r>
        <w:rPr>
          <w:noProof/>
        </w:rPr>
        <w:drawing>
          <wp:inline distT="0" distB="0" distL="0" distR="0">
            <wp:extent cx="276225" cy="180975"/>
            <wp:effectExtent l="0" t="0" r="9525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97" r:link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- </w:t>
      </w:r>
      <w:r>
        <w:rPr>
          <w:vertAlign w:val="subscript"/>
        </w:rPr>
        <w:t>количество</w:t>
      </w:r>
      <w:r>
        <w:t xml:space="preserve"> воды в 1 л шламоотходов, кг/л.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lastRenderedPageBreak/>
        <w:t xml:space="preserve">4.5.1.37 Расход песка для приготовления песчаного шлама </w:t>
      </w:r>
      <w:r>
        <w:rPr>
          <w:noProof/>
        </w:rPr>
        <w:drawing>
          <wp:inline distT="0" distB="0" distL="0" distR="0">
            <wp:extent cx="247650" cy="180975"/>
            <wp:effectExtent l="0" t="0" r="0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99" r:link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кг, корректируют, с учетом расхода шламоотходов по количеству сухого вещества </w:t>
      </w:r>
      <w:r>
        <w:rPr>
          <w:noProof/>
        </w:rPr>
        <w:drawing>
          <wp:inline distT="0" distB="0" distL="0" distR="0">
            <wp:extent cx="266700" cy="180975"/>
            <wp:effectExtent l="0" t="0" r="0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87" r:link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. </w:t>
      </w:r>
      <w:r>
        <w:t xml:space="preserve">Расход песка для приготовления песчаного шлама </w:t>
      </w:r>
      <w:r>
        <w:rPr>
          <w:noProof/>
        </w:rPr>
        <w:drawing>
          <wp:inline distT="0" distB="0" distL="0" distR="0">
            <wp:extent cx="247650" cy="180975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99" r:link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кг, вносимого в ячеистобетонную смесь с учетом шламоотходов, определяют по формуле:</w:t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center"/>
      </w:pPr>
      <w:r>
        <w:rPr>
          <w:noProof/>
        </w:rPr>
        <w:drawing>
          <wp:inline distT="0" distB="0" distL="0" distR="0">
            <wp:extent cx="2495550" cy="371475"/>
            <wp:effectExtent l="0" t="0" r="0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01" r:link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(26)</w:t>
      </w:r>
    </w:p>
    <w:p w:rsidR="00000000" w:rsidRDefault="003A666D">
      <w:pPr>
        <w:ind w:firstLine="426"/>
        <w:jc w:val="both"/>
      </w:pPr>
      <w:r>
        <w:rPr>
          <w:i/>
          <w:iCs/>
          <w:vertAlign w:val="superscript"/>
        </w:rPr>
        <w:t> </w:t>
      </w:r>
    </w:p>
    <w:p w:rsidR="00000000" w:rsidRDefault="003A666D">
      <w:pPr>
        <w:ind w:firstLine="426"/>
        <w:jc w:val="both"/>
      </w:pPr>
      <w:r>
        <w:t xml:space="preserve">где: </w:t>
      </w:r>
    </w:p>
    <w:p w:rsidR="00000000" w:rsidRDefault="003A666D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сух</w:t>
      </w:r>
      <w:r>
        <w:rPr>
          <w:i/>
          <w:iCs/>
        </w:rPr>
        <w:t xml:space="preserve"> - </w:t>
      </w:r>
      <w:r>
        <w:t>расчетный расход сухой смеси, кг;</w:t>
      </w:r>
    </w:p>
    <w:p w:rsidR="00000000" w:rsidRDefault="003A666D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ц</w:t>
      </w:r>
      <w:r>
        <w:rPr>
          <w:i/>
          <w:iCs/>
        </w:rPr>
        <w:t xml:space="preserve"> - </w:t>
      </w:r>
      <w:r>
        <w:t>расход цемента, кг;</w:t>
      </w:r>
    </w:p>
    <w:p w:rsidR="00000000" w:rsidRDefault="003A666D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вяж</w:t>
      </w:r>
      <w:r>
        <w:rPr>
          <w:i/>
          <w:iCs/>
        </w:rPr>
        <w:t xml:space="preserve"> - </w:t>
      </w:r>
      <w:r>
        <w:t>ра</w:t>
      </w:r>
      <w:r>
        <w:t>сход вяжущего, кг;</w:t>
      </w:r>
    </w:p>
    <w:p w:rsidR="00000000" w:rsidRDefault="003A666D">
      <w:pPr>
        <w:ind w:firstLine="426"/>
        <w:jc w:val="both"/>
      </w:pPr>
      <w:r>
        <w:rPr>
          <w:noProof/>
        </w:rPr>
        <w:drawing>
          <wp:inline distT="0" distB="0" distL="0" distR="0">
            <wp:extent cx="266700" cy="180975"/>
            <wp:effectExtent l="0" t="0" r="0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87" r:link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расход шламоотходов по количеству сухого вещества, кг.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4.5.1.38 Расх</w:t>
      </w:r>
      <w:r>
        <w:t xml:space="preserve">од цемента </w:t>
      </w:r>
      <w:r>
        <w:rPr>
          <w:i/>
          <w:iCs/>
        </w:rPr>
        <w:t>Р</w:t>
      </w:r>
      <w:r>
        <w:rPr>
          <w:i/>
          <w:iCs/>
          <w:vertAlign w:val="subscript"/>
        </w:rPr>
        <w:t>ц</w:t>
      </w:r>
      <w:r>
        <w:rPr>
          <w:i/>
          <w:iCs/>
        </w:rPr>
        <w:t xml:space="preserve">, </w:t>
      </w:r>
      <w:r>
        <w:t>кг, рассчитывают по формуле: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center"/>
      </w:pPr>
      <w:r>
        <w:rPr>
          <w:noProof/>
        </w:rPr>
        <w:drawing>
          <wp:inline distT="0" distB="0" distL="0" distR="0">
            <wp:extent cx="923925" cy="447675"/>
            <wp:effectExtent l="0" t="0" r="9525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03" r:link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(27)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Ц - </w:t>
      </w:r>
      <w:r>
        <w:t xml:space="preserve">содержание цемента в смеси в зависимости от расчетного расхода сухой смеси </w:t>
      </w:r>
      <w:r>
        <w:rPr>
          <w:i/>
          <w:iCs/>
        </w:rPr>
        <w:t>Р</w:t>
      </w:r>
      <w:r>
        <w:rPr>
          <w:i/>
          <w:iCs/>
          <w:vertAlign w:val="subscript"/>
        </w:rPr>
        <w:t>сух</w:t>
      </w:r>
      <w:r>
        <w:t>, в процентах.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 xml:space="preserve">Содержание цемента в смеси задают по опытным данным </w:t>
      </w:r>
      <w:r>
        <w:t>лаборатории с последующим уточнением в зависимости от проектируемого класса бетона по прочности.</w:t>
      </w:r>
    </w:p>
    <w:p w:rsidR="00000000" w:rsidRDefault="003A666D">
      <w:pPr>
        <w:ind w:firstLine="426"/>
        <w:jc w:val="both"/>
      </w:pPr>
      <w:r>
        <w:t xml:space="preserve">4.5.1.39 Расход алюминиевой пудры (порообразователя) </w:t>
      </w:r>
      <w:r>
        <w:rPr>
          <w:i/>
          <w:iCs/>
        </w:rPr>
        <w:t>Р</w:t>
      </w:r>
      <w:r>
        <w:rPr>
          <w:i/>
          <w:iCs/>
          <w:vertAlign w:val="subscript"/>
        </w:rPr>
        <w:t>Аl</w:t>
      </w:r>
      <w:r>
        <w:t>, определяют по формуле, кг: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076325" cy="485775"/>
            <wp:effectExtent l="0" t="0" r="9525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05" r:link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     </w:t>
      </w:r>
      <w:r>
        <w:t>(28)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Al - </w:t>
      </w:r>
      <w:r>
        <w:t xml:space="preserve">содержание в смеси алюминиевой пудры в зависимости от расчетного расхода сухой смеси </w:t>
      </w:r>
      <w:r>
        <w:rPr>
          <w:i/>
          <w:iCs/>
        </w:rPr>
        <w:t>Р</w:t>
      </w:r>
      <w:r>
        <w:rPr>
          <w:i/>
          <w:iCs/>
          <w:vertAlign w:val="subscript"/>
        </w:rPr>
        <w:t>сух</w:t>
      </w:r>
      <w:r>
        <w:t>, в процентах.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4.5.1.40 Технологические потери основ</w:t>
      </w:r>
      <w:r>
        <w:t>ного сырья и материалов определяют путем замеров отдельно по каждой технологической операции. Количество технологических потерь корректируют в зависимости от используемого сырья, особенностей технологии, состояния оборудования.</w:t>
      </w:r>
    </w:p>
    <w:p w:rsidR="00000000" w:rsidRDefault="003A666D">
      <w:pPr>
        <w:ind w:firstLine="426"/>
        <w:jc w:val="both"/>
      </w:pPr>
      <w:r>
        <w:t>4.5.1.41 Ориентировочный рас</w:t>
      </w:r>
      <w:r>
        <w:t xml:space="preserve">ход материалов в зависимости от плотности ячеистого бетона приведен в </w:t>
      </w:r>
      <w:hyperlink r:id="rId207" w:anchor="sub_id=48" w:history="1">
        <w:r>
          <w:rPr>
            <w:rStyle w:val="a3"/>
            <w:color w:val="0000FF"/>
            <w:u w:val="single"/>
          </w:rPr>
          <w:t>таблице 8</w:t>
        </w:r>
      </w:hyperlink>
      <w:r>
        <w:t>.</w:t>
      </w:r>
    </w:p>
    <w:p w:rsidR="00000000" w:rsidRDefault="003A666D">
      <w:pPr>
        <w:ind w:firstLine="426"/>
        <w:jc w:val="both"/>
      </w:pPr>
      <w:r>
        <w:t>4.5.1.42 Корректировка состава ячеистого бетона должна проводиться с учетом качества цемента, п</w:t>
      </w:r>
      <w:r>
        <w:t>еска, золы и пенообразователя. Откорректированные составы выдаются на производство.</w:t>
      </w:r>
    </w:p>
    <w:p w:rsidR="00000000" w:rsidRDefault="003A666D">
      <w:pPr>
        <w:ind w:firstLine="426"/>
        <w:jc w:val="both"/>
      </w:pPr>
      <w:r>
        <w:t>Подбор состава ячеистого бетона с добавкой следует проводить путем корректировки состава бетона без добавки.</w:t>
      </w:r>
    </w:p>
    <w:p w:rsidR="00000000" w:rsidRDefault="003A666D">
      <w:pPr>
        <w:ind w:firstLine="426"/>
        <w:jc w:val="both"/>
      </w:pPr>
      <w:r>
        <w:rPr>
          <w:b/>
          <w:bCs/>
        </w:rPr>
        <w:t> </w:t>
      </w:r>
    </w:p>
    <w:p w:rsidR="00000000" w:rsidRDefault="003A666D">
      <w:pPr>
        <w:jc w:val="center"/>
      </w:pPr>
      <w:r>
        <w:rPr>
          <w:rStyle w:val="s1"/>
        </w:rPr>
        <w:t>Таблица 8 - Ориентировочный расход материалов в зависимости о</w:t>
      </w:r>
      <w:r>
        <w:rPr>
          <w:rStyle w:val="s1"/>
        </w:rPr>
        <w:t>т плотности ячеистого бетона</w:t>
      </w:r>
    </w:p>
    <w:p w:rsidR="00000000" w:rsidRDefault="003A666D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1"/>
        <w:gridCol w:w="1823"/>
        <w:gridCol w:w="1815"/>
        <w:gridCol w:w="1799"/>
        <w:gridCol w:w="2037"/>
      </w:tblGrid>
      <w:tr w:rsidR="00000000">
        <w:trPr>
          <w:trHeight w:val="20"/>
        </w:trPr>
        <w:tc>
          <w:tcPr>
            <w:tcW w:w="19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Средняя плотность,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768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Расход материалов на 1 м</w:t>
            </w:r>
            <w:r>
              <w:rPr>
                <w:vertAlign w:val="superscript"/>
              </w:rPr>
              <w:t>3</w:t>
            </w:r>
            <w:r>
              <w:t>, кг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666D">
            <w:pPr>
              <w:autoSpaceDE/>
              <w:autoSpaceDN/>
            </w:pP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цемент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песок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вода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пенообразователь</w:t>
            </w:r>
          </w:p>
        </w:tc>
      </w:tr>
      <w:tr w:rsidR="00000000">
        <w:trPr>
          <w:trHeight w:val="20"/>
        </w:trPr>
        <w:tc>
          <w:tcPr>
            <w:tcW w:w="19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400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330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-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115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19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600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360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200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120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1,3</w:t>
            </w:r>
          </w:p>
        </w:tc>
      </w:tr>
      <w:tr w:rsidR="00000000">
        <w:trPr>
          <w:trHeight w:val="20"/>
        </w:trPr>
        <w:tc>
          <w:tcPr>
            <w:tcW w:w="19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800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380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380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130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19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420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550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140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19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1200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450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718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150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1,0</w:t>
            </w:r>
          </w:p>
        </w:tc>
      </w:tr>
    </w:tbl>
    <w:p w:rsidR="00000000" w:rsidRDefault="003A666D">
      <w:pPr>
        <w:ind w:firstLine="426"/>
        <w:jc w:val="both"/>
      </w:pPr>
      <w:r>
        <w:rPr>
          <w:b/>
          <w:bCs/>
        </w:rPr>
        <w:t> </w:t>
      </w:r>
    </w:p>
    <w:p w:rsidR="00000000" w:rsidRDefault="003A666D">
      <w:pPr>
        <w:ind w:firstLine="426"/>
        <w:jc w:val="both"/>
      </w:pPr>
      <w:r>
        <w:rPr>
          <w:b/>
          <w:bCs/>
        </w:rPr>
        <w:t>4.5.2 Подготовка материалов</w:t>
      </w:r>
    </w:p>
    <w:p w:rsidR="00000000" w:rsidRDefault="003A666D">
      <w:pPr>
        <w:ind w:firstLine="426"/>
        <w:jc w:val="both"/>
      </w:pPr>
      <w:r>
        <w:t>4.5.2.1 При приготовлении известково-песчаного вяжущего известь следует размалывать вместе с частью кремнеземистого компонента до получения вяжущего с удельной поверхностью не менее 4500 см</w:t>
      </w:r>
      <w:r>
        <w:rPr>
          <w:vertAlign w:val="superscript"/>
        </w:rPr>
        <w:t>2</w:t>
      </w:r>
      <w:r>
        <w:t>/г. Соотношение извести и кремнеземист</w:t>
      </w:r>
      <w:r>
        <w:t>ого компонента при их совместном помоле принимают в зависимости от качества извести в пределах от 1,0:0,2 до 1,0:1,0 по массе. При повышенной влажности песка содержание его в смеси понижают. При использовании быстрогасящейся извести содержание песка увелич</w:t>
      </w:r>
      <w:r>
        <w:t>ивают. Во всех случаях содержание гашеной извести не должно превышать 40%.</w:t>
      </w:r>
    </w:p>
    <w:p w:rsidR="00000000" w:rsidRDefault="003A666D">
      <w:pPr>
        <w:ind w:firstLine="426"/>
        <w:jc w:val="both"/>
      </w:pPr>
      <w:r>
        <w:t>При использовании быстрогасящейся извести при помоле в состав смеси рекомендуют вводить гипсовый камень в количестве от 2% до 5% по массе от содержания активных (СаО + MgO) в извест</w:t>
      </w:r>
      <w:r>
        <w:t>и.</w:t>
      </w:r>
    </w:p>
    <w:p w:rsidR="00000000" w:rsidRDefault="003A666D">
      <w:pPr>
        <w:ind w:firstLine="426"/>
        <w:jc w:val="both"/>
      </w:pPr>
      <w:r>
        <w:t>4.5.2.2 При приготовлении известково-цементного вяжущего рекомендуют производить совместный помол цемента, извести и песка до удельной поверхности смеси до (3500-4000) см</w:t>
      </w:r>
      <w:r>
        <w:rPr>
          <w:vertAlign w:val="superscript"/>
        </w:rPr>
        <w:t>2</w:t>
      </w:r>
      <w:r>
        <w:t>/г.</w:t>
      </w:r>
    </w:p>
    <w:p w:rsidR="00000000" w:rsidRDefault="003A666D">
      <w:pPr>
        <w:ind w:firstLine="426"/>
        <w:jc w:val="both"/>
      </w:pPr>
      <w:r>
        <w:t>Соотношение компонентов (цемент:известь:песок) при помоле в зависимости от кач</w:t>
      </w:r>
      <w:r>
        <w:t>ества извести принимают от 1,0:0,6:0,6 до 1,0:1,5:1,0. Гипсовый камень при использовании быстрогасящейся извести вводят при помоле в количестве от 2% до 5% по массе от содержания в извести активных (СаО + MgO).</w:t>
      </w:r>
    </w:p>
    <w:p w:rsidR="00000000" w:rsidRDefault="003A666D">
      <w:pPr>
        <w:ind w:firstLine="426"/>
        <w:jc w:val="both"/>
      </w:pPr>
      <w:r>
        <w:t>4.5.2.3 При использовании известково-зольного</w:t>
      </w:r>
      <w:r>
        <w:t xml:space="preserve"> вяжущего золу-уноса ТЭС, отвечающую требованиям ГОСТ 25818, размалывают вместе с известью в соотношении 1:1 по объему. Гипсовый камень вводят при помоле в количестве от 3% до 5% по массе от содержания в извести активных (СаО + MgO). Удельная поверхность и</w:t>
      </w:r>
      <w:r>
        <w:t>звестково-зольной смеси должна быть не менее 3500 см</w:t>
      </w:r>
      <w:r>
        <w:rPr>
          <w:vertAlign w:val="superscript"/>
        </w:rPr>
        <w:t>2</w:t>
      </w:r>
      <w:r>
        <w:t>/г.</w:t>
      </w:r>
    </w:p>
    <w:p w:rsidR="00000000" w:rsidRDefault="003A666D">
      <w:pPr>
        <w:ind w:firstLine="426"/>
        <w:jc w:val="both"/>
      </w:pPr>
      <w:r>
        <w:t>4.5.2.4 Для обеспечения стабильности свойств вяжущего и повышения однородности ячеистого бетона молотое смешанное вяжущее усредняют в гомогенизаторах.</w:t>
      </w:r>
    </w:p>
    <w:p w:rsidR="00000000" w:rsidRDefault="003A666D">
      <w:pPr>
        <w:ind w:firstLine="426"/>
        <w:jc w:val="both"/>
      </w:pPr>
      <w:r>
        <w:t>4.5.2.5 При подготовке кремнеземистого компонент</w:t>
      </w:r>
      <w:r>
        <w:t>а:</w:t>
      </w:r>
    </w:p>
    <w:p w:rsidR="00000000" w:rsidRDefault="003A666D">
      <w:pPr>
        <w:ind w:firstLine="426"/>
        <w:jc w:val="both"/>
      </w:pPr>
      <w:r>
        <w:t>- песок размалывают мокрым способом, рекомендуемая плотность песчаного шлама - от 1,62 до 1,70 кг/л;</w:t>
      </w:r>
    </w:p>
    <w:p w:rsidR="00000000" w:rsidRDefault="003A666D">
      <w:pPr>
        <w:ind w:firstLine="426"/>
        <w:jc w:val="both"/>
      </w:pPr>
      <w:r>
        <w:t>- золу-унос размалывают сухим способом.</w:t>
      </w:r>
    </w:p>
    <w:p w:rsidR="00000000" w:rsidRDefault="003A666D">
      <w:pPr>
        <w:ind w:firstLine="426"/>
        <w:jc w:val="both"/>
      </w:pPr>
      <w:r>
        <w:t>4.5.2.6 Рекомендуемая удельная поверхность песка в шламе для изготовления ячеистобетонной смеси различной средне</w:t>
      </w:r>
      <w:r>
        <w:t>й плотности должна быть, см</w:t>
      </w:r>
      <w:r>
        <w:rPr>
          <w:vertAlign w:val="superscript"/>
        </w:rPr>
        <w:t>2</w:t>
      </w:r>
      <w:r>
        <w:t>/г:</w:t>
      </w:r>
    </w:p>
    <w:p w:rsidR="00000000" w:rsidRDefault="003A666D">
      <w:pPr>
        <w:ind w:firstLine="426"/>
        <w:jc w:val="both"/>
      </w:pPr>
      <w:r>
        <w:t>- D700 не менее 2200;</w:t>
      </w:r>
    </w:p>
    <w:p w:rsidR="00000000" w:rsidRDefault="003A666D">
      <w:pPr>
        <w:ind w:firstLine="426"/>
        <w:jc w:val="both"/>
      </w:pPr>
      <w:r>
        <w:t>- D600 не менее 2400;</w:t>
      </w:r>
    </w:p>
    <w:p w:rsidR="00000000" w:rsidRDefault="003A666D">
      <w:pPr>
        <w:ind w:firstLine="426"/>
        <w:jc w:val="both"/>
      </w:pPr>
      <w:r>
        <w:t>- D500 не менее 2600;</w:t>
      </w:r>
    </w:p>
    <w:p w:rsidR="00000000" w:rsidRDefault="003A666D">
      <w:pPr>
        <w:ind w:firstLine="426"/>
        <w:jc w:val="both"/>
      </w:pPr>
      <w:r>
        <w:t>- D400 не менее 2800.</w:t>
      </w:r>
    </w:p>
    <w:p w:rsidR="00000000" w:rsidRDefault="003A666D">
      <w:pPr>
        <w:ind w:firstLine="426"/>
        <w:jc w:val="both"/>
      </w:pPr>
      <w:r>
        <w:t>4.5.2.7 При мокром помоле песка для стабилизации шлама рекомендуют вводить добавку извести в количестве от 2% до 3% от массы песка, суль</w:t>
      </w:r>
      <w:r>
        <w:t>фат натрия, триэтаноламин или полигидросилокеан. В процессе помола плотность шлама из мельниц контролируют и, при необходимости, корректируют соотношение песка и воды для получения необходимой плотности и удельной поверхности.</w:t>
      </w:r>
    </w:p>
    <w:p w:rsidR="00000000" w:rsidRDefault="003A666D">
      <w:pPr>
        <w:ind w:firstLine="426"/>
        <w:jc w:val="both"/>
      </w:pPr>
      <w:r>
        <w:rPr>
          <w:b/>
          <w:bCs/>
        </w:rPr>
        <w:t>4.5.3 Приготовление песчаного</w:t>
      </w:r>
      <w:r>
        <w:rPr>
          <w:b/>
          <w:bCs/>
        </w:rPr>
        <w:t xml:space="preserve"> шлама</w:t>
      </w:r>
    </w:p>
    <w:p w:rsidR="00000000" w:rsidRDefault="003A666D">
      <w:pPr>
        <w:ind w:firstLine="426"/>
        <w:jc w:val="both"/>
      </w:pPr>
      <w:r>
        <w:t>4.5.3.1 Для приготовления песчаного шлама в мельницу мокрого помола следует дозировать песок и воду.</w:t>
      </w:r>
    </w:p>
    <w:p w:rsidR="00000000" w:rsidRDefault="003A666D">
      <w:pPr>
        <w:ind w:firstLine="426"/>
        <w:jc w:val="both"/>
      </w:pPr>
      <w:r>
        <w:lastRenderedPageBreak/>
        <w:t>4.5.3.2 Подачу сырьевых материалов в мельницу следует осуществлять непрерывно автоматическими весовыми дозаторами с определенной точностью дозировки.</w:t>
      </w:r>
    </w:p>
    <w:p w:rsidR="00000000" w:rsidRDefault="003A666D">
      <w:pPr>
        <w:ind w:firstLine="426"/>
        <w:jc w:val="both"/>
      </w:pPr>
      <w:r>
        <w:t>4.5.3.3 Песчаный шлам необходимо корректировать в шламбассейне до получения необходимой плотности.</w:t>
      </w:r>
    </w:p>
    <w:p w:rsidR="00000000" w:rsidRDefault="003A666D">
      <w:pPr>
        <w:ind w:firstLine="426"/>
        <w:jc w:val="both"/>
      </w:pPr>
      <w:r>
        <w:t>4.5.3.4</w:t>
      </w:r>
      <w:r>
        <w:t xml:space="preserve"> Расход воды должен быть таким, чтобы поддерживать плотность шлама на выходе из мельницы в пределах 1,67 кг/л. Колебания плотности шлама не должны превышать ± 0,05 кг/л.</w:t>
      </w:r>
    </w:p>
    <w:p w:rsidR="00000000" w:rsidRDefault="003A666D">
      <w:pPr>
        <w:ind w:firstLine="426"/>
        <w:jc w:val="both"/>
      </w:pPr>
      <w:r>
        <w:t>4.5.3.5 Бетон-сырец, полученный после срезания «горбушки» рекомендуется добавлять в сы</w:t>
      </w:r>
      <w:r>
        <w:t>рьевую смесь песчаного шлама в качестве кремнеземистого компонента.</w:t>
      </w:r>
    </w:p>
    <w:p w:rsidR="00000000" w:rsidRDefault="003A666D">
      <w:pPr>
        <w:ind w:firstLine="426"/>
        <w:jc w:val="both"/>
      </w:pPr>
      <w:r>
        <w:t>Кремнеземистый компонент, который находится в «горбушке» уменьшает расход вяжущего, песка или золы при последующих замесах.</w:t>
      </w:r>
    </w:p>
    <w:p w:rsidR="00000000" w:rsidRDefault="003A666D">
      <w:pPr>
        <w:ind w:firstLine="426"/>
        <w:jc w:val="both"/>
      </w:pPr>
      <w:r>
        <w:t>4.5.3.5 Зависимость между удельной поверхностью и остатком на си</w:t>
      </w:r>
      <w:r>
        <w:t>те № 0,08 приведена в таблице 9.</w:t>
      </w:r>
    </w:p>
    <w:p w:rsidR="00000000" w:rsidRDefault="003A666D">
      <w:pPr>
        <w:ind w:firstLine="426"/>
        <w:jc w:val="both"/>
      </w:pPr>
      <w:r>
        <w:rPr>
          <w:b/>
          <w:bCs/>
        </w:rPr>
        <w:t> </w:t>
      </w:r>
    </w:p>
    <w:p w:rsidR="00000000" w:rsidRDefault="003A666D">
      <w:pPr>
        <w:jc w:val="center"/>
      </w:pPr>
      <w:r>
        <w:rPr>
          <w:rStyle w:val="s1"/>
        </w:rPr>
        <w:t>Таблица 9 - Зависимость удельной поверхности от остатка на сите № 0,08</w:t>
      </w:r>
    </w:p>
    <w:p w:rsidR="00000000" w:rsidRDefault="003A666D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7"/>
        <w:gridCol w:w="2669"/>
        <w:gridCol w:w="2689"/>
      </w:tblGrid>
      <w:tr w:rsidR="00000000">
        <w:trPr>
          <w:trHeight w:val="20"/>
        </w:trPr>
        <w:tc>
          <w:tcPr>
            <w:tcW w:w="39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Материал</w:t>
            </w:r>
          </w:p>
        </w:tc>
        <w:tc>
          <w:tcPr>
            <w:tcW w:w="2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Примерный остаток на сите № 0,08, %</w:t>
            </w:r>
          </w:p>
        </w:tc>
        <w:tc>
          <w:tcPr>
            <w:tcW w:w="2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Удельная поверхность,</w:t>
            </w:r>
          </w:p>
          <w:p w:rsidR="00000000" w:rsidRDefault="003A666D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>/кг</w:t>
            </w:r>
          </w:p>
        </w:tc>
      </w:tr>
      <w:tr w:rsidR="00000000">
        <w:trPr>
          <w:trHeight w:val="20"/>
        </w:trPr>
        <w:tc>
          <w:tcPr>
            <w:tcW w:w="397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Известь</w:t>
            </w:r>
          </w:p>
          <w:p w:rsidR="00000000" w:rsidRDefault="003A666D">
            <w:pPr>
              <w:jc w:val="center"/>
            </w:pPr>
            <w:r>
              <w:t> </w:t>
            </w:r>
          </w:p>
          <w:p w:rsidR="00000000" w:rsidRDefault="003A666D">
            <w:pPr>
              <w:jc w:val="center"/>
            </w:pPr>
            <w:r>
              <w:t> </w:t>
            </w:r>
          </w:p>
          <w:p w:rsidR="00000000" w:rsidRDefault="003A666D">
            <w:pPr>
              <w:jc w:val="center"/>
            </w:pPr>
            <w:r>
              <w:t> 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20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666D">
            <w:pPr>
              <w:autoSpaceDE/>
              <w:autoSpaceDN/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15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400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666D">
            <w:pPr>
              <w:autoSpaceDE/>
              <w:autoSpaceDN/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10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500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666D">
            <w:pPr>
              <w:autoSpaceDE/>
              <w:autoSpaceDN/>
            </w:pP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6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600</w:t>
            </w:r>
          </w:p>
        </w:tc>
      </w:tr>
      <w:tr w:rsidR="00000000">
        <w:trPr>
          <w:trHeight w:val="20"/>
        </w:trPr>
        <w:tc>
          <w:tcPr>
            <w:tcW w:w="397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Песок</w:t>
            </w:r>
          </w:p>
          <w:p w:rsidR="00000000" w:rsidRDefault="003A666D">
            <w:pPr>
              <w:jc w:val="center"/>
            </w:pPr>
            <w:r>
              <w:t> </w:t>
            </w:r>
          </w:p>
          <w:p w:rsidR="00000000" w:rsidRDefault="003A666D">
            <w:pPr>
              <w:jc w:val="center"/>
            </w:pPr>
            <w:r>
              <w:t> </w:t>
            </w:r>
          </w:p>
          <w:p w:rsidR="00000000" w:rsidRDefault="003A666D">
            <w:pPr>
              <w:jc w:val="center"/>
            </w:pPr>
            <w:r>
              <w:t> </w:t>
            </w:r>
          </w:p>
          <w:p w:rsidR="00000000" w:rsidRDefault="003A666D">
            <w:pPr>
              <w:jc w:val="center"/>
            </w:pPr>
            <w:r>
              <w:t> 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25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666D">
            <w:pPr>
              <w:autoSpaceDE/>
              <w:autoSpaceDN/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20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666D">
            <w:pPr>
              <w:autoSpaceDE/>
              <w:autoSpaceDN/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15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250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666D">
            <w:pPr>
              <w:autoSpaceDE/>
              <w:autoSpaceDN/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10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666D">
            <w:pPr>
              <w:autoSpaceDE/>
              <w:autoSpaceDN/>
            </w:pP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7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350</w:t>
            </w:r>
          </w:p>
        </w:tc>
      </w:tr>
      <w:tr w:rsidR="00000000">
        <w:trPr>
          <w:trHeight w:val="20"/>
        </w:trPr>
        <w:tc>
          <w:tcPr>
            <w:tcW w:w="397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Известково-песчаное вяжущее</w:t>
            </w:r>
          </w:p>
          <w:p w:rsidR="00000000" w:rsidRDefault="003A666D">
            <w:pPr>
              <w:jc w:val="center"/>
            </w:pPr>
            <w:r>
              <w:t> </w:t>
            </w:r>
          </w:p>
          <w:p w:rsidR="00000000" w:rsidRDefault="003A666D">
            <w:pPr>
              <w:jc w:val="center"/>
            </w:pPr>
            <w:r>
              <w:t> </w:t>
            </w:r>
          </w:p>
          <w:p w:rsidR="00000000" w:rsidRDefault="003A666D">
            <w:pPr>
              <w:jc w:val="center"/>
            </w:pPr>
            <w:r>
              <w:t> 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12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666D">
            <w:pPr>
              <w:autoSpaceDE/>
              <w:autoSpaceDN/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8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400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666D">
            <w:pPr>
              <w:autoSpaceDE/>
              <w:autoSpaceDN/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6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500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666D">
            <w:pPr>
              <w:autoSpaceDE/>
              <w:autoSpaceDN/>
            </w:pP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4,5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600</w:t>
            </w:r>
          </w:p>
        </w:tc>
      </w:tr>
      <w:tr w:rsidR="00000000">
        <w:trPr>
          <w:trHeight w:val="20"/>
        </w:trPr>
        <w:tc>
          <w:tcPr>
            <w:tcW w:w="397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Известково-зольное и</w:t>
            </w:r>
          </w:p>
          <w:p w:rsidR="00000000" w:rsidRDefault="003A666D">
            <w:pPr>
              <w:jc w:val="center"/>
            </w:pPr>
            <w:r>
              <w:t>известково-шлаковое вяжущее</w:t>
            </w:r>
          </w:p>
          <w:p w:rsidR="00000000" w:rsidRDefault="003A666D">
            <w:pPr>
              <w:jc w:val="center"/>
            </w:pPr>
            <w:r>
              <w:t> 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9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400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666D">
            <w:pPr>
              <w:autoSpaceDE/>
              <w:autoSpaceDN/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7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500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666D">
            <w:pPr>
              <w:autoSpaceDE/>
              <w:autoSpaceDN/>
            </w:pP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5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600</w:t>
            </w:r>
          </w:p>
        </w:tc>
      </w:tr>
    </w:tbl>
    <w:p w:rsidR="00000000" w:rsidRDefault="003A666D">
      <w:pPr>
        <w:ind w:firstLine="426"/>
        <w:jc w:val="both"/>
      </w:pPr>
      <w:r>
        <w:rPr>
          <w:b/>
          <w:bCs/>
        </w:rPr>
        <w:t> </w:t>
      </w:r>
    </w:p>
    <w:p w:rsidR="00000000" w:rsidRDefault="003A666D">
      <w:pPr>
        <w:ind w:firstLine="426"/>
        <w:jc w:val="both"/>
      </w:pPr>
      <w:r>
        <w:rPr>
          <w:b/>
          <w:bCs/>
        </w:rPr>
        <w:t>4.5.4Активация алюминиевой пудры</w:t>
      </w:r>
    </w:p>
    <w:p w:rsidR="00000000" w:rsidRDefault="003A666D">
      <w:pPr>
        <w:ind w:firstLine="426"/>
        <w:jc w:val="both"/>
      </w:pPr>
      <w:r>
        <w:t>4.5.4.1 При получении изделий из ячеистого бетона удельная поверхность алюминиевой пудры должна быть в пределах от 6000 до 10000 см</w:t>
      </w:r>
      <w:r>
        <w:rPr>
          <w:vertAlign w:val="superscript"/>
        </w:rPr>
        <w:t>2</w:t>
      </w:r>
      <w:r>
        <w:t>/г с содержанием активного алюминия до 95%.</w:t>
      </w:r>
    </w:p>
    <w:p w:rsidR="00000000" w:rsidRDefault="003A666D">
      <w:pPr>
        <w:ind w:firstLine="426"/>
        <w:jc w:val="both"/>
      </w:pPr>
      <w:r>
        <w:t xml:space="preserve">4.5.4.2 Алюминиевую пудру для лучшего распределения в смеси следует применять в </w:t>
      </w:r>
      <w:r>
        <w:t>виде водной суспензии.</w:t>
      </w:r>
    </w:p>
    <w:p w:rsidR="00000000" w:rsidRDefault="003A666D">
      <w:pPr>
        <w:ind w:firstLine="426"/>
        <w:jc w:val="both"/>
      </w:pPr>
      <w:r>
        <w:t>4.5.4.3 Для повышения реакционной способности, лучшего смешивания алюминиевой пудры с водой и диспергирования агломератов в смесь следует добавлять поверхностно-активные вещества (ПАВ), понижающие поверхностное натяжение на границе ч</w:t>
      </w:r>
      <w:r>
        <w:t>астица - вода. Используемые для этой цели бытовые или промышленные моющие средства (стиральные порошки, жидкие средства) содержат всего от 6% до 15% ПАВ, что обусловливает их низкую эффективность при приготовлении суспензии из алюминиевой пудры.</w:t>
      </w:r>
    </w:p>
    <w:p w:rsidR="00000000" w:rsidRDefault="003A666D">
      <w:pPr>
        <w:ind w:firstLine="426"/>
        <w:jc w:val="both"/>
      </w:pPr>
      <w:r>
        <w:t>4.5.4.4 Бытовые или промышленные моющие средства не рекомендуется применять в качестве активизаторов алюминиевой пудры т.к. они содержат добавки, снижающие скорость схватывания и твердения ячеистых бетонов.</w:t>
      </w:r>
    </w:p>
    <w:p w:rsidR="00000000" w:rsidRDefault="003A666D">
      <w:pPr>
        <w:ind w:firstLine="426"/>
        <w:jc w:val="both"/>
      </w:pPr>
      <w:r>
        <w:lastRenderedPageBreak/>
        <w:t>4.5.4.5 Для диспергирования (активации алюминиево</w:t>
      </w:r>
      <w:r>
        <w:t>й пудры) в водной суспензии рекомендуется применять активаторы пружинного типа.</w:t>
      </w:r>
    </w:p>
    <w:p w:rsidR="00000000" w:rsidRDefault="003A666D">
      <w:pPr>
        <w:ind w:firstLine="426"/>
        <w:jc w:val="both"/>
      </w:pPr>
      <w:r>
        <w:rPr>
          <w:b/>
          <w:bCs/>
        </w:rPr>
        <w:t>4.5.5Приготовление пены</w:t>
      </w:r>
    </w:p>
    <w:p w:rsidR="00000000" w:rsidRDefault="003A666D">
      <w:pPr>
        <w:ind w:firstLine="426"/>
        <w:jc w:val="both"/>
      </w:pPr>
      <w:r>
        <w:t>4.5.5.1 Приготовление пены рекомендуется осуществлять с применением:</w:t>
      </w:r>
    </w:p>
    <w:p w:rsidR="00000000" w:rsidRDefault="003A666D">
      <w:pPr>
        <w:ind w:firstLine="426"/>
        <w:jc w:val="both"/>
      </w:pPr>
      <w:r>
        <w:t>- диспергирования газа механическим встряхиванием сосуда, частично заполненного рас</w:t>
      </w:r>
      <w:r>
        <w:t>твором пенообразователя, интенсивным перемешиванием мешалками или барботированием газа через пористую перегородку в слой жидкости;</w:t>
      </w:r>
    </w:p>
    <w:p w:rsidR="00000000" w:rsidRDefault="003A666D">
      <w:pPr>
        <w:ind w:firstLine="426"/>
        <w:jc w:val="both"/>
      </w:pPr>
      <w:r>
        <w:t>- выделения газа в виде новой дисперсной фазы из пересыщенного раствора при определенной реакции.</w:t>
      </w:r>
    </w:p>
    <w:p w:rsidR="00000000" w:rsidRDefault="003A666D">
      <w:pPr>
        <w:ind w:firstLine="426"/>
        <w:jc w:val="both"/>
      </w:pPr>
      <w:r>
        <w:t>4.5.5.2 Продолжительность в</w:t>
      </w:r>
      <w:r>
        <w:t>збивания пены в зависимости от вида пенообразователя колеблется от 2 до 7 мин.</w:t>
      </w:r>
    </w:p>
    <w:p w:rsidR="00000000" w:rsidRDefault="003A666D">
      <w:pPr>
        <w:ind w:firstLine="426"/>
        <w:jc w:val="both"/>
      </w:pPr>
      <w:r>
        <w:t>4.5.5.3 Для ускорения получения пены следует подавать в смеситель сжатый воздух.</w:t>
      </w:r>
    </w:p>
    <w:p w:rsidR="00000000" w:rsidRDefault="003A666D">
      <w:pPr>
        <w:ind w:firstLine="426"/>
        <w:jc w:val="both"/>
      </w:pPr>
      <w:r>
        <w:t>4.5.5.4 Полученная пена должна иметь однородную структуру с ячейками размером от 1 до 2 мм. Нали</w:t>
      </w:r>
      <w:r>
        <w:t>чие пор крупных размеров свидетельствует о недостаточности взбивания пены.</w:t>
      </w:r>
    </w:p>
    <w:p w:rsidR="00000000" w:rsidRDefault="003A666D">
      <w:pPr>
        <w:ind w:firstLine="426"/>
        <w:jc w:val="both"/>
      </w:pPr>
      <w:r>
        <w:t>4.5.5.5 Во избежание разрушения пены не допускается попадания в пеногенератор масел или каких-либо разрушающих пену веществ.</w:t>
      </w:r>
    </w:p>
    <w:p w:rsidR="00000000" w:rsidRDefault="003A666D">
      <w:pPr>
        <w:ind w:firstLine="426"/>
        <w:jc w:val="both"/>
      </w:pPr>
      <w:r>
        <w:t>4.5.5.6 В случае попадания в пеногенератор масел или как</w:t>
      </w:r>
      <w:r>
        <w:t>их-либо разрушающих пену веществ его следует тщательно промывать (примерно 20 л) 10%-ным или 20%-ным раствором соляной кислоты, а затем таким же количеством чистой воды.</w:t>
      </w:r>
    </w:p>
    <w:p w:rsidR="00000000" w:rsidRDefault="003A666D">
      <w:pPr>
        <w:ind w:firstLine="426"/>
        <w:jc w:val="both"/>
      </w:pPr>
      <w:r>
        <w:t>4.5.5.7 Расход пеноконцентрата не должен превышать 1,5 литров на 1 м</w:t>
      </w:r>
      <w:r>
        <w:rPr>
          <w:vertAlign w:val="superscript"/>
        </w:rPr>
        <w:t>3</w:t>
      </w:r>
      <w:r>
        <w:t xml:space="preserve"> ячеистого бетона</w:t>
      </w:r>
      <w:r>
        <w:t>.</w:t>
      </w:r>
    </w:p>
    <w:p w:rsidR="00000000" w:rsidRDefault="003A666D">
      <w:pPr>
        <w:ind w:firstLine="426"/>
        <w:jc w:val="both"/>
      </w:pPr>
      <w:r>
        <w:rPr>
          <w:b/>
          <w:bCs/>
        </w:rPr>
        <w:t>4.5.6 Приготовление ячеистобетонной смеси</w:t>
      </w:r>
    </w:p>
    <w:p w:rsidR="00000000" w:rsidRDefault="003A666D">
      <w:pPr>
        <w:ind w:firstLine="426"/>
        <w:jc w:val="both"/>
      </w:pPr>
      <w:r>
        <w:t>4.5.6.1 Для приготовления ячеистобетонной массы и получения высокогомогенных и активированных смесей, с пониженным содержанием воды затворения, рекомендуется применять виброгазобетоносместители, гидродинамические</w:t>
      </w:r>
      <w:r>
        <w:t xml:space="preserve"> смесители, пенобетоносмесители.</w:t>
      </w:r>
    </w:p>
    <w:p w:rsidR="00000000" w:rsidRDefault="003A666D">
      <w:pPr>
        <w:ind w:firstLine="426"/>
        <w:jc w:val="both"/>
      </w:pPr>
      <w:r>
        <w:t>4.5.6.2 Для приготовления газобетона следует применять смесители-раздатчики или растворо- и пенобетономешалки.</w:t>
      </w:r>
    </w:p>
    <w:p w:rsidR="00000000" w:rsidRDefault="003A666D">
      <w:pPr>
        <w:ind w:firstLine="426"/>
        <w:jc w:val="both"/>
      </w:pPr>
      <w:r>
        <w:t>4.5.6.3 Требуемое количество песчаного шлама следует загружать во вращающийся барабан из корректирующего шламбас</w:t>
      </w:r>
      <w:r>
        <w:t>сейна.</w:t>
      </w:r>
    </w:p>
    <w:p w:rsidR="00000000" w:rsidRDefault="003A666D">
      <w:pPr>
        <w:ind w:firstLine="426"/>
        <w:jc w:val="both"/>
      </w:pPr>
      <w:r>
        <w:t>4.5.6.4 При изготовлении ячеистого материала на портландцементе шлам или воду следует предварительно подогревать.</w:t>
      </w:r>
    </w:p>
    <w:p w:rsidR="00000000" w:rsidRDefault="003A666D">
      <w:pPr>
        <w:ind w:firstLine="426"/>
        <w:jc w:val="both"/>
      </w:pPr>
      <w:r>
        <w:t>4.5.6.5 Температура шлама должна быть от 40°С до 50°С, а температура воды - от 60°С до 80°С.</w:t>
      </w:r>
    </w:p>
    <w:p w:rsidR="00000000" w:rsidRDefault="003A666D">
      <w:pPr>
        <w:ind w:firstLine="426"/>
        <w:jc w:val="both"/>
      </w:pPr>
      <w:r>
        <w:t>4.5.6.6 При изготовлении пеногазобетона оп</w:t>
      </w:r>
      <w:r>
        <w:t>тимальная температура воды затворения должна составлять от 21</w:t>
      </w:r>
      <w:r>
        <w:rPr>
          <w:vertAlign w:val="superscript"/>
        </w:rPr>
        <w:t>о</w:t>
      </w:r>
      <w:r>
        <w:t>С до 25°С.</w:t>
      </w:r>
    </w:p>
    <w:p w:rsidR="00000000" w:rsidRDefault="003A666D">
      <w:pPr>
        <w:ind w:firstLine="426"/>
        <w:jc w:val="both"/>
      </w:pPr>
      <w:r>
        <w:t>4.5.6.7 Перемешивание смеси должно быть не менее 2 мин.</w:t>
      </w:r>
    </w:p>
    <w:p w:rsidR="00000000" w:rsidRDefault="003A666D">
      <w:pPr>
        <w:ind w:firstLine="426"/>
        <w:jc w:val="both"/>
      </w:pPr>
      <w:r>
        <w:t>4.5.6.8 При использовании сухих компонентов при приготовлении газобетонной смеси необходима следующая последовательность:</w:t>
      </w:r>
    </w:p>
    <w:p w:rsidR="00000000" w:rsidRDefault="003A666D">
      <w:pPr>
        <w:ind w:firstLine="426"/>
        <w:jc w:val="both"/>
      </w:pPr>
      <w:r>
        <w:t>- зал</w:t>
      </w:r>
      <w:r>
        <w:t>ить требуемое количество воды, нагретой до заданной температуры;</w:t>
      </w:r>
    </w:p>
    <w:p w:rsidR="00000000" w:rsidRDefault="003A666D">
      <w:pPr>
        <w:ind w:firstLine="426"/>
        <w:jc w:val="both"/>
      </w:pPr>
      <w:r>
        <w:t>- загрузить отвешенное количество вяжущего и отмеренное количество заполнителей;</w:t>
      </w:r>
    </w:p>
    <w:p w:rsidR="00000000" w:rsidRDefault="003A666D">
      <w:pPr>
        <w:ind w:firstLine="426"/>
        <w:jc w:val="both"/>
      </w:pPr>
      <w:r>
        <w:t>- перемешивать в течение 3 мин;</w:t>
      </w:r>
    </w:p>
    <w:p w:rsidR="00000000" w:rsidRDefault="003A666D">
      <w:pPr>
        <w:ind w:firstLine="426"/>
        <w:jc w:val="both"/>
      </w:pPr>
      <w:r>
        <w:t>- заливать газообразователь и дополнительно перемешивать в течение 2 мин.</w:t>
      </w:r>
    </w:p>
    <w:p w:rsidR="00000000" w:rsidRDefault="003A666D">
      <w:pPr>
        <w:ind w:firstLine="426"/>
        <w:jc w:val="both"/>
      </w:pPr>
      <w:r>
        <w:t>4.5.</w:t>
      </w:r>
      <w:r>
        <w:t>6.9 Газообразователь следует вводить в смесь сразу после наполнителя, что обеспечит максимальную длительность перемешивания, при этом не следует использовать интенсификаторы газообразования.</w:t>
      </w:r>
    </w:p>
    <w:p w:rsidR="00000000" w:rsidRDefault="003A666D">
      <w:pPr>
        <w:ind w:firstLine="426"/>
        <w:jc w:val="both"/>
      </w:pPr>
      <w:r>
        <w:t>4.5.6.10 Необходимо обеспечить равномерное распределение газообра</w:t>
      </w:r>
      <w:r>
        <w:t>зователя по всему объему замеса, так как его расход во много раз меньше расхода других составляющих.</w:t>
      </w:r>
    </w:p>
    <w:p w:rsidR="00000000" w:rsidRDefault="003A666D">
      <w:pPr>
        <w:ind w:firstLine="426"/>
        <w:jc w:val="both"/>
      </w:pPr>
      <w:r>
        <w:t>4.5.6.11 Для приготовления пенобетона рекомендуется следующая последовательность приготовления и перемешивания:</w:t>
      </w:r>
    </w:p>
    <w:p w:rsidR="00000000" w:rsidRDefault="003A666D">
      <w:pPr>
        <w:ind w:firstLine="426"/>
        <w:jc w:val="both"/>
      </w:pPr>
      <w:r>
        <w:lastRenderedPageBreak/>
        <w:t>- засыпать песок;</w:t>
      </w:r>
    </w:p>
    <w:p w:rsidR="00000000" w:rsidRDefault="003A666D">
      <w:pPr>
        <w:ind w:firstLine="426"/>
        <w:jc w:val="both"/>
      </w:pPr>
      <w:r>
        <w:t>- добавить цемент и всё перемешивать до получения однородной массы;</w:t>
      </w:r>
    </w:p>
    <w:p w:rsidR="00000000" w:rsidRDefault="003A666D">
      <w:pPr>
        <w:ind w:firstLine="426"/>
        <w:jc w:val="both"/>
      </w:pPr>
      <w:r>
        <w:t>- смесь затворить водой в количестве, соответствующем выбранной рецептуре и тщательно перемешивать до получения однородной пластичной массы.</w:t>
      </w:r>
    </w:p>
    <w:p w:rsidR="00000000" w:rsidRDefault="003A666D">
      <w:pPr>
        <w:ind w:firstLine="426"/>
        <w:jc w:val="both"/>
      </w:pPr>
      <w:r>
        <w:t>4.5.6.12 Смесь не должна содержать комков.</w:t>
      </w:r>
    </w:p>
    <w:p w:rsidR="00000000" w:rsidRDefault="003A666D">
      <w:pPr>
        <w:ind w:firstLine="426"/>
        <w:jc w:val="both"/>
      </w:pPr>
      <w:r>
        <w:t>4.5.</w:t>
      </w:r>
      <w:r>
        <w:t>6.13 Из пеногенератора по рукаву-пенопроводу в приготовленную цементно-песчаную смесь вносят определенное рецептурой количество пены и перемешивают.</w:t>
      </w:r>
    </w:p>
    <w:p w:rsidR="00000000" w:rsidRDefault="003A666D">
      <w:pPr>
        <w:ind w:firstLine="426"/>
        <w:jc w:val="both"/>
      </w:pPr>
      <w:r>
        <w:t>4.5.6.14 При приготовлении пенобетона необходимо контролировать среднюю плотность смеси.</w:t>
      </w:r>
    </w:p>
    <w:p w:rsidR="00000000" w:rsidRDefault="003A666D">
      <w:pPr>
        <w:ind w:firstLine="426"/>
        <w:jc w:val="both"/>
      </w:pPr>
      <w:r>
        <w:t>4.5.6.15 Технологи</w:t>
      </w:r>
      <w:r>
        <w:t>я получения пенобетона методом «сухой» минерализации пены, предусматривает:</w:t>
      </w:r>
    </w:p>
    <w:p w:rsidR="00000000" w:rsidRDefault="003A666D">
      <w:pPr>
        <w:ind w:firstLine="426"/>
        <w:jc w:val="both"/>
      </w:pPr>
      <w:r>
        <w:t>- приготовление из высококонцентрированного пенообразователя водного раствора заданной концентрации;</w:t>
      </w:r>
    </w:p>
    <w:p w:rsidR="00000000" w:rsidRDefault="003A666D">
      <w:pPr>
        <w:ind w:firstLine="426"/>
        <w:jc w:val="both"/>
      </w:pPr>
      <w:r>
        <w:t>- подачу раствора пенообразователя в пеногенератор и непрерывное образование пе</w:t>
      </w:r>
      <w:r>
        <w:t>ны кратностью от 4 до 6;</w:t>
      </w:r>
    </w:p>
    <w:p w:rsidR="00000000" w:rsidRDefault="003A666D">
      <w:pPr>
        <w:ind w:firstLine="426"/>
        <w:jc w:val="both"/>
      </w:pPr>
      <w:r>
        <w:t>- непрерывное дозирование сухого цемента, наполнителя и пены в смеситель-минерализатор, из которого готовая ячеистобетонная масса с заданными значениями плотности поступает для заливки форм или опалубки;</w:t>
      </w:r>
    </w:p>
    <w:p w:rsidR="00000000" w:rsidRDefault="003A666D">
      <w:pPr>
        <w:ind w:firstLine="426"/>
        <w:jc w:val="both"/>
      </w:pPr>
      <w:r>
        <w:t>- заливку ячеистобетонной м</w:t>
      </w:r>
      <w:r>
        <w:t>ассы в накопители для последующего перекачивания в формы (технология получения блоков) или опалубку (монолитное домостроение - заливка стен, стяжек под полы, перегородок).</w:t>
      </w:r>
    </w:p>
    <w:p w:rsidR="00000000" w:rsidRDefault="003A666D">
      <w:pPr>
        <w:ind w:firstLine="426"/>
        <w:jc w:val="both"/>
      </w:pPr>
      <w:r>
        <w:t>4.5.6.16 Рекомендуемая продолжительность цикла приготовления и заливки ячеистобетонн</w:t>
      </w:r>
      <w:r>
        <w:t>ой массы составляет от 5 до 15 мин.</w:t>
      </w:r>
    </w:p>
    <w:p w:rsidR="00000000" w:rsidRDefault="003A666D">
      <w:pPr>
        <w:ind w:firstLine="426"/>
        <w:jc w:val="both"/>
      </w:pPr>
      <w:r>
        <w:t>4.5.6.17 Технология «сухой» минерализации предусматривает одностадийный способ приготовления ячеистобетонной смеси, при котором процессы смешивания компонентов, их активация и поризация, происходят одновременно в одном а</w:t>
      </w:r>
      <w:r>
        <w:t>грегате - скоростном смесителе активаторного типа без применения пеногенераторов и предварительного приготовления пены.</w:t>
      </w:r>
    </w:p>
    <w:p w:rsidR="00000000" w:rsidRDefault="003A666D">
      <w:pPr>
        <w:ind w:firstLine="426"/>
        <w:jc w:val="both"/>
      </w:pPr>
      <w:r>
        <w:rPr>
          <w:b/>
          <w:bCs/>
        </w:rPr>
        <w:t>4.5.7 Формование изделий</w:t>
      </w:r>
    </w:p>
    <w:p w:rsidR="00000000" w:rsidRDefault="003A666D">
      <w:pPr>
        <w:ind w:firstLine="426"/>
        <w:jc w:val="both"/>
      </w:pPr>
      <w:r>
        <w:t>4.5.7.1 Рекомендуемые способы формования изделий:</w:t>
      </w:r>
    </w:p>
    <w:p w:rsidR="00000000" w:rsidRDefault="003A666D">
      <w:pPr>
        <w:ind w:firstLine="426"/>
        <w:jc w:val="both"/>
      </w:pPr>
      <w:r>
        <w:t>а) при изготовлении газобетона по литьевой технологии применя</w:t>
      </w:r>
      <w:r>
        <w:t>емые материалы -вяжущее, песчаный шлам и вода, следует дозировать и подавать в газобетоносмеситель для перемешивания от 4 до 5 мин.; затем в приготовленную смесь следует добавить водную суспензию алюминиевой пудры, перемешивать и заливать в формы;</w:t>
      </w:r>
    </w:p>
    <w:p w:rsidR="00000000" w:rsidRDefault="003A666D">
      <w:pPr>
        <w:ind w:firstLine="426"/>
        <w:jc w:val="both"/>
      </w:pPr>
      <w:r>
        <w:t>б) при в</w:t>
      </w:r>
      <w:r>
        <w:t>ибрационной технологии газобетона во время перемешивания в смесителе и вспучивания в форме смесь следует подвергать вибрации. Газовыделение в процессе вспучивания должно заканчиваться не позднее чем через 7 мин;</w:t>
      </w:r>
    </w:p>
    <w:p w:rsidR="00000000" w:rsidRDefault="003A666D">
      <w:pPr>
        <w:ind w:firstLine="426"/>
        <w:jc w:val="both"/>
      </w:pPr>
      <w:r>
        <w:t>в) резательная технология изготовления издел</w:t>
      </w:r>
      <w:r>
        <w:t>ий из ячеистого бетона предусматривает формование большого массива объемом от 10 до 12 м</w:t>
      </w:r>
      <w:r>
        <w:rPr>
          <w:vertAlign w:val="superscript"/>
        </w:rPr>
        <w:t>3</w:t>
      </w:r>
      <w:r>
        <w:t>, высотой до 2 м. Резательная технология позволяет получать различные по длине, ширине, толщине изделия с различными профилями, пазами, фасками и шпонками в однотипных</w:t>
      </w:r>
      <w:r>
        <w:t xml:space="preserve"> формах.</w:t>
      </w:r>
    </w:p>
    <w:p w:rsidR="00000000" w:rsidRDefault="003A666D">
      <w:pPr>
        <w:ind w:firstLine="426"/>
        <w:jc w:val="both"/>
      </w:pPr>
      <w:r>
        <w:t>4.5.7.2 После автоклавной обработки, при необходимости, следует производить дополнительную механическую обработку и калибровку изделий.</w:t>
      </w:r>
    </w:p>
    <w:p w:rsidR="00000000" w:rsidRDefault="003A666D">
      <w:pPr>
        <w:ind w:firstLine="426"/>
        <w:jc w:val="both"/>
      </w:pPr>
      <w:r>
        <w:t>4.5.7.3 Перед формованием элементы формы внутри и снаружи должны быть очищены и смазаны.</w:t>
      </w:r>
    </w:p>
    <w:p w:rsidR="00000000" w:rsidRDefault="003A666D">
      <w:pPr>
        <w:ind w:firstLine="426"/>
        <w:jc w:val="both"/>
      </w:pPr>
      <w:r>
        <w:t>4.5.7.4 Следует следит</w:t>
      </w:r>
      <w:r>
        <w:t>ь за герметичностью форм.</w:t>
      </w:r>
    </w:p>
    <w:p w:rsidR="00000000" w:rsidRDefault="003A666D">
      <w:pPr>
        <w:ind w:firstLine="426"/>
        <w:jc w:val="both"/>
      </w:pPr>
      <w:r>
        <w:t>4.5.7.5 При заливке в формы следует следить за тем, чтобы мощная струя ячеистобетонной смеси не смывала слой смазки со дна (и с бортов) формы, что приведет к браку в изделиях.</w:t>
      </w:r>
    </w:p>
    <w:p w:rsidR="00000000" w:rsidRDefault="003A666D">
      <w:pPr>
        <w:ind w:firstLine="426"/>
        <w:jc w:val="both"/>
      </w:pPr>
      <w:r>
        <w:t>4.5.7.6 Не рекомендуется применять машинные масла из-з</w:t>
      </w:r>
      <w:r>
        <w:t>а загрязнения поверхности бетона и невозможности, при необходимости, последующего качественного нанесения покрытия. Следует избегать нанесения обильного или толстого слоя смазки.</w:t>
      </w:r>
    </w:p>
    <w:p w:rsidR="00000000" w:rsidRDefault="003A666D">
      <w:pPr>
        <w:ind w:firstLine="426"/>
        <w:jc w:val="both"/>
      </w:pPr>
      <w:r>
        <w:lastRenderedPageBreak/>
        <w:t>4.5.7.7 При необходимости смазку допускается нагревать до температуры 80°С.</w:t>
      </w:r>
    </w:p>
    <w:p w:rsidR="00000000" w:rsidRDefault="003A666D">
      <w:pPr>
        <w:ind w:firstLine="426"/>
        <w:jc w:val="both"/>
      </w:pPr>
      <w:r>
        <w:t>4</w:t>
      </w:r>
      <w:r>
        <w:t>.5.7.8 Арматурные каркасы, сетки и закладные детали при установке их в формы не должны иметь искривлений стержней и механических повреждений. Укрупнительную сборку каркасов производят в специальных кондукторах.</w:t>
      </w:r>
    </w:p>
    <w:p w:rsidR="00000000" w:rsidRDefault="003A666D">
      <w:pPr>
        <w:ind w:firstLine="426"/>
        <w:jc w:val="both"/>
      </w:pPr>
      <w:r>
        <w:t>4.5.7.9 Закладные детали и арматурные каркасы</w:t>
      </w:r>
      <w:r>
        <w:t xml:space="preserve"> закрепляют в форме для предупреждения их сдвига во время заливки ячеистобетонной смеси и ее созревания.</w:t>
      </w:r>
    </w:p>
    <w:p w:rsidR="00000000" w:rsidRDefault="003A666D">
      <w:pPr>
        <w:ind w:firstLine="426"/>
        <w:jc w:val="both"/>
      </w:pPr>
      <w:r>
        <w:t xml:space="preserve">Сварные арматурные изделия должны соответствовать требованиям </w:t>
      </w:r>
      <w:hyperlink r:id="rId208" w:history="1">
        <w:r>
          <w:rPr>
            <w:rStyle w:val="a3"/>
            <w:color w:val="0000FF"/>
            <w:u w:val="single"/>
          </w:rPr>
          <w:t>ГОСТ 10922</w:t>
        </w:r>
      </w:hyperlink>
      <w:r>
        <w:t>.</w:t>
      </w:r>
    </w:p>
    <w:p w:rsidR="00000000" w:rsidRDefault="003A666D">
      <w:pPr>
        <w:ind w:firstLine="426"/>
        <w:jc w:val="both"/>
      </w:pPr>
      <w:r>
        <w:t>4.5.7.10 Для</w:t>
      </w:r>
      <w:r>
        <w:t xml:space="preserve"> обеспечения требуемой толщины защитного слоя бетона (не менее 25 мм) арматурные каркасы и сетки размещают на подкладках-фиксаторах.</w:t>
      </w:r>
    </w:p>
    <w:p w:rsidR="00000000" w:rsidRDefault="003A666D">
      <w:pPr>
        <w:ind w:firstLine="426"/>
        <w:jc w:val="both"/>
      </w:pPr>
      <w:r>
        <w:t xml:space="preserve">4.5.7.11 Форму заполняют за один прием. Высоту заполнения формы </w:t>
      </w:r>
      <w:r>
        <w:rPr>
          <w:i/>
          <w:iCs/>
        </w:rPr>
        <w:t>h</w:t>
      </w:r>
      <w:r>
        <w:t>, м, ячеистобетонной смесью рассчитывают по формуле:</w:t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285875" cy="438150"/>
            <wp:effectExtent l="0" t="0" r="952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09" r:link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(29)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где:</w:t>
      </w:r>
    </w:p>
    <w:p w:rsidR="00000000" w:rsidRDefault="003A666D">
      <w:pPr>
        <w:ind w:firstLine="426"/>
        <w:jc w:val="both"/>
      </w:pPr>
      <w:r>
        <w:rPr>
          <w:i/>
          <w:iCs/>
        </w:rPr>
        <w:t>К</w:t>
      </w:r>
      <w:r>
        <w:rPr>
          <w:i/>
          <w:iCs/>
          <w:vertAlign w:val="subscript"/>
        </w:rPr>
        <w:t>г</w:t>
      </w:r>
      <w:r>
        <w:rPr>
          <w:i/>
          <w:iCs/>
        </w:rPr>
        <w:t xml:space="preserve"> - </w:t>
      </w:r>
      <w:r>
        <w:t xml:space="preserve">коэффициент, учитывающий высоту «горбушки» после вспучивания; </w:t>
      </w:r>
    </w:p>
    <w:p w:rsidR="00000000" w:rsidRDefault="003A666D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высота формы, м;</w:t>
      </w:r>
    </w:p>
    <w:p w:rsidR="00000000" w:rsidRDefault="003A666D">
      <w:pPr>
        <w:ind w:firstLine="426"/>
        <w:jc w:val="both"/>
      </w:pPr>
      <w:r>
        <w:rPr>
          <w:i/>
          <w:iCs/>
        </w:rPr>
        <w:t>ρ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- </w:t>
      </w:r>
      <w:r>
        <w:t>фактическая средняя плотность растворной смеси для ячеистого бетона, кг/м</w:t>
      </w:r>
      <w:r>
        <w:rPr>
          <w:vertAlign w:val="superscript"/>
        </w:rPr>
        <w:t>3</w:t>
      </w:r>
      <w:r>
        <w:t xml:space="preserve">; </w:t>
      </w:r>
    </w:p>
    <w:p w:rsidR="00000000" w:rsidRDefault="003A666D">
      <w:pPr>
        <w:ind w:firstLine="426"/>
        <w:jc w:val="both"/>
      </w:pPr>
      <w:r>
        <w:rPr>
          <w:i/>
          <w:iCs/>
        </w:rPr>
        <w:t>ρ</w:t>
      </w:r>
      <w:r>
        <w:rPr>
          <w:i/>
          <w:iCs/>
          <w:vertAlign w:val="subscript"/>
        </w:rPr>
        <w:t>яч.см</w:t>
      </w:r>
      <w:r>
        <w:rPr>
          <w:i/>
          <w:iCs/>
        </w:rPr>
        <w:t xml:space="preserve"> - </w:t>
      </w:r>
      <w:r>
        <w:t>фактическая средняя плотность ячеистобетон</w:t>
      </w:r>
      <w:r>
        <w:t>ной смеси, кг/м</w:t>
      </w:r>
      <w:r>
        <w:rPr>
          <w:vertAlign w:val="superscript"/>
        </w:rPr>
        <w:t>3</w:t>
      </w:r>
      <w:r>
        <w:t>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 xml:space="preserve">При литьевом способе формования коэффициент </w:t>
      </w:r>
      <w:r>
        <w:rPr>
          <w:i/>
          <w:iCs/>
        </w:rPr>
        <w:t>К</w:t>
      </w:r>
      <w:r>
        <w:rPr>
          <w:vertAlign w:val="subscript"/>
        </w:rPr>
        <w:t>г</w:t>
      </w:r>
      <w:r>
        <w:t>принимают равным 1,1, а при ударном способе формования для массивов высотой 0,6 м - 1,05; для массивов высотой 1,2 м - 1,2.</w:t>
      </w:r>
    </w:p>
    <w:p w:rsidR="00000000" w:rsidRDefault="003A666D">
      <w:pPr>
        <w:ind w:firstLine="426"/>
        <w:jc w:val="both"/>
      </w:pPr>
      <w:r>
        <w:t>4.5.7.12 В процессе вспучивания массива не допускается «кипение» я</w:t>
      </w:r>
      <w:r>
        <w:t>чеистобетонной массы. Максимальная температура массива не должна превышать 85°С.</w:t>
      </w:r>
    </w:p>
    <w:p w:rsidR="00000000" w:rsidRDefault="003A666D">
      <w:pPr>
        <w:ind w:firstLine="426"/>
        <w:jc w:val="both"/>
      </w:pPr>
      <w:r>
        <w:t>4.5.7.13 Формы с ячеисто-бетонной смесью следует выдерживать после вспучивания на постах заливки при температуре не ниже 15°С или 20°С до приобретения требуемой пластической п</w:t>
      </w:r>
      <w:r>
        <w:t>рочности, определяемой при помощи пластомера.</w:t>
      </w:r>
    </w:p>
    <w:p w:rsidR="00000000" w:rsidRDefault="003A666D">
      <w:pPr>
        <w:ind w:firstLine="426"/>
        <w:jc w:val="both"/>
      </w:pPr>
      <w:r>
        <w:t>4.5.7.14 При заливке крупных изделий объемом от 1,5 до 2 м</w:t>
      </w:r>
      <w:r>
        <w:rPr>
          <w:vertAlign w:val="superscript"/>
        </w:rPr>
        <w:t>3</w:t>
      </w:r>
      <w:r>
        <w:t xml:space="preserve"> нельзя допускать перерывов в укладке ячеистой смеси более 30 мин., это приводит к отслоению затвердевшего пенобетона по контакту со свежезалитой смесь</w:t>
      </w:r>
      <w:r>
        <w:t>ю.</w:t>
      </w:r>
    </w:p>
    <w:p w:rsidR="00000000" w:rsidRDefault="003A666D">
      <w:pPr>
        <w:ind w:firstLine="426"/>
        <w:jc w:val="both"/>
      </w:pPr>
      <w:r>
        <w:t>4.5.7.15 После заливки изделия должны выдерживаться до запарки от 8 до 10 ч. и затем целым составом вагонеток загружаться для запарки в автоклав на всю его длину.</w:t>
      </w:r>
    </w:p>
    <w:p w:rsidR="00000000" w:rsidRDefault="003A666D">
      <w:pPr>
        <w:ind w:firstLine="426"/>
        <w:jc w:val="both"/>
      </w:pPr>
      <w:r>
        <w:t>4.5.7.16 Для устранения значительных температурных и усадочных напряжений в крупноразмерны</w:t>
      </w:r>
      <w:r>
        <w:t>х изделиях (крупные стеновые блоки или панели) толщиной более 25 см при автоклавной обработке рекомендуются следующие мероприятия:</w:t>
      </w:r>
    </w:p>
    <w:p w:rsidR="00000000" w:rsidRDefault="003A666D">
      <w:pPr>
        <w:ind w:firstLine="426"/>
        <w:jc w:val="both"/>
      </w:pPr>
      <w:r>
        <w:t>- обогащение песка путем промывки с доведением содержания в нем SіО</w:t>
      </w:r>
      <w:r>
        <w:rPr>
          <w:vertAlign w:val="subscript"/>
        </w:rPr>
        <w:t>2</w:t>
      </w:r>
      <w:r>
        <w:t xml:space="preserve"> до 90% и более или заменой его другим песком с повышенны</w:t>
      </w:r>
      <w:r>
        <w:t>м содержанием SiO</w:t>
      </w:r>
      <w:r>
        <w:rPr>
          <w:vertAlign w:val="subscript"/>
        </w:rPr>
        <w:t>2</w:t>
      </w:r>
      <w:r>
        <w:t>;</w:t>
      </w:r>
    </w:p>
    <w:p w:rsidR="00000000" w:rsidRDefault="003A666D">
      <w:pPr>
        <w:ind w:firstLine="426"/>
        <w:jc w:val="both"/>
      </w:pPr>
      <w:r>
        <w:t>- использовать цемент с большим содержанием C</w:t>
      </w:r>
      <w:r>
        <w:rPr>
          <w:vertAlign w:val="subscript"/>
        </w:rPr>
        <w:t>3</w:t>
      </w:r>
      <w:r>
        <w:t>S и малым содержанием С</w:t>
      </w:r>
      <w:r>
        <w:rPr>
          <w:vertAlign w:val="subscript"/>
        </w:rPr>
        <w:t>3</w:t>
      </w:r>
      <w:r>
        <w:t>А (не более 6%);</w:t>
      </w:r>
    </w:p>
    <w:p w:rsidR="00000000" w:rsidRDefault="003A666D">
      <w:pPr>
        <w:ind w:firstLine="426"/>
        <w:jc w:val="both"/>
      </w:pPr>
      <w:r>
        <w:t>- уменьшение тонкости помола песка (до остатка на сите № 021, равного 30%) при условии получения заданной прочности ячеистого бетона;</w:t>
      </w:r>
    </w:p>
    <w:p w:rsidR="00000000" w:rsidRDefault="003A666D">
      <w:pPr>
        <w:ind w:firstLine="426"/>
        <w:jc w:val="both"/>
      </w:pPr>
      <w:r>
        <w:t>- добавка извес</w:t>
      </w:r>
      <w:r>
        <w:t>ти в состав ячеистого бетона (до 30% взамен цемента);</w:t>
      </w:r>
    </w:p>
    <w:p w:rsidR="00000000" w:rsidRDefault="003A666D">
      <w:pPr>
        <w:ind w:firstLine="426"/>
        <w:jc w:val="both"/>
      </w:pPr>
      <w:r>
        <w:t>- устройство в изделиях технологических пустот (только в крайних случаях);</w:t>
      </w:r>
    </w:p>
    <w:p w:rsidR="00000000" w:rsidRDefault="003A666D">
      <w:pPr>
        <w:ind w:firstLine="426"/>
        <w:jc w:val="both"/>
      </w:pPr>
      <w:r>
        <w:t>- введение в состав ячеистого бетона легких заполнителей, средняя плотность которых не больше заданной средней плотности ячеист</w:t>
      </w:r>
      <w:r>
        <w:t>ого бетона (перлит, вермикулит и т.п.);</w:t>
      </w:r>
    </w:p>
    <w:p w:rsidR="00000000" w:rsidRDefault="003A666D">
      <w:pPr>
        <w:ind w:firstLine="426"/>
        <w:jc w:val="both"/>
      </w:pPr>
      <w:r>
        <w:t>- увеличение цикла остывания изделий как в автоклаве (после запарки), так и после автоклавной обработки.</w:t>
      </w:r>
    </w:p>
    <w:p w:rsidR="00000000" w:rsidRDefault="003A666D">
      <w:pPr>
        <w:ind w:firstLine="426"/>
        <w:jc w:val="both"/>
      </w:pPr>
      <w:r>
        <w:t>4.5.7.17 При резательной технологии после созревания сырца формы выдерживают на постах выдержки при температуре</w:t>
      </w:r>
      <w:r>
        <w:t xml:space="preserve"> (20 ± 5)°С до достижения требуемой пластической прочности сырца.</w:t>
      </w:r>
    </w:p>
    <w:p w:rsidR="00000000" w:rsidRDefault="003A666D">
      <w:pPr>
        <w:ind w:firstLine="426"/>
        <w:jc w:val="both"/>
      </w:pPr>
      <w:r>
        <w:lastRenderedPageBreak/>
        <w:t>Для ускорения процесса вызревания и уменьшения отклонений значений пластической прочности сырца между наружными и внутренними слоями формы массивов с ячеистобетонным сырцом рекомендуется выд</w:t>
      </w:r>
      <w:r>
        <w:t>ерживать в термокамерах при температуре от 60°С до 70°С. Время выдержки в термокамерах для литьевого способа формования составляет от 3 до 4 ч., для ударного способа формования - не более 2 ч.</w:t>
      </w:r>
    </w:p>
    <w:p w:rsidR="00000000" w:rsidRDefault="003A666D">
      <w:pPr>
        <w:ind w:firstLine="426"/>
        <w:jc w:val="both"/>
      </w:pPr>
      <w:r>
        <w:t>Методика определения пластической прочности ячеистобетонного сы</w:t>
      </w:r>
      <w:r>
        <w:t xml:space="preserve">рца приведена в </w:t>
      </w:r>
      <w:hyperlink r:id="rId211" w:anchor="sub_id=5" w:history="1">
        <w:r>
          <w:rPr>
            <w:rStyle w:val="a3"/>
            <w:color w:val="0000FF"/>
            <w:u w:val="single"/>
          </w:rPr>
          <w:t>приложении Д</w:t>
        </w:r>
      </w:hyperlink>
      <w:r>
        <w:t>.</w:t>
      </w:r>
    </w:p>
    <w:p w:rsidR="00000000" w:rsidRDefault="003A666D">
      <w:pPr>
        <w:ind w:firstLine="426"/>
        <w:jc w:val="both"/>
      </w:pPr>
      <w:r>
        <w:t>4.5.7.18 Изделия из пенобетонной смеси, изготавливаемые литьевым способом формования, перед тепловлажностной обработкой необходимо выдерживать не м</w:t>
      </w:r>
      <w:r>
        <w:t>енее 8 ч при температуре воздуха не ниже 18°С.</w:t>
      </w:r>
    </w:p>
    <w:p w:rsidR="00000000" w:rsidRDefault="003A666D">
      <w:pPr>
        <w:ind w:firstLine="426"/>
        <w:jc w:val="both"/>
      </w:pPr>
      <w:r>
        <w:t>4.5.7.19 После созревания ячеистобетонного с</w:t>
      </w:r>
      <w:r>
        <w:t>ырца формы следует раскрывать и переносить на стол резательной машины. Подъем, транспортировка и кантование массива на стол резательной машины необходимо осуществлять плавно, без резких толчков и ударов.</w:t>
      </w:r>
    </w:p>
    <w:p w:rsidR="00000000" w:rsidRDefault="003A666D">
      <w:pPr>
        <w:ind w:firstLine="426"/>
        <w:jc w:val="both"/>
      </w:pPr>
      <w:r>
        <w:t>4.5.7.20 На отдельных станциях массивы сначала калиб</w:t>
      </w:r>
      <w:r>
        <w:t>рируются, профилируются, а затем поступают на горизонтальную и вертикальную резку.</w:t>
      </w:r>
    </w:p>
    <w:p w:rsidR="00000000" w:rsidRDefault="003A666D">
      <w:pPr>
        <w:ind w:firstLine="426"/>
        <w:jc w:val="both"/>
      </w:pPr>
      <w:r>
        <w:t>4.5.7.21 При изготовлении изделий по резательной технологии необходимо учитывать следующее:</w:t>
      </w:r>
    </w:p>
    <w:p w:rsidR="00000000" w:rsidRDefault="003A666D">
      <w:pPr>
        <w:ind w:firstLine="426"/>
        <w:jc w:val="both"/>
      </w:pPr>
      <w:r>
        <w:t>а) поверхности плоскостей дна формы и стола резательной машины не должны иметь от</w:t>
      </w:r>
      <w:r>
        <w:t>клонения от плоскостности более чем на 1 мм/м для мелкоштучных неармированных изделий и 1,5 мм/м - для крупноразмерных армированных изделий;</w:t>
      </w:r>
    </w:p>
    <w:p w:rsidR="00000000" w:rsidRDefault="003A666D">
      <w:pPr>
        <w:ind w:firstLine="426"/>
        <w:jc w:val="both"/>
      </w:pPr>
      <w:r>
        <w:t>б) до снятия предварительного обжатия массив ячеистобетонного сырца должен равномерно прилегать к поверхности рабоч</w:t>
      </w:r>
      <w:r>
        <w:t>его стола резательной машины, а масса захвата должна передаваться на фиксирующее устройство. По немецкой технологии срезаются все стороны газобетона (пенобетона), прилегающие к бортам примерно на 5 см. Это предотвращает деформации бетона, так как прилегающ</w:t>
      </w:r>
      <w:r>
        <w:t>ий к бортам бетон имеет более плотную структуру, а, следовательно, более высокий коэффициент линейного термического расширения. При этом устраняется, так называемый «пристеночный» эффект;</w:t>
      </w:r>
    </w:p>
    <w:p w:rsidR="00000000" w:rsidRDefault="003A666D">
      <w:pPr>
        <w:ind w:firstLine="426"/>
        <w:jc w:val="both"/>
      </w:pPr>
      <w:r>
        <w:t>в) для предотвращения неравномерного изменения пластической прочност</w:t>
      </w:r>
      <w:r>
        <w:t>и ячеистобетонного сырца по всему объему массива время выдержки с момента раскрытия бортов формы до его разрезки не должно превышать 10 мин.</w:t>
      </w:r>
    </w:p>
    <w:p w:rsidR="00000000" w:rsidRDefault="003A666D">
      <w:pPr>
        <w:ind w:firstLine="426"/>
        <w:jc w:val="both"/>
      </w:pPr>
      <w:r>
        <w:t>4.5.7.22 Пластическая прочность ячеистобетонного сырца в массиве к началу разрезки должна быть не менее 0,03 МПа. В</w:t>
      </w:r>
      <w:r>
        <w:t xml:space="preserve"> случае подъема массива с бортами формы пластическая прочность измеряется в середине «горбушки».</w:t>
      </w:r>
    </w:p>
    <w:p w:rsidR="00000000" w:rsidRDefault="003A666D">
      <w:pPr>
        <w:ind w:firstLine="426"/>
        <w:jc w:val="both"/>
      </w:pPr>
      <w:r>
        <w:t>При производстве изделий без переноса массивов и разрезкой их на поддоне формы пластическая прочность ячеистобетонного сырца должна быть не менее 150 г/см</w:t>
      </w:r>
      <w:r>
        <w:rPr>
          <w:vertAlign w:val="superscript"/>
        </w:rPr>
        <w:t>2</w:t>
      </w:r>
      <w:r>
        <w:t>.</w:t>
      </w:r>
    </w:p>
    <w:p w:rsidR="00000000" w:rsidRDefault="003A666D">
      <w:pPr>
        <w:ind w:firstLine="426"/>
        <w:jc w:val="both"/>
      </w:pPr>
      <w:r>
        <w:t>4.</w:t>
      </w:r>
      <w:r>
        <w:t>5.7.23 Энергосберегающая резательная технология обеспечивает возможность изготовления ячеистого бетона плотностью от D500 до D600 с защитно-декоративным слоем из фибропоробетона.</w:t>
      </w:r>
    </w:p>
    <w:p w:rsidR="00000000" w:rsidRDefault="003A666D">
      <w:pPr>
        <w:ind w:firstLine="426"/>
        <w:jc w:val="both"/>
      </w:pPr>
      <w:r>
        <w:t>4.5.7.24 При изготовлении армированных изделий до открытия бортов формы необх</w:t>
      </w:r>
      <w:r>
        <w:t>одимо снять кондуктор, фиксирующий арматурные каркасы.</w:t>
      </w:r>
    </w:p>
    <w:p w:rsidR="00000000" w:rsidRDefault="003A666D">
      <w:pPr>
        <w:ind w:firstLine="426"/>
        <w:jc w:val="both"/>
      </w:pPr>
      <w:r>
        <w:t>4.5.7.25 Отходы ячеистобетонного сырца, полученные в результате срезки «горбушки», разрезки и калибровки массива, перемешивают с водой в растворомешалке до получения однородной массы плотностью от 1300</w:t>
      </w:r>
      <w:r>
        <w:t xml:space="preserve"> до 1600 кг/м</w:t>
      </w:r>
      <w:r>
        <w:rPr>
          <w:vertAlign w:val="superscript"/>
        </w:rPr>
        <w:t>3</w:t>
      </w:r>
      <w:r>
        <w:t xml:space="preserve"> и перекачивают в специальный шламбассейн для повторного использования.</w:t>
      </w:r>
    </w:p>
    <w:p w:rsidR="00000000" w:rsidRDefault="003A666D">
      <w:pPr>
        <w:ind w:firstLine="426"/>
        <w:jc w:val="both"/>
      </w:pPr>
      <w:r>
        <w:t>4.5.7.26 Количество отходов, добавляемых в приготавливаемую смесь, при пересчете на сухое вещество должно составлять не более 15% от массы сухих компонентов.</w:t>
      </w:r>
    </w:p>
    <w:p w:rsidR="00000000" w:rsidRDefault="003A666D">
      <w:pPr>
        <w:ind w:firstLine="426"/>
        <w:jc w:val="both"/>
      </w:pPr>
      <w:r>
        <w:t>4.5.7.27 Раз</w:t>
      </w:r>
      <w:r>
        <w:t>резанные массивы следует переносить и устанавливать на автоклавные тележки, которые затем подают в автоклав.</w:t>
      </w:r>
    </w:p>
    <w:p w:rsidR="00000000" w:rsidRDefault="003A666D">
      <w:pPr>
        <w:ind w:firstLine="426"/>
        <w:jc w:val="both"/>
      </w:pPr>
      <w:r>
        <w:t>4.5.7.28 Если автоклавы еще загружены, то отформованные массивы следует выдерживать в камерах-накопителях, чтобы исключить остывание ячеистобетонно</w:t>
      </w:r>
      <w:r>
        <w:t xml:space="preserve">й смеси, </w:t>
      </w:r>
      <w:r>
        <w:lastRenderedPageBreak/>
        <w:t>которое отрицательно сказывается на процессе структурообразования во время автоклавной обработки.</w:t>
      </w:r>
    </w:p>
    <w:p w:rsidR="00000000" w:rsidRDefault="003A666D">
      <w:pPr>
        <w:ind w:firstLine="426"/>
        <w:jc w:val="both"/>
      </w:pPr>
      <w:r>
        <w:rPr>
          <w:b/>
          <w:bCs/>
        </w:rPr>
        <w:t>4.5.8 Твердение ячеистого бетона и уход за ним. Распалубка изделий</w:t>
      </w:r>
    </w:p>
    <w:p w:rsidR="00000000" w:rsidRDefault="003A666D">
      <w:pPr>
        <w:ind w:firstLine="426"/>
        <w:jc w:val="both"/>
      </w:pPr>
      <w:r>
        <w:t>4.5.8.1 Для ускорения процесса твердения ячеистого бетона необходимо применять выс</w:t>
      </w:r>
      <w:r>
        <w:t>ококачественный цемент, химические добавки и тепловую обработку изделий.</w:t>
      </w:r>
    </w:p>
    <w:p w:rsidR="00000000" w:rsidRDefault="003A666D">
      <w:pPr>
        <w:ind w:firstLine="426"/>
        <w:jc w:val="both"/>
      </w:pPr>
      <w:r>
        <w:t>4.5.8.2 Свойства пены в смеси должны сохраняться в течение от 8 до 12 ч.</w:t>
      </w:r>
    </w:p>
    <w:p w:rsidR="00000000" w:rsidRDefault="003A666D">
      <w:pPr>
        <w:ind w:firstLine="426"/>
        <w:jc w:val="both"/>
      </w:pPr>
      <w:r>
        <w:t>4.5.8.3 Окончательный набор прочности происходит при запаривании ячеистобетонных массивов под избыточным давле</w:t>
      </w:r>
      <w:r>
        <w:t>нием пара в автоклавах.</w:t>
      </w:r>
    </w:p>
    <w:p w:rsidR="00000000" w:rsidRDefault="003A666D">
      <w:pPr>
        <w:ind w:firstLine="426"/>
        <w:jc w:val="both"/>
      </w:pPr>
      <w:r>
        <w:t>4.5.8.4 Пропаривание применяют для изделий, изготовленных на основе цемента.</w:t>
      </w:r>
    </w:p>
    <w:p w:rsidR="00000000" w:rsidRDefault="003A666D">
      <w:pPr>
        <w:ind w:firstLine="426"/>
        <w:jc w:val="both"/>
      </w:pPr>
      <w:r>
        <w:t>4.5.8.5 В начальный период запаривания из автоклава следует удалить воздух продувкой паром. Повышение температуры в автоклаве до (105 ± 5)°С следует произв</w:t>
      </w:r>
      <w:r>
        <w:t>одить равномерно в течение от 0,7 до 1,5 ч. Время продувки автоклава допускается увеличить до достижения в центре изделия температуры 70°С. Пар в автоклав подают через детурбуляционное устройство.</w:t>
      </w:r>
    </w:p>
    <w:p w:rsidR="00000000" w:rsidRDefault="003A666D">
      <w:pPr>
        <w:ind w:firstLine="426"/>
        <w:jc w:val="both"/>
      </w:pPr>
      <w:r>
        <w:t>4.5.8.6 Рекомендуемые режимы автоклавной обработки приведен</w:t>
      </w:r>
      <w:r>
        <w:t xml:space="preserve">ы в </w:t>
      </w:r>
      <w:hyperlink r:id="rId212" w:anchor="sub_id=410" w:history="1">
        <w:r>
          <w:rPr>
            <w:rStyle w:val="a3"/>
            <w:color w:val="0000FF"/>
            <w:u w:val="single"/>
          </w:rPr>
          <w:t>таблице 10</w:t>
        </w:r>
      </w:hyperlink>
      <w:r>
        <w:t>.</w:t>
      </w:r>
    </w:p>
    <w:p w:rsidR="00000000" w:rsidRDefault="003A666D">
      <w:pPr>
        <w:ind w:firstLine="426"/>
        <w:jc w:val="both"/>
      </w:pPr>
      <w:r>
        <w:t>4.5.8.7 Режимы автоклавной обработки могут уточняться в заводских условиях с учетом свойств применяемых материалов. Допускается применение автоклавной обработк</w:t>
      </w:r>
      <w:r>
        <w:t>и при пониженном давлении пара при условии получения ячеистого бетона с физико-механическими свойствами, отвечающими требованиям действующих нормативов на изделия, а также, если это экономически оправдано при производстве.</w:t>
      </w:r>
    </w:p>
    <w:p w:rsidR="00000000" w:rsidRDefault="003A666D">
      <w:pPr>
        <w:ind w:firstLine="426"/>
        <w:jc w:val="both"/>
      </w:pPr>
      <w:r>
        <w:t xml:space="preserve">4.5.8.8 Не допускаются колебания </w:t>
      </w:r>
      <w:r>
        <w:t>давления в период его подъема и выдержки. Колебания давления в автоклаве не должны превышать 0,02 МПа. Процесс управления режимом автоклавной обработки должен быть автоматизирован.</w:t>
      </w:r>
    </w:p>
    <w:p w:rsidR="00000000" w:rsidRDefault="003A666D">
      <w:pPr>
        <w:ind w:firstLine="426"/>
        <w:jc w:val="both"/>
      </w:pPr>
      <w:r>
        <w:t>4.5.8.9 Величина минимально допустимого остаточного давления в автоклаве (м</w:t>
      </w:r>
      <w:r>
        <w:t>аксимального наружного избыточного давления) должна быть указана в паспорте автоклава или в разрешении завода-изготовителя на его эксплуатацию в условиях разрежения.</w:t>
      </w:r>
    </w:p>
    <w:p w:rsidR="00000000" w:rsidRDefault="003A666D">
      <w:pPr>
        <w:ind w:firstLine="426"/>
        <w:jc w:val="both"/>
      </w:pPr>
      <w:r>
        <w:t>4.5.8.10 При кассетном способе производства газобетонных изделий перед автоклавной обработ</w:t>
      </w:r>
      <w:r>
        <w:t>кой следует проводить пропаривание изделий в кассетах в течение 7 ч. для приобретения газобетоном прочности при сжатии не менее 5 кгс/см</w:t>
      </w:r>
      <w:r>
        <w:rPr>
          <w:vertAlign w:val="superscript"/>
        </w:rPr>
        <w:t>2</w:t>
      </w:r>
      <w:r>
        <w:t>. Пар в кассету следует подавать через 2 ч. после вспучивания газобетона. При использовании многоместных кассет пропари</w:t>
      </w:r>
      <w:r>
        <w:t>вание следует вести по режиму 2 плюс 2, плюс 3 ч., а при двухместных - по режиму 2 плюс 4 плюс 1 ч. (подъем температуры в бетоне от 95°С до 100°С; плюс прогрев с подачей пара; плюс охлаждение при закрытых бортах).</w:t>
      </w:r>
    </w:p>
    <w:p w:rsidR="00000000" w:rsidRDefault="003A666D">
      <w:pPr>
        <w:ind w:firstLine="426"/>
        <w:jc w:val="both"/>
      </w:pPr>
      <w:r>
        <w:t>4.5.8.11 Распалубку изделий и перенос их н</w:t>
      </w:r>
      <w:r>
        <w:t>а автоклавные вагонетки следует производить сразу после окончания пропаривания.</w:t>
      </w:r>
    </w:p>
    <w:p w:rsidR="00000000" w:rsidRDefault="003A666D">
      <w:pPr>
        <w:ind w:firstLine="426"/>
        <w:jc w:val="both"/>
      </w:pPr>
      <w:r>
        <w:t>4.5.8.12 Температура выдержки в пропарочных камерах (при пропаривании изделий в индивидуальных формах) должна составлять до (85 ± 5)°С - с применением портландцемента, и до (95</w:t>
      </w:r>
      <w:r>
        <w:t xml:space="preserve"> ± 5)°С - с применением шлакопортландцемента.</w:t>
      </w:r>
    </w:p>
    <w:p w:rsidR="00000000" w:rsidRDefault="003A666D">
      <w:pPr>
        <w:ind w:firstLine="426"/>
        <w:jc w:val="both"/>
      </w:pPr>
      <w:r>
        <w:t>Рекомендуемые режимы пропаривания изделий приведены в таблице 11.</w:t>
      </w:r>
    </w:p>
    <w:p w:rsidR="00000000" w:rsidRDefault="003A666D">
      <w:pPr>
        <w:ind w:firstLine="426"/>
        <w:jc w:val="both"/>
      </w:pPr>
      <w:r>
        <w:rPr>
          <w:b/>
          <w:bCs/>
        </w:rPr>
        <w:t> </w:t>
      </w:r>
    </w:p>
    <w:p w:rsidR="00000000" w:rsidRDefault="003A666D">
      <w:pPr>
        <w:jc w:val="center"/>
      </w:pPr>
      <w:r>
        <w:rPr>
          <w:rStyle w:val="s1"/>
        </w:rPr>
        <w:t>Таблица 11 - Режимы пропаривания изделий</w:t>
      </w:r>
    </w:p>
    <w:p w:rsidR="00000000" w:rsidRDefault="003A666D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6"/>
        <w:gridCol w:w="4798"/>
        <w:gridCol w:w="3101"/>
      </w:tblGrid>
      <w:tr w:rsidR="00000000">
        <w:trPr>
          <w:trHeight w:val="20"/>
        </w:trPr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Толщина изделий, мм</w:t>
            </w:r>
          </w:p>
        </w:tc>
        <w:tc>
          <w:tcPr>
            <w:tcW w:w="52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Длительность тепловой обработки (подъем температуры+выдержка+остывание), ч.</w:t>
            </w:r>
          </w:p>
        </w:tc>
        <w:tc>
          <w:tcPr>
            <w:tcW w:w="36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Общая продолжительность пропаривания, ч.</w:t>
            </w:r>
          </w:p>
        </w:tc>
      </w:tr>
      <w:tr w:rsidR="00000000">
        <w:trPr>
          <w:trHeight w:val="20"/>
        </w:trPr>
        <w:tc>
          <w:tcPr>
            <w:tcW w:w="16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До 200</w:t>
            </w:r>
          </w:p>
        </w:tc>
        <w:tc>
          <w:tcPr>
            <w:tcW w:w="528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1,5+8+1,5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11</w:t>
            </w:r>
          </w:p>
        </w:tc>
      </w:tr>
      <w:tr w:rsidR="00000000">
        <w:trPr>
          <w:trHeight w:val="20"/>
        </w:trPr>
        <w:tc>
          <w:tcPr>
            <w:tcW w:w="16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200-300</w:t>
            </w:r>
          </w:p>
        </w:tc>
        <w:tc>
          <w:tcPr>
            <w:tcW w:w="528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2,5+10+1,5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1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400-600</w:t>
            </w:r>
          </w:p>
        </w:tc>
        <w:tc>
          <w:tcPr>
            <w:tcW w:w="5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3+12+2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17</w:t>
            </w:r>
          </w:p>
        </w:tc>
      </w:tr>
    </w:tbl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4.5.8.13 Режим пропаривания, обеспечивающий достижение в летнее время не менее 70% и зимой не менее 80% от заданного предела прочности бетона при сжатии, считается оптимальным для данного состава и принимается в качестве рабочего режима.</w:t>
      </w:r>
    </w:p>
    <w:p w:rsidR="00000000" w:rsidRDefault="003A666D">
      <w:pPr>
        <w:ind w:firstLine="426"/>
        <w:jc w:val="both"/>
      </w:pPr>
      <w:r>
        <w:lastRenderedPageBreak/>
        <w:t>4.5.8.14 Не поздне</w:t>
      </w:r>
      <w:r>
        <w:t>е, чем через 12 ч. после окончания бетонирования, а в жаркую погоду - через 2 или 3 ч., следует начинать поливку поверхности ячеистого бетона и продолжать от 3 до 7 сут, согласно общим инструкциям при ведении бетонных работ.</w:t>
      </w:r>
    </w:p>
    <w:p w:rsidR="00000000" w:rsidRDefault="003A666D">
      <w:pPr>
        <w:ind w:firstLine="426"/>
        <w:jc w:val="both"/>
      </w:pPr>
      <w:r>
        <w:t>4.5.8.15 При температуре бетони</w:t>
      </w:r>
      <w:r>
        <w:t>рования ниже 5°С выполняются аналогичные мероприятия, как и для обычного бетона (добавки, тепляки и т.д.).</w:t>
      </w:r>
    </w:p>
    <w:p w:rsidR="00000000" w:rsidRDefault="003A666D">
      <w:pPr>
        <w:ind w:firstLine="426"/>
        <w:jc w:val="both"/>
      </w:pPr>
      <w:r>
        <w:t>4.5.8.16 Распалубка конструкций (без применения каких-либо добавок) осуществляется через 10 или 12 ч. (после набора 25% проектной прочности).</w:t>
      </w:r>
    </w:p>
    <w:p w:rsidR="00000000" w:rsidRDefault="003A666D">
      <w:pPr>
        <w:ind w:firstLine="426"/>
        <w:jc w:val="both"/>
      </w:pPr>
      <w:r>
        <w:t>4.5.8.1</w:t>
      </w:r>
      <w:r>
        <w:t>7 При естественном твердении в нормальных условиях (25 ± 5)°С ячеистый бетон набирает от 55% до 70% марочной прочности в течение от 7 до 14 сут с последующим набором 100% марочной прочности в 28 сут.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jc w:val="center"/>
      </w:pPr>
      <w:r>
        <w:rPr>
          <w:rStyle w:val="s1"/>
        </w:rPr>
        <w:t>Таблица 10 - Рекомендуемые режимы автоклавной обработк</w:t>
      </w:r>
      <w:r>
        <w:rPr>
          <w:rStyle w:val="s1"/>
        </w:rPr>
        <w:t>и</w:t>
      </w:r>
    </w:p>
    <w:p w:rsidR="00000000" w:rsidRDefault="003A666D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7"/>
        <w:gridCol w:w="1015"/>
        <w:gridCol w:w="1027"/>
        <w:gridCol w:w="1760"/>
        <w:gridCol w:w="1016"/>
        <w:gridCol w:w="1093"/>
        <w:gridCol w:w="1080"/>
        <w:gridCol w:w="2115"/>
      </w:tblGrid>
      <w:tr w:rsidR="00000000">
        <w:trPr>
          <w:trHeight w:val="20"/>
        </w:trPr>
        <w:tc>
          <w:tcPr>
            <w:tcW w:w="132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Наименование изделия</w:t>
            </w:r>
          </w:p>
          <w:p w:rsidR="00000000" w:rsidRDefault="003A666D">
            <w:r>
              <w:t> </w:t>
            </w:r>
          </w:p>
        </w:tc>
        <w:tc>
          <w:tcPr>
            <w:tcW w:w="33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Толщина изделия,</w:t>
            </w:r>
          </w:p>
          <w:p w:rsidR="00000000" w:rsidRDefault="003A666D">
            <w:pPr>
              <w:jc w:val="center"/>
            </w:pPr>
            <w:r>
              <w:t>мм</w:t>
            </w:r>
          </w:p>
        </w:tc>
        <w:tc>
          <w:tcPr>
            <w:tcW w:w="2633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Продолжительность периода, ч.</w:t>
            </w:r>
          </w:p>
        </w:tc>
        <w:tc>
          <w:tcPr>
            <w:tcW w:w="70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Общая продолжительность автоклавной обработки, ч.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666D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666D">
            <w:pPr>
              <w:autoSpaceDE/>
              <w:autoSpaceDN/>
            </w:pP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прогрев и продувка паром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вакуумирование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подъем давления пара до (от 0,8 до 1,2 МПа)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выдержка при давлении пара (от 0,8 до 1,2 МПа)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снижение давления пара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666D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32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r>
              <w:t>Изделия для наружных стен из ячеистого бетона марки по средней плотности от 500 кг/м</w:t>
            </w:r>
            <w:r>
              <w:rPr>
                <w:vertAlign w:val="superscript"/>
              </w:rPr>
              <w:t>3</w:t>
            </w:r>
            <w:r>
              <w:t xml:space="preserve"> до 700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200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0,7 до 1,5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0,5 до 1,0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 xml:space="preserve">от 6 </w:t>
            </w:r>
            <w:r>
              <w:t>до 7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1,5 до 2,0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10,2 до 13,2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666D">
            <w:pPr>
              <w:autoSpaceDE/>
              <w:autoSpaceDN/>
            </w:pP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240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0,7 до 1,6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0,5 до 1,0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7 до 8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1,5 до 2,0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11,2 до 14,5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666D">
            <w:pPr>
              <w:autoSpaceDE/>
              <w:autoSpaceDN/>
            </w:pP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300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0,7 до 1,5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0,5 до 1,0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9 до 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1,5 до 2,0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13,7 до 16,5</w:t>
            </w:r>
          </w:p>
        </w:tc>
      </w:tr>
      <w:tr w:rsidR="00000000">
        <w:trPr>
          <w:trHeight w:val="20"/>
        </w:trPr>
        <w:tc>
          <w:tcPr>
            <w:tcW w:w="1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r>
              <w:t>Изделия, изготовленные путем горизонтальной разрезки массива высотой 600 мм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-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0,7 до 1,5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0,5 до 1,0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5 до 14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1,5 до 2,0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 xml:space="preserve">от 9,7 до 11,9 </w:t>
            </w:r>
          </w:p>
          <w:p w:rsidR="00000000" w:rsidRDefault="003A666D">
            <w:pPr>
              <w:jc w:val="center"/>
            </w:pPr>
            <w:r>
              <w:t>от 19,2 до 20,5</w:t>
            </w:r>
          </w:p>
        </w:tc>
      </w:tr>
      <w:tr w:rsidR="00000000">
        <w:trPr>
          <w:trHeight w:val="20"/>
        </w:trPr>
        <w:tc>
          <w:tcPr>
            <w:tcW w:w="1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r>
              <w:t>Изделия, изготовленные путем вертикальной разрезки массива высотой 600 мм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-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0,7 до 1,5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0,5 до 1,5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5 до 9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1,5 до 2,0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 xml:space="preserve">от 9,7 до 11,5 </w:t>
            </w:r>
          </w:p>
          <w:p w:rsidR="00000000" w:rsidRDefault="003A666D">
            <w:pPr>
              <w:jc w:val="center"/>
            </w:pPr>
            <w:r>
              <w:t>от 13,7 до 15,5</w:t>
            </w:r>
          </w:p>
        </w:tc>
      </w:tr>
      <w:tr w:rsidR="00000000">
        <w:trPr>
          <w:trHeight w:val="20"/>
        </w:trPr>
        <w:tc>
          <w:tcPr>
            <w:tcW w:w="1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r>
              <w:t>Изделия для внутренних стен из ячеистого бетона марки по средней плотности 800 кг/м</w:t>
            </w:r>
            <w:r>
              <w:rPr>
                <w:vertAlign w:val="superscript"/>
              </w:rPr>
              <w:t>3</w:t>
            </w:r>
            <w:r>
              <w:t xml:space="preserve"> и боле</w:t>
            </w:r>
            <w:r>
              <w:t>е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-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0,7 до 1,5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0,5 до 1,5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9 до 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2,0 до 3,0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14,2-17,5</w:t>
            </w:r>
          </w:p>
        </w:tc>
      </w:tr>
      <w:tr w:rsidR="00000000">
        <w:trPr>
          <w:trHeight w:val="20"/>
        </w:trPr>
        <w:tc>
          <w:tcPr>
            <w:tcW w:w="132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r>
              <w:t>Теплоизоляционные изделия марки по средней плотности от 250 до 400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200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0,7 до 1,5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0,7 до 1,5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5 до 6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1,5 до 2,0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9,7 до 12,5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666D">
            <w:pPr>
              <w:autoSpaceDE/>
              <w:autoSpaceDN/>
            </w:pP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240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0,7 до 1,5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0,7 до 1,5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6 до 7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1,5 до 2,0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10,7 до 13,5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666D">
            <w:pPr>
              <w:autoSpaceDE/>
              <w:autoSpaceDN/>
            </w:pP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300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0,7 до 1,5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0,7 до 1,5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1,5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8 до 9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1,5 до 2,0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12,7 до 16,5</w:t>
            </w:r>
          </w:p>
        </w:tc>
      </w:tr>
      <w:tr w:rsidR="00000000">
        <w:trPr>
          <w:trHeight w:val="20"/>
        </w:trPr>
        <w:tc>
          <w:tcPr>
            <w:tcW w:w="132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r>
              <w:t xml:space="preserve">Конструкционно-теплоизоляционные </w:t>
            </w:r>
            <w:r>
              <w:lastRenderedPageBreak/>
              <w:t>изделия марки по средней плотности от 400 до 600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lastRenderedPageBreak/>
              <w:t>-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0,7 до 1,5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1,0 до 1,5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3,0</w:t>
            </w:r>
            <w:r>
              <w:rPr>
                <w:vertAlign w:val="superscript"/>
              </w:rPr>
              <w:t>*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7</w:t>
            </w:r>
            <w:r>
              <w:rPr>
                <w:vertAlign w:val="superscript"/>
              </w:rPr>
              <w:t>*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3,0 до 3,5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от 14,7 до 16,5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r>
              <w:rPr>
                <w:vertAlign w:val="superscript"/>
              </w:rPr>
              <w:t>*</w:t>
            </w:r>
            <w:r>
              <w:t xml:space="preserve"> Подъем и выдержка давления - 0,9 МПа.</w:t>
            </w:r>
          </w:p>
          <w:p w:rsidR="00000000" w:rsidRDefault="003A666D">
            <w:r>
              <w:t>Примечание. В последней графе над чертой приведена продолжительность автоклавной обработки при начальной температуре в центре изделия выше 70°С к моменту выдержки;</w:t>
            </w:r>
            <w:r>
              <w:t xml:space="preserve"> под чертой - продолжительность автоклавной обработки при начальной температуре изделия 70°С и ниже.</w:t>
            </w:r>
          </w:p>
        </w:tc>
      </w:tr>
    </w:tbl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4.5.8.18 Производство строительных работ должно осуществляться после набора от 50% до 60% прочности.</w:t>
      </w:r>
    </w:p>
    <w:p w:rsidR="00000000" w:rsidRDefault="003A666D">
      <w:pPr>
        <w:ind w:firstLine="426"/>
        <w:jc w:val="both"/>
      </w:pPr>
      <w:r>
        <w:t>4.5.8.19 Загружать конструкции полной расчетной нагрузкой допускается только после достижения ячеистым бетоном проектной прочности.</w:t>
      </w:r>
    </w:p>
    <w:p w:rsidR="00000000" w:rsidRDefault="003A666D">
      <w:pPr>
        <w:ind w:firstLine="426"/>
        <w:jc w:val="both"/>
      </w:pPr>
      <w:r>
        <w:t>4.5.8.20 При бетонирова</w:t>
      </w:r>
      <w:r>
        <w:t>нии зимой распалубку производят только после испытания образцов в лаборатории.</w:t>
      </w:r>
    </w:p>
    <w:p w:rsidR="00000000" w:rsidRDefault="003A666D">
      <w:pPr>
        <w:ind w:firstLine="426"/>
        <w:jc w:val="both"/>
      </w:pPr>
      <w:r>
        <w:t>4.5.8.21 После снятия опалубки рекомендуется ровно снять острую угловую кромку во избежание случайного скола и потери товарного вида изделия.</w:t>
      </w:r>
    </w:p>
    <w:p w:rsidR="00000000" w:rsidRDefault="003A666D">
      <w:pPr>
        <w:ind w:firstLine="426"/>
        <w:jc w:val="both"/>
      </w:pPr>
      <w:r>
        <w:rPr>
          <w:b/>
          <w:bCs/>
        </w:rPr>
        <w:t>4.5.9 Производство армированных и н</w:t>
      </w:r>
      <w:r>
        <w:rPr>
          <w:b/>
          <w:bCs/>
        </w:rPr>
        <w:t>еармированных изделий</w:t>
      </w:r>
    </w:p>
    <w:p w:rsidR="00000000" w:rsidRDefault="003A666D">
      <w:pPr>
        <w:ind w:firstLine="426"/>
        <w:jc w:val="both"/>
      </w:pPr>
      <w:r>
        <w:t xml:space="preserve">4.5.9.1 Армированные изделия из ячеистого бетона автоклавного твердения изготавливают в соответствии с </w:t>
      </w:r>
      <w:hyperlink r:id="rId213" w:history="1">
        <w:r>
          <w:rPr>
            <w:rStyle w:val="a3"/>
            <w:color w:val="0000FF"/>
            <w:u w:val="single"/>
          </w:rPr>
          <w:t>ГОСТ 19010</w:t>
        </w:r>
      </w:hyperlink>
      <w:r>
        <w:t>.</w:t>
      </w:r>
    </w:p>
    <w:p w:rsidR="00000000" w:rsidRDefault="003A666D">
      <w:pPr>
        <w:ind w:firstLine="426"/>
        <w:jc w:val="both"/>
      </w:pPr>
      <w:r>
        <w:t>4.5.9.2 Неармированные изделия из ячеистого бетона изг</w:t>
      </w:r>
      <w:r>
        <w:t xml:space="preserve">отавливают в соответствии с требованиями </w:t>
      </w:r>
      <w:hyperlink r:id="rId214" w:history="1">
        <w:r>
          <w:rPr>
            <w:rStyle w:val="a3"/>
            <w:color w:val="0000FF"/>
            <w:u w:val="single"/>
          </w:rPr>
          <w:t>СТ РК EN 771-4</w:t>
        </w:r>
      </w:hyperlink>
      <w:r>
        <w:t xml:space="preserve">, </w:t>
      </w:r>
      <w:hyperlink r:id="rId215" w:history="1">
        <w:r>
          <w:rPr>
            <w:rStyle w:val="a3"/>
            <w:color w:val="0000FF"/>
            <w:u w:val="single"/>
          </w:rPr>
          <w:t>ГОСТ 21520</w:t>
        </w:r>
      </w:hyperlink>
      <w:r>
        <w:t xml:space="preserve">, </w:t>
      </w:r>
      <w:hyperlink r:id="rId216" w:history="1">
        <w:r>
          <w:rPr>
            <w:rStyle w:val="a3"/>
            <w:color w:val="0000FF"/>
            <w:u w:val="single"/>
          </w:rPr>
          <w:t>ГОСТ 5742</w:t>
        </w:r>
      </w:hyperlink>
      <w:r>
        <w:t xml:space="preserve"> и по технологической документации, утвержденной в установленном порядке.</w:t>
      </w:r>
    </w:p>
    <w:p w:rsidR="00000000" w:rsidRDefault="003A666D">
      <w:pPr>
        <w:ind w:firstLine="426"/>
        <w:jc w:val="both"/>
      </w:pPr>
      <w:r>
        <w:t>4.5.9.3 Стеновые неармированные изделия, изготовленные из ячеистого конструкционно-теплоизоляционного бетона автоклавного твердения должны соответствовать требования</w:t>
      </w:r>
      <w:r>
        <w:t xml:space="preserve">м СТ РК EN 12602, </w:t>
      </w:r>
      <w:hyperlink r:id="rId217" w:history="1">
        <w:r>
          <w:rPr>
            <w:rStyle w:val="a3"/>
            <w:color w:val="0000FF"/>
            <w:u w:val="single"/>
          </w:rPr>
          <w:t>ГОСТ 31360</w:t>
        </w:r>
      </w:hyperlink>
      <w:r>
        <w:t xml:space="preserve">, </w:t>
      </w:r>
      <w:hyperlink r:id="rId218" w:history="1">
        <w:r>
          <w:rPr>
            <w:rStyle w:val="a3"/>
            <w:color w:val="0000FF"/>
            <w:u w:val="single"/>
          </w:rPr>
          <w:t>ГОСТ 11118</w:t>
        </w:r>
      </w:hyperlink>
      <w:r>
        <w:t>.</w:t>
      </w:r>
    </w:p>
    <w:p w:rsidR="00000000" w:rsidRDefault="003A666D">
      <w:pPr>
        <w:ind w:firstLine="426"/>
        <w:jc w:val="both"/>
      </w:pPr>
      <w:r>
        <w:t xml:space="preserve">4.5.9.4 Ячеистые бетоны автоклавного твердения, предназначенные для изготовления изделий (блоков, плит, перемычек, стеновых панелей, панелей покрытий и др.) должны соответствовать требованиям </w:t>
      </w:r>
      <w:hyperlink r:id="rId219" w:history="1">
        <w:r>
          <w:rPr>
            <w:rStyle w:val="a3"/>
            <w:color w:val="0000FF"/>
            <w:u w:val="single"/>
          </w:rPr>
          <w:t>ГОСТ 31359</w:t>
        </w:r>
      </w:hyperlink>
      <w:r>
        <w:t>.</w:t>
      </w:r>
    </w:p>
    <w:p w:rsidR="00000000" w:rsidRDefault="003A666D">
      <w:pPr>
        <w:ind w:firstLine="426"/>
        <w:jc w:val="both"/>
      </w:pPr>
      <w:r>
        <w:t>4.5.9.5 При формовании армированных изделий перед заливкой в форму вставляется кондуктор, на вертикальные стержни которого подвешиваются арматурные каркасы в вертикальном положении. Раму кондуктора следует устанавливать на бортах формы. Подвеш</w:t>
      </w:r>
      <w:r>
        <w:t>ивание арматурных каркасов на кондукторы осуществляют вручную на специальных стендах.</w:t>
      </w:r>
    </w:p>
    <w:p w:rsidR="00000000" w:rsidRDefault="003A666D">
      <w:pPr>
        <w:ind w:firstLine="426"/>
        <w:jc w:val="both"/>
      </w:pPr>
      <w:r>
        <w:t>Для армирования изделий следует применять сварные каркасы и сетки, изготовленные из стали видов и классов, указанных в рабочих чертежах.</w:t>
      </w:r>
    </w:p>
    <w:p w:rsidR="00000000" w:rsidRDefault="003A666D">
      <w:pPr>
        <w:ind w:firstLine="426"/>
        <w:jc w:val="both"/>
      </w:pPr>
      <w:r>
        <w:t>4.5.9.6 Форма и размеры закладных</w:t>
      </w:r>
      <w:r>
        <w:t xml:space="preserve"> деталей, их расположение, способы фиксации должны соответствовать требованиям рабочих чертежей.</w:t>
      </w:r>
    </w:p>
    <w:p w:rsidR="00000000" w:rsidRDefault="003A666D">
      <w:pPr>
        <w:ind w:firstLine="426"/>
        <w:jc w:val="both"/>
      </w:pPr>
      <w:r>
        <w:t>4.5.9.7 Номинальная толщина защитного слоя бетона до арматуры в изделиях должна соответствовать указанной в рабочих чертежах и быть не менее 20 мм - для констр</w:t>
      </w:r>
      <w:r>
        <w:t>уктивной и не менее 25 мм - для рабочей арматуры.</w:t>
      </w:r>
    </w:p>
    <w:p w:rsidR="00000000" w:rsidRDefault="003A666D">
      <w:pPr>
        <w:ind w:firstLine="426"/>
        <w:jc w:val="both"/>
      </w:pPr>
      <w:r>
        <w:t xml:space="preserve">4.5.9.8 Фактическая средняя плотность бетона не должна превышать нормируемую плотность, определяемую по </w:t>
      </w:r>
      <w:hyperlink r:id="rId220" w:history="1">
        <w:r>
          <w:rPr>
            <w:rStyle w:val="a3"/>
            <w:color w:val="0000FF"/>
            <w:u w:val="single"/>
          </w:rPr>
          <w:t>ГОСТ 27005</w:t>
        </w:r>
      </w:hyperlink>
      <w:r>
        <w:t xml:space="preserve"> или по </w:t>
      </w:r>
      <w:hyperlink r:id="rId221" w:history="1">
        <w:r>
          <w:rPr>
            <w:rStyle w:val="a3"/>
            <w:color w:val="0000FF"/>
            <w:u w:val="single"/>
          </w:rPr>
          <w:t>ГОСТ 12730.1</w:t>
        </w:r>
      </w:hyperlink>
      <w:r>
        <w:t>.</w:t>
      </w:r>
    </w:p>
    <w:p w:rsidR="00000000" w:rsidRDefault="003A666D">
      <w:pPr>
        <w:ind w:firstLine="426"/>
        <w:jc w:val="both"/>
      </w:pPr>
      <w:r>
        <w:t xml:space="preserve">4.5.9.9 Соотношения классов бетона по прочности на сжатие и средней плотности должны соответствовать требованиям действующих стандартов на конкретный вид продукции по </w:t>
      </w:r>
      <w:hyperlink r:id="rId222" w:history="1">
        <w:r>
          <w:rPr>
            <w:rStyle w:val="a3"/>
            <w:color w:val="0000FF"/>
            <w:u w:val="single"/>
          </w:rPr>
          <w:t>ГОСТ 25820</w:t>
        </w:r>
      </w:hyperlink>
      <w:r>
        <w:t>.</w:t>
      </w:r>
    </w:p>
    <w:p w:rsidR="00000000" w:rsidRDefault="003A666D">
      <w:pPr>
        <w:ind w:firstLine="426"/>
        <w:jc w:val="both"/>
      </w:pPr>
      <w:r>
        <w:rPr>
          <w:b/>
          <w:bCs/>
        </w:rPr>
        <w:t>4.5.10 Производство стеновых блоков и плит</w:t>
      </w:r>
    </w:p>
    <w:p w:rsidR="00000000" w:rsidRDefault="003A666D">
      <w:pPr>
        <w:ind w:firstLine="426"/>
        <w:jc w:val="both"/>
      </w:pPr>
      <w:r>
        <w:t xml:space="preserve">4.5.10.1 Блоки строительные из автоклавного ячеистого бетона должны соответствовать требованиям </w:t>
      </w:r>
      <w:hyperlink r:id="rId223" w:history="1">
        <w:r>
          <w:rPr>
            <w:rStyle w:val="a3"/>
            <w:color w:val="0000FF"/>
            <w:u w:val="single"/>
          </w:rPr>
          <w:t>СТ Р</w:t>
        </w:r>
        <w:r>
          <w:rPr>
            <w:rStyle w:val="a3"/>
            <w:color w:val="0000FF"/>
            <w:u w:val="single"/>
          </w:rPr>
          <w:t>К EN 771-4</w:t>
        </w:r>
      </w:hyperlink>
      <w:r>
        <w:t xml:space="preserve">, </w:t>
      </w:r>
      <w:hyperlink r:id="rId224" w:history="1">
        <w:r>
          <w:rPr>
            <w:rStyle w:val="a3"/>
            <w:color w:val="0000FF"/>
            <w:u w:val="single"/>
          </w:rPr>
          <w:t>ГОСТ 21520</w:t>
        </w:r>
      </w:hyperlink>
      <w:r>
        <w:t>.</w:t>
      </w:r>
    </w:p>
    <w:p w:rsidR="00000000" w:rsidRDefault="003A666D">
      <w:pPr>
        <w:ind w:firstLine="426"/>
        <w:jc w:val="both"/>
      </w:pPr>
      <w:r>
        <w:t>4.5.10.2 Технология производства строительных блоков должна включать вертикальную заливку массива высотой 1,2 м и резку его короткими струнами. Производство высоких ма</w:t>
      </w:r>
      <w:r>
        <w:t>ссивов обладает рядом преимуществ по сравнению с изготовлением горизонтальных массивов высотой 0,6 м, к которым относятся:</w:t>
      </w:r>
    </w:p>
    <w:p w:rsidR="00000000" w:rsidRDefault="003A666D">
      <w:pPr>
        <w:ind w:firstLine="426"/>
        <w:jc w:val="both"/>
      </w:pPr>
      <w:r>
        <w:lastRenderedPageBreak/>
        <w:t>- возможность резки короткой струной;</w:t>
      </w:r>
    </w:p>
    <w:p w:rsidR="00000000" w:rsidRDefault="003A666D">
      <w:pPr>
        <w:ind w:firstLine="426"/>
        <w:jc w:val="both"/>
      </w:pPr>
      <w:r>
        <w:t>- повышение коэффициента заполнения автоклава;</w:t>
      </w:r>
    </w:p>
    <w:p w:rsidR="00000000" w:rsidRDefault="003A666D">
      <w:pPr>
        <w:ind w:firstLine="426"/>
        <w:jc w:val="both"/>
      </w:pPr>
      <w:r>
        <w:t>- сокращение производственных площадей.</w:t>
      </w:r>
    </w:p>
    <w:p w:rsidR="00000000" w:rsidRDefault="003A666D">
      <w:pPr>
        <w:ind w:firstLine="426"/>
        <w:jc w:val="both"/>
      </w:pPr>
      <w:r>
        <w:t>4.5.10.3</w:t>
      </w:r>
      <w:r>
        <w:t xml:space="preserve"> При изготовлении стеновых блоков должна быть предусмотрена следующая последовательность :</w:t>
      </w:r>
    </w:p>
    <w:p w:rsidR="00000000" w:rsidRDefault="003A666D">
      <w:pPr>
        <w:ind w:firstLine="426"/>
        <w:jc w:val="both"/>
      </w:pPr>
      <w:r>
        <w:t>- помол песка мокрым способом, подача шлама, цемента, извести в шламбассейн и расходные бункера;</w:t>
      </w:r>
    </w:p>
    <w:p w:rsidR="00000000" w:rsidRDefault="003A666D">
      <w:pPr>
        <w:ind w:firstLine="426"/>
        <w:jc w:val="both"/>
      </w:pPr>
      <w:r>
        <w:t xml:space="preserve">- дозирование цемента, извести и шлама осуществляется дозаторами на </w:t>
      </w:r>
      <w:r>
        <w:t>тензометрических датчиках с дистанционным управлением;</w:t>
      </w:r>
    </w:p>
    <w:p w:rsidR="00000000" w:rsidRDefault="003A666D">
      <w:pPr>
        <w:ind w:firstLine="426"/>
        <w:jc w:val="both"/>
      </w:pPr>
      <w:r>
        <w:t>- перемешивание отдозированных компонентов в передвижной газобетономешалке и выгрузка в вертикальную бортоснастку.</w:t>
      </w:r>
    </w:p>
    <w:p w:rsidR="00000000" w:rsidRDefault="003A666D">
      <w:pPr>
        <w:ind w:firstLine="426"/>
        <w:jc w:val="both"/>
      </w:pPr>
      <w:r>
        <w:t xml:space="preserve">4.5.10.4 После набора необходимой пластической прочности и снятия бортов формы массив </w:t>
      </w:r>
      <w:r>
        <w:t>следует подавать к резательному комплексу.</w:t>
      </w:r>
    </w:p>
    <w:p w:rsidR="00000000" w:rsidRDefault="003A666D">
      <w:pPr>
        <w:ind w:firstLine="426"/>
        <w:jc w:val="both"/>
      </w:pPr>
      <w:r>
        <w:t>4.5.10.5 Разрезанные на блоки массивы на подставном поддоне следует устанавливать на автоклавную вагонетку и загружать в автоклав.</w:t>
      </w:r>
    </w:p>
    <w:p w:rsidR="00000000" w:rsidRDefault="003A666D">
      <w:pPr>
        <w:ind w:firstLine="426"/>
        <w:jc w:val="both"/>
      </w:pPr>
      <w:r>
        <w:t>4.5.10.6 Для изготовления плит следует применять бетон класса по прочности на сжат</w:t>
      </w:r>
      <w:r>
        <w:t>ие не ниже В3,5, марки по средней плотности не ниже D600.</w:t>
      </w:r>
    </w:p>
    <w:p w:rsidR="00000000" w:rsidRDefault="003A666D">
      <w:pPr>
        <w:ind w:firstLine="426"/>
        <w:jc w:val="both"/>
      </w:pPr>
      <w:r>
        <w:t>4.5.10.7 Для изготовления панелей следует применять бетон класса по прочности на сжатие не ниже В2,5, марки по средней плотности не ниже D500.</w:t>
      </w:r>
    </w:p>
    <w:p w:rsidR="00000000" w:rsidRDefault="003A666D">
      <w:pPr>
        <w:ind w:firstLine="426"/>
        <w:jc w:val="both"/>
      </w:pPr>
      <w:r>
        <w:t>4.5.10.8 Для несущих плит из двух арматурных сеток необ</w:t>
      </w:r>
      <w:r>
        <w:t>ходимо предусмотреть распорки и держатели, которые фиксируются на специальных удерживающих пальцах.</w:t>
      </w:r>
    </w:p>
    <w:p w:rsidR="00000000" w:rsidRDefault="003A666D">
      <w:pPr>
        <w:ind w:firstLine="426"/>
        <w:jc w:val="both"/>
      </w:pPr>
      <w:r>
        <w:t>4.5.10.9 В плитах и панелях, изготавливаемых по формовой технологии, допускаются утопленные или выступающие на поверхности закладные изделия, строповочные у</w:t>
      </w:r>
      <w:r>
        <w:t>стройства, а также арматурные выпуски и другие элементы, предназначенные для сварки при монтаже.</w:t>
      </w:r>
    </w:p>
    <w:p w:rsidR="00000000" w:rsidRDefault="003A666D">
      <w:pPr>
        <w:ind w:firstLine="426"/>
        <w:jc w:val="both"/>
      </w:pPr>
      <w:r>
        <w:t>4.5.10.10 В плитах и панелях, изготавливаемых по резательной технологии, утопленные, выступающие на поверхности или за их пределы закладные изделия, строповочн</w:t>
      </w:r>
      <w:r>
        <w:t>ые устройства, а также арматурные выпуски и другие элементы не допускаются.</w:t>
      </w:r>
    </w:p>
    <w:p w:rsidR="00000000" w:rsidRDefault="003A666D">
      <w:pPr>
        <w:ind w:firstLine="426"/>
        <w:jc w:val="both"/>
      </w:pPr>
      <w:r>
        <w:t>4.5.10.11 В плитах и панелях, кроме предусмотренных рабочими чертежами, допускаются сквозные отверстия, образуемые фиксаторами арматурных изделий.</w:t>
      </w:r>
    </w:p>
    <w:p w:rsidR="00000000" w:rsidRDefault="003A666D">
      <w:pPr>
        <w:ind w:firstLine="426"/>
        <w:jc w:val="both"/>
      </w:pPr>
      <w:r>
        <w:t>4.5.10.12 Плиты и панели должны у</w:t>
      </w:r>
      <w:r>
        <w:t>довлетворять требованиям по прочности, жесткости, трещиностойкости установленным в рабочих чертежах.</w:t>
      </w:r>
    </w:p>
    <w:p w:rsidR="00000000" w:rsidRDefault="003A666D">
      <w:pPr>
        <w:ind w:firstLine="426"/>
        <w:jc w:val="both"/>
      </w:pPr>
      <w:r>
        <w:t xml:space="preserve">4.5.10.13 Удельная эффективная активность естественных радионуклидов бетонных изделий из ячеистого бетона </w:t>
      </w:r>
      <w:r>
        <w:rPr>
          <w:i/>
          <w:iCs/>
        </w:rPr>
        <w:t>А</w:t>
      </w:r>
      <w:r>
        <w:rPr>
          <w:i/>
          <w:iCs/>
          <w:vertAlign w:val="subscript"/>
        </w:rPr>
        <w:t>эфф</w:t>
      </w:r>
      <w:r>
        <w:t>не должна превышать 370 Бк/кг.</w:t>
      </w:r>
    </w:p>
    <w:p w:rsidR="00000000" w:rsidRDefault="003A666D">
      <w:pPr>
        <w:ind w:firstLine="426"/>
        <w:jc w:val="both"/>
      </w:pPr>
      <w:r>
        <w:rPr>
          <w:b/>
          <w:bCs/>
        </w:rPr>
        <w:t>4.5.11 Улучшен</w:t>
      </w:r>
      <w:r>
        <w:rPr>
          <w:b/>
          <w:bCs/>
        </w:rPr>
        <w:t>ие качества ячеистого бетона</w:t>
      </w:r>
    </w:p>
    <w:p w:rsidR="00000000" w:rsidRDefault="003A666D">
      <w:pPr>
        <w:ind w:firstLine="426"/>
        <w:jc w:val="both"/>
      </w:pPr>
      <w:r>
        <w:t>4.5.11.1 Контроль соответствия должен включать комплекс действий и решений, которые должны проводиться и устанавливать и наладить серийное производство непрерывно действующих пенобетономешалок и газобетономешалок емкостью от 2 до 3 м</w:t>
      </w:r>
      <w:r>
        <w:rPr>
          <w:vertAlign w:val="superscript"/>
        </w:rPr>
        <w:t>3</w:t>
      </w:r>
      <w:r>
        <w:t>, автоклавов с давлени</w:t>
      </w:r>
      <w:r>
        <w:t>ем пара до 1,2 МПа и диаметром 3,6 м, обеспечивающих заданный режим автоклавной обработки изделий.</w:t>
      </w:r>
    </w:p>
    <w:p w:rsidR="00000000" w:rsidRDefault="003A666D">
      <w:pPr>
        <w:ind w:firstLine="426"/>
        <w:jc w:val="both"/>
      </w:pPr>
      <w:r>
        <w:t>4.5.11.2 При проектировании заводов необходимо предусмотреть установку вакуумнасосов для создания перед пуском пара в автоклав разрежения воздушного простран</w:t>
      </w:r>
      <w:r>
        <w:t>ства в автоклаве (вакуумавтоклавизация), а также для быстрого высушивания изделий после запарки (вакуумсушка).</w:t>
      </w:r>
    </w:p>
    <w:p w:rsidR="00000000" w:rsidRDefault="003A666D">
      <w:pPr>
        <w:ind w:firstLine="426"/>
        <w:jc w:val="both"/>
      </w:pPr>
      <w:r>
        <w:t xml:space="preserve">4.5.11.3 Для регулирования свойств шламов и снижения величины средней плотности ячеистых бетонов следует применять высокодисперсные, минеральные </w:t>
      </w:r>
      <w:r>
        <w:t>и органоминеральные наполнители и стабилизаторы структурной прочности поризованной массы.</w:t>
      </w:r>
    </w:p>
    <w:p w:rsidR="00000000" w:rsidRDefault="003A666D">
      <w:pPr>
        <w:ind w:firstLine="426"/>
        <w:jc w:val="both"/>
      </w:pPr>
      <w:r>
        <w:t>4.5.11.4 Необходимо строго соблюдать установленный технологический регламент, применять только кондиционное сырье (вяжущие, заполнители, пено- и газообразователи и др</w:t>
      </w:r>
      <w:r>
        <w:t>.), систематически уточнять состав ячеистого бетона, своевременно проводить предупредительный ремонт оборудования и особенно форм для изделий и т.п.</w:t>
      </w:r>
    </w:p>
    <w:p w:rsidR="00000000" w:rsidRDefault="003A666D">
      <w:pPr>
        <w:ind w:firstLine="426"/>
        <w:jc w:val="both"/>
      </w:pPr>
      <w:r>
        <w:lastRenderedPageBreak/>
        <w:t>4.5.11.5 В процессе производства следует следить за улучшением гомогенности сырьевой смеси и продолжительно</w:t>
      </w:r>
      <w:r>
        <w:t>стью прогрева изделий в процессе автоклавной обработки, так как это влияет на однородность, плотность и прочность ячеистого бетона.</w:t>
      </w:r>
    </w:p>
    <w:p w:rsidR="00000000" w:rsidRDefault="003A666D">
      <w:pPr>
        <w:ind w:firstLine="426"/>
        <w:jc w:val="both"/>
      </w:pPr>
      <w:r>
        <w:rPr>
          <w:b/>
          <w:bCs/>
        </w:rPr>
        <w:t>4.5.12. Укрупнительная сборка составных панелей</w:t>
      </w:r>
    </w:p>
    <w:p w:rsidR="00000000" w:rsidRDefault="003A666D">
      <w:pPr>
        <w:ind w:firstLine="426"/>
        <w:jc w:val="both"/>
      </w:pPr>
      <w:r>
        <w:t>4.5.12.1 При производстве изделий по резательной технологии, требуется укруп</w:t>
      </w:r>
      <w:r>
        <w:t>нительная сборка элементов.</w:t>
      </w:r>
    </w:p>
    <w:p w:rsidR="00000000" w:rsidRDefault="003A666D">
      <w:pPr>
        <w:ind w:firstLine="426"/>
        <w:jc w:val="both"/>
      </w:pPr>
      <w:r>
        <w:t>Из готовых элементов, имеющих точные размеры, собирают на клею плоские или объемные конструкции, используя стяжную арматуру. Таким путем получают большие стеновые панели размером на одну или две комнаты и высотой на этаж.</w:t>
      </w:r>
    </w:p>
    <w:p w:rsidR="00000000" w:rsidRDefault="003A666D">
      <w:pPr>
        <w:ind w:firstLine="426"/>
        <w:jc w:val="both"/>
      </w:pPr>
      <w:r>
        <w:t>4.5.12</w:t>
      </w:r>
      <w:r>
        <w:t>.2 Укрупнительную сборку составных панелей производят в горизонтальном или вертикальном положениях с помощью клеевых составов и стальных тяжей натяжения или крепежно-монтажных устройств. Качество клеящего состава должно быть регламентировано специальными т</w:t>
      </w:r>
      <w:r>
        <w:t>ехническими условиями и регулярно проверяться.</w:t>
      </w:r>
    </w:p>
    <w:p w:rsidR="00000000" w:rsidRDefault="003A666D">
      <w:pPr>
        <w:ind w:firstLine="426"/>
        <w:jc w:val="both"/>
      </w:pPr>
      <w:r>
        <w:t>4.5.12.3 Укрупнительную сборку составных панелей следует производить на специальных кантователях или стендах со следующей последовательностью операций: сначала укладывают (устанавливают) изделия, на сопрягаемы</w:t>
      </w:r>
      <w:r>
        <w:t>е грани которых наносят клеевые составы, затем устанавливают в заранее изготовленные отверстия стальные тяжи с шайбой и гайкой и производят притяжку изделий и натяжение тяжей. После отделки поверхности изделий, установки оконных блоков, подоконников и т. п</w:t>
      </w:r>
      <w:r>
        <w:t>. производят повторное натяжение тяжей (подтяжку). Величины первоначального и последующего натяжения должны быть указаны в чертежах на составные панели и технических условиях. Натяжение следует производить тарированным гайковертом или другим устройством.</w:t>
      </w:r>
    </w:p>
    <w:p w:rsidR="00000000" w:rsidRDefault="003A666D">
      <w:pPr>
        <w:ind w:firstLine="426"/>
        <w:jc w:val="both"/>
      </w:pPr>
      <w:r>
        <w:t>4</w:t>
      </w:r>
      <w:r>
        <w:t xml:space="preserve">.5.12.4 Составные панели, изготовленные согласно чертежам, должны удовлетворять требованиям СТ РК EN 12602, </w:t>
      </w:r>
      <w:hyperlink r:id="rId225" w:history="1">
        <w:r>
          <w:rPr>
            <w:rStyle w:val="a3"/>
            <w:color w:val="0000FF"/>
            <w:u w:val="single"/>
          </w:rPr>
          <w:t>ГОСТ 11118</w:t>
        </w:r>
      </w:hyperlink>
      <w:r>
        <w:t>.</w:t>
      </w:r>
    </w:p>
    <w:p w:rsidR="00000000" w:rsidRDefault="003A666D">
      <w:pPr>
        <w:ind w:firstLine="426"/>
        <w:jc w:val="both"/>
      </w:pPr>
      <w:r>
        <w:t>4.5.12.5 В процессе сборки составных панелей штучному контролю ОТК подл</w:t>
      </w:r>
      <w:r>
        <w:t>ежат скрытые работы по соединению изделий между собой (особенно по креплению простенков к поясам и перемычкам) и по креплению тяжей или иных крепежно-монтажных устройств.</w:t>
      </w:r>
    </w:p>
    <w:p w:rsidR="00000000" w:rsidRDefault="003A666D">
      <w:pPr>
        <w:ind w:firstLine="426"/>
        <w:jc w:val="both"/>
      </w:pPr>
      <w:r>
        <w:t>4.5.12.6 Схемы испытаний прочности основных соединений панелей и порядок их проведени</w:t>
      </w:r>
      <w:r>
        <w:t>я должны быть приведены в рабочих чертежах составных папертей.</w:t>
      </w:r>
    </w:p>
    <w:p w:rsidR="00000000" w:rsidRDefault="003A666D">
      <w:pPr>
        <w:ind w:firstLine="426"/>
        <w:jc w:val="both"/>
      </w:pPr>
      <w:r>
        <w:rPr>
          <w:b/>
          <w:bCs/>
        </w:rPr>
        <w:t>4.5.13Отделка стеновых изделий</w:t>
      </w:r>
    </w:p>
    <w:p w:rsidR="00000000" w:rsidRDefault="003A666D">
      <w:pPr>
        <w:ind w:firstLine="426"/>
        <w:jc w:val="both"/>
      </w:pPr>
      <w:r>
        <w:t>4.5.13.1 Однослойные панели из автоклавного ячеистого бетона должны быть защищены от увлажнения с наружной стороны (фасадная поверхность), верхней и боковых торце</w:t>
      </w:r>
      <w:r>
        <w:t>вых граней и откосов проемов гидрофобными покрытиями или другими способами в соответствии с требованиями проектной документации.</w:t>
      </w:r>
    </w:p>
    <w:p w:rsidR="00000000" w:rsidRDefault="003A666D">
      <w:pPr>
        <w:ind w:firstLine="426"/>
        <w:jc w:val="both"/>
      </w:pPr>
      <w:r>
        <w:t xml:space="preserve">4.5.13.2 Внутренние поверхности однослойных панелей из ячеистого бетона, предназначенных для стен помещений с влажным режимом, </w:t>
      </w:r>
      <w:r>
        <w:t>должны иметь пароизоляционное покрытие, вид и технические свойства которого должны соответствовать требованиям, установленным проектной документацией и указанным в заказе на изготовление панелей.</w:t>
      </w:r>
    </w:p>
    <w:p w:rsidR="00000000" w:rsidRDefault="003A666D">
      <w:pPr>
        <w:ind w:firstLine="426"/>
        <w:jc w:val="both"/>
      </w:pPr>
      <w:r>
        <w:t xml:space="preserve">4.5.13.3 Участки верхней и боковых торцевых граней панелей, </w:t>
      </w:r>
      <w:r>
        <w:t>в зоне стыков между панелями, должны быть покрыты грунтовочным составом.</w:t>
      </w:r>
    </w:p>
    <w:p w:rsidR="00000000" w:rsidRDefault="003A666D">
      <w:pPr>
        <w:ind w:firstLine="426"/>
        <w:jc w:val="both"/>
      </w:pPr>
      <w:r>
        <w:t>4.5.13.4 При заполнении стыков пенополиуретановыми композициями участки торцевых граней панелей следует предварительно затирать цементным раствором.</w:t>
      </w:r>
    </w:p>
    <w:p w:rsidR="00000000" w:rsidRDefault="003A666D">
      <w:pPr>
        <w:ind w:firstLine="426"/>
        <w:jc w:val="both"/>
      </w:pPr>
      <w:r>
        <w:t>4.5.13.5 Качество отделки поверхно</w:t>
      </w:r>
      <w:r>
        <w:t xml:space="preserve">стей и внешний вид панелей должны соответствовать требованиям </w:t>
      </w:r>
      <w:hyperlink r:id="rId226" w:history="1">
        <w:r>
          <w:rPr>
            <w:rStyle w:val="a3"/>
            <w:color w:val="0000FF"/>
            <w:u w:val="single"/>
          </w:rPr>
          <w:t>ГОСТ 13015</w:t>
        </w:r>
      </w:hyperlink>
      <w:r>
        <w:t xml:space="preserve">, </w:t>
      </w:r>
      <w:hyperlink r:id="rId227" w:history="1">
        <w:r>
          <w:rPr>
            <w:rStyle w:val="a3"/>
            <w:color w:val="0000FF"/>
            <w:u w:val="single"/>
          </w:rPr>
          <w:t>СТ РК 937</w:t>
        </w:r>
      </w:hyperlink>
      <w:r>
        <w:t xml:space="preserve"> и действующих нормативных документов на ко</w:t>
      </w:r>
      <w:r>
        <w:t>нкретный вид изделий.</w:t>
      </w:r>
    </w:p>
    <w:p w:rsidR="00000000" w:rsidRDefault="003A666D">
      <w:pPr>
        <w:ind w:firstLine="426"/>
        <w:jc w:val="both"/>
      </w:pPr>
      <w:r>
        <w:t>4.5.13.6 Для отделки применяют дробленый (измельченный) заполнитель фракций от 5 до 10 мм, от 10 до 20 мм, от 5 до 20 мм, поризованные бетоны, рельефообразующие материалы.</w:t>
      </w:r>
    </w:p>
    <w:p w:rsidR="00000000" w:rsidRDefault="003A666D">
      <w:pPr>
        <w:ind w:firstLine="426"/>
        <w:jc w:val="both"/>
      </w:pPr>
      <w:r>
        <w:t>4.5.13.7 Отделку панелей после автоклавной обработки производя</w:t>
      </w:r>
      <w:r>
        <w:t>т нанесением тонкослойных покрытий на подготовленную поверхность ячеистого бетона.</w:t>
      </w:r>
    </w:p>
    <w:p w:rsidR="00000000" w:rsidRDefault="003A666D">
      <w:pPr>
        <w:ind w:firstLine="426"/>
        <w:jc w:val="both"/>
      </w:pPr>
      <w:r>
        <w:lastRenderedPageBreak/>
        <w:t>4.5.13.8 Отделку панелей производят при температуре окружающей среды не ниже 8°С. В помещениях должно быть предусмотрено отделение для хранения отделочных материалов, а такж</w:t>
      </w:r>
      <w:r>
        <w:t>е отделение для приготовления отделочных составов.</w:t>
      </w:r>
    </w:p>
    <w:p w:rsidR="00000000" w:rsidRDefault="003A666D">
      <w:pPr>
        <w:ind w:firstLine="426"/>
        <w:jc w:val="both"/>
      </w:pPr>
      <w:r>
        <w:rPr>
          <w:b/>
          <w:bCs/>
        </w:rPr>
        <w:t>4.5.14Контроль соответствия качества</w:t>
      </w:r>
    </w:p>
    <w:p w:rsidR="00000000" w:rsidRDefault="003A666D">
      <w:pPr>
        <w:ind w:firstLine="426"/>
        <w:jc w:val="both"/>
      </w:pPr>
      <w:r>
        <w:t>4.5.14.1 Контроль соответствия качества должен включать комплекс действий и решений и устанавливать критерии соответствия качеству не только по стабильности производств</w:t>
      </w:r>
      <w:r>
        <w:t xml:space="preserve">а, но и единичные и комплексные показатели качества исходных материалов и выпускаемых изделий по </w:t>
      </w:r>
      <w:hyperlink r:id="rId228" w:history="1">
        <w:r>
          <w:rPr>
            <w:rStyle w:val="a3"/>
            <w:color w:val="0000FF"/>
            <w:u w:val="single"/>
          </w:rPr>
          <w:t>ГОСТ 5742</w:t>
        </w:r>
      </w:hyperlink>
      <w:r>
        <w:t xml:space="preserve">, </w:t>
      </w:r>
      <w:hyperlink r:id="rId229" w:history="1">
        <w:r>
          <w:rPr>
            <w:rStyle w:val="a3"/>
            <w:color w:val="0000FF"/>
            <w:u w:val="single"/>
          </w:rPr>
          <w:t>ГОСТ 11118</w:t>
        </w:r>
      </w:hyperlink>
      <w:r>
        <w:t xml:space="preserve">, </w:t>
      </w:r>
      <w:hyperlink r:id="rId230" w:history="1">
        <w:r>
          <w:rPr>
            <w:rStyle w:val="a3"/>
            <w:color w:val="0000FF"/>
            <w:u w:val="single"/>
          </w:rPr>
          <w:t>ГОСТ 19570</w:t>
        </w:r>
      </w:hyperlink>
      <w:r>
        <w:t xml:space="preserve">, </w:t>
      </w:r>
      <w:hyperlink r:id="rId231" w:history="1">
        <w:r>
          <w:rPr>
            <w:rStyle w:val="a3"/>
            <w:color w:val="0000FF"/>
            <w:u w:val="single"/>
          </w:rPr>
          <w:t>ГОСТ 21520</w:t>
        </w:r>
      </w:hyperlink>
      <w:r>
        <w:t xml:space="preserve">, </w:t>
      </w:r>
      <w:hyperlink r:id="rId232" w:history="1">
        <w:r>
          <w:rPr>
            <w:rStyle w:val="a3"/>
            <w:color w:val="0000FF"/>
            <w:u w:val="single"/>
          </w:rPr>
          <w:t>ГОСТ 31359</w:t>
        </w:r>
      </w:hyperlink>
      <w:r>
        <w:t xml:space="preserve">, </w:t>
      </w:r>
      <w:hyperlink r:id="rId233" w:history="1">
        <w:r>
          <w:rPr>
            <w:rStyle w:val="a3"/>
            <w:color w:val="0000FF"/>
            <w:u w:val="single"/>
          </w:rPr>
          <w:t>ГОСТ 31360</w:t>
        </w:r>
      </w:hyperlink>
      <w:r>
        <w:t>.</w:t>
      </w:r>
    </w:p>
    <w:p w:rsidR="00000000" w:rsidRDefault="003A666D">
      <w:pPr>
        <w:ind w:firstLine="426"/>
        <w:jc w:val="both"/>
      </w:pPr>
      <w:r>
        <w:t>4.5.14.2 Необходимо свести к минимуму погрешности дозировки ингредиентов (особенно, порообразователя и воды), а также колебания температурно-влажностного режима, т.к. это отрицательно влияет на качество ячеистого бетона и свойства изделий (плотность, тепло</w:t>
      </w:r>
      <w:r>
        <w:t>проводность, паро- и воздухопроницаемость, морозостойкость, усадка и пр.).</w:t>
      </w:r>
    </w:p>
    <w:p w:rsidR="00000000" w:rsidRDefault="003A666D">
      <w:pPr>
        <w:ind w:firstLine="426"/>
        <w:jc w:val="both"/>
      </w:pPr>
      <w:r>
        <w:t>При сухом помоле песка и извести следует осуществлять:</w:t>
      </w:r>
    </w:p>
    <w:p w:rsidR="00000000" w:rsidRDefault="003A666D">
      <w:pPr>
        <w:ind w:firstLine="426"/>
        <w:jc w:val="both"/>
      </w:pPr>
      <w:r>
        <w:t>- контроль и регулирование автоматических весовых дозаторов песка и извести при подаче материалов в мельницу;</w:t>
      </w:r>
    </w:p>
    <w:p w:rsidR="00000000" w:rsidRDefault="003A666D">
      <w:pPr>
        <w:ind w:firstLine="426"/>
        <w:jc w:val="both"/>
      </w:pPr>
      <w:r>
        <w:t>- сигнализация в</w:t>
      </w:r>
      <w:r>
        <w:t xml:space="preserve">ерхнего и нижнего уровней песка и извести в бункерах. </w:t>
      </w:r>
    </w:p>
    <w:p w:rsidR="00000000" w:rsidRDefault="003A666D">
      <w:pPr>
        <w:ind w:firstLine="426"/>
        <w:jc w:val="both"/>
      </w:pPr>
      <w:r>
        <w:t>При мокром помоле следует осуществлять:</w:t>
      </w:r>
    </w:p>
    <w:p w:rsidR="00000000" w:rsidRDefault="003A666D">
      <w:pPr>
        <w:ind w:firstLine="426"/>
        <w:jc w:val="both"/>
      </w:pPr>
      <w:r>
        <w:t>- контроль и регулирование автоматических весовых дозаторов песка и воды при подаче его в мельницу;</w:t>
      </w:r>
    </w:p>
    <w:p w:rsidR="00000000" w:rsidRDefault="003A666D">
      <w:pPr>
        <w:ind w:firstLine="426"/>
        <w:jc w:val="both"/>
      </w:pPr>
      <w:r>
        <w:t>- контроль и регулирование расхода воды, подаваемой в мельницу;</w:t>
      </w:r>
    </w:p>
    <w:p w:rsidR="00000000" w:rsidRDefault="003A666D">
      <w:pPr>
        <w:ind w:firstLine="426"/>
        <w:jc w:val="both"/>
      </w:pPr>
      <w:r>
        <w:t>- сигнализация верхнего и нижнего уровней песка в бункерах;</w:t>
      </w:r>
    </w:p>
    <w:p w:rsidR="00000000" w:rsidRDefault="003A666D">
      <w:pPr>
        <w:ind w:firstLine="426"/>
        <w:jc w:val="both"/>
      </w:pPr>
      <w:r>
        <w:t>- сигнализация верхнего и нижнег</w:t>
      </w:r>
      <w:r>
        <w:t>о уровней в расходных баках воды;</w:t>
      </w:r>
    </w:p>
    <w:p w:rsidR="00000000" w:rsidRDefault="003A666D">
      <w:pPr>
        <w:ind w:firstLine="426"/>
        <w:jc w:val="both"/>
      </w:pPr>
      <w:r>
        <w:t>- измерения температуры шлама в шламбассейнах;</w:t>
      </w:r>
    </w:p>
    <w:p w:rsidR="00000000" w:rsidRDefault="003A666D">
      <w:pPr>
        <w:ind w:firstLine="426"/>
        <w:jc w:val="both"/>
      </w:pPr>
      <w:r>
        <w:t>- сигнализация нижнего и верхнего уровней шлама в шламбассейнах;</w:t>
      </w:r>
    </w:p>
    <w:p w:rsidR="00000000" w:rsidRDefault="003A666D">
      <w:pPr>
        <w:ind w:firstLine="426"/>
        <w:jc w:val="both"/>
      </w:pPr>
      <w:r>
        <w:t>- измерение плотности шлама при выходе его из мельницы.</w:t>
      </w:r>
    </w:p>
    <w:p w:rsidR="00000000" w:rsidRDefault="003A666D">
      <w:pPr>
        <w:ind w:firstLine="426"/>
        <w:jc w:val="both"/>
      </w:pPr>
      <w:r>
        <w:t>Качество портландцемента и шлакопортландцемента провер</w:t>
      </w:r>
      <w:r>
        <w:t xml:space="preserve">яют в каждой новой поступившей партии, оно должно соответствовать </w:t>
      </w:r>
      <w:hyperlink r:id="rId234" w:history="1">
        <w:r>
          <w:rPr>
            <w:rStyle w:val="a3"/>
            <w:color w:val="0000FF"/>
            <w:u w:val="single"/>
          </w:rPr>
          <w:t>СТ РК EN 197-1</w:t>
        </w:r>
      </w:hyperlink>
      <w:r>
        <w:t xml:space="preserve">, </w:t>
      </w:r>
      <w:hyperlink r:id="rId235" w:history="1">
        <w:r>
          <w:rPr>
            <w:rStyle w:val="a3"/>
            <w:color w:val="0000FF"/>
            <w:u w:val="single"/>
          </w:rPr>
          <w:t>ГОСТ 31108</w:t>
        </w:r>
      </w:hyperlink>
      <w:r>
        <w:t xml:space="preserve">, </w:t>
      </w:r>
      <w:hyperlink r:id="rId236" w:history="1">
        <w:r>
          <w:rPr>
            <w:rStyle w:val="a3"/>
            <w:color w:val="0000FF"/>
            <w:u w:val="single"/>
          </w:rPr>
          <w:t>ГОСТ 10178</w:t>
        </w:r>
      </w:hyperlink>
      <w:r>
        <w:t xml:space="preserve">, гипсовое вяжущее должно соответствовать СТ РК EN 13279-1, </w:t>
      </w:r>
      <w:hyperlink r:id="rId237" w:history="1">
        <w:r>
          <w:rPr>
            <w:rStyle w:val="a3"/>
            <w:color w:val="0000FF"/>
            <w:u w:val="single"/>
          </w:rPr>
          <w:t>ГОСТ 4013</w:t>
        </w:r>
      </w:hyperlink>
      <w:r>
        <w:t>.</w:t>
      </w:r>
    </w:p>
    <w:p w:rsidR="00000000" w:rsidRDefault="003A666D">
      <w:pPr>
        <w:ind w:firstLine="426"/>
        <w:jc w:val="both"/>
      </w:pPr>
      <w:r>
        <w:t xml:space="preserve">Кварцевый песок контролируется на содержание илистых и глинистых примесей по </w:t>
      </w:r>
      <w:r>
        <w:t xml:space="preserve">СТ РК EN 12620, </w:t>
      </w:r>
      <w:hyperlink r:id="rId238" w:history="1">
        <w:r>
          <w:rPr>
            <w:rStyle w:val="a3"/>
            <w:color w:val="0000FF"/>
            <w:u w:val="single"/>
          </w:rPr>
          <w:t>СТ РК 1217</w:t>
        </w:r>
      </w:hyperlink>
      <w:r>
        <w:t xml:space="preserve">, </w:t>
      </w:r>
      <w:hyperlink r:id="rId239" w:history="1">
        <w:r>
          <w:rPr>
            <w:rStyle w:val="a3"/>
            <w:color w:val="0000FF"/>
            <w:u w:val="single"/>
          </w:rPr>
          <w:t>ГОСТ 8736</w:t>
        </w:r>
      </w:hyperlink>
      <w:r>
        <w:t>.</w:t>
      </w:r>
    </w:p>
    <w:p w:rsidR="00000000" w:rsidRDefault="003A666D">
      <w:pPr>
        <w:ind w:firstLine="426"/>
        <w:jc w:val="both"/>
      </w:pPr>
      <w:r>
        <w:t xml:space="preserve">Сварные арматурные изделия по качеству должны соответствовать требованиям </w:t>
      </w:r>
      <w:hyperlink r:id="rId240" w:history="1">
        <w:r>
          <w:rPr>
            <w:rStyle w:val="a3"/>
            <w:color w:val="0000FF"/>
            <w:u w:val="single"/>
          </w:rPr>
          <w:t>ГОСТ 10922</w:t>
        </w:r>
      </w:hyperlink>
      <w:r>
        <w:t>.</w:t>
      </w:r>
    </w:p>
    <w:p w:rsidR="00000000" w:rsidRDefault="003A666D">
      <w:pPr>
        <w:ind w:firstLine="426"/>
        <w:jc w:val="both"/>
      </w:pPr>
      <w:r>
        <w:t>4.5.14.3 Контроль кратности пены определяют следующим образом. Через шланги пеногенератора при давлении 0,8 МПа пропускается приготовленный раствор пенообразователя, из которого при давлении 0</w:t>
      </w:r>
      <w:r>
        <w:t>,8 МПа получают техническую пену. Образовавшуюся пену направляют в соответствующую тару емкостью от 10 до 15 л. После заполнения емкости подачу пены прекращают, отделившуюся друг от друга пену и воду взвешивают.</w:t>
      </w:r>
    </w:p>
    <w:p w:rsidR="00000000" w:rsidRDefault="003A666D">
      <w:pPr>
        <w:ind w:firstLine="426"/>
        <w:jc w:val="both"/>
      </w:pPr>
      <w:r>
        <w:t>Кратность пены определяют по формуле:</w:t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676275" cy="428625"/>
            <wp:effectExtent l="0" t="0" r="9525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41" r:link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(30)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где:</w:t>
      </w:r>
    </w:p>
    <w:p w:rsidR="00000000" w:rsidRDefault="003A666D">
      <w:pPr>
        <w:ind w:firstLine="426"/>
        <w:jc w:val="both"/>
      </w:pPr>
      <w:r>
        <w:rPr>
          <w:i/>
          <w:iCs/>
        </w:rPr>
        <w:t xml:space="preserve">К - </w:t>
      </w:r>
      <w:r>
        <w:t xml:space="preserve">кратность пены; </w:t>
      </w:r>
    </w:p>
    <w:p w:rsidR="00000000" w:rsidRDefault="003A666D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e</w:t>
      </w:r>
      <w:r>
        <w:rPr>
          <w:i/>
          <w:iCs/>
        </w:rPr>
        <w:t xml:space="preserve"> - </w:t>
      </w:r>
      <w:r>
        <w:t xml:space="preserve">объем воды, г; </w:t>
      </w:r>
    </w:p>
    <w:p w:rsidR="00000000" w:rsidRDefault="003A666D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>объем пены, г.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4.5.14.4 Стойко</w:t>
      </w:r>
      <w:r>
        <w:t>сть пены оценивают продолжительностью разрушения пены. Стеклянный цилиндр емкостью 100 или 200 см</w:t>
      </w:r>
      <w:r>
        <w:rPr>
          <w:vertAlign w:val="superscript"/>
        </w:rPr>
        <w:t>3</w:t>
      </w:r>
      <w:r>
        <w:t xml:space="preserve"> наполняют пеной и засекают время. За </w:t>
      </w:r>
      <w:r>
        <w:lastRenderedPageBreak/>
        <w:t>показатель стойкости пены принимают время выделения жидкости из пены в количестве 50% от взятого для испытания объема.</w:t>
      </w:r>
    </w:p>
    <w:p w:rsidR="00000000" w:rsidRDefault="003A666D">
      <w:pPr>
        <w:ind w:firstLine="426"/>
        <w:jc w:val="both"/>
      </w:pPr>
      <w:r>
        <w:t>4</w:t>
      </w:r>
      <w:r>
        <w:t>.5.14.5 Контрольные образцы ячеистого бетона должны твердеть в одинаковых условиях с изделиями и конструкциями до определения отпускной прочности. При определении прочности ячеистого бетона на сжатие образцы распалубливают не ранее чем через 5 или 7 ч. пос</w:t>
      </w:r>
      <w:r>
        <w:t>ле гидротермальной обработки и испытывают в возрасте 28 сут хранения в нормальных условиях.</w:t>
      </w:r>
    </w:p>
    <w:p w:rsidR="00000000" w:rsidRDefault="003A666D">
      <w:pPr>
        <w:ind w:firstLine="426"/>
        <w:jc w:val="both"/>
      </w:pPr>
      <w:r>
        <w:t>4.5.14.6 Отбор образцов газобетонных блоков для подтверждения соответствия требованиям нормативного документа осуществляют методом случайной выборки без учета их ка</w:t>
      </w:r>
      <w:r>
        <w:t xml:space="preserve">чества и внешнего вида по </w:t>
      </w:r>
      <w:hyperlink r:id="rId243" w:history="1">
        <w:r>
          <w:rPr>
            <w:rStyle w:val="a3"/>
            <w:color w:val="0000FF"/>
            <w:u w:val="single"/>
          </w:rPr>
          <w:t>СТ РК EN 771-4</w:t>
        </w:r>
      </w:hyperlink>
      <w:r>
        <w:t>, ГОСТ 12852.</w:t>
      </w:r>
    </w:p>
    <w:p w:rsidR="00000000" w:rsidRDefault="003A666D">
      <w:pPr>
        <w:ind w:firstLine="426"/>
        <w:jc w:val="both"/>
      </w:pPr>
      <w:r>
        <w:t>4.5.14.7 Изделия считаются принятыми, если показатели их качества удовлетворяют требования соответствующих нормативно-технических и нормативных документов.</w:t>
      </w:r>
    </w:p>
    <w:p w:rsidR="00000000" w:rsidRDefault="003A666D">
      <w:pPr>
        <w:ind w:firstLine="426"/>
        <w:jc w:val="both"/>
      </w:pPr>
      <w:r>
        <w:t xml:space="preserve">Приемку изделий проводят в соответствии с требованиями </w:t>
      </w:r>
      <w:hyperlink r:id="rId244" w:history="1">
        <w:r>
          <w:rPr>
            <w:rStyle w:val="a3"/>
            <w:color w:val="0000FF"/>
            <w:u w:val="single"/>
          </w:rPr>
          <w:t>ГОСТ 13015</w:t>
        </w:r>
      </w:hyperlink>
      <w:r>
        <w:t xml:space="preserve">, </w:t>
      </w:r>
      <w:hyperlink r:id="rId245" w:history="1">
        <w:r>
          <w:rPr>
            <w:rStyle w:val="a3"/>
            <w:color w:val="0000FF"/>
            <w:u w:val="single"/>
          </w:rPr>
          <w:t>СТ РК 937</w:t>
        </w:r>
      </w:hyperlink>
      <w:r>
        <w:t>.</w:t>
      </w:r>
    </w:p>
    <w:p w:rsidR="00000000" w:rsidRDefault="003A666D">
      <w:pPr>
        <w:ind w:firstLine="426"/>
        <w:jc w:val="both"/>
      </w:pPr>
      <w:r>
        <w:t>4.5.14.8 Приемку бетона по прочности, средней плотности и отпускной влажности проводят для каждой партии изделий.</w:t>
      </w:r>
    </w:p>
    <w:p w:rsidR="00000000" w:rsidRDefault="003A666D">
      <w:pPr>
        <w:ind w:firstLine="426"/>
        <w:jc w:val="both"/>
      </w:pPr>
      <w:r>
        <w:t>4.5.14.9 Контроль соответствия показателей качества ячеистого бетона и изделий из него включает:</w:t>
      </w:r>
    </w:p>
    <w:p w:rsidR="00000000" w:rsidRDefault="003A666D">
      <w:pPr>
        <w:ind w:firstLine="426"/>
        <w:jc w:val="both"/>
      </w:pPr>
      <w:r>
        <w:t xml:space="preserve">- прочность на сжатие и растяжение - по </w:t>
      </w:r>
      <w:hyperlink r:id="rId246" w:history="1">
        <w:r>
          <w:rPr>
            <w:rStyle w:val="a3"/>
            <w:color w:val="0000FF"/>
            <w:u w:val="single"/>
          </w:rPr>
          <w:t>ГОСТ 10180</w:t>
        </w:r>
      </w:hyperlink>
      <w:r>
        <w:t>;</w:t>
      </w:r>
    </w:p>
    <w:p w:rsidR="00000000" w:rsidRDefault="003A666D">
      <w:pPr>
        <w:ind w:firstLine="426"/>
        <w:jc w:val="both"/>
      </w:pPr>
      <w:r>
        <w:t xml:space="preserve">- среднюю плотность - по </w:t>
      </w:r>
      <w:hyperlink r:id="rId247" w:history="1">
        <w:r>
          <w:rPr>
            <w:rStyle w:val="a3"/>
            <w:color w:val="0000FF"/>
            <w:u w:val="single"/>
          </w:rPr>
          <w:t>ГОСТ 12730.1</w:t>
        </w:r>
      </w:hyperlink>
      <w:r>
        <w:t xml:space="preserve"> или </w:t>
      </w:r>
      <w:hyperlink r:id="rId248" w:history="1">
        <w:r>
          <w:rPr>
            <w:rStyle w:val="a3"/>
            <w:color w:val="0000FF"/>
            <w:u w:val="single"/>
          </w:rPr>
          <w:t>ГОСТ 17623</w:t>
        </w:r>
      </w:hyperlink>
      <w:r>
        <w:t>;</w:t>
      </w:r>
    </w:p>
    <w:p w:rsidR="00000000" w:rsidRDefault="003A666D">
      <w:pPr>
        <w:ind w:firstLine="426"/>
        <w:jc w:val="both"/>
      </w:pPr>
      <w:r>
        <w:t xml:space="preserve">- отпускную влажность - по </w:t>
      </w:r>
      <w:hyperlink r:id="rId249" w:history="1">
        <w:r>
          <w:rPr>
            <w:rStyle w:val="a3"/>
            <w:color w:val="0000FF"/>
            <w:u w:val="single"/>
          </w:rPr>
          <w:t>ГОСТ 12730.2</w:t>
        </w:r>
      </w:hyperlink>
      <w:r>
        <w:t xml:space="preserve">, </w:t>
      </w:r>
      <w:hyperlink r:id="rId250" w:history="1">
        <w:r>
          <w:rPr>
            <w:rStyle w:val="a3"/>
            <w:color w:val="0000FF"/>
            <w:u w:val="single"/>
          </w:rPr>
          <w:t>ГОСТ 21718</w:t>
        </w:r>
      </w:hyperlink>
      <w:r>
        <w:t>;</w:t>
      </w:r>
    </w:p>
    <w:p w:rsidR="00000000" w:rsidRDefault="003A666D">
      <w:pPr>
        <w:ind w:firstLine="426"/>
        <w:jc w:val="both"/>
      </w:pPr>
      <w:r>
        <w:t xml:space="preserve">- морозостойкость и усадку при высыхании - по </w:t>
      </w:r>
      <w:hyperlink r:id="rId251" w:history="1">
        <w:r>
          <w:rPr>
            <w:rStyle w:val="a3"/>
            <w:color w:val="0000FF"/>
            <w:u w:val="single"/>
          </w:rPr>
          <w:t>ГОСТ 25485</w:t>
        </w:r>
      </w:hyperlink>
      <w:r>
        <w:t xml:space="preserve"> (</w:t>
      </w:r>
      <w:hyperlink r:id="rId252" w:anchor="sub_id=2" w:history="1">
        <w:r>
          <w:rPr>
            <w:rStyle w:val="a3"/>
            <w:color w:val="0000FF"/>
            <w:u w:val="single"/>
          </w:rPr>
          <w:t>приложение 2, 3</w:t>
        </w:r>
      </w:hyperlink>
      <w:r>
        <w:t>);</w:t>
      </w:r>
    </w:p>
    <w:p w:rsidR="00000000" w:rsidRDefault="003A666D">
      <w:pPr>
        <w:ind w:firstLine="426"/>
        <w:jc w:val="both"/>
      </w:pPr>
      <w:r>
        <w:t xml:space="preserve">- теплопроводность - по </w:t>
      </w:r>
      <w:hyperlink r:id="rId253" w:history="1">
        <w:r>
          <w:rPr>
            <w:rStyle w:val="a3"/>
            <w:color w:val="0000FF"/>
            <w:u w:val="single"/>
          </w:rPr>
          <w:t>ГОСТ 7076</w:t>
        </w:r>
      </w:hyperlink>
      <w:r>
        <w:t>;</w:t>
      </w:r>
    </w:p>
    <w:p w:rsidR="00000000" w:rsidRDefault="003A666D">
      <w:pPr>
        <w:ind w:firstLine="426"/>
        <w:jc w:val="both"/>
      </w:pPr>
      <w:r>
        <w:t xml:space="preserve">- сорбционную влажность - по </w:t>
      </w:r>
      <w:hyperlink r:id="rId254" w:history="1">
        <w:r>
          <w:rPr>
            <w:rStyle w:val="a3"/>
            <w:color w:val="0000FF"/>
            <w:u w:val="single"/>
          </w:rPr>
          <w:t>ГОСТ 24816</w:t>
        </w:r>
      </w:hyperlink>
      <w:r>
        <w:t xml:space="preserve"> и </w:t>
      </w:r>
      <w:hyperlink r:id="rId255" w:history="1">
        <w:r>
          <w:rPr>
            <w:rStyle w:val="a3"/>
            <w:color w:val="0000FF"/>
            <w:u w:val="single"/>
          </w:rPr>
          <w:t>ГОСТ 17177</w:t>
        </w:r>
      </w:hyperlink>
      <w:r>
        <w:t>;</w:t>
      </w:r>
    </w:p>
    <w:p w:rsidR="00000000" w:rsidRDefault="003A666D">
      <w:pPr>
        <w:ind w:firstLine="426"/>
        <w:jc w:val="both"/>
      </w:pPr>
      <w:r>
        <w:t xml:space="preserve">- паропроницаемость - по СТ РК ГОСТ Р EN 12086, </w:t>
      </w:r>
      <w:hyperlink r:id="rId256" w:history="1">
        <w:r>
          <w:rPr>
            <w:rStyle w:val="a3"/>
            <w:color w:val="0000FF"/>
            <w:u w:val="single"/>
          </w:rPr>
          <w:t>ГОСТ 25898</w:t>
        </w:r>
      </w:hyperlink>
      <w:r>
        <w:t>;</w:t>
      </w:r>
    </w:p>
    <w:p w:rsidR="00000000" w:rsidRDefault="003A666D">
      <w:pPr>
        <w:ind w:firstLine="426"/>
        <w:jc w:val="both"/>
      </w:pPr>
      <w:r>
        <w:t xml:space="preserve">- призменную прочность - по </w:t>
      </w:r>
      <w:hyperlink r:id="rId257" w:history="1">
        <w:r>
          <w:rPr>
            <w:rStyle w:val="a3"/>
            <w:color w:val="0000FF"/>
            <w:u w:val="single"/>
          </w:rPr>
          <w:t>ГОСТ 24452</w:t>
        </w:r>
      </w:hyperlink>
      <w:r>
        <w:t>;</w:t>
      </w:r>
    </w:p>
    <w:p w:rsidR="00000000" w:rsidRDefault="003A666D">
      <w:pPr>
        <w:ind w:firstLine="426"/>
        <w:jc w:val="both"/>
      </w:pPr>
      <w:r>
        <w:t xml:space="preserve">- модуль упругости - по СТ РК ISO 6784, </w:t>
      </w:r>
      <w:hyperlink r:id="rId258" w:history="1">
        <w:r>
          <w:rPr>
            <w:rStyle w:val="a3"/>
            <w:color w:val="0000FF"/>
            <w:u w:val="single"/>
          </w:rPr>
          <w:t>ГОСТ 24452</w:t>
        </w:r>
      </w:hyperlink>
      <w:r>
        <w:t>.</w:t>
      </w:r>
    </w:p>
    <w:p w:rsidR="00000000" w:rsidRDefault="003A666D">
      <w:pPr>
        <w:ind w:firstLine="426"/>
        <w:jc w:val="both"/>
      </w:pPr>
      <w:r>
        <w:t xml:space="preserve">- испытание нагружением для оценки прочности - по </w:t>
      </w:r>
      <w:hyperlink r:id="rId259" w:history="1">
        <w:r>
          <w:rPr>
            <w:rStyle w:val="a3"/>
            <w:color w:val="0000FF"/>
            <w:u w:val="single"/>
          </w:rPr>
          <w:t>ГОСТ 8829</w:t>
        </w:r>
      </w:hyperlink>
      <w:r>
        <w:t>.</w:t>
      </w:r>
    </w:p>
    <w:p w:rsidR="00000000" w:rsidRDefault="003A666D">
      <w:pPr>
        <w:ind w:firstLine="426"/>
        <w:jc w:val="both"/>
      </w:pPr>
      <w:r>
        <w:t>4.5.14.10 Фактическая средняя плотность ячеистого бетона должна соответствовать требованиям рабочих чертежей.</w:t>
      </w:r>
    </w:p>
    <w:p w:rsidR="00000000" w:rsidRDefault="003A666D">
      <w:pPr>
        <w:ind w:firstLine="426"/>
        <w:jc w:val="both"/>
      </w:pPr>
      <w:r>
        <w:t xml:space="preserve">4.5.14.11 Ячеистый бетон автоклавного твердения относится к негорючим (НГ) материалам в соответствии с </w:t>
      </w:r>
      <w:hyperlink r:id="rId260" w:history="1">
        <w:r>
          <w:rPr>
            <w:rStyle w:val="a3"/>
            <w:color w:val="0000FF"/>
            <w:u w:val="single"/>
          </w:rPr>
          <w:t>ГОСТ 30244</w:t>
        </w:r>
      </w:hyperlink>
      <w:r>
        <w:t>.</w:t>
      </w:r>
    </w:p>
    <w:p w:rsidR="00000000" w:rsidRDefault="003A666D">
      <w:pPr>
        <w:ind w:firstLine="426"/>
        <w:jc w:val="both"/>
      </w:pPr>
      <w:r>
        <w:t xml:space="preserve">4.5.14.12 Предел огнестойкости изделий из ячеистого бетона следует определять для каждого типа изделий в соответствии с </w:t>
      </w:r>
      <w:hyperlink r:id="rId261" w:history="1">
        <w:r>
          <w:rPr>
            <w:rStyle w:val="a3"/>
            <w:color w:val="0000FF"/>
            <w:u w:val="single"/>
          </w:rPr>
          <w:t>ГОСТ 30247.1</w:t>
        </w:r>
      </w:hyperlink>
      <w:r>
        <w:t>.</w:t>
      </w:r>
    </w:p>
    <w:p w:rsidR="00000000" w:rsidRDefault="003A666D">
      <w:pPr>
        <w:ind w:firstLine="426"/>
        <w:jc w:val="both"/>
      </w:pPr>
      <w:r>
        <w:rPr>
          <w:b/>
          <w:bCs/>
        </w:rPr>
        <w:t> </w:t>
      </w:r>
    </w:p>
    <w:p w:rsidR="00000000" w:rsidRDefault="003A666D">
      <w:pPr>
        <w:ind w:firstLine="426"/>
        <w:jc w:val="both"/>
      </w:pPr>
      <w:r>
        <w:rPr>
          <w:b/>
          <w:bCs/>
        </w:rPr>
        <w:t> </w:t>
      </w:r>
    </w:p>
    <w:p w:rsidR="00000000" w:rsidRDefault="003A666D">
      <w:pPr>
        <w:jc w:val="center"/>
      </w:pPr>
      <w:r>
        <w:rPr>
          <w:rStyle w:val="s1"/>
        </w:rPr>
        <w:t>5. ТРЕБОВАНИЯ БЕЗОПАСНОСТИ ПРОИЗВОДСТВА, ОХРАНА ТРУДА И ОКРУЖАЮЩЕЙ СРЕДЫ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5.1 Техника безопасности и охрана окружающей среды должны проводиться в соответствии с требованиями действующего законодательства, стандартов, нормативно-технических документов Рес</w:t>
      </w:r>
      <w:r>
        <w:t>публики Казахстан.</w:t>
      </w:r>
    </w:p>
    <w:p w:rsidR="00000000" w:rsidRDefault="003A666D">
      <w:pPr>
        <w:ind w:firstLine="426"/>
        <w:jc w:val="both"/>
      </w:pPr>
      <w:r>
        <w:t xml:space="preserve">5.2 Производственные процессы и применяемое оборудование должны соответствовать </w:t>
      </w:r>
      <w:hyperlink r:id="rId262" w:history="1">
        <w:r>
          <w:rPr>
            <w:rStyle w:val="a3"/>
            <w:color w:val="0000FF"/>
            <w:u w:val="single"/>
          </w:rPr>
          <w:t>ГОСТ 12.3.002</w:t>
        </w:r>
      </w:hyperlink>
      <w:r>
        <w:t xml:space="preserve"> и </w:t>
      </w:r>
      <w:hyperlink r:id="rId263" w:history="1">
        <w:r>
          <w:rPr>
            <w:rStyle w:val="a3"/>
            <w:color w:val="0000FF"/>
            <w:u w:val="single"/>
          </w:rPr>
          <w:t>ГОСТ 12.2-0</w:t>
        </w:r>
        <w:r>
          <w:rPr>
            <w:rStyle w:val="a3"/>
            <w:color w:val="0000FF"/>
            <w:u w:val="single"/>
          </w:rPr>
          <w:t>03</w:t>
        </w:r>
      </w:hyperlink>
      <w:r>
        <w:t xml:space="preserve"> соответственно.</w:t>
      </w:r>
    </w:p>
    <w:p w:rsidR="00000000" w:rsidRDefault="003A666D">
      <w:pPr>
        <w:ind w:firstLine="426"/>
        <w:jc w:val="both"/>
      </w:pPr>
      <w:r>
        <w:t xml:space="preserve">5.3 Состояние воздуха рабочей зоны должно соответствовать </w:t>
      </w:r>
      <w:hyperlink r:id="rId264" w:history="1">
        <w:r>
          <w:rPr>
            <w:rStyle w:val="a3"/>
            <w:color w:val="0000FF"/>
            <w:u w:val="single"/>
          </w:rPr>
          <w:t>ГОСТ 12.1.005</w:t>
        </w:r>
      </w:hyperlink>
      <w:r>
        <w:t xml:space="preserve">. Системы вентиляции должны соответствовать </w:t>
      </w:r>
      <w:hyperlink r:id="rId265" w:history="1">
        <w:r>
          <w:rPr>
            <w:rStyle w:val="a3"/>
            <w:color w:val="0000FF"/>
            <w:u w:val="single"/>
          </w:rPr>
          <w:t>ГОСТ 12.4.021</w:t>
        </w:r>
      </w:hyperlink>
      <w:r>
        <w:t>.</w:t>
      </w:r>
    </w:p>
    <w:p w:rsidR="00000000" w:rsidRDefault="003A666D">
      <w:pPr>
        <w:ind w:firstLine="426"/>
        <w:jc w:val="both"/>
      </w:pPr>
      <w:r>
        <w:t xml:space="preserve">5.4 При производстве работ в цехах предприятий следует соблюдать правила пожарной безопасности в соответствии с требованиями </w:t>
      </w:r>
      <w:hyperlink r:id="rId266" w:history="1">
        <w:r>
          <w:rPr>
            <w:rStyle w:val="a3"/>
            <w:color w:val="0000FF"/>
            <w:u w:val="single"/>
          </w:rPr>
          <w:t>ГОСТ 12.1.004</w:t>
        </w:r>
      </w:hyperlink>
      <w:r>
        <w:t>.</w:t>
      </w:r>
    </w:p>
    <w:p w:rsidR="00000000" w:rsidRDefault="003A666D">
      <w:pPr>
        <w:ind w:firstLine="426"/>
        <w:jc w:val="both"/>
      </w:pPr>
      <w:r>
        <w:t>5.5 При изготовлении изделий с</w:t>
      </w:r>
      <w:r>
        <w:t>ледует соблюдать требования санитарной безопасности, взрывобезопасности производственных участков, в том числе связанных с применением веществ, используемых для смазки форм, химических добавок, приготовлением их водных растворов и бетонов с химическими доб</w:t>
      </w:r>
      <w:r>
        <w:t>авками.</w:t>
      </w:r>
    </w:p>
    <w:p w:rsidR="00000000" w:rsidRDefault="003A666D">
      <w:pPr>
        <w:ind w:firstLine="426"/>
        <w:jc w:val="both"/>
      </w:pPr>
      <w:r>
        <w:lastRenderedPageBreak/>
        <w:t>5.6 Во избежание загорания (вспышки) водорода, выделяющегося в процессе приготовления алюминиевых суспензий и паст, а также при изготовлении изделий из газобетона, курить строго воспрещается.</w:t>
      </w:r>
    </w:p>
    <w:p w:rsidR="00000000" w:rsidRDefault="003A666D">
      <w:pPr>
        <w:ind w:firstLine="426"/>
        <w:jc w:val="both"/>
      </w:pPr>
      <w:r>
        <w:t>5.7 Уровень шума на рабочих местах не должен превышать д</w:t>
      </w:r>
      <w:r>
        <w:t xml:space="preserve">опустимый </w:t>
      </w:r>
      <w:hyperlink r:id="rId267" w:history="1">
        <w:r>
          <w:rPr>
            <w:rStyle w:val="a3"/>
            <w:color w:val="0000FF"/>
            <w:u w:val="single"/>
          </w:rPr>
          <w:t>ГОСТ 12.1.003</w:t>
        </w:r>
      </w:hyperlink>
      <w:r>
        <w:t>.</w:t>
      </w:r>
    </w:p>
    <w:p w:rsidR="00000000" w:rsidRDefault="003A666D">
      <w:pPr>
        <w:ind w:firstLine="426"/>
        <w:jc w:val="both"/>
      </w:pPr>
      <w:r>
        <w:t>5.8 В помещениях, где хранятся добавки или приготавливаются их водные растворы, должна быть предусмотрена вентиляция.</w:t>
      </w:r>
    </w:p>
    <w:p w:rsidR="00000000" w:rsidRDefault="003A666D">
      <w:pPr>
        <w:ind w:firstLine="426"/>
        <w:jc w:val="both"/>
      </w:pPr>
      <w:r>
        <w:t>При проектировании складов и помещений для хранен</w:t>
      </w:r>
      <w:r>
        <w:t>ия добавок, а также узлов приготовления рабочих растворов добавок и бетонов на их основе необходимо соблюдать требования норм проектирования, предусматривающие обеспечение санитарной, взрывной и пожарной безопасности.</w:t>
      </w:r>
    </w:p>
    <w:p w:rsidR="00000000" w:rsidRDefault="003A666D">
      <w:pPr>
        <w:ind w:firstLine="426"/>
        <w:jc w:val="both"/>
      </w:pPr>
      <w:r>
        <w:t>5.9 Предельно допустимый выброс вредны</w:t>
      </w:r>
      <w:r>
        <w:t xml:space="preserve">х веществ в атмосферу (ПДВ) следует устанавливать по </w:t>
      </w:r>
      <w:hyperlink r:id="rId268" w:history="1">
        <w:r>
          <w:rPr>
            <w:rStyle w:val="a3"/>
            <w:color w:val="0000FF"/>
            <w:u w:val="single"/>
          </w:rPr>
          <w:t>ГОСТ 17.2.3.02</w:t>
        </w:r>
      </w:hyperlink>
      <w:r>
        <w:t>.</w:t>
      </w:r>
    </w:p>
    <w:p w:rsidR="00000000" w:rsidRDefault="003A666D">
      <w:pPr>
        <w:ind w:firstLine="426"/>
        <w:jc w:val="both"/>
      </w:pPr>
      <w:r>
        <w:t>5.10 Перед допуском к работе с добавками рабочие должны пройти соответствующий инструктаж по технике безопасности. Не следует допускать к работе по приготовлению растворов добавок лиц с повреждением кожного покрова, с поражением век и глаз.</w:t>
      </w:r>
    </w:p>
    <w:p w:rsidR="00000000" w:rsidRDefault="003A666D">
      <w:pPr>
        <w:ind w:firstLine="426"/>
        <w:jc w:val="both"/>
      </w:pPr>
      <w:r>
        <w:t>5.11 Рабочие до</w:t>
      </w:r>
      <w:r>
        <w:t>лжны остерегаться попадания растворов добавок на кожу и в глаза и должны работать в спецодежде из водоотталкивающей ткани, в защитных очках, резиновых сапогах и перчатках.</w:t>
      </w:r>
    </w:p>
    <w:p w:rsidR="00000000" w:rsidRDefault="003A666D">
      <w:pPr>
        <w:ind w:firstLine="426"/>
        <w:jc w:val="both"/>
      </w:pPr>
      <w:r>
        <w:t>5.12 В связи с повышенной электропроводимостью бетонной смеси с добавками-ускорителя</w:t>
      </w:r>
      <w:r>
        <w:t>ми твердения необходимо особое внимание обращать на исправность электроинструмента и электропроводки.</w:t>
      </w:r>
    </w:p>
    <w:p w:rsidR="00000000" w:rsidRDefault="003A666D">
      <w:pPr>
        <w:ind w:firstLine="426"/>
        <w:jc w:val="both"/>
      </w:pPr>
      <w:r>
        <w:t>5.13 Запрещается принимать пищу в помещениях, где хранятся или приготавливаются добавки, вяжущие и бетоны. Необходимо исключить попадание добавок и их рас</w:t>
      </w:r>
      <w:r>
        <w:t>творов на кожу, слизистые оболочки, в пищу.</w:t>
      </w:r>
    </w:p>
    <w:p w:rsidR="00000000" w:rsidRDefault="003A666D">
      <w:pPr>
        <w:ind w:firstLine="426"/>
        <w:jc w:val="both"/>
      </w:pPr>
      <w:r>
        <w:t xml:space="preserve">5.14 Рабочие должны быть обеспечены санитарно-бытовым помещением в соответствии с требованиями </w:t>
      </w:r>
      <w:hyperlink r:id="rId269" w:history="1">
        <w:r>
          <w:rPr>
            <w:rStyle w:val="a3"/>
            <w:color w:val="0000FF"/>
            <w:u w:val="single"/>
          </w:rPr>
          <w:t>СП РК 3.02-108</w:t>
        </w:r>
      </w:hyperlink>
      <w:r>
        <w:t xml:space="preserve">, где должны быть созданы условия для </w:t>
      </w:r>
      <w:r>
        <w:t>соблюдения правил личной гигиены.</w:t>
      </w:r>
    </w:p>
    <w:p w:rsidR="00000000" w:rsidRDefault="003A666D">
      <w:pPr>
        <w:ind w:firstLine="426"/>
        <w:jc w:val="both"/>
      </w:pPr>
      <w:r>
        <w:t>5.15 Рабочие, занятые приготовлением и укладкой бетона, должны быть обеспечены спецодеждой, респираторами для защиты органов дыхания.</w:t>
      </w:r>
    </w:p>
    <w:p w:rsidR="00000000" w:rsidRDefault="003A666D">
      <w:pPr>
        <w:ind w:firstLine="426"/>
        <w:jc w:val="both"/>
      </w:pPr>
      <w:r>
        <w:t>5.16 Концентрация вредных веществ, температура, влажность и скорость движения воздуха ра</w:t>
      </w:r>
      <w:r>
        <w:t xml:space="preserve">бочей зоны не должны превышать установленных </w:t>
      </w:r>
      <w:hyperlink r:id="rId270" w:history="1">
        <w:r>
          <w:rPr>
            <w:rStyle w:val="a3"/>
            <w:color w:val="0000FF"/>
            <w:u w:val="single"/>
          </w:rPr>
          <w:t>ГОСТ 12.1.005</w:t>
        </w:r>
      </w:hyperlink>
      <w:r>
        <w:t>. Во всех производственных и бытовых помещениях следует устраивать естественную, искусственную или смешанную вентиляцию, обеспечивающу</w:t>
      </w:r>
      <w:r>
        <w:t>ю чистоту воздуха.</w:t>
      </w:r>
    </w:p>
    <w:p w:rsidR="00000000" w:rsidRDefault="003A666D">
      <w:pPr>
        <w:ind w:firstLine="426"/>
        <w:jc w:val="both"/>
      </w:pPr>
      <w:r>
        <w:t>5.17 При производстве ячеистого бетона следует осуществлять природоохранные мероприятия:</w:t>
      </w:r>
    </w:p>
    <w:p w:rsidR="00000000" w:rsidRDefault="003A666D">
      <w:pPr>
        <w:ind w:firstLine="426"/>
        <w:jc w:val="both"/>
      </w:pPr>
      <w:r>
        <w:t>- контроль за соблюдением экологических требований непосредственно к сырью для производства ячеистого бетона и к производимым изделиям;</w:t>
      </w:r>
    </w:p>
    <w:p w:rsidR="00000000" w:rsidRDefault="003A666D">
      <w:pPr>
        <w:ind w:firstLine="426"/>
        <w:jc w:val="both"/>
      </w:pPr>
      <w:r>
        <w:t>- контроль з</w:t>
      </w:r>
      <w:r>
        <w:t>а выполнением экологических норм;</w:t>
      </w:r>
    </w:p>
    <w:p w:rsidR="00000000" w:rsidRDefault="003A666D">
      <w:pPr>
        <w:ind w:firstLine="426"/>
        <w:jc w:val="both"/>
      </w:pPr>
      <w:r>
        <w:t>- технические мероприятия - оснащение пылегазоочистными системами.</w:t>
      </w:r>
    </w:p>
    <w:p w:rsidR="00000000" w:rsidRDefault="003A666D">
      <w:pPr>
        <w:ind w:firstLine="426"/>
        <w:jc w:val="both"/>
      </w:pPr>
      <w:r>
        <w:t>5.18 Следует выполнять мероприятия по охране природы и оздоровлению окружающей среды.</w:t>
      </w:r>
    </w:p>
    <w:p w:rsidR="00000000" w:rsidRDefault="003A666D">
      <w:pPr>
        <w:ind w:firstLine="426"/>
        <w:jc w:val="both"/>
      </w:pPr>
      <w:r>
        <w:t>5.19 Необходимо соблюдать нормативы качества окружающей природной сре</w:t>
      </w:r>
      <w:r>
        <w:t>ды и выполнять требования природоохранного законодательства.</w:t>
      </w:r>
    </w:p>
    <w:p w:rsidR="00000000" w:rsidRDefault="003A666D">
      <w:pPr>
        <w:ind w:firstLine="426"/>
        <w:jc w:val="both"/>
      </w:pPr>
      <w:r>
        <w:rPr>
          <w:b/>
          <w:bCs/>
        </w:rPr>
        <w:t> </w:t>
      </w:r>
    </w:p>
    <w:p w:rsidR="00000000" w:rsidRDefault="003A666D">
      <w:pPr>
        <w:ind w:firstLine="426"/>
        <w:jc w:val="both"/>
      </w:pPr>
      <w:r>
        <w:rPr>
          <w:b/>
          <w:bCs/>
        </w:rPr>
        <w:t> </w:t>
      </w:r>
    </w:p>
    <w:p w:rsidR="00000000" w:rsidRDefault="003A666D">
      <w:pPr>
        <w:jc w:val="center"/>
      </w:pPr>
      <w:r>
        <w:rPr>
          <w:rStyle w:val="s1"/>
        </w:rPr>
        <w:t xml:space="preserve">6. ЭНЕРГОСБЕРЕЖЕНИЕ И РАЦИОНАЛЬНОЕ ИСПОЛЬЗОВАНИЕ ПРИРОДНЫХ РЕСУРСОВ </w:t>
      </w:r>
      <w:r>
        <w:rPr>
          <w:rStyle w:val="s1"/>
        </w:rPr>
        <w:br/>
        <w:t>ПРИ ИЗГОТОВЛЕНИИ ИЗДЕЛИЙ ИЗ ЯЧЕИСТОГО БЕТОНА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6.1 Положения свода правил позволяют проектировать составы ячеистого бетона</w:t>
      </w:r>
      <w:r>
        <w:t xml:space="preserve"> с рациональным использованием сырьевых материалов путем использования качественных </w:t>
      </w:r>
      <w:r>
        <w:lastRenderedPageBreak/>
        <w:t>строительных материалов, а также отходов промышленности, что позволяет решить экономию природных и энергетических ресурсов.</w:t>
      </w:r>
    </w:p>
    <w:p w:rsidR="00000000" w:rsidRDefault="003A666D">
      <w:pPr>
        <w:ind w:firstLine="426"/>
        <w:jc w:val="both"/>
      </w:pPr>
      <w:r>
        <w:t>6.2 Технологическая схема производства изделий и</w:t>
      </w:r>
      <w:r>
        <w:t>з ячеистобетонной смеси выбирается с учетом технико-экономической целесообразности.</w:t>
      </w:r>
    </w:p>
    <w:p w:rsidR="00000000" w:rsidRDefault="003A666D">
      <w:pPr>
        <w:ind w:firstLine="426"/>
        <w:jc w:val="both"/>
      </w:pPr>
      <w:r>
        <w:t>Способ твердения изделий необходимо выбирать, исходя из экономической и технической необходимости, но с таким условием, чтобы их физико-механические свойства через 28 сут х</w:t>
      </w:r>
      <w:r>
        <w:t>ранения соответствовали проектным.</w:t>
      </w:r>
    </w:p>
    <w:p w:rsidR="00000000" w:rsidRDefault="003A666D">
      <w:pPr>
        <w:ind w:firstLine="426"/>
        <w:jc w:val="both"/>
      </w:pPr>
      <w:r>
        <w:t>6.3 В производственных условиях режим прогрева изделий из ячеистого бетона может быть иным по сравнению с режимом, указанным в настоящем своде правил, но только после проверки его экономической и технической целесообразно</w:t>
      </w:r>
      <w:r>
        <w:t>сти.</w:t>
      </w:r>
    </w:p>
    <w:p w:rsidR="00000000" w:rsidRDefault="003A666D">
      <w:pPr>
        <w:ind w:firstLine="426"/>
        <w:jc w:val="both"/>
      </w:pPr>
      <w:r>
        <w:t>6.4 Допускается применение автоклавной обработки при пониженном давлении пара при условии получения ячеистого бетона с физико-техническими свойствами, отвечающими требованиям действующих нормативных документов на изделия, а также если это экономически</w:t>
      </w:r>
      <w:r>
        <w:t xml:space="preserve"> оправдано для производства.</w:t>
      </w:r>
    </w:p>
    <w:p w:rsidR="00000000" w:rsidRDefault="003A666D">
      <w:pPr>
        <w:ind w:firstLine="426"/>
        <w:jc w:val="both"/>
      </w:pPr>
      <w:r>
        <w:t>6.5 Внедрение в заводских условиях процесса вакуумирования на начальной стадии автоклавирования ячеистого бетона-сырца (для прогрева сырца и удаления воздуха) обеспечивает ускоренный прогрев изделий до заданной температуры и ка</w:t>
      </w:r>
      <w:r>
        <w:t>к следствие служит дополнительным резервом экономии энергетических ресурсов при автоклавной обработке ячеистого бетона.</w:t>
      </w:r>
    </w:p>
    <w:p w:rsidR="00000000" w:rsidRDefault="003A666D">
      <w:pPr>
        <w:ind w:firstLine="426"/>
        <w:jc w:val="both"/>
      </w:pPr>
      <w:r>
        <w:t>6.6 Учитывая, что по мере снижения плотности ячеистого бетона повышается значение коэффициента паропроницаемости, при снижении плотности</w:t>
      </w:r>
      <w:r>
        <w:t xml:space="preserve"> ячеистого бетона допускается сократить продолжительность изотермической выдержки изделий за счет повышения паропроницаемости бетона, интенсивного прогрева изделий и использования более форсированных режимов сброса давления в автоклаве, что обеспечит энерг</w:t>
      </w:r>
      <w:r>
        <w:t>осбережение за счет сокращения продолжительности автоклавной обработки и приведет к увеличению коэффициента оборачиваемости автоклавов.</w:t>
      </w:r>
    </w:p>
    <w:p w:rsidR="00000000" w:rsidRDefault="003A666D">
      <w:pPr>
        <w:ind w:firstLine="426"/>
        <w:jc w:val="both"/>
      </w:pPr>
      <w:r>
        <w:t>6.7 Экономия пара при автоклавной обработке также достигается при увеличении коэффициента заполнения автоклава и снижени</w:t>
      </w:r>
      <w:r>
        <w:t>я теплопотерь за счет улучшения качества его тепловой изоляции.</w:t>
      </w:r>
    </w:p>
    <w:p w:rsidR="00000000" w:rsidRDefault="003A666D">
      <w:pPr>
        <w:ind w:firstLine="426"/>
        <w:jc w:val="both"/>
      </w:pPr>
      <w:r>
        <w:t>6.8 Снижение энергоемкости производства автоклавных ячеистых бетонов достигается за счет снижения расхода пара на автоклавную обработку, оптимизации влажности и температуры загружаемых в авток</w:t>
      </w:r>
      <w:r>
        <w:t>лав изделий, применения эффективных режимов автоклавирования с переносом тепла, постоянным отводом конденсата и рекуперацией тепла.</w:t>
      </w:r>
    </w:p>
    <w:p w:rsidR="00000000" w:rsidRDefault="003A666D">
      <w:pPr>
        <w:ind w:firstLine="426"/>
        <w:jc w:val="both"/>
      </w:pPr>
      <w:r>
        <w:t>6.9 Повторное использование отходов, образующихся при изготовлении ячеистого бетона, позволяет более рационально использоват</w:t>
      </w:r>
      <w:r>
        <w:t>ь природные ресурсы, снижает воздействие на окружающую среду.</w:t>
      </w:r>
    </w:p>
    <w:p w:rsidR="00000000" w:rsidRDefault="003A666D">
      <w:pPr>
        <w:ind w:firstLine="426"/>
        <w:jc w:val="both"/>
      </w:pPr>
      <w:r>
        <w:t>6.10 Для достижения энергосбережения при изготовлении ячеистых бетонов и изделий из них следует предусмотреть следующие мероприятия:</w:t>
      </w:r>
    </w:p>
    <w:p w:rsidR="00000000" w:rsidRDefault="003A666D">
      <w:pPr>
        <w:ind w:firstLine="426"/>
        <w:jc w:val="both"/>
      </w:pPr>
      <w:r>
        <w:t>- ударный способ формования изделий из ячеистого бетона, позволяющий использовать высоковязкие смеси с пониженным водотвердым отношением и пониженным расходом вяжущих материалов;</w:t>
      </w:r>
    </w:p>
    <w:p w:rsidR="00000000" w:rsidRDefault="003A666D">
      <w:pPr>
        <w:ind w:firstLine="426"/>
        <w:jc w:val="both"/>
      </w:pPr>
      <w:r>
        <w:t>- снизить затраты энергии за счет применения поверхностно активных добавок пр</w:t>
      </w:r>
      <w:r>
        <w:t>и мокром помоле песка;</w:t>
      </w:r>
    </w:p>
    <w:p w:rsidR="00000000" w:rsidRDefault="003A666D">
      <w:pPr>
        <w:ind w:firstLine="426"/>
        <w:jc w:val="both"/>
      </w:pPr>
      <w:r>
        <w:t>- повысить производительность помольного оборудования за счет повышения плотности шлама без ухудшения его подвижности;</w:t>
      </w:r>
    </w:p>
    <w:p w:rsidR="00000000" w:rsidRDefault="003A666D">
      <w:pPr>
        <w:ind w:firstLine="426"/>
        <w:jc w:val="both"/>
      </w:pPr>
      <w:r>
        <w:t>- использовать оборудование, которое обеспечит высокую точность геометрических размеров готовых изделий.</w:t>
      </w:r>
    </w:p>
    <w:p w:rsidR="00000000" w:rsidRDefault="003A666D">
      <w:pPr>
        <w:ind w:firstLine="426"/>
        <w:jc w:val="both"/>
      </w:pPr>
      <w:r>
        <w:t>6.11 Экон</w:t>
      </w:r>
      <w:r>
        <w:t>омия и рациональное использование природных ресурсов может быть достигнуто за счет использования промышленных отходов, а также различных добавок полифункционального действия.</w:t>
      </w:r>
    </w:p>
    <w:p w:rsidR="00000000" w:rsidRDefault="003A666D">
      <w:pPr>
        <w:ind w:firstLine="426"/>
        <w:jc w:val="both"/>
      </w:pPr>
      <w:r>
        <w:lastRenderedPageBreak/>
        <w:t>6.12 Следует применять безотходные технологии и предусмотреть повторное применени</w:t>
      </w:r>
      <w:r>
        <w:t>е отходов, образующихся в производстве ячеистобетонных изделий и конструкций, организовать очистку сточных вод и системы замкнутого водоснабжения.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3A666D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3A666D">
      <w:pPr>
        <w:ind w:firstLine="426"/>
        <w:jc w:val="right"/>
      </w:pPr>
      <w:r>
        <w:t> </w:t>
      </w:r>
    </w:p>
    <w:p w:rsidR="00000000" w:rsidRDefault="003A666D">
      <w:pPr>
        <w:ind w:firstLine="426"/>
        <w:jc w:val="right"/>
      </w:pPr>
      <w:r>
        <w:t> </w:t>
      </w:r>
    </w:p>
    <w:p w:rsidR="00000000" w:rsidRDefault="003A666D">
      <w:pPr>
        <w:jc w:val="center"/>
      </w:pPr>
      <w:r>
        <w:rPr>
          <w:rStyle w:val="s1"/>
        </w:rPr>
        <w:t>Таблица А.1 - Соотношение между классами и характеристиками ячеистого авт</w:t>
      </w:r>
      <w:r>
        <w:rPr>
          <w:rStyle w:val="s1"/>
        </w:rPr>
        <w:t>оклавного бетона по плотности</w:t>
      </w:r>
    </w:p>
    <w:p w:rsidR="00000000" w:rsidRDefault="003A666D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7"/>
        <w:gridCol w:w="4538"/>
      </w:tblGrid>
      <w:tr w:rsidR="00000000">
        <w:trPr>
          <w:trHeight w:val="20"/>
        </w:trPr>
        <w:tc>
          <w:tcPr>
            <w:tcW w:w="4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Класс объемной плотности по СТ РК EN 12602 Элементы сборные армированные из ячеистого бетона автоклавного твердения</w:t>
            </w:r>
          </w:p>
        </w:tc>
        <w:tc>
          <w:tcPr>
            <w:tcW w:w="45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 xml:space="preserve">Марка по средней плотности по </w:t>
            </w:r>
            <w:hyperlink r:id="rId271" w:history="1">
              <w:r>
                <w:rPr>
                  <w:rStyle w:val="a3"/>
                  <w:color w:val="0000FF"/>
                  <w:u w:val="single"/>
                </w:rPr>
                <w:t>ГОСТ 31359</w:t>
              </w:r>
            </w:hyperlink>
            <w:r>
              <w:t xml:space="preserve"> Бе</w:t>
            </w:r>
            <w:r>
              <w:t>тоны ячеистые автоклавного твердения. Технические условия</w:t>
            </w:r>
          </w:p>
        </w:tc>
      </w:tr>
      <w:tr w:rsidR="00000000">
        <w:trPr>
          <w:trHeight w:val="20"/>
        </w:trPr>
        <w:tc>
          <w:tcPr>
            <w:tcW w:w="4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-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D200</w:t>
            </w:r>
          </w:p>
        </w:tc>
      </w:tr>
      <w:tr w:rsidR="00000000">
        <w:trPr>
          <w:trHeight w:val="20"/>
        </w:trPr>
        <w:tc>
          <w:tcPr>
            <w:tcW w:w="4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-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D250</w:t>
            </w:r>
          </w:p>
        </w:tc>
      </w:tr>
      <w:tr w:rsidR="00000000">
        <w:trPr>
          <w:trHeight w:val="20"/>
        </w:trPr>
        <w:tc>
          <w:tcPr>
            <w:tcW w:w="4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300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D300</w:t>
            </w:r>
          </w:p>
        </w:tc>
      </w:tr>
      <w:tr w:rsidR="00000000">
        <w:trPr>
          <w:trHeight w:val="20"/>
        </w:trPr>
        <w:tc>
          <w:tcPr>
            <w:tcW w:w="4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350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D350</w:t>
            </w:r>
          </w:p>
        </w:tc>
      </w:tr>
      <w:tr w:rsidR="00000000">
        <w:trPr>
          <w:trHeight w:val="20"/>
        </w:trPr>
        <w:tc>
          <w:tcPr>
            <w:tcW w:w="4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400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D400</w:t>
            </w:r>
          </w:p>
        </w:tc>
      </w:tr>
      <w:tr w:rsidR="00000000">
        <w:trPr>
          <w:trHeight w:val="20"/>
        </w:trPr>
        <w:tc>
          <w:tcPr>
            <w:tcW w:w="4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450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D450</w:t>
            </w:r>
          </w:p>
        </w:tc>
      </w:tr>
      <w:tr w:rsidR="00000000">
        <w:trPr>
          <w:trHeight w:val="20"/>
        </w:trPr>
        <w:tc>
          <w:tcPr>
            <w:tcW w:w="4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500</w:t>
            </w:r>
          </w:p>
        </w:tc>
        <w:tc>
          <w:tcPr>
            <w:tcW w:w="454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D500</w:t>
            </w:r>
          </w:p>
        </w:tc>
      </w:tr>
      <w:tr w:rsidR="00000000">
        <w:trPr>
          <w:trHeight w:val="20"/>
        </w:trPr>
        <w:tc>
          <w:tcPr>
            <w:tcW w:w="4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550 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666D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4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600</w:t>
            </w:r>
          </w:p>
        </w:tc>
        <w:tc>
          <w:tcPr>
            <w:tcW w:w="454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D600</w:t>
            </w:r>
          </w:p>
        </w:tc>
      </w:tr>
      <w:tr w:rsidR="00000000">
        <w:trPr>
          <w:trHeight w:val="20"/>
        </w:trPr>
        <w:tc>
          <w:tcPr>
            <w:tcW w:w="4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650 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666D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4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700</w:t>
            </w:r>
          </w:p>
        </w:tc>
        <w:tc>
          <w:tcPr>
            <w:tcW w:w="454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D700</w:t>
            </w:r>
          </w:p>
        </w:tc>
      </w:tr>
      <w:tr w:rsidR="00000000">
        <w:trPr>
          <w:trHeight w:val="20"/>
        </w:trPr>
        <w:tc>
          <w:tcPr>
            <w:tcW w:w="4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750 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666D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4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800</w:t>
            </w:r>
          </w:p>
        </w:tc>
        <w:tc>
          <w:tcPr>
            <w:tcW w:w="454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D800</w:t>
            </w:r>
          </w:p>
        </w:tc>
      </w:tr>
      <w:tr w:rsidR="00000000">
        <w:trPr>
          <w:trHeight w:val="20"/>
        </w:trPr>
        <w:tc>
          <w:tcPr>
            <w:tcW w:w="4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850 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666D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4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900</w:t>
            </w:r>
          </w:p>
        </w:tc>
        <w:tc>
          <w:tcPr>
            <w:tcW w:w="454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D900</w:t>
            </w:r>
          </w:p>
        </w:tc>
      </w:tr>
      <w:tr w:rsidR="00000000">
        <w:trPr>
          <w:trHeight w:val="20"/>
        </w:trPr>
        <w:tc>
          <w:tcPr>
            <w:tcW w:w="4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950 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666D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4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1000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D1000</w:t>
            </w:r>
          </w:p>
        </w:tc>
      </w:tr>
      <w:tr w:rsidR="00000000">
        <w:trPr>
          <w:trHeight w:val="20"/>
        </w:trPr>
        <w:tc>
          <w:tcPr>
            <w:tcW w:w="4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-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D1100</w:t>
            </w:r>
          </w:p>
        </w:tc>
      </w:tr>
      <w:tr w:rsidR="00000000">
        <w:trPr>
          <w:trHeight w:val="20"/>
        </w:trPr>
        <w:tc>
          <w:tcPr>
            <w:tcW w:w="4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-</w:t>
            </w:r>
          </w:p>
        </w:tc>
        <w:tc>
          <w:tcPr>
            <w:tcW w:w="4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D1200</w:t>
            </w:r>
          </w:p>
        </w:tc>
      </w:tr>
    </w:tbl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jc w:val="center"/>
      </w:pPr>
      <w:r>
        <w:rPr>
          <w:rStyle w:val="s1"/>
        </w:rPr>
        <w:t>Таблица А.2 - Соотношение между классами по прочности на сжатие ячеистого автоклавного бетона</w:t>
      </w:r>
    </w:p>
    <w:p w:rsidR="00000000" w:rsidRDefault="003A666D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2"/>
        <w:gridCol w:w="4406"/>
      </w:tblGrid>
      <w:tr w:rsidR="00000000">
        <w:trPr>
          <w:trHeight w:val="20"/>
        </w:trPr>
        <w:tc>
          <w:tcPr>
            <w:tcW w:w="4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Класс прочности по СТ РК EN 12602</w:t>
            </w:r>
          </w:p>
          <w:p w:rsidR="00000000" w:rsidRDefault="003A666D">
            <w:pPr>
              <w:jc w:val="center"/>
            </w:pPr>
            <w:r>
              <w:t>Элементы сборные армированные из ячеистого бетона автоклавного твердения</w:t>
            </w:r>
          </w:p>
        </w:tc>
        <w:tc>
          <w:tcPr>
            <w:tcW w:w="44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 xml:space="preserve">Класс прочности по </w:t>
            </w:r>
            <w:hyperlink r:id="rId272" w:history="1">
              <w:r>
                <w:rPr>
                  <w:rStyle w:val="a3"/>
                  <w:color w:val="0000FF"/>
                  <w:u w:val="single"/>
                </w:rPr>
                <w:t>ГОСТ 31359</w:t>
              </w:r>
            </w:hyperlink>
          </w:p>
          <w:p w:rsidR="00000000" w:rsidRDefault="003A666D">
            <w:pPr>
              <w:jc w:val="center"/>
            </w:pPr>
            <w:r>
              <w:t>Бетоны ячеистые автоклавного твердения. Технические условия</w:t>
            </w:r>
          </w:p>
        </w:tc>
      </w:tr>
      <w:tr w:rsidR="00000000">
        <w:trPr>
          <w:trHeight w:val="20"/>
        </w:trPr>
        <w:tc>
          <w:tcPr>
            <w:tcW w:w="4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-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В0,35</w:t>
            </w:r>
          </w:p>
        </w:tc>
      </w:tr>
      <w:tr w:rsidR="00000000">
        <w:trPr>
          <w:trHeight w:val="20"/>
        </w:trPr>
        <w:tc>
          <w:tcPr>
            <w:tcW w:w="4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-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В0,5</w:t>
            </w:r>
          </w:p>
        </w:tc>
      </w:tr>
      <w:tr w:rsidR="00000000">
        <w:trPr>
          <w:trHeight w:val="20"/>
        </w:trPr>
        <w:tc>
          <w:tcPr>
            <w:tcW w:w="4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-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В0,75</w:t>
            </w:r>
          </w:p>
        </w:tc>
      </w:tr>
      <w:tr w:rsidR="00000000">
        <w:trPr>
          <w:trHeight w:val="20"/>
        </w:trPr>
        <w:tc>
          <w:tcPr>
            <w:tcW w:w="4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-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В1,0</w:t>
            </w:r>
          </w:p>
        </w:tc>
      </w:tr>
      <w:tr w:rsidR="00000000">
        <w:trPr>
          <w:trHeight w:val="20"/>
        </w:trPr>
        <w:tc>
          <w:tcPr>
            <w:tcW w:w="4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ААС 1,5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В1,5</w:t>
            </w:r>
          </w:p>
        </w:tc>
      </w:tr>
      <w:tr w:rsidR="00000000">
        <w:trPr>
          <w:trHeight w:val="20"/>
        </w:trPr>
        <w:tc>
          <w:tcPr>
            <w:tcW w:w="4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ААС 2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В2,0</w:t>
            </w:r>
          </w:p>
        </w:tc>
      </w:tr>
      <w:tr w:rsidR="00000000">
        <w:trPr>
          <w:trHeight w:val="20"/>
        </w:trPr>
        <w:tc>
          <w:tcPr>
            <w:tcW w:w="4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ААС 2,5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В2,5</w:t>
            </w:r>
          </w:p>
        </w:tc>
      </w:tr>
      <w:tr w:rsidR="00000000">
        <w:trPr>
          <w:trHeight w:val="20"/>
        </w:trPr>
        <w:tc>
          <w:tcPr>
            <w:tcW w:w="4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ААС 3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ААС 3,5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В3,5</w:t>
            </w:r>
          </w:p>
        </w:tc>
      </w:tr>
      <w:tr w:rsidR="00000000">
        <w:trPr>
          <w:trHeight w:val="20"/>
        </w:trPr>
        <w:tc>
          <w:tcPr>
            <w:tcW w:w="4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ААС 4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lastRenderedPageBreak/>
              <w:t>ААС 4,5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ААС 5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В5</w:t>
            </w:r>
          </w:p>
        </w:tc>
      </w:tr>
      <w:tr w:rsidR="00000000">
        <w:trPr>
          <w:trHeight w:val="20"/>
        </w:trPr>
        <w:tc>
          <w:tcPr>
            <w:tcW w:w="4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ААС 6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ААС 7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В7,5</w:t>
            </w:r>
          </w:p>
        </w:tc>
      </w:tr>
      <w:tr w:rsidR="00000000">
        <w:trPr>
          <w:trHeight w:val="20"/>
        </w:trPr>
        <w:tc>
          <w:tcPr>
            <w:tcW w:w="4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ААС 8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ААС 9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ААС 10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B10</w:t>
            </w:r>
          </w:p>
        </w:tc>
      </w:tr>
      <w:tr w:rsidR="00000000">
        <w:trPr>
          <w:trHeight w:val="20"/>
        </w:trPr>
        <w:tc>
          <w:tcPr>
            <w:tcW w:w="4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-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В12,5</w:t>
            </w:r>
          </w:p>
        </w:tc>
      </w:tr>
      <w:tr w:rsidR="00000000">
        <w:trPr>
          <w:trHeight w:val="20"/>
        </w:trPr>
        <w:tc>
          <w:tcPr>
            <w:tcW w:w="4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-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В15</w:t>
            </w:r>
          </w:p>
        </w:tc>
      </w:tr>
      <w:tr w:rsidR="00000000">
        <w:trPr>
          <w:trHeight w:val="20"/>
        </w:trPr>
        <w:tc>
          <w:tcPr>
            <w:tcW w:w="4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-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В17,5</w:t>
            </w:r>
          </w:p>
        </w:tc>
      </w:tr>
      <w:tr w:rsidR="00000000">
        <w:trPr>
          <w:trHeight w:val="20"/>
        </w:trPr>
        <w:tc>
          <w:tcPr>
            <w:tcW w:w="47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-</w:t>
            </w:r>
          </w:p>
        </w:tc>
        <w:tc>
          <w:tcPr>
            <w:tcW w:w="4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pPr>
              <w:jc w:val="center"/>
            </w:pPr>
            <w:r>
              <w:t>В20</w:t>
            </w:r>
          </w:p>
        </w:tc>
      </w:tr>
      <w:tr w:rsidR="00000000">
        <w:trPr>
          <w:trHeight w:val="20"/>
        </w:trPr>
        <w:tc>
          <w:tcPr>
            <w:tcW w:w="914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666D">
            <w:r>
              <w:t>Примечание. По СТ РК EN 12602 допускается обозначение фактической характеристической прочности на сжатие (например, с декларированной прочностью на сжатие 4,8 МПа - ААС 4,8)</w:t>
            </w:r>
          </w:p>
        </w:tc>
      </w:tr>
    </w:tbl>
    <w:p w:rsidR="00000000" w:rsidRDefault="003A666D">
      <w:pPr>
        <w:ind w:firstLine="426"/>
        <w:jc w:val="both"/>
      </w:pPr>
      <w:r>
        <w:rPr>
          <w:b/>
          <w:bCs/>
        </w:rPr>
        <w:t> </w:t>
      </w:r>
    </w:p>
    <w:p w:rsidR="00000000" w:rsidRDefault="003A666D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3A666D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3A666D">
      <w:pPr>
        <w:ind w:firstLine="426"/>
        <w:jc w:val="right"/>
      </w:pPr>
      <w:r>
        <w:rPr>
          <w:b/>
          <w:bCs/>
        </w:rPr>
        <w:t> </w:t>
      </w:r>
    </w:p>
    <w:p w:rsidR="00000000" w:rsidRDefault="003A666D">
      <w:pPr>
        <w:ind w:firstLine="426"/>
        <w:jc w:val="right"/>
      </w:pPr>
      <w:r>
        <w:rPr>
          <w:b/>
          <w:bCs/>
        </w:rPr>
        <w:t> </w:t>
      </w:r>
    </w:p>
    <w:p w:rsidR="00000000" w:rsidRDefault="003A666D">
      <w:pPr>
        <w:jc w:val="center"/>
      </w:pPr>
      <w:r>
        <w:rPr>
          <w:rStyle w:val="s1"/>
        </w:rPr>
        <w:t>Методика определения степени гидратации извести в известково-песчаном вяжущем</w:t>
      </w:r>
    </w:p>
    <w:p w:rsidR="00000000" w:rsidRDefault="003A666D">
      <w:pPr>
        <w:ind w:firstLine="426"/>
        <w:jc w:val="both"/>
      </w:pPr>
      <w:r>
        <w:rPr>
          <w:b/>
          <w:bCs/>
        </w:rPr>
        <w:t> </w:t>
      </w:r>
    </w:p>
    <w:p w:rsidR="00000000" w:rsidRDefault="003A666D">
      <w:pPr>
        <w:ind w:firstLine="426"/>
        <w:jc w:val="both"/>
      </w:pPr>
      <w:r>
        <w:rPr>
          <w:b/>
          <w:bCs/>
        </w:rPr>
        <w:t xml:space="preserve">Б.1 Определение степени гидратации извести </w:t>
      </w:r>
      <w:r>
        <w:t>в известково-песчаном вяжущем производят путем определения в нем связанной воды и суммарного содержания активных оксидов кальция и магния (СаО + MgO).</w:t>
      </w:r>
    </w:p>
    <w:p w:rsidR="00000000" w:rsidRDefault="003A666D">
      <w:pPr>
        <w:ind w:firstLine="426"/>
        <w:jc w:val="both"/>
      </w:pPr>
      <w:r>
        <w:rPr>
          <w:b/>
          <w:bCs/>
        </w:rPr>
        <w:t>Б.2 Нормы точности результатов испытаний</w:t>
      </w:r>
    </w:p>
    <w:p w:rsidR="00000000" w:rsidRDefault="003A666D">
      <w:pPr>
        <w:ind w:firstLine="426"/>
        <w:jc w:val="both"/>
      </w:pPr>
      <w:r>
        <w:t xml:space="preserve">Настоящая методика испытаний обеспечивает получение результатов </w:t>
      </w:r>
      <w:r>
        <w:t>с точностью ± 3%.</w:t>
      </w:r>
    </w:p>
    <w:p w:rsidR="00000000" w:rsidRDefault="003A666D">
      <w:pPr>
        <w:ind w:firstLine="426"/>
        <w:jc w:val="both"/>
      </w:pPr>
      <w:r>
        <w:rPr>
          <w:b/>
          <w:bCs/>
        </w:rPr>
        <w:t>Б.3 Средства испытаний:</w:t>
      </w:r>
    </w:p>
    <w:p w:rsidR="00000000" w:rsidRDefault="003A666D">
      <w:pPr>
        <w:ind w:firstLine="426"/>
        <w:jc w:val="both"/>
      </w:pPr>
      <w:r>
        <w:t>- весы лабораторные общего назначения, 2 класса точности, с наибольшим пределом взвешивания 200 г, с погрешностью ± 5 мг;</w:t>
      </w:r>
    </w:p>
    <w:p w:rsidR="00000000" w:rsidRDefault="003A666D">
      <w:pPr>
        <w:ind w:firstLine="426"/>
        <w:jc w:val="both"/>
      </w:pPr>
      <w:r>
        <w:t>- лабораторный сушильный шкаф, обеспечивающий поддержание температуры (120 ± 5)°С;</w:t>
      </w:r>
    </w:p>
    <w:p w:rsidR="00000000" w:rsidRDefault="003A666D">
      <w:pPr>
        <w:ind w:firstLine="426"/>
        <w:jc w:val="both"/>
      </w:pPr>
      <w:r>
        <w:t>- фарфоро</w:t>
      </w:r>
      <w:r>
        <w:t>вая чаша;</w:t>
      </w:r>
    </w:p>
    <w:p w:rsidR="00000000" w:rsidRDefault="003A666D">
      <w:pPr>
        <w:ind w:firstLine="426"/>
        <w:jc w:val="both"/>
      </w:pPr>
      <w:r>
        <w:t>- мерный цилиндр, объемом 25 см</w:t>
      </w:r>
      <w:r>
        <w:rPr>
          <w:vertAlign w:val="superscript"/>
        </w:rPr>
        <w:t>3</w:t>
      </w:r>
      <w:r>
        <w:t>, с ценой деления 1 см</w:t>
      </w:r>
      <w:r>
        <w:rPr>
          <w:vertAlign w:val="superscript"/>
        </w:rPr>
        <w:t>3</w:t>
      </w:r>
      <w:r>
        <w:t>;</w:t>
      </w:r>
    </w:p>
    <w:p w:rsidR="00000000" w:rsidRDefault="003A666D">
      <w:pPr>
        <w:ind w:firstLine="426"/>
        <w:jc w:val="both"/>
      </w:pPr>
      <w:r>
        <w:t>- вода дистиллированная.</w:t>
      </w:r>
    </w:p>
    <w:p w:rsidR="00000000" w:rsidRDefault="003A666D">
      <w:pPr>
        <w:ind w:firstLine="426"/>
        <w:jc w:val="both"/>
      </w:pPr>
      <w:r>
        <w:rPr>
          <w:b/>
          <w:bCs/>
        </w:rPr>
        <w:t>Б.4 Условия проведения испытаний</w:t>
      </w:r>
    </w:p>
    <w:p w:rsidR="00000000" w:rsidRDefault="003A666D">
      <w:pPr>
        <w:ind w:firstLine="426"/>
        <w:jc w:val="both"/>
      </w:pPr>
      <w:r>
        <w:t>В помещении для проведения испытаний должна быть температура (20 ± 5)°С и относительная влажность воздуха от 50% до 70%.</w:t>
      </w:r>
    </w:p>
    <w:p w:rsidR="00000000" w:rsidRDefault="003A666D">
      <w:pPr>
        <w:ind w:firstLine="426"/>
        <w:jc w:val="both"/>
      </w:pPr>
      <w:r>
        <w:rPr>
          <w:b/>
          <w:bCs/>
        </w:rPr>
        <w:t>Б.5 Провед</w:t>
      </w:r>
      <w:r>
        <w:rPr>
          <w:b/>
          <w:bCs/>
        </w:rPr>
        <w:t>ение испытаний</w:t>
      </w:r>
    </w:p>
    <w:p w:rsidR="00000000" w:rsidRDefault="003A666D">
      <w:pPr>
        <w:ind w:firstLine="426"/>
        <w:jc w:val="both"/>
      </w:pPr>
      <w:r>
        <w:t>На лабораторных весах взвешивают термостойкую чашу вместе с палочкой для перемешивания.</w:t>
      </w:r>
    </w:p>
    <w:p w:rsidR="00000000" w:rsidRDefault="003A666D">
      <w:pPr>
        <w:ind w:firstLine="426"/>
        <w:jc w:val="both"/>
      </w:pPr>
      <w:r>
        <w:t>В термостойкой чаше взвешивают 15 г вяжущего, доливают от 10 до 20 см</w:t>
      </w:r>
      <w:r>
        <w:rPr>
          <w:vertAlign w:val="superscript"/>
        </w:rPr>
        <w:t>3</w:t>
      </w:r>
      <w:r>
        <w:t xml:space="preserve"> воды температурой (65 ± 5)°С и тщательно перемешивают. Полученную массу выдерживаю</w:t>
      </w:r>
      <w:r>
        <w:t>т (15 ± 5) мин. при комнатной температуре. При определении степени гидратации вяжущего с добавкой гипса, время выдержки - (30 ± 5) мин. Для исключения потери массы затворенного вяжущего палочка для перемешивания во время всех манипуляций остается в термост</w:t>
      </w:r>
      <w:r>
        <w:t>ойкой чаше.</w:t>
      </w:r>
    </w:p>
    <w:p w:rsidR="00000000" w:rsidRDefault="003A666D">
      <w:pPr>
        <w:ind w:firstLine="426"/>
        <w:jc w:val="both"/>
      </w:pPr>
      <w:r>
        <w:t xml:space="preserve">Термостойкую чашу с полученной массой устанавливают в сушильный шкаф при температуре 120°С и высушивают в течение 120 мин., первые 60 мин. термостойкую чашу накрывают крышкой. Высушенную до постоянной массы навеску охлаждают в эксикаторе. </w:t>
      </w:r>
      <w:r>
        <w:lastRenderedPageBreak/>
        <w:t>Масса</w:t>
      </w:r>
      <w:r>
        <w:t xml:space="preserve"> считается постоянной, если разность двух параллельных взвешиваний после выпаривания не превышает 0,01 г.</w:t>
      </w:r>
    </w:p>
    <w:p w:rsidR="00000000" w:rsidRDefault="003A666D">
      <w:pPr>
        <w:ind w:firstLine="426"/>
        <w:jc w:val="both"/>
      </w:pPr>
      <w:r>
        <w:rPr>
          <w:b/>
          <w:bCs/>
        </w:rPr>
        <w:t>Б.6 Порядок обработки и оформления результатов испытаний</w:t>
      </w:r>
    </w:p>
    <w:p w:rsidR="00000000" w:rsidRDefault="003A666D">
      <w:pPr>
        <w:ind w:firstLine="426"/>
        <w:jc w:val="both"/>
      </w:pPr>
      <w:r>
        <w:t xml:space="preserve">Степень гидратации извести </w:t>
      </w:r>
      <w:r>
        <w:rPr>
          <w:i/>
          <w:iCs/>
        </w:rPr>
        <w:t>(С.Г)</w:t>
      </w:r>
      <w:r>
        <w:t>,в процентах, рассчитывают по формуле:</w:t>
      </w:r>
    </w:p>
    <w:p w:rsidR="00000000" w:rsidRDefault="003A666D">
      <w:pPr>
        <w:ind w:firstLine="426"/>
        <w:jc w:val="both"/>
      </w:pPr>
      <w:r>
        <w:rPr>
          <w:vertAlign w:val="subscript"/>
        </w:rPr>
        <w:t> </w:t>
      </w:r>
    </w:p>
    <w:p w:rsidR="00000000" w:rsidRDefault="003A666D">
      <w:pPr>
        <w:ind w:firstLine="426"/>
        <w:jc w:val="center"/>
      </w:pPr>
      <w:r>
        <w:rPr>
          <w:noProof/>
        </w:rPr>
        <w:drawing>
          <wp:inline distT="0" distB="0" distL="0" distR="0">
            <wp:extent cx="1914525" cy="447675"/>
            <wp:effectExtent l="0" t="0" r="9525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73" r:link="rId2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     (Б.1)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где:</w:t>
      </w:r>
    </w:p>
    <w:p w:rsidR="00000000" w:rsidRDefault="003A666D">
      <w:pPr>
        <w:ind w:firstLine="426"/>
        <w:jc w:val="both"/>
      </w:pPr>
      <w:r>
        <w:t xml:space="preserve">ΔР - изменение массы исследуемого материала при выпаривании, г; </w:t>
      </w:r>
    </w:p>
    <w:p w:rsidR="00000000" w:rsidRDefault="003A666D">
      <w:pPr>
        <w:ind w:firstLine="426"/>
        <w:jc w:val="both"/>
      </w:pPr>
      <w:r>
        <w:t>0,32 - теоретически необходим</w:t>
      </w:r>
      <w:r>
        <w:t>ое количество воды от массы негашеной извести для превращения СаО в Са(ОН)</w:t>
      </w:r>
      <w:r>
        <w:rPr>
          <w:vertAlign w:val="subscript"/>
        </w:rPr>
        <w:t>2</w:t>
      </w:r>
      <w:r>
        <w:t>;</w:t>
      </w:r>
    </w:p>
    <w:p w:rsidR="00000000" w:rsidRDefault="003A666D">
      <w:pPr>
        <w:ind w:firstLine="426"/>
        <w:jc w:val="both"/>
      </w:pPr>
      <w:r>
        <w:rPr>
          <w:i/>
          <w:iCs/>
        </w:rPr>
        <w:t xml:space="preserve">Р - </w:t>
      </w:r>
      <w:r>
        <w:t>навеска исследуемого материала, г;</w:t>
      </w:r>
    </w:p>
    <w:p w:rsidR="00000000" w:rsidRDefault="003A666D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вяж</w:t>
      </w:r>
      <w:r>
        <w:rPr>
          <w:i/>
          <w:iCs/>
        </w:rPr>
        <w:t xml:space="preserve"> - </w:t>
      </w:r>
      <w:r>
        <w:t>содержание активных (СаО + MgO) в вяжущем, в процентах.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rPr>
          <w:b/>
          <w:bCs/>
        </w:rPr>
        <w:t>Б.7 Требования безопасности при проведении испытаний</w:t>
      </w:r>
    </w:p>
    <w:p w:rsidR="00000000" w:rsidRDefault="003A666D">
      <w:pPr>
        <w:ind w:firstLine="426"/>
        <w:jc w:val="both"/>
      </w:pPr>
      <w:r>
        <w:t>При проведении испытаний по данной методике соблюдают требования безопасности по СТ РК 1168, применяют индивидуальные средства защиты, резиновые перчатки, спецодежду.</w:t>
      </w:r>
    </w:p>
    <w:p w:rsidR="00000000" w:rsidRDefault="003A666D">
      <w:pPr>
        <w:ind w:firstLine="426"/>
        <w:jc w:val="both"/>
      </w:pPr>
      <w:r>
        <w:t>Используемые электрические приборы д</w:t>
      </w:r>
      <w:r>
        <w:t>олжны соответствовать правилам устройства электроустановок. Эксплуатацию электрических приборов осуществляют в соответствии с правилами техники безопасности при эксплуатации электроустановок, а также требованиями ГОСТ 12.1.019.</w:t>
      </w:r>
    </w:p>
    <w:p w:rsidR="00000000" w:rsidRDefault="003A666D">
      <w:pPr>
        <w:ind w:firstLine="426"/>
        <w:jc w:val="both"/>
      </w:pPr>
      <w:r>
        <w:rPr>
          <w:b/>
          <w:bCs/>
        </w:rPr>
        <w:t> </w:t>
      </w:r>
    </w:p>
    <w:p w:rsidR="00000000" w:rsidRDefault="003A666D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3A666D">
      <w:pPr>
        <w:ind w:firstLine="426"/>
        <w:jc w:val="right"/>
      </w:pPr>
      <w:r>
        <w:rPr>
          <w:i/>
          <w:iCs/>
        </w:rPr>
        <w:t>(обязательное</w:t>
      </w:r>
      <w:r>
        <w:rPr>
          <w:i/>
          <w:iCs/>
        </w:rPr>
        <w:t>)</w:t>
      </w:r>
    </w:p>
    <w:p w:rsidR="00000000" w:rsidRDefault="003A666D">
      <w:pPr>
        <w:ind w:firstLine="426"/>
        <w:jc w:val="right"/>
      </w:pPr>
      <w:r>
        <w:rPr>
          <w:b/>
          <w:bCs/>
        </w:rPr>
        <w:t> </w:t>
      </w:r>
    </w:p>
    <w:p w:rsidR="00000000" w:rsidRDefault="003A666D">
      <w:pPr>
        <w:ind w:firstLine="426"/>
        <w:jc w:val="right"/>
      </w:pPr>
      <w:r>
        <w:rPr>
          <w:b/>
          <w:bCs/>
        </w:rPr>
        <w:t> </w:t>
      </w:r>
    </w:p>
    <w:p w:rsidR="00000000" w:rsidRDefault="003A666D">
      <w:pPr>
        <w:jc w:val="center"/>
      </w:pPr>
      <w:r>
        <w:rPr>
          <w:rStyle w:val="s1"/>
        </w:rPr>
        <w:t>Методика определения активного алюминия</w:t>
      </w:r>
    </w:p>
    <w:p w:rsidR="00000000" w:rsidRDefault="003A666D">
      <w:pPr>
        <w:ind w:firstLine="426"/>
        <w:jc w:val="both"/>
      </w:pPr>
      <w:r>
        <w:rPr>
          <w:b/>
          <w:bCs/>
        </w:rPr>
        <w:t> </w:t>
      </w:r>
    </w:p>
    <w:p w:rsidR="00000000" w:rsidRDefault="003A666D">
      <w:pPr>
        <w:ind w:firstLine="426"/>
        <w:jc w:val="both"/>
      </w:pPr>
      <w:r>
        <w:rPr>
          <w:b/>
          <w:bCs/>
        </w:rPr>
        <w:t xml:space="preserve">В.1Методика определения активного алюминия </w:t>
      </w:r>
      <w:r>
        <w:t>включает определение содержания активного алюминия в алюминиевой пудре или пасте и водной суспензии алюминиевой пудры.</w:t>
      </w:r>
    </w:p>
    <w:p w:rsidR="00000000" w:rsidRDefault="003A666D">
      <w:pPr>
        <w:ind w:firstLine="426"/>
        <w:jc w:val="both"/>
      </w:pPr>
      <w:r>
        <w:rPr>
          <w:b/>
          <w:bCs/>
        </w:rPr>
        <w:t>В.2Нормы точности результатов испытаний</w:t>
      </w:r>
    </w:p>
    <w:p w:rsidR="00000000" w:rsidRDefault="003A666D">
      <w:pPr>
        <w:ind w:firstLine="426"/>
        <w:jc w:val="both"/>
      </w:pPr>
      <w:r>
        <w:t>Настоя</w:t>
      </w:r>
      <w:r>
        <w:t>щая методика определения содержания активного алюминия в алюминиевой пудре (пасте) и водной суспензии алюминиевой пудры обеспечивает получение результатов с точностью ± 5%.</w:t>
      </w:r>
    </w:p>
    <w:p w:rsidR="00000000" w:rsidRDefault="003A666D">
      <w:pPr>
        <w:ind w:firstLine="426"/>
        <w:jc w:val="both"/>
      </w:pPr>
      <w:r>
        <w:rPr>
          <w:b/>
          <w:bCs/>
        </w:rPr>
        <w:t>В.3Средства испытаний</w:t>
      </w:r>
    </w:p>
    <w:p w:rsidR="00000000" w:rsidRDefault="003A666D">
      <w:pPr>
        <w:ind w:firstLine="426"/>
        <w:jc w:val="both"/>
      </w:pPr>
      <w:r>
        <w:t>Средства испытаний:</w:t>
      </w:r>
    </w:p>
    <w:p w:rsidR="00000000" w:rsidRDefault="003A666D">
      <w:pPr>
        <w:ind w:firstLine="426"/>
        <w:jc w:val="both"/>
      </w:pPr>
      <w:r>
        <w:t xml:space="preserve">- весы лабораторные общего назначения, 2 </w:t>
      </w:r>
      <w:r>
        <w:t>класса точности, с наибольшим пределом взвешивания 200 г, с погрешностью ± 5 мг;</w:t>
      </w:r>
    </w:p>
    <w:p w:rsidR="00000000" w:rsidRDefault="003A666D">
      <w:pPr>
        <w:ind w:firstLine="426"/>
        <w:jc w:val="both"/>
      </w:pPr>
      <w:r>
        <w:t>- мерный цилиндр объемом 250 см</w:t>
      </w:r>
      <w:r>
        <w:rPr>
          <w:vertAlign w:val="superscript"/>
        </w:rPr>
        <w:t>3</w:t>
      </w:r>
      <w:r>
        <w:t>, с погрешностью 2 см</w:t>
      </w:r>
      <w:r>
        <w:rPr>
          <w:vertAlign w:val="superscript"/>
        </w:rPr>
        <w:t>3</w:t>
      </w:r>
      <w:r>
        <w:t>;</w:t>
      </w:r>
    </w:p>
    <w:p w:rsidR="00000000" w:rsidRDefault="003A666D">
      <w:pPr>
        <w:ind w:firstLine="426"/>
        <w:jc w:val="both"/>
      </w:pPr>
      <w:r>
        <w:t>- колбы мерные, 2 класса точности, вместимостью 250 см</w:t>
      </w:r>
      <w:r>
        <w:rPr>
          <w:vertAlign w:val="superscript"/>
        </w:rPr>
        <w:t>3</w:t>
      </w:r>
      <w:r>
        <w:t>;</w:t>
      </w:r>
    </w:p>
    <w:p w:rsidR="00000000" w:rsidRDefault="003A666D">
      <w:pPr>
        <w:ind w:firstLine="426"/>
        <w:jc w:val="both"/>
      </w:pPr>
      <w:r>
        <w:t>- прибор для определения активности алюминиевой пудры по рисун</w:t>
      </w:r>
      <w:r>
        <w:t>ку В.1;</w:t>
      </w:r>
    </w:p>
    <w:p w:rsidR="00000000" w:rsidRDefault="003A666D">
      <w:pPr>
        <w:ind w:firstLine="426"/>
        <w:jc w:val="both"/>
      </w:pPr>
      <w:r>
        <w:t>- 10%-ный раствор калия гидроксида или натрия гидроксида, приготовленные по ГОСТ 4517;</w:t>
      </w:r>
    </w:p>
    <w:p w:rsidR="00000000" w:rsidRDefault="003A666D">
      <w:pPr>
        <w:ind w:firstLine="426"/>
        <w:jc w:val="both"/>
      </w:pPr>
      <w:r>
        <w:t>- вода дистиллированная.</w:t>
      </w:r>
    </w:p>
    <w:p w:rsidR="00000000" w:rsidRDefault="003A666D">
      <w:pPr>
        <w:ind w:firstLine="426"/>
        <w:jc w:val="both"/>
      </w:pPr>
      <w:r>
        <w:rPr>
          <w:b/>
          <w:bCs/>
        </w:rPr>
        <w:t>В.4Условия проведения испытаний</w:t>
      </w:r>
    </w:p>
    <w:p w:rsidR="00000000" w:rsidRDefault="003A666D">
      <w:pPr>
        <w:ind w:firstLine="426"/>
        <w:jc w:val="both"/>
      </w:pPr>
      <w:r>
        <w:t>В помещении для проведения испытаний должна быть температура (20 ± 5)°С и относительная влажность воздух</w:t>
      </w:r>
      <w:r>
        <w:t>а от 50% до 70%.</w:t>
      </w:r>
    </w:p>
    <w:p w:rsidR="00000000" w:rsidRDefault="003A666D">
      <w:pPr>
        <w:ind w:firstLine="426"/>
        <w:jc w:val="both"/>
      </w:pPr>
      <w:r>
        <w:rPr>
          <w:b/>
          <w:bCs/>
        </w:rPr>
        <w:t>В.5Проведение испытаний</w:t>
      </w:r>
    </w:p>
    <w:p w:rsidR="00000000" w:rsidRDefault="003A666D">
      <w:pPr>
        <w:ind w:firstLine="426"/>
        <w:jc w:val="both"/>
      </w:pPr>
      <w:r>
        <w:lastRenderedPageBreak/>
        <w:t>Определение активного алюминия в алюминиевой пудре или пасте производят в толстостенном металлическом стакане с герметически закрывающейся крышкой (рисунок В.1).</w:t>
      </w:r>
    </w:p>
    <w:p w:rsidR="00000000" w:rsidRDefault="003A666D">
      <w:pPr>
        <w:ind w:firstLine="426"/>
        <w:jc w:val="both"/>
      </w:pPr>
      <w:r>
        <w:t>В металлический стакан объемом 1000 см</w:t>
      </w:r>
      <w:r>
        <w:rPr>
          <w:vertAlign w:val="superscript"/>
        </w:rPr>
        <w:t>3</w:t>
      </w:r>
      <w:r>
        <w:t xml:space="preserve"> вливают 250 см</w:t>
      </w:r>
      <w:r>
        <w:rPr>
          <w:vertAlign w:val="superscript"/>
        </w:rPr>
        <w:t>3</w:t>
      </w:r>
      <w:r>
        <w:t xml:space="preserve"> предварительно приготовленного 10%-ного раствора гидроксида натрия или калия при температуре (20 ± 0,5)°С. Затем берут навеску массой 1 г пасты, суспензии или сухой алюминиевой пудры и в пластмассовой</w:t>
      </w:r>
      <w:r>
        <w:t xml:space="preserve"> чашечке опускают в стакан на поверхность раствора щелочи.</w:t>
      </w:r>
    </w:p>
    <w:p w:rsidR="00000000" w:rsidRDefault="003A666D">
      <w:pPr>
        <w:ind w:firstLine="426"/>
        <w:jc w:val="both"/>
      </w:pPr>
      <w:r>
        <w:t xml:space="preserve">После этого стакан герметично закрывают крышкой. Если стрелка манометра сместилась от нуля, то следует открыть газовый кран и уравнять давление в сосуде с атмосферным. Стакан переворачивают, чтобы </w:t>
      </w:r>
      <w:r>
        <w:t>чашечка опрокинулась и утонула в растворе. Затем кран снова закрывают. С этого момента начинается реакция щелочного раствора с алюминием и выделение водорода. В сосуде повышается давление, величину которого показывает манометр. Продолжительность реакции не</w:t>
      </w:r>
      <w:r>
        <w:t xml:space="preserve"> превышает 7 мин., что обнаруживают по прекращению движения стрелки манометра.</w:t>
      </w:r>
    </w:p>
    <w:p w:rsidR="00000000" w:rsidRDefault="003A666D">
      <w:pPr>
        <w:ind w:firstLine="426"/>
        <w:jc w:val="both"/>
      </w:pPr>
      <w:r>
        <w:rPr>
          <w:b/>
          <w:bCs/>
        </w:rPr>
        <w:t> </w:t>
      </w:r>
    </w:p>
    <w:p w:rsidR="00000000" w:rsidRDefault="003A666D">
      <w:pPr>
        <w:jc w:val="center"/>
      </w:pPr>
      <w:r>
        <w:rPr>
          <w:rStyle w:val="s1"/>
        </w:rPr>
        <w:t>Рисунок В.1 - Прибор для определения активного алюминия</w:t>
      </w:r>
    </w:p>
    <w:p w:rsidR="00000000" w:rsidRDefault="003A666D">
      <w:pPr>
        <w:ind w:firstLine="426"/>
        <w:jc w:val="center"/>
      </w:pPr>
      <w:r>
        <w:t> </w:t>
      </w:r>
    </w:p>
    <w:p w:rsidR="00000000" w:rsidRDefault="003A666D">
      <w:pPr>
        <w:ind w:firstLine="426"/>
        <w:jc w:val="center"/>
      </w:pPr>
      <w:r>
        <w:rPr>
          <w:noProof/>
        </w:rPr>
        <w:drawing>
          <wp:inline distT="0" distB="0" distL="0" distR="0">
            <wp:extent cx="2505075" cy="2200275"/>
            <wp:effectExtent l="0" t="0" r="952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75" r:link="rId2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 xml:space="preserve">1 - металлический сосуд; </w:t>
      </w:r>
    </w:p>
    <w:p w:rsidR="00000000" w:rsidRDefault="003A666D">
      <w:pPr>
        <w:ind w:firstLine="426"/>
        <w:jc w:val="both"/>
      </w:pPr>
      <w:r>
        <w:t xml:space="preserve">2 - крышка; </w:t>
      </w:r>
    </w:p>
    <w:p w:rsidR="00000000" w:rsidRDefault="003A666D">
      <w:pPr>
        <w:ind w:firstLine="426"/>
        <w:jc w:val="both"/>
      </w:pPr>
      <w:r>
        <w:t xml:space="preserve">3 - кран; </w:t>
      </w:r>
    </w:p>
    <w:p w:rsidR="00000000" w:rsidRDefault="003A666D">
      <w:pPr>
        <w:ind w:firstLine="426"/>
        <w:jc w:val="both"/>
      </w:pPr>
      <w:r>
        <w:t>4 - штуцер;</w:t>
      </w:r>
    </w:p>
    <w:p w:rsidR="00000000" w:rsidRDefault="003A666D">
      <w:pPr>
        <w:ind w:firstLine="426"/>
        <w:jc w:val="both"/>
      </w:pPr>
      <w:r>
        <w:t>5 - манометр;</w:t>
      </w:r>
    </w:p>
    <w:p w:rsidR="00000000" w:rsidRDefault="003A666D">
      <w:pPr>
        <w:ind w:firstLine="426"/>
        <w:jc w:val="both"/>
      </w:pPr>
      <w:r>
        <w:t>6 - соединител</w:t>
      </w:r>
      <w:r>
        <w:t xml:space="preserve">ьная гайка со штуцером; </w:t>
      </w:r>
    </w:p>
    <w:p w:rsidR="00000000" w:rsidRDefault="003A666D">
      <w:pPr>
        <w:ind w:firstLine="426"/>
        <w:jc w:val="both"/>
      </w:pPr>
      <w:r>
        <w:t xml:space="preserve">7 - резиновая трубка; </w:t>
      </w:r>
    </w:p>
    <w:p w:rsidR="00000000" w:rsidRDefault="003A666D">
      <w:pPr>
        <w:ind w:firstLine="426"/>
        <w:jc w:val="both"/>
      </w:pPr>
      <w:r>
        <w:t>8 - штатив;</w:t>
      </w:r>
    </w:p>
    <w:p w:rsidR="00000000" w:rsidRDefault="003A666D">
      <w:pPr>
        <w:ind w:firstLine="426"/>
        <w:jc w:val="both"/>
      </w:pPr>
      <w:r>
        <w:t xml:space="preserve">9 - лодочка; </w:t>
      </w:r>
    </w:p>
    <w:p w:rsidR="00000000" w:rsidRDefault="003A666D">
      <w:pPr>
        <w:ind w:firstLine="426"/>
        <w:jc w:val="both"/>
      </w:pPr>
      <w:r>
        <w:t>10 - щелочной раствор.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Если по окончании реакции стрелка непрерывно смещается к нулю, то это указывает на негерметичность крышки и определение следует повторить.</w:t>
      </w:r>
    </w:p>
    <w:p w:rsidR="00000000" w:rsidRDefault="003A666D">
      <w:pPr>
        <w:ind w:firstLine="426"/>
        <w:jc w:val="both"/>
      </w:pPr>
      <w:r>
        <w:t>В расчет принимают</w:t>
      </w:r>
      <w:r>
        <w:t xml:space="preserve"> показания манометра при установившемся положении стрелки.</w:t>
      </w:r>
    </w:p>
    <w:p w:rsidR="00000000" w:rsidRDefault="003A666D">
      <w:pPr>
        <w:ind w:firstLine="426"/>
        <w:jc w:val="both"/>
      </w:pPr>
      <w:r>
        <w:t xml:space="preserve">Прибор должен работать при плавных непульсирующих нагрузках, не превышающих 2/3 максимального давления, указанного на шкале манометра. Особое внимание следует обращать на плавность выпуска газа из </w:t>
      </w:r>
      <w:r>
        <w:t>прибора после окончания опыта. Крышку снимают со стакана только после нулевого показания стрелки манометра.</w:t>
      </w:r>
    </w:p>
    <w:p w:rsidR="00000000" w:rsidRDefault="003A666D">
      <w:pPr>
        <w:ind w:firstLine="426"/>
        <w:jc w:val="both"/>
      </w:pPr>
      <w:r>
        <w:rPr>
          <w:b/>
          <w:bCs/>
        </w:rPr>
        <w:t>В.6 Порядок обработки и оформления результатов испытаний</w:t>
      </w:r>
    </w:p>
    <w:p w:rsidR="00000000" w:rsidRDefault="003A666D">
      <w:pPr>
        <w:ind w:firstLine="426"/>
        <w:jc w:val="both"/>
      </w:pPr>
      <w:r>
        <w:t>Содержание активного алюминия а, в процентах, в навеске пробы пасты или алюминиевого порошк</w:t>
      </w:r>
      <w:r>
        <w:t>а определяют по формуле: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1533525" cy="419100"/>
            <wp:effectExtent l="0" t="0" r="952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77" r:link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 (В.1)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где:</w:t>
      </w:r>
    </w:p>
    <w:p w:rsidR="00000000" w:rsidRDefault="003A666D">
      <w:pPr>
        <w:ind w:firstLine="426"/>
        <w:jc w:val="both"/>
      </w:pPr>
      <w:r>
        <w:rPr>
          <w:i/>
          <w:iCs/>
        </w:rPr>
        <w:t>N</w:t>
      </w:r>
      <w:r>
        <w:t xml:space="preserve"> - показания манометра;</w:t>
      </w:r>
    </w:p>
    <w:p w:rsidR="00000000" w:rsidRDefault="003A666D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в</w:t>
      </w:r>
      <w:r>
        <w:rPr>
          <w:i/>
          <w:iCs/>
        </w:rPr>
        <w:t xml:space="preserve"> - </w:t>
      </w:r>
      <w:r>
        <w:t>объем воздушного пространства в приборе над щелочным раствором, см</w:t>
      </w:r>
      <w:r>
        <w:rPr>
          <w:vertAlign w:val="superscript"/>
        </w:rPr>
        <w:t>3</w:t>
      </w:r>
      <w:r>
        <w:t>;</w:t>
      </w:r>
    </w:p>
    <w:p w:rsidR="00000000" w:rsidRDefault="003A666D">
      <w:pPr>
        <w:ind w:firstLine="426"/>
        <w:jc w:val="both"/>
      </w:pPr>
      <w:r>
        <w:rPr>
          <w:i/>
          <w:iCs/>
        </w:rPr>
        <w:t xml:space="preserve">m - </w:t>
      </w:r>
      <w:r>
        <w:t>навеска пробы, г;</w:t>
      </w:r>
    </w:p>
    <w:p w:rsidR="00000000" w:rsidRDefault="003A666D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- </w:t>
      </w:r>
      <w:r>
        <w:t>коэффициент на отклонение температуры раствора от 20°С;</w:t>
      </w:r>
    </w:p>
    <w:p w:rsidR="00000000" w:rsidRDefault="003A666D">
      <w:pPr>
        <w:ind w:firstLine="426"/>
        <w:jc w:val="both"/>
      </w:pPr>
      <w:r>
        <w:t>1330 - объем газа, выделяющегося при полной реакции 1 г активного алюминия при температуре 20°С и при но</w:t>
      </w:r>
      <w:r>
        <w:t>рмальном атмосферном давлении, см</w:t>
      </w:r>
      <w:r>
        <w:rPr>
          <w:vertAlign w:val="superscript"/>
        </w:rPr>
        <w:t>3</w:t>
      </w:r>
      <w:r>
        <w:t>.</w:t>
      </w:r>
    </w:p>
    <w:p w:rsidR="00000000" w:rsidRDefault="003A666D">
      <w:pPr>
        <w:ind w:firstLine="426"/>
        <w:jc w:val="both"/>
      </w:pPr>
      <w:r>
        <w:t xml:space="preserve">Объем воздушного пространства в приборе </w:t>
      </w:r>
      <w:r>
        <w:rPr>
          <w:i/>
          <w:iCs/>
        </w:rPr>
        <w:t>V</w:t>
      </w:r>
      <w:r>
        <w:rPr>
          <w:i/>
          <w:iCs/>
          <w:vertAlign w:val="subscript"/>
        </w:rPr>
        <w:t>в</w:t>
      </w:r>
      <w:r>
        <w:t>, см</w:t>
      </w:r>
      <w:r>
        <w:rPr>
          <w:vertAlign w:val="superscript"/>
        </w:rPr>
        <w:t>3</w:t>
      </w:r>
      <w:r>
        <w:t>, над щелочным раствором рассчитывают по формуле: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center"/>
      </w:pPr>
      <w:r>
        <w:t>V</w:t>
      </w:r>
      <w:r>
        <w:rPr>
          <w:vertAlign w:val="subscript"/>
        </w:rPr>
        <w:t>в</w:t>
      </w:r>
      <w:r>
        <w:t xml:space="preserve"> = V</w:t>
      </w:r>
      <w:r>
        <w:rPr>
          <w:vertAlign w:val="subscript"/>
        </w:rPr>
        <w:t>п</w:t>
      </w:r>
      <w:r>
        <w:t xml:space="preserve"> - V</w:t>
      </w:r>
      <w:r>
        <w:rPr>
          <w:vertAlign w:val="subscript"/>
        </w:rPr>
        <w:t>щ</w:t>
      </w:r>
      <w:r>
        <w:t>,      (В.2)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где:</w:t>
      </w:r>
    </w:p>
    <w:p w:rsidR="00000000" w:rsidRDefault="003A666D">
      <w:pPr>
        <w:ind w:firstLine="426"/>
        <w:jc w:val="both"/>
      </w:pPr>
      <w:r>
        <w:rPr>
          <w:i/>
          <w:iCs/>
        </w:rPr>
        <w:t>V</w:t>
      </w:r>
      <w:r>
        <w:rPr>
          <w:vertAlign w:val="subscript"/>
        </w:rPr>
        <w:t>п</w:t>
      </w:r>
      <w:r>
        <w:rPr>
          <w:i/>
          <w:iCs/>
        </w:rPr>
        <w:t xml:space="preserve"> - </w:t>
      </w:r>
      <w:r>
        <w:t>объем пустого стакана в закрытом состоянии, см</w:t>
      </w:r>
      <w:r>
        <w:rPr>
          <w:vertAlign w:val="superscript"/>
        </w:rPr>
        <w:t>3</w:t>
      </w:r>
      <w:r>
        <w:t xml:space="preserve">; </w:t>
      </w:r>
    </w:p>
    <w:p w:rsidR="00000000" w:rsidRDefault="003A666D">
      <w:pPr>
        <w:ind w:firstLine="426"/>
        <w:jc w:val="both"/>
      </w:pPr>
      <w:r>
        <w:rPr>
          <w:i/>
          <w:iCs/>
        </w:rPr>
        <w:t>V</w:t>
      </w:r>
      <w:r>
        <w:rPr>
          <w:vertAlign w:val="subscript"/>
        </w:rPr>
        <w:t>щ</w:t>
      </w:r>
      <w:r>
        <w:t xml:space="preserve"> </w:t>
      </w:r>
      <w:r>
        <w:t>- объем щелочного раствора, помещенного в прибор, см</w:t>
      </w:r>
      <w:r>
        <w:rPr>
          <w:vertAlign w:val="superscript"/>
        </w:rPr>
        <w:t>3</w:t>
      </w:r>
      <w:r>
        <w:t>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 xml:space="preserve">Коэффициент отклонения температуры раствора от 20°С </w:t>
      </w:r>
      <w:r>
        <w:rPr>
          <w:i/>
          <w:iCs/>
        </w:rPr>
        <w:t>K</w:t>
      </w:r>
      <w:r>
        <w:rPr>
          <w:i/>
          <w:iCs/>
          <w:vertAlign w:val="subscript"/>
        </w:rPr>
        <w:t>t</w:t>
      </w:r>
      <w:r>
        <w:t>рассчитывают по формуле: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center"/>
      </w:pPr>
      <w:r>
        <w:rPr>
          <w:noProof/>
        </w:rPr>
        <w:drawing>
          <wp:inline distT="0" distB="0" distL="0" distR="0">
            <wp:extent cx="1638300" cy="390525"/>
            <wp:effectExtent l="0" t="0" r="0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79" r:link="rId2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(В.3)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t - </w:t>
      </w:r>
      <w:r>
        <w:t>температура щелочного раствора после опыта, °С.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 xml:space="preserve">При испытаниях водной суспензии алюминиевой пудры определяют содержание активного алюминия </w:t>
      </w:r>
      <w:r>
        <w:rPr>
          <w:i/>
          <w:iCs/>
        </w:rPr>
        <w:t>q</w:t>
      </w:r>
      <w:r>
        <w:t xml:space="preserve">, г, в 1 л или в 1 кг суспензии, в зависимости </w:t>
      </w:r>
      <w:r>
        <w:t>от способа дозирования ее в производственных условиях, по формулам: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center"/>
      </w:pPr>
      <w:r>
        <w:rPr>
          <w:noProof/>
        </w:rPr>
        <w:drawing>
          <wp:inline distT="0" distB="0" distL="0" distR="0">
            <wp:extent cx="1019175" cy="419100"/>
            <wp:effectExtent l="0" t="0" r="952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81" r:link="rId2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 (B.4)</w:t>
      </w:r>
    </w:p>
    <w:p w:rsidR="00000000" w:rsidRDefault="003A666D">
      <w:pPr>
        <w:ind w:firstLine="426"/>
        <w:jc w:val="center"/>
      </w:pPr>
      <w:r>
        <w:t> </w:t>
      </w:r>
    </w:p>
    <w:p w:rsidR="00000000" w:rsidRDefault="003A666D">
      <w:pPr>
        <w:ind w:firstLine="426"/>
        <w:jc w:val="center"/>
      </w:pPr>
      <w:r>
        <w:rPr>
          <w:noProof/>
        </w:rPr>
        <w:drawing>
          <wp:inline distT="0" distB="0" distL="0" distR="0">
            <wp:extent cx="971550" cy="409575"/>
            <wp:effectExtent l="0" t="0" r="0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83" r:link="rId2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 (В.5)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где:</w:t>
      </w:r>
    </w:p>
    <w:p w:rsidR="00000000" w:rsidRDefault="003A666D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- </w:t>
      </w:r>
      <w:r>
        <w:t>объем пробы, см</w:t>
      </w:r>
      <w:r>
        <w:rPr>
          <w:vertAlign w:val="superscript"/>
        </w:rPr>
        <w:t>3</w:t>
      </w:r>
      <w:r>
        <w:t>;</w:t>
      </w:r>
    </w:p>
    <w:p w:rsidR="00000000" w:rsidRDefault="003A666D">
      <w:pPr>
        <w:ind w:firstLine="426"/>
        <w:jc w:val="both"/>
      </w:pPr>
      <w:r>
        <w:rPr>
          <w:i/>
          <w:iCs/>
        </w:rPr>
        <w:t xml:space="preserve">Р - </w:t>
      </w:r>
      <w:r>
        <w:t>масса суспензии в пробе, г.</w:t>
      </w:r>
    </w:p>
    <w:p w:rsidR="00000000" w:rsidRDefault="003A666D">
      <w:pPr>
        <w:ind w:firstLine="426"/>
        <w:jc w:val="both"/>
      </w:pPr>
      <w:r>
        <w:rPr>
          <w:b/>
          <w:bCs/>
        </w:rPr>
        <w:t> </w:t>
      </w:r>
    </w:p>
    <w:p w:rsidR="00000000" w:rsidRDefault="003A666D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3A666D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3A666D">
      <w:pPr>
        <w:ind w:firstLine="426"/>
        <w:jc w:val="right"/>
      </w:pPr>
      <w:r>
        <w:rPr>
          <w:b/>
          <w:bCs/>
        </w:rPr>
        <w:t> </w:t>
      </w:r>
    </w:p>
    <w:p w:rsidR="00000000" w:rsidRDefault="003A666D">
      <w:pPr>
        <w:ind w:firstLine="426"/>
        <w:jc w:val="right"/>
      </w:pPr>
      <w:r>
        <w:rPr>
          <w:b/>
          <w:bCs/>
        </w:rPr>
        <w:t> </w:t>
      </w:r>
    </w:p>
    <w:p w:rsidR="00000000" w:rsidRDefault="003A666D">
      <w:pPr>
        <w:jc w:val="center"/>
      </w:pPr>
      <w:r>
        <w:rPr>
          <w:rStyle w:val="s1"/>
        </w:rPr>
        <w:t>Пример расчета состава ячеистого бетона</w:t>
      </w:r>
    </w:p>
    <w:p w:rsidR="00000000" w:rsidRDefault="003A666D">
      <w:pPr>
        <w:ind w:firstLine="426"/>
        <w:jc w:val="center"/>
      </w:pPr>
      <w:r>
        <w:t> </w:t>
      </w:r>
    </w:p>
    <w:p w:rsidR="00000000" w:rsidRDefault="003A666D">
      <w:pPr>
        <w:ind w:firstLine="426"/>
        <w:jc w:val="both"/>
      </w:pPr>
      <w:r>
        <w:t>Требуется получить ячеистый бетон с применением смешанного (известково-цементного) вяжущего со средней плотностью 500 кг/м</w:t>
      </w:r>
      <w:r>
        <w:rPr>
          <w:vertAlign w:val="superscript"/>
        </w:rPr>
        <w:t>3</w:t>
      </w:r>
      <w:r>
        <w:t xml:space="preserve"> с возможно большей прочностью. Объем 1 замеса - 10 л.</w:t>
      </w:r>
    </w:p>
    <w:p w:rsidR="00000000" w:rsidRDefault="003A666D">
      <w:pPr>
        <w:ind w:firstLine="426"/>
        <w:jc w:val="both"/>
      </w:pPr>
      <w:r>
        <w:lastRenderedPageBreak/>
        <w:t>Исходные матери</w:t>
      </w:r>
      <w:r>
        <w:t>алы; портландцемент марки 500, молотая известь-кипелка активностью 70%, зола-унос (</w:t>
      </w:r>
      <w:r>
        <w:rPr>
          <w:i/>
          <w:iCs/>
        </w:rPr>
        <w:t>ρ</w:t>
      </w:r>
      <w:r>
        <w:rPr>
          <w:i/>
          <w:iCs/>
          <w:vertAlign w:val="subscript"/>
        </w:rPr>
        <w:t>уд</w:t>
      </w:r>
      <w:r>
        <w:t>= 2,06 г/см</w:t>
      </w:r>
      <w:r>
        <w:rPr>
          <w:vertAlign w:val="superscript"/>
        </w:rPr>
        <w:t>3</w:t>
      </w:r>
      <w:r>
        <w:t>), порообразователь - алюминиевая пудра или КИСК, поверхностно-активное вещество - мылонафт, замедлитель скорости гидратации извести-кипелки - молотый двуводн</w:t>
      </w:r>
      <w:r>
        <w:t>ый гипс.</w:t>
      </w:r>
    </w:p>
    <w:p w:rsidR="00000000" w:rsidRDefault="003A666D">
      <w:pPr>
        <w:ind w:firstLine="426"/>
        <w:jc w:val="both"/>
      </w:pPr>
      <w:r>
        <w:t xml:space="preserve">Г.1 Пользуясь соответствующими формулами, подсчитываем расход материалов на 1 замес с учетом следующих исходных величин: </w:t>
      </w:r>
      <w:r>
        <w:rPr>
          <w:i/>
          <w:iCs/>
        </w:rPr>
        <w:t>К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= </w:t>
      </w:r>
      <w:r>
        <w:t xml:space="preserve">1,1; </w:t>
      </w:r>
      <w:r>
        <w:rPr>
          <w:i/>
          <w:iCs/>
        </w:rPr>
        <w:t>С</w:t>
      </w:r>
      <w:r>
        <w:t xml:space="preserve"> = 1,5 и </w:t>
      </w:r>
      <w:r>
        <w:rPr>
          <w:i/>
          <w:iCs/>
        </w:rPr>
        <w:t xml:space="preserve">П = </w:t>
      </w:r>
      <w:r>
        <w:t>0,5.</w:t>
      </w:r>
    </w:p>
    <w:p w:rsidR="00000000" w:rsidRDefault="003A666D">
      <w:pPr>
        <w:ind w:firstLine="426"/>
        <w:jc w:val="both"/>
      </w:pPr>
      <w:r>
        <w:t>Зная, что расплыв массы (текучесть раствора) должна быть равна 30 см, опытным путем устанавливаем</w:t>
      </w:r>
      <w:r>
        <w:t>, что такая текучесть раствора имеет место при В/Т = 0,64.</w:t>
      </w:r>
    </w:p>
    <w:p w:rsidR="00000000" w:rsidRDefault="003A666D">
      <w:pPr>
        <w:ind w:firstLine="426"/>
        <w:jc w:val="both"/>
      </w:pPr>
      <w:r>
        <w:t xml:space="preserve">При применении данных материалов </w:t>
      </w:r>
      <w:r>
        <w:rPr>
          <w:i/>
          <w:iCs/>
        </w:rPr>
        <w:t>V</w:t>
      </w:r>
      <w:r>
        <w:rPr>
          <w:i/>
          <w:iCs/>
          <w:vertAlign w:val="subscript"/>
        </w:rPr>
        <w:t>уд</w:t>
      </w:r>
      <w:r>
        <w:t xml:space="preserve">= 0,48 л/кг; для газобетона </w:t>
      </w:r>
      <w:r>
        <w:rPr>
          <w:i/>
          <w:iCs/>
        </w:rPr>
        <w:t>К</w:t>
      </w:r>
      <w:r>
        <w:rPr>
          <w:i/>
          <w:iCs/>
          <w:vertAlign w:val="subscript"/>
        </w:rPr>
        <w:t>г</w:t>
      </w:r>
      <w:r>
        <w:rPr>
          <w:i/>
          <w:iCs/>
        </w:rPr>
        <w:t xml:space="preserve">= </w:t>
      </w:r>
      <w:r>
        <w:t xml:space="preserve">1,39 л/г, а для пенобетона </w:t>
      </w:r>
      <w:r>
        <w:rPr>
          <w:i/>
          <w:iCs/>
        </w:rPr>
        <w:t>К</w:t>
      </w:r>
      <w:r>
        <w:rPr>
          <w:i/>
          <w:iCs/>
          <w:vertAlign w:val="subscript"/>
        </w:rPr>
        <w:t>п</w:t>
      </w:r>
      <w:r>
        <w:rPr>
          <w:i/>
          <w:iCs/>
        </w:rPr>
        <w:t xml:space="preserve"> = </w:t>
      </w:r>
      <w:r>
        <w:t>18 л/кг, или 0,018 л/г; α = 0,85.</w:t>
      </w:r>
    </w:p>
    <w:p w:rsidR="00000000" w:rsidRDefault="003A666D">
      <w:pPr>
        <w:ind w:firstLine="426"/>
        <w:jc w:val="both"/>
      </w:pPr>
      <w:r>
        <w:t>Установив эти величины, производим расчет расхода материалов, к</w:t>
      </w:r>
      <w:r>
        <w:t>г:</w:t>
      </w:r>
    </w:p>
    <w:p w:rsidR="00000000" w:rsidRDefault="003A666D">
      <w:pPr>
        <w:ind w:firstLine="426"/>
        <w:jc w:val="both"/>
      </w:pPr>
      <w:r>
        <w:t>Вяжущего: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center"/>
      </w:pPr>
      <w:r>
        <w:rPr>
          <w:noProof/>
        </w:rPr>
        <w:drawing>
          <wp:inline distT="0" distB="0" distL="0" distR="0">
            <wp:extent cx="1885950" cy="43815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85" r:link="rId2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Извести: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center"/>
      </w:pPr>
      <w:r>
        <w:rPr>
          <w:i/>
          <w:iCs/>
        </w:rPr>
        <w:t>Р</w:t>
      </w:r>
      <w:r>
        <w:rPr>
          <w:i/>
          <w:iCs/>
          <w:vertAlign w:val="subscript"/>
        </w:rPr>
        <w:t>изв</w:t>
      </w:r>
      <w:r>
        <w:t xml:space="preserve"> = 1,8×0,5 = 0,9;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Цемента: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center"/>
      </w:pPr>
      <w:r>
        <w:rPr>
          <w:i/>
          <w:iCs/>
        </w:rPr>
        <w:t>Р</w:t>
      </w:r>
      <w:r>
        <w:rPr>
          <w:i/>
          <w:iCs/>
          <w:vertAlign w:val="subscript"/>
        </w:rPr>
        <w:t>ц</w:t>
      </w:r>
      <w:r>
        <w:rPr>
          <w:i/>
          <w:iCs/>
        </w:rPr>
        <w:t xml:space="preserve"> = </w:t>
      </w:r>
      <w:r>
        <w:t>1,8 - 0,9 = 0,9;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Кремнеземистого компонента:</w:t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center"/>
      </w:pPr>
      <w:r>
        <w:rPr>
          <w:i/>
          <w:iCs/>
        </w:rPr>
        <w:t>Р</w:t>
      </w:r>
      <w:r>
        <w:rPr>
          <w:i/>
          <w:iCs/>
          <w:vertAlign w:val="subscript"/>
        </w:rPr>
        <w:t>к</w:t>
      </w:r>
      <w:r>
        <w:rPr>
          <w:i/>
          <w:iCs/>
        </w:rPr>
        <w:t xml:space="preserve"> = </w:t>
      </w:r>
      <w:r>
        <w:t>1,8×1,5 = 2,7;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Молотого двуводного гипса: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center"/>
      </w:pPr>
      <w:r>
        <w:rPr>
          <w:i/>
          <w:iCs/>
        </w:rPr>
        <w:t>Р</w:t>
      </w:r>
      <w:r>
        <w:rPr>
          <w:i/>
          <w:iCs/>
          <w:vertAlign w:val="subscript"/>
        </w:rPr>
        <w:t>г</w:t>
      </w:r>
      <w:r>
        <w:rPr>
          <w:i/>
          <w:iCs/>
        </w:rPr>
        <w:t xml:space="preserve"> = </w:t>
      </w:r>
      <w:r>
        <w:t>0,9×0,03 = 0,027;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Воды: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center"/>
      </w:pPr>
      <w:r>
        <w:rPr>
          <w:i/>
          <w:iCs/>
        </w:rPr>
        <w:t xml:space="preserve">В = </w:t>
      </w:r>
      <w:r>
        <w:t>(1,8+2,7) × 0,64 = 2,88.</w:t>
      </w:r>
    </w:p>
    <w:p w:rsidR="00000000" w:rsidRDefault="003A666D">
      <w:pPr>
        <w:ind w:firstLine="426"/>
        <w:jc w:val="center"/>
      </w:pPr>
      <w:r>
        <w:t> </w:t>
      </w:r>
    </w:p>
    <w:p w:rsidR="00000000" w:rsidRDefault="003A666D">
      <w:pPr>
        <w:ind w:firstLine="426"/>
        <w:jc w:val="both"/>
      </w:pPr>
      <w:r>
        <w:t>Пористость, которую необходимо создать с помощью порообразователя для получения заданной средней плотности ячеи</w:t>
      </w:r>
      <w:r>
        <w:t>стого бетона: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center"/>
      </w:pPr>
      <w:r>
        <w:rPr>
          <w:noProof/>
        </w:rPr>
        <w:drawing>
          <wp:inline distT="0" distB="0" distL="0" distR="0">
            <wp:extent cx="1866900" cy="36195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87" r:link="rId2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 xml:space="preserve">Зная пористость, определяем расход: </w:t>
      </w:r>
    </w:p>
    <w:p w:rsidR="00000000" w:rsidRDefault="003A666D">
      <w:pPr>
        <w:ind w:firstLine="426"/>
        <w:jc w:val="both"/>
      </w:pPr>
      <w:r>
        <w:t>алюминиевой пудры: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center"/>
      </w:pPr>
      <w:r>
        <w:rPr>
          <w:noProof/>
        </w:rPr>
        <w:drawing>
          <wp:inline distT="0" distB="0" distL="0" distR="0">
            <wp:extent cx="1666875" cy="400050"/>
            <wp:effectExtent l="0" t="0" r="952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89" r:link="rId2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мылонафтана для приготовления водно-алюминиевой суспензии: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center"/>
      </w:pPr>
      <w:r>
        <w:rPr>
          <w:i/>
          <w:iCs/>
        </w:rPr>
        <w:t>Р</w:t>
      </w:r>
      <w:r>
        <w:rPr>
          <w:i/>
          <w:iCs/>
          <w:vertAlign w:val="subscript"/>
        </w:rPr>
        <w:t>м</w:t>
      </w:r>
      <w:r>
        <w:t>= 4,32 × 0,05 = 0,22.</w:t>
      </w:r>
    </w:p>
    <w:p w:rsidR="00000000" w:rsidRDefault="003A666D">
      <w:pPr>
        <w:ind w:firstLine="426"/>
        <w:jc w:val="center"/>
      </w:pPr>
      <w:r>
        <w:lastRenderedPageBreak/>
        <w:t> </w:t>
      </w:r>
    </w:p>
    <w:p w:rsidR="00000000" w:rsidRDefault="003A666D">
      <w:pPr>
        <w:ind w:firstLine="426"/>
        <w:jc w:val="both"/>
      </w:pPr>
      <w:r>
        <w:t>Г.2 Готовим пять замесов с В/Т, равным 0,60; 0,62; 0,64; 0,66 и 0,68. Допустим, что В/Т = 0,64 оказалос</w:t>
      </w:r>
      <w:r>
        <w:t>ь оптимальным.</w:t>
      </w:r>
    </w:p>
    <w:p w:rsidR="00000000" w:rsidRDefault="003A666D">
      <w:pPr>
        <w:ind w:firstLine="426"/>
        <w:jc w:val="both"/>
      </w:pPr>
      <w:r>
        <w:t>Приготовив еще пять замесов с различной температурой, определяем, что при температуре 40°С наблюдалось максимальное вспучивание массы.</w:t>
      </w:r>
    </w:p>
    <w:p w:rsidR="00000000" w:rsidRDefault="003A666D">
      <w:pPr>
        <w:ind w:firstLine="426"/>
        <w:jc w:val="both"/>
      </w:pPr>
      <w:r>
        <w:t>Г.3 С целью установления оптимального соотношения между кремнеземистым компонентом и вяжущим веществом готовим пять замесов при В/Т=0,64 и при температуре раствора 40°С, при этом принимаем величину С в следующих пределах: 1,0, 1,25; 1,5; 1,75; 2,0.</w:t>
      </w:r>
    </w:p>
    <w:p w:rsidR="00000000" w:rsidRDefault="003A666D">
      <w:pPr>
        <w:ind w:firstLine="426"/>
        <w:jc w:val="both"/>
      </w:pPr>
      <w:r>
        <w:t>Предпол</w:t>
      </w:r>
      <w:r>
        <w:t>ожим, что после испытания образцов на прочность состав с С = 1,5 показал наибольшую прочность.</w:t>
      </w:r>
    </w:p>
    <w:p w:rsidR="00000000" w:rsidRDefault="003A666D">
      <w:pPr>
        <w:ind w:firstLine="426"/>
        <w:jc w:val="both"/>
      </w:pPr>
      <w:r>
        <w:t xml:space="preserve">Г.4 По фактическим значениям после проведения соответствующих измерений уточняем величины </w:t>
      </w:r>
      <w:r>
        <w:rPr>
          <w:i/>
          <w:iCs/>
        </w:rPr>
        <w:t>V</w:t>
      </w:r>
      <w:r>
        <w:t>,</w:t>
      </w:r>
      <w:r>
        <w:rPr>
          <w:i/>
          <w:iCs/>
        </w:rPr>
        <w:t xml:space="preserve"> К</w:t>
      </w:r>
      <w:r>
        <w:rPr>
          <w:i/>
          <w:iCs/>
          <w:vertAlign w:val="subscript"/>
        </w:rPr>
        <w:t>с</w:t>
      </w:r>
      <w:r>
        <w:t xml:space="preserve">и </w:t>
      </w:r>
      <w:r>
        <w:rPr>
          <w:i/>
          <w:iCs/>
        </w:rPr>
        <w:t>α.</w:t>
      </w:r>
    </w:p>
    <w:p w:rsidR="00000000" w:rsidRDefault="003A666D">
      <w:pPr>
        <w:ind w:firstLine="426"/>
        <w:jc w:val="both"/>
      </w:pPr>
      <w:r>
        <w:t>Допустим, что фактические замеры показали, кг/л:</w:t>
      </w:r>
    </w:p>
    <w:p w:rsidR="00000000" w:rsidRDefault="003A666D">
      <w:pPr>
        <w:ind w:firstLine="426"/>
        <w:jc w:val="both"/>
      </w:pPr>
      <w:r>
        <w:t>Плотность ра</w:t>
      </w:r>
      <w:r>
        <w:t>створа: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center"/>
      </w:pPr>
      <w:r>
        <w:rPr>
          <w:i/>
          <w:iCs/>
        </w:rPr>
        <w:t>ρ</w:t>
      </w:r>
      <w:r>
        <w:rPr>
          <w:i/>
          <w:iCs/>
          <w:vertAlign w:val="subscript"/>
        </w:rPr>
        <w:t>р</w:t>
      </w:r>
      <w:r>
        <w:t xml:space="preserve"> = 1,45.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Средняя плотность газобетонной смеси:</w:t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center"/>
      </w:pPr>
      <w:r>
        <w:rPr>
          <w:i/>
          <w:iCs/>
        </w:rPr>
        <w:t>ρ</w:t>
      </w:r>
      <w:r>
        <w:rPr>
          <w:i/>
          <w:iCs/>
          <w:vertAlign w:val="subscript"/>
        </w:rPr>
        <w:t>г,см</w:t>
      </w:r>
      <w:r>
        <w:rPr>
          <w:i/>
          <w:iCs/>
        </w:rPr>
        <w:t xml:space="preserve"> = </w:t>
      </w:r>
      <w:r>
        <w:t>0,775.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Средняя плотность бетона в сухом состоянии:</w:t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center"/>
      </w:pPr>
      <w:r>
        <w:rPr>
          <w:i/>
          <w:iCs/>
        </w:rPr>
        <w:t>ρ</w:t>
      </w:r>
      <w:r>
        <w:rPr>
          <w:i/>
          <w:iCs/>
          <w:vertAlign w:val="subscript"/>
        </w:rPr>
        <w:t>сух</w:t>
      </w:r>
      <w:r>
        <w:rPr>
          <w:i/>
          <w:iCs/>
        </w:rPr>
        <w:t xml:space="preserve"> = </w:t>
      </w:r>
      <w:r>
        <w:t>0,544.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Поскольку ячеистый бетон получился тяжелее заданного, то в его состав необходимо внести коррективы.</w:t>
      </w:r>
    </w:p>
    <w:p w:rsidR="00000000" w:rsidRDefault="003A666D">
      <w:pPr>
        <w:ind w:firstLine="426"/>
        <w:jc w:val="both"/>
      </w:pPr>
      <w:r>
        <w:t>Величину удель</w:t>
      </w:r>
      <w:r>
        <w:t>ного (абсолютного) объема сухой смеси (</w:t>
      </w:r>
      <w:r>
        <w:rPr>
          <w:i/>
          <w:iCs/>
        </w:rPr>
        <w:t>V</w:t>
      </w:r>
      <w:r>
        <w:rPr>
          <w:i/>
          <w:iCs/>
          <w:vertAlign w:val="subscript"/>
        </w:rPr>
        <w:t>уд</w:t>
      </w:r>
      <w:r>
        <w:t>) уточняем по фактической плотности раствора, л/кг:</w:t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center"/>
      </w:pPr>
      <w:r>
        <w:rPr>
          <w:noProof/>
        </w:rPr>
        <w:drawing>
          <wp:inline distT="0" distB="0" distL="0" distR="0">
            <wp:extent cx="2819400" cy="43815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91" r:link="rId2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 xml:space="preserve">Фактически полученную пористость </w:t>
      </w:r>
      <w:r>
        <w:rPr>
          <w:i/>
          <w:iCs/>
        </w:rPr>
        <w:t>(П</w:t>
      </w:r>
      <w:r>
        <w:rPr>
          <w:i/>
          <w:iCs/>
          <w:vertAlign w:val="subscript"/>
        </w:rPr>
        <w:t>г</w:t>
      </w:r>
      <w:r>
        <w:rPr>
          <w:i/>
          <w:iCs/>
        </w:rPr>
        <w:t xml:space="preserve">) </w:t>
      </w:r>
      <w:r>
        <w:t>рассчитываем по:</w:t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center"/>
      </w:pPr>
      <w:r>
        <w:rPr>
          <w:noProof/>
        </w:rPr>
        <w:drawing>
          <wp:inline distT="0" distB="0" distL="0" distR="0">
            <wp:extent cx="1333500" cy="36195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93" r:link="rId2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 - для пенобетона (газобетона).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Затем уточняем коэффициент использования порообразователя. Определяем для газобетона, для чего предварительно вычисляем фактический объем газобетонной смеси по ее мас</w:t>
      </w:r>
      <w:r>
        <w:t>се и средней плотности, л: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center"/>
      </w:pPr>
      <w:r>
        <w:rPr>
          <w:noProof/>
        </w:rPr>
        <w:drawing>
          <wp:inline distT="0" distB="0" distL="0" distR="0">
            <wp:extent cx="2409825" cy="381000"/>
            <wp:effectExtent l="0" t="0" r="952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95" r:link="rId2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Тогда коэффициент использования порообразователя (ПАК-3):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center"/>
      </w:pPr>
      <w:r>
        <w:rPr>
          <w:noProof/>
        </w:rPr>
        <w:drawing>
          <wp:inline distT="0" distB="0" distL="0" distR="0">
            <wp:extent cx="2657475" cy="381000"/>
            <wp:effectExtent l="0" t="0" r="9525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97" r:link="rId2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666D">
      <w:pPr>
        <w:ind w:firstLine="426"/>
        <w:jc w:val="both"/>
      </w:pPr>
      <w:r>
        <w:lastRenderedPageBreak/>
        <w:t> </w:t>
      </w:r>
    </w:p>
    <w:p w:rsidR="00000000" w:rsidRDefault="003A666D">
      <w:pPr>
        <w:ind w:firstLine="426"/>
        <w:jc w:val="both"/>
      </w:pPr>
      <w:r>
        <w:t>Уточняем величину коэффициента связанной воды: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center"/>
      </w:pPr>
      <w:r>
        <w:rPr>
          <w:noProof/>
        </w:rPr>
        <w:drawing>
          <wp:inline distT="0" distB="0" distL="0" distR="0">
            <wp:extent cx="2533650" cy="381000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99" r:link="rId3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 xml:space="preserve">Г.5 По уточненным значениям </w:t>
      </w:r>
      <w:r>
        <w:rPr>
          <w:i/>
          <w:iCs/>
        </w:rPr>
        <w:t>К</w:t>
      </w:r>
      <w:r>
        <w:rPr>
          <w:i/>
          <w:iCs/>
          <w:vertAlign w:val="subscript"/>
        </w:rPr>
        <w:t>с</w:t>
      </w:r>
      <w:r>
        <w:t xml:space="preserve">, </w:t>
      </w:r>
      <w:r>
        <w:rPr>
          <w:i/>
          <w:iCs/>
        </w:rPr>
        <w:t>W</w:t>
      </w:r>
      <w:r>
        <w:t>,</w:t>
      </w:r>
      <w:r>
        <w:rPr>
          <w:i/>
          <w:iCs/>
        </w:rPr>
        <w:t xml:space="preserve"> П</w:t>
      </w:r>
      <w:r>
        <w:rPr>
          <w:i/>
          <w:iCs/>
          <w:vertAlign w:val="subscript"/>
        </w:rPr>
        <w:t>г</w:t>
      </w:r>
      <w:r>
        <w:t>и α производим окончательный расчет расхода порообразователей.</w:t>
      </w:r>
    </w:p>
    <w:p w:rsidR="00000000" w:rsidRDefault="003A666D">
      <w:pPr>
        <w:ind w:firstLine="426"/>
        <w:jc w:val="both"/>
      </w:pPr>
      <w:r>
        <w:t>Требуемая величина пористости составит: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center"/>
      </w:pPr>
      <w:r>
        <w:rPr>
          <w:noProof/>
        </w:rPr>
        <w:drawing>
          <wp:inline distT="0" distB="0" distL="0" distR="0">
            <wp:extent cx="3429000" cy="381000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01" r:link="rId3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both"/>
      </w:pPr>
      <w:r>
        <w:t>Расход ПАК-3 на 1 замес по уточненным данным, г:</w:t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center"/>
      </w:pPr>
      <w:r>
        <w:rPr>
          <w:noProof/>
        </w:rPr>
        <w:drawing>
          <wp:inline distT="0" distB="0" distL="0" distR="0">
            <wp:extent cx="2057400" cy="361950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303" r:link="rId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Расход рабочего раствора КИСК по уточненным данным, кг: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center"/>
      </w:pPr>
      <w:r>
        <w:rPr>
          <w:noProof/>
        </w:rPr>
        <w:drawing>
          <wp:inline distT="0" distB="0" distL="0" distR="0">
            <wp:extent cx="1838325" cy="409575"/>
            <wp:effectExtent l="0" t="0" r="9525" b="952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305" r:link="rId3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После расчета исходного состава приступают к приготовлению замесов с целью выявления оптимального В/Т. Для этого готовят 5 замесов из исходного состава, отлич</w:t>
      </w:r>
      <w:r>
        <w:t>ающихся друг от друга В/Т на ± 0,02 и ± 0,04. Из каждого замеса формуют три образца.</w:t>
      </w:r>
    </w:p>
    <w:p w:rsidR="00000000" w:rsidRDefault="003A666D">
      <w:pPr>
        <w:ind w:firstLine="426"/>
        <w:jc w:val="both"/>
      </w:pPr>
      <w:r>
        <w:t>В этих и последующих замесах определяют плотность раствора (</w:t>
      </w:r>
      <w:r>
        <w:rPr>
          <w:i/>
          <w:iCs/>
        </w:rPr>
        <w:t>ρ</w:t>
      </w:r>
      <w:r>
        <w:rPr>
          <w:i/>
          <w:iCs/>
          <w:vertAlign w:val="subscript"/>
        </w:rPr>
        <w:t>р</w:t>
      </w:r>
      <w:r>
        <w:t>,кг/л), контролируют его температуру (при изготовлении газобетона), а также определяют среднюю плотность ячеи</w:t>
      </w:r>
      <w:r>
        <w:t>стой смеси (</w:t>
      </w:r>
      <w:r>
        <w:rPr>
          <w:i/>
          <w:iCs/>
        </w:rPr>
        <w:t>ρ</w:t>
      </w:r>
      <w:r>
        <w:rPr>
          <w:i/>
          <w:iCs/>
          <w:vertAlign w:val="subscript"/>
        </w:rPr>
        <w:t>я</w:t>
      </w:r>
      <w:r>
        <w:t xml:space="preserve">,кг/л). По полученным значениям </w:t>
      </w:r>
      <w:r>
        <w:rPr>
          <w:i/>
          <w:iCs/>
        </w:rPr>
        <w:t>ρ</w:t>
      </w:r>
      <w:r>
        <w:rPr>
          <w:i/>
          <w:iCs/>
          <w:vertAlign w:val="subscript"/>
        </w:rPr>
        <w:t>р</w:t>
      </w:r>
      <w:r>
        <w:t xml:space="preserve">и </w:t>
      </w:r>
      <w:r>
        <w:rPr>
          <w:i/>
          <w:iCs/>
        </w:rPr>
        <w:t>ρ</w:t>
      </w:r>
      <w:r>
        <w:rPr>
          <w:i/>
          <w:iCs/>
          <w:vertAlign w:val="subscript"/>
        </w:rPr>
        <w:t>я</w:t>
      </w:r>
      <w:r>
        <w:t>в каждом замесе вычисляют фактическую величину пористости, создаваемую порообразователем:</w:t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center"/>
      </w:pPr>
      <w:r>
        <w:rPr>
          <w:i/>
          <w:iCs/>
        </w:rPr>
        <w:t>П = (ρ</w:t>
      </w:r>
      <w:r>
        <w:rPr>
          <w:i/>
          <w:iCs/>
          <w:vertAlign w:val="subscript"/>
        </w:rPr>
        <w:t xml:space="preserve">р </w:t>
      </w:r>
      <w:r>
        <w:rPr>
          <w:i/>
          <w:iCs/>
        </w:rPr>
        <w:t>- Р</w:t>
      </w:r>
      <w:r>
        <w:rPr>
          <w:i/>
          <w:iCs/>
          <w:vertAlign w:val="subscript"/>
        </w:rPr>
        <w:t>п</w:t>
      </w:r>
      <w:r>
        <w:rPr>
          <w:i/>
          <w:iCs/>
        </w:rPr>
        <w:t>)/ρ</w:t>
      </w:r>
      <w:r>
        <w:rPr>
          <w:i/>
          <w:iCs/>
          <w:vertAlign w:val="subscript"/>
        </w:rPr>
        <w:t>я</w:t>
      </w:r>
    </w:p>
    <w:p w:rsidR="00000000" w:rsidRDefault="003A666D">
      <w:pPr>
        <w:ind w:firstLine="426"/>
        <w:jc w:val="center"/>
      </w:pPr>
      <w:r>
        <w:t> </w:t>
      </w:r>
    </w:p>
    <w:p w:rsidR="00000000" w:rsidRDefault="003A666D">
      <w:pPr>
        <w:ind w:firstLine="426"/>
        <w:jc w:val="both"/>
      </w:pPr>
      <w:r>
        <w:t xml:space="preserve">где </w:t>
      </w:r>
      <w:r>
        <w:rPr>
          <w:i/>
          <w:iCs/>
        </w:rPr>
        <w:t>Р</w:t>
      </w:r>
      <w:r>
        <w:rPr>
          <w:i/>
          <w:iCs/>
          <w:vertAlign w:val="subscript"/>
        </w:rPr>
        <w:t>п</w:t>
      </w:r>
      <w:r>
        <w:rPr>
          <w:i/>
          <w:iCs/>
        </w:rPr>
        <w:t xml:space="preserve"> - </w:t>
      </w:r>
      <w:r>
        <w:t>расход порообразователя на 1 л ячеистого бетона (для газобетона этой величиной пренебрегают), кг.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 xml:space="preserve">Водотвердое отношение состава, не имеющего осадку, после его поризации и показавшего наибольшую величину </w:t>
      </w:r>
      <w:r>
        <w:rPr>
          <w:i/>
          <w:iCs/>
        </w:rPr>
        <w:t>П</w:t>
      </w:r>
      <w:r>
        <w:rPr>
          <w:i/>
          <w:iCs/>
          <w:vertAlign w:val="subscript"/>
        </w:rPr>
        <w:t>г</w:t>
      </w:r>
      <w:r>
        <w:t>, принимают за оптимальное.</w:t>
      </w:r>
    </w:p>
    <w:p w:rsidR="00000000" w:rsidRDefault="003A666D">
      <w:pPr>
        <w:ind w:firstLine="426"/>
        <w:jc w:val="both"/>
      </w:pPr>
      <w:r>
        <w:t>Для выявления оптимал</w:t>
      </w:r>
      <w:r>
        <w:t>ьной температуры раствора (при подборе состава газобетона) готовят еще пять замесов с оптимальным В/Т, изменяя температуру раствора в пределах от (± 3)°С до (± 7)°С от исходной (40°С).</w:t>
      </w:r>
    </w:p>
    <w:p w:rsidR="00000000" w:rsidRDefault="003A666D">
      <w:pPr>
        <w:ind w:firstLine="426"/>
        <w:jc w:val="both"/>
      </w:pPr>
      <w:r>
        <w:t>Оптимальное соотношение между кремнеземистым компонентом и вяжущим веще</w:t>
      </w:r>
      <w:r>
        <w:t xml:space="preserve">ством находят изменением числа </w:t>
      </w:r>
      <w:r>
        <w:rPr>
          <w:i/>
          <w:iCs/>
        </w:rPr>
        <w:t>С</w:t>
      </w:r>
      <w:r>
        <w:t>, готовя пять замесов с оптимальными значениями В/Т, и температуры раствора.</w:t>
      </w:r>
    </w:p>
    <w:p w:rsidR="00000000" w:rsidRDefault="003A666D">
      <w:pPr>
        <w:ind w:firstLine="426"/>
        <w:jc w:val="both"/>
      </w:pPr>
      <w:r>
        <w:t xml:space="preserve">Расход порообразователя для этих замесов уточняют путем умножения расчетного расхода его (по исходным величинам </w:t>
      </w:r>
      <w:r>
        <w:rPr>
          <w:i/>
          <w:iCs/>
        </w:rPr>
        <w:t xml:space="preserve">α </w:t>
      </w:r>
      <w:r>
        <w:t xml:space="preserve">и </w:t>
      </w:r>
      <w:r>
        <w:rPr>
          <w:i/>
          <w:iCs/>
        </w:rPr>
        <w:t xml:space="preserve">К) </w:t>
      </w:r>
      <w:r>
        <w:t xml:space="preserve">на поправочный коэффициент </w:t>
      </w:r>
      <w:r>
        <w:rPr>
          <w:i/>
          <w:iCs/>
        </w:rPr>
        <w:t>К</w:t>
      </w:r>
      <w:r>
        <w:rPr>
          <w:i/>
          <w:iCs/>
        </w:rPr>
        <w:t>'</w:t>
      </w:r>
      <w:r>
        <w:t xml:space="preserve">, вычисляемый из соотношения требуемой пористости </w:t>
      </w:r>
      <w:r>
        <w:rPr>
          <w:i/>
          <w:iCs/>
        </w:rPr>
        <w:t>(П</w:t>
      </w:r>
      <w:r>
        <w:rPr>
          <w:i/>
          <w:iCs/>
          <w:vertAlign w:val="subscript"/>
        </w:rPr>
        <w:t>г</w:t>
      </w:r>
      <w:r>
        <w:rPr>
          <w:i/>
          <w:iCs/>
        </w:rPr>
        <w:t xml:space="preserve">) </w:t>
      </w:r>
      <w:r>
        <w:t>к пористости, фактически получившейся в замесе, по которой принято оптимальное В/Т и оптимальная температура.</w:t>
      </w:r>
    </w:p>
    <w:p w:rsidR="00000000" w:rsidRDefault="003A666D">
      <w:pPr>
        <w:ind w:firstLine="426"/>
        <w:jc w:val="both"/>
      </w:pPr>
      <w:r>
        <w:t>Из каждого замеса формуют от 3 до 6 образцов размером 7 см × 7 см × 7 см или 10 см × 10 см</w:t>
      </w:r>
      <w:r>
        <w:t xml:space="preserve"> × 10 см.</w:t>
      </w:r>
    </w:p>
    <w:p w:rsidR="00000000" w:rsidRDefault="003A666D">
      <w:pPr>
        <w:ind w:firstLine="426"/>
        <w:jc w:val="both"/>
      </w:pPr>
      <w:r>
        <w:lastRenderedPageBreak/>
        <w:t>Перед формованием образцов необходимо хорошо очистить и смазать формы, а при формовании газобетонных образцов еще и подогреть их до температуры от 40°С до 45°С.</w:t>
      </w:r>
    </w:p>
    <w:p w:rsidR="00000000" w:rsidRDefault="003A666D">
      <w:pPr>
        <w:ind w:firstLine="426"/>
        <w:jc w:val="both"/>
      </w:pPr>
      <w:r>
        <w:t>Степень заполнения форм газобетонной смесью устанавливают расчетом по массе или по об</w:t>
      </w:r>
      <w:r>
        <w:t xml:space="preserve">ъему. В первом случае определяют массу газобетонной смеси </w:t>
      </w:r>
      <w:r>
        <w:rPr>
          <w:i/>
          <w:iCs/>
        </w:rPr>
        <w:t>(m</w:t>
      </w:r>
      <w:r>
        <w:rPr>
          <w:i/>
          <w:iCs/>
          <w:vertAlign w:val="subscript"/>
        </w:rPr>
        <w:t>гсм</w:t>
      </w:r>
      <w:r>
        <w:rPr>
          <w:i/>
          <w:iCs/>
        </w:rPr>
        <w:t>)</w:t>
      </w:r>
      <w:r>
        <w:t>,укладываемой в форму:</w:t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center"/>
      </w:pPr>
      <w:r>
        <w:rPr>
          <w:i/>
          <w:iCs/>
        </w:rPr>
        <w:t>М</w:t>
      </w:r>
      <w:r>
        <w:rPr>
          <w:i/>
          <w:iCs/>
          <w:vertAlign w:val="subscript"/>
        </w:rPr>
        <w:t xml:space="preserve">гсм </w:t>
      </w:r>
      <w:r>
        <w:rPr>
          <w:i/>
          <w:iCs/>
        </w:rPr>
        <w:t xml:space="preserve">= </w:t>
      </w:r>
      <w:r>
        <w:t>1,1</w:t>
      </w:r>
      <w:r>
        <w:rPr>
          <w:i/>
          <w:iCs/>
        </w:rPr>
        <w:t xml:space="preserve"> · </w:t>
      </w:r>
      <w:r>
        <w:t>(1</w:t>
      </w:r>
      <w:r>
        <w:rPr>
          <w:i/>
          <w:iCs/>
        </w:rPr>
        <w:t xml:space="preserve"> - П</w:t>
      </w:r>
      <w:r>
        <w:rPr>
          <w:i/>
          <w:iCs/>
          <w:vertAlign w:val="subscript"/>
        </w:rPr>
        <w:t>г</w:t>
      </w:r>
      <w:r>
        <w:t>)</w:t>
      </w:r>
      <w:r>
        <w:rPr>
          <w:i/>
          <w:iCs/>
        </w:rPr>
        <w:t xml:space="preserve"> · ρ</w:t>
      </w:r>
      <w:r>
        <w:rPr>
          <w:i/>
          <w:iCs/>
          <w:vertAlign w:val="subscript"/>
        </w:rPr>
        <w:t xml:space="preserve">р </w:t>
      </w:r>
      <w:r>
        <w:rPr>
          <w:i/>
          <w:iCs/>
        </w:rPr>
        <w:t>· V</w:t>
      </w:r>
      <w:r>
        <w:rPr>
          <w:i/>
          <w:iCs/>
          <w:vertAlign w:val="subscript"/>
        </w:rPr>
        <w:t>ф</w:t>
      </w:r>
      <w:r>
        <w:t>,</w:t>
      </w:r>
    </w:p>
    <w:p w:rsidR="00000000" w:rsidRDefault="003A666D">
      <w:pPr>
        <w:ind w:firstLine="426"/>
        <w:jc w:val="center"/>
      </w:pPr>
      <w:r>
        <w:t> </w:t>
      </w:r>
    </w:p>
    <w:p w:rsidR="00000000" w:rsidRDefault="003A666D">
      <w:pPr>
        <w:ind w:firstLine="426"/>
        <w:jc w:val="both"/>
      </w:pPr>
      <w:r>
        <w:t xml:space="preserve">где </w:t>
      </w:r>
      <w:r>
        <w:rPr>
          <w:i/>
          <w:iCs/>
        </w:rPr>
        <w:t>V</w:t>
      </w:r>
      <w:r>
        <w:rPr>
          <w:i/>
          <w:iCs/>
          <w:vertAlign w:val="subscript"/>
        </w:rPr>
        <w:t>ф</w:t>
      </w:r>
      <w:r>
        <w:rPr>
          <w:i/>
          <w:iCs/>
        </w:rPr>
        <w:t xml:space="preserve"> - </w:t>
      </w:r>
      <w:r>
        <w:t>объем формы, л.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 xml:space="preserve">Во втором случае определяют высоту заливки </w:t>
      </w:r>
      <w:r>
        <w:rPr>
          <w:i/>
          <w:iCs/>
        </w:rPr>
        <w:t xml:space="preserve">(h) </w:t>
      </w:r>
      <w:r>
        <w:t>в долях или в процентах по высоте формы: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center"/>
      </w:pPr>
      <w:r>
        <w:t xml:space="preserve">h = 1,1 · (1 </w:t>
      </w:r>
      <w:r>
        <w:rPr>
          <w:i/>
          <w:iCs/>
        </w:rPr>
        <w:t xml:space="preserve">- </w:t>
      </w:r>
      <w:r>
        <w:rPr>
          <w:i/>
          <w:iCs/>
        </w:rPr>
        <w:t>П</w:t>
      </w:r>
      <w:r>
        <w:rPr>
          <w:i/>
          <w:iCs/>
          <w:vertAlign w:val="subscript"/>
        </w:rPr>
        <w:t>г</w:t>
      </w:r>
      <w:r>
        <w:t>)</w:t>
      </w:r>
      <w:r>
        <w:rPr>
          <w:i/>
          <w:iCs/>
        </w:rPr>
        <w:t>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Газобетонную смесь готовят следующим образом. Сначала приготавливают водно-алюминиевую суспензию по методике, указанной выше. Затем полученную водноалюминиевую суспензию вводят в уже приготовленный раствор при непрерывном перемешивании массы в течен</w:t>
      </w:r>
      <w:r>
        <w:t>ие 2,5 мин.</w:t>
      </w:r>
    </w:p>
    <w:p w:rsidR="00000000" w:rsidRDefault="003A666D">
      <w:pPr>
        <w:ind w:firstLine="426"/>
        <w:jc w:val="both"/>
      </w:pPr>
      <w:r>
        <w:t>Для определения средней плотности газобетонной смеси производят ее укладку в сосуд емкостью от 0,5 до 1 л на высоту, определенную предварительным расчетом.</w:t>
      </w:r>
    </w:p>
    <w:p w:rsidR="00000000" w:rsidRDefault="003A666D">
      <w:pPr>
        <w:ind w:firstLine="426"/>
        <w:jc w:val="both"/>
      </w:pPr>
      <w:r>
        <w:t>После окончания вспучивания, примерно через 1 ч., ножом или металлической линейкой удаля</w:t>
      </w:r>
      <w:r>
        <w:t>ют избыток вспученной массы (горбушку), взвешивают сосуды с оставшейся массой и вычисляют ее среднюю плотность.</w:t>
      </w:r>
    </w:p>
    <w:p w:rsidR="00000000" w:rsidRDefault="003A666D">
      <w:pPr>
        <w:ind w:firstLine="426"/>
        <w:jc w:val="both"/>
      </w:pPr>
      <w:r>
        <w:t>Тепловлажностная обработка образцов из ячеистого бетона.</w:t>
      </w:r>
    </w:p>
    <w:p w:rsidR="00000000" w:rsidRDefault="003A666D">
      <w:pPr>
        <w:ind w:firstLine="426"/>
        <w:jc w:val="both"/>
      </w:pPr>
      <w:r>
        <w:t xml:space="preserve">После формования образцы выдерживают при температуре (20 ± 5)°С в течение от 6 до 8 ч. </w:t>
      </w:r>
      <w:r>
        <w:t>для пенобетона и от 4 до 6 ч. - для газобетона, после чего производят их тепловлажностную обработку в лабораторном автоклаве или в пропарочной камере.</w:t>
      </w:r>
    </w:p>
    <w:p w:rsidR="00000000" w:rsidRDefault="003A666D">
      <w:pPr>
        <w:ind w:firstLine="426"/>
        <w:jc w:val="both"/>
      </w:pPr>
      <w:r>
        <w:t>Общий цикл автоклавной обработки складывается из трех периодов: I - подъем температуры и давления; II - и</w:t>
      </w:r>
      <w:r>
        <w:t>зотермическая выдержка при максимальной температуре и давлении; III - снижение давления до атмосферного.</w:t>
      </w:r>
    </w:p>
    <w:p w:rsidR="00000000" w:rsidRDefault="003A666D">
      <w:pPr>
        <w:ind w:firstLine="426"/>
        <w:jc w:val="both"/>
      </w:pPr>
      <w:r>
        <w:t>Рекомендуемые режимы автоклавной обработки образцов:</w:t>
      </w:r>
    </w:p>
    <w:p w:rsidR="00000000" w:rsidRDefault="003A666D">
      <w:pPr>
        <w:ind w:firstLine="426"/>
        <w:jc w:val="both"/>
      </w:pPr>
      <w:r>
        <w:t>1) для теплоизоляционного ячеистого бетона средней плотности до 500 кг/м</w:t>
      </w:r>
      <w:r>
        <w:rPr>
          <w:vertAlign w:val="superscript"/>
        </w:rPr>
        <w:t>3</w:t>
      </w:r>
      <w:r>
        <w:t xml:space="preserve"> - 3 + 8 + 3 ч. при максимальном давлении пара 0,9 МПа и 3 + 6 + 3 ч. при 1,3 МПа;</w:t>
      </w:r>
    </w:p>
    <w:p w:rsidR="00000000" w:rsidRDefault="003A666D">
      <w:pPr>
        <w:ind w:firstLine="426"/>
        <w:jc w:val="both"/>
      </w:pPr>
      <w:r>
        <w:t>2) для теплоизоляционно-конструктивного бетона со средней плотностью более 500 кг/см</w:t>
      </w:r>
      <w:r>
        <w:rPr>
          <w:vertAlign w:val="superscript"/>
        </w:rPr>
        <w:t>3</w:t>
      </w:r>
      <w:r>
        <w:t xml:space="preserve"> </w:t>
      </w:r>
      <w:r>
        <w:t>- 6 + 8 + 6 ч. при давлении 9 МПа и 6 + 6 + 6 при давлении 13 МПа.</w:t>
      </w:r>
    </w:p>
    <w:p w:rsidR="00000000" w:rsidRDefault="003A666D">
      <w:pPr>
        <w:ind w:firstLine="426"/>
        <w:jc w:val="both"/>
      </w:pPr>
      <w:r>
        <w:t xml:space="preserve">Режим пропаривания при атмосферном давлении обычно принимают следующий: подъем температуры от 30°С до 90°С - 3 ч.; изотермическая выдержка при 90°С - 14 ч. и снижение температуры до 50°С - </w:t>
      </w:r>
      <w:r>
        <w:t>2 ч.</w:t>
      </w:r>
    </w:p>
    <w:p w:rsidR="00000000" w:rsidRDefault="003A666D">
      <w:pPr>
        <w:ind w:firstLine="426"/>
        <w:jc w:val="both"/>
      </w:pPr>
      <w:r>
        <w:t>Испытание образцов и расчет окончательного состава ячеистого бетона. После автоклавной обработки образцы вынимают из форм, сушат при температуре 105-110°С до постоянной массы и испытывают (определяют среднюю плотность и предел прочности при сжатии).</w:t>
      </w:r>
    </w:p>
    <w:p w:rsidR="00000000" w:rsidRDefault="003A666D">
      <w:pPr>
        <w:ind w:firstLine="426"/>
        <w:jc w:val="both"/>
      </w:pPr>
      <w:r>
        <w:t>С</w:t>
      </w:r>
      <w:r>
        <w:t>остав шихты, при котором образцы показали наибольшую прочность, но не менее заданной, принимают за оптимальный.</w:t>
      </w:r>
    </w:p>
    <w:p w:rsidR="00000000" w:rsidRDefault="003A666D">
      <w:pPr>
        <w:ind w:firstLine="426"/>
        <w:jc w:val="both"/>
      </w:pPr>
      <w:r>
        <w:t>Для расчета окончательного расхода материалов на 1 м</w:t>
      </w:r>
      <w:r>
        <w:rPr>
          <w:vertAlign w:val="superscript"/>
        </w:rPr>
        <w:t>3</w:t>
      </w:r>
      <w:r>
        <w:t xml:space="preserve"> или на один замес для получения ячеистого бетона заданной средней плотности необходимо уто</w:t>
      </w:r>
      <w:r>
        <w:t xml:space="preserve">чнить принятые при расчете исходные величины </w:t>
      </w:r>
      <w:r>
        <w:rPr>
          <w:i/>
          <w:iCs/>
        </w:rPr>
        <w:t>V</w:t>
      </w:r>
      <w:r>
        <w:rPr>
          <w:i/>
          <w:iCs/>
          <w:vertAlign w:val="subscript"/>
        </w:rPr>
        <w:t>nop</w:t>
      </w:r>
      <w:r>
        <w:t>,</w:t>
      </w:r>
      <w:r>
        <w:rPr>
          <w:i/>
          <w:iCs/>
        </w:rPr>
        <w:t xml:space="preserve"> V</w:t>
      </w:r>
      <w:r>
        <w:rPr>
          <w:i/>
          <w:iCs/>
          <w:vertAlign w:val="subscript"/>
        </w:rPr>
        <w:t>yд</w:t>
      </w:r>
      <w:r>
        <w:t>,</w:t>
      </w:r>
      <w:r>
        <w:rPr>
          <w:i/>
          <w:iCs/>
        </w:rPr>
        <w:t xml:space="preserve"> К</w:t>
      </w:r>
      <w:r>
        <w:rPr>
          <w:i/>
          <w:iCs/>
          <w:vertAlign w:val="subscript"/>
        </w:rPr>
        <w:t>c</w:t>
      </w:r>
      <w:r>
        <w:t xml:space="preserve">и </w:t>
      </w:r>
      <w:r>
        <w:rPr>
          <w:i/>
          <w:iCs/>
        </w:rPr>
        <w:t>α.</w:t>
      </w:r>
    </w:p>
    <w:p w:rsidR="00000000" w:rsidRDefault="003A666D">
      <w:pPr>
        <w:ind w:firstLine="426"/>
        <w:jc w:val="both"/>
      </w:pPr>
      <w:r>
        <w:t xml:space="preserve">Выход пор </w:t>
      </w:r>
      <w:r>
        <w:rPr>
          <w:i/>
          <w:iCs/>
        </w:rPr>
        <w:t>(V</w:t>
      </w:r>
      <w:r>
        <w:rPr>
          <w:i/>
          <w:iCs/>
          <w:vertAlign w:val="subscript"/>
        </w:rPr>
        <w:t>пор</w:t>
      </w:r>
      <w:r>
        <w:rPr>
          <w:i/>
          <w:iCs/>
        </w:rPr>
        <w:t xml:space="preserve">) </w:t>
      </w:r>
      <w:r>
        <w:t>для пенообразователя находят из отношения объема пены к ее массе, а выход пор газообразователя не уточняют.</w:t>
      </w:r>
    </w:p>
    <w:p w:rsidR="00000000" w:rsidRDefault="003A666D">
      <w:pPr>
        <w:ind w:firstLine="426"/>
        <w:jc w:val="both"/>
      </w:pPr>
      <w:r>
        <w:t xml:space="preserve">Удельный объем сухой смеси </w:t>
      </w:r>
      <w:r>
        <w:rPr>
          <w:i/>
          <w:iCs/>
        </w:rPr>
        <w:t>(V</w:t>
      </w:r>
      <w:r>
        <w:rPr>
          <w:i/>
          <w:iCs/>
          <w:vertAlign w:val="subscript"/>
        </w:rPr>
        <w:t>уд</w:t>
      </w:r>
      <w:r>
        <w:rPr>
          <w:i/>
          <w:iCs/>
        </w:rPr>
        <w:t xml:space="preserve">) </w:t>
      </w:r>
      <w:r>
        <w:t>находят по средней плотности раство</w:t>
      </w:r>
      <w:r>
        <w:t>ра и водотвердому отношению:</w:t>
      </w:r>
    </w:p>
    <w:p w:rsidR="00000000" w:rsidRDefault="003A666D">
      <w:pPr>
        <w:ind w:firstLine="426"/>
        <w:jc w:val="both"/>
      </w:pPr>
      <w:r>
        <w:lastRenderedPageBreak/>
        <w:t> </w:t>
      </w:r>
    </w:p>
    <w:p w:rsidR="00000000" w:rsidRDefault="003A666D">
      <w:pPr>
        <w:ind w:firstLine="426"/>
        <w:jc w:val="center"/>
      </w:pPr>
      <w:r>
        <w:rPr>
          <w:i/>
          <w:iCs/>
        </w:rPr>
        <w:t>V</w:t>
      </w:r>
      <w:r>
        <w:rPr>
          <w:i/>
          <w:iCs/>
          <w:vertAlign w:val="subscript"/>
        </w:rPr>
        <w:t xml:space="preserve">уд </w:t>
      </w:r>
      <w:r>
        <w:rPr>
          <w:i/>
          <w:iCs/>
        </w:rPr>
        <w:t>= (1 + B/T)/P</w:t>
      </w:r>
      <w:r>
        <w:rPr>
          <w:i/>
          <w:iCs/>
          <w:vertAlign w:val="subscript"/>
        </w:rPr>
        <w:t xml:space="preserve">p </w:t>
      </w:r>
      <w:r>
        <w:rPr>
          <w:i/>
          <w:iCs/>
        </w:rPr>
        <w:t>- B/T</w:t>
      </w:r>
    </w:p>
    <w:p w:rsidR="00000000" w:rsidRDefault="003A666D">
      <w:pPr>
        <w:ind w:firstLine="426"/>
        <w:jc w:val="center"/>
      </w:pPr>
      <w:r>
        <w:t> </w:t>
      </w:r>
    </w:p>
    <w:p w:rsidR="00000000" w:rsidRDefault="003A666D">
      <w:pPr>
        <w:ind w:firstLine="426"/>
        <w:jc w:val="both"/>
      </w:pPr>
      <w:r>
        <w:t xml:space="preserve">Коэффициент увеличения массы сухой смеси за счет связанной воды </w:t>
      </w:r>
      <w:r>
        <w:rPr>
          <w:i/>
          <w:iCs/>
        </w:rPr>
        <w:t>(К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) </w:t>
      </w:r>
      <w:r>
        <w:t xml:space="preserve">уточняют по фактическим значениям </w:t>
      </w:r>
      <w:r>
        <w:rPr>
          <w:i/>
          <w:iCs/>
        </w:rPr>
        <w:t>ρ</w:t>
      </w:r>
      <w:r>
        <w:rPr>
          <w:i/>
          <w:iCs/>
          <w:vertAlign w:val="subscript"/>
        </w:rPr>
        <w:t>сух</w:t>
      </w:r>
      <w:r>
        <w:t>и</w:t>
      </w:r>
      <w:r>
        <w:rPr>
          <w:i/>
          <w:iCs/>
        </w:rPr>
        <w:t xml:space="preserve"> ρ</w:t>
      </w:r>
      <w:r>
        <w:rPr>
          <w:i/>
          <w:iCs/>
          <w:vertAlign w:val="subscript"/>
        </w:rPr>
        <w:t>я</w:t>
      </w:r>
      <w:r>
        <w:t>:</w:t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724025" cy="447675"/>
            <wp:effectExtent l="0" t="0" r="9525" b="952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07" r:link="rId3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666D">
      <w:pPr>
        <w:ind w:firstLine="426"/>
        <w:jc w:val="center"/>
      </w:pPr>
      <w:r>
        <w:t> </w:t>
      </w:r>
    </w:p>
    <w:p w:rsidR="00000000" w:rsidRDefault="003A666D">
      <w:pPr>
        <w:ind w:firstLine="426"/>
        <w:jc w:val="both"/>
      </w:pPr>
      <w:r>
        <w:t xml:space="preserve">где </w:t>
      </w:r>
      <w:r>
        <w:rPr>
          <w:i/>
          <w:iCs/>
        </w:rPr>
        <w:t>m</w:t>
      </w:r>
      <w:r>
        <w:rPr>
          <w:i/>
          <w:iCs/>
          <w:vertAlign w:val="subscript"/>
        </w:rPr>
        <w:t>п</w:t>
      </w:r>
      <w:r>
        <w:rPr>
          <w:i/>
          <w:iCs/>
        </w:rPr>
        <w:t xml:space="preserve"> - </w:t>
      </w:r>
      <w:r>
        <w:t>расход порообразователя в кг на 1 л ячеистого бетона (для газобетона этой величиной пренебрегают).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Коэффициент использования порообразователя (α) находят по факт</w:t>
      </w:r>
      <w:r>
        <w:t xml:space="preserve">ическим величинам </w:t>
      </w:r>
      <w:r>
        <w:rPr>
          <w:i/>
          <w:iCs/>
        </w:rPr>
        <w:t>П</w:t>
      </w:r>
      <w:r>
        <w:rPr>
          <w:i/>
          <w:iCs/>
          <w:vertAlign w:val="subscript"/>
        </w:rPr>
        <w:t>г</w:t>
      </w:r>
      <w:r>
        <w:t>,</w:t>
      </w:r>
      <w:r>
        <w:rPr>
          <w:i/>
          <w:iCs/>
        </w:rPr>
        <w:t xml:space="preserve"> К</w:t>
      </w:r>
      <w:r>
        <w:t>,</w:t>
      </w:r>
      <w:r>
        <w:rPr>
          <w:i/>
          <w:iCs/>
        </w:rPr>
        <w:t xml:space="preserve"> Р</w:t>
      </w:r>
      <w:r>
        <w:rPr>
          <w:i/>
          <w:iCs/>
          <w:vertAlign w:val="subscript"/>
        </w:rPr>
        <w:t>п</w:t>
      </w:r>
      <w:r>
        <w:t xml:space="preserve">и </w:t>
      </w:r>
      <w:r>
        <w:rPr>
          <w:i/>
          <w:iCs/>
        </w:rPr>
        <w:t>V</w:t>
      </w:r>
      <w:r>
        <w:t xml:space="preserve"> путем расчета: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center"/>
      </w:pPr>
      <w:r>
        <w:rPr>
          <w:noProof/>
        </w:rPr>
        <w:drawing>
          <wp:inline distT="0" distB="0" distL="0" distR="0">
            <wp:extent cx="962025" cy="390525"/>
            <wp:effectExtent l="0" t="0" r="9525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309" r:link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666D">
      <w:pPr>
        <w:ind w:firstLine="426"/>
        <w:jc w:val="right"/>
      </w:pPr>
      <w:r>
        <w:rPr>
          <w:b/>
          <w:bCs/>
        </w:rPr>
        <w:t xml:space="preserve">Приложение Д </w:t>
      </w:r>
    </w:p>
    <w:p w:rsidR="00000000" w:rsidRDefault="003A666D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3A666D">
      <w:pPr>
        <w:ind w:firstLine="426"/>
        <w:jc w:val="right"/>
      </w:pPr>
      <w:r>
        <w:rPr>
          <w:b/>
          <w:bCs/>
        </w:rPr>
        <w:t> </w:t>
      </w:r>
    </w:p>
    <w:p w:rsidR="00000000" w:rsidRDefault="003A666D">
      <w:pPr>
        <w:ind w:firstLine="426"/>
        <w:jc w:val="right"/>
      </w:pPr>
      <w:r>
        <w:rPr>
          <w:b/>
          <w:bCs/>
        </w:rPr>
        <w:t> </w:t>
      </w:r>
    </w:p>
    <w:p w:rsidR="00000000" w:rsidRDefault="003A666D">
      <w:pPr>
        <w:jc w:val="center"/>
      </w:pPr>
      <w:r>
        <w:rPr>
          <w:rStyle w:val="s1"/>
        </w:rPr>
        <w:t>Методика определения пластической прочн</w:t>
      </w:r>
      <w:r>
        <w:rPr>
          <w:rStyle w:val="s1"/>
        </w:rPr>
        <w:t>ости ячеистобетонного сырца</w:t>
      </w:r>
    </w:p>
    <w:p w:rsidR="00000000" w:rsidRDefault="003A666D">
      <w:pPr>
        <w:ind w:firstLine="426"/>
        <w:jc w:val="both"/>
      </w:pPr>
      <w:r>
        <w:rPr>
          <w:b/>
          <w:bCs/>
        </w:rPr>
        <w:t> </w:t>
      </w:r>
    </w:p>
    <w:p w:rsidR="00000000" w:rsidRDefault="003A666D">
      <w:pPr>
        <w:ind w:firstLine="426"/>
        <w:jc w:val="both"/>
      </w:pPr>
      <w:r>
        <w:rPr>
          <w:b/>
          <w:bCs/>
        </w:rPr>
        <w:t xml:space="preserve">Д.1 Пластическую прочность </w:t>
      </w:r>
      <w:r>
        <w:t xml:space="preserve">ячеистобетонного сырца определяют с помощью переносного конического пластометра пружинного типа. </w:t>
      </w:r>
    </w:p>
    <w:p w:rsidR="00000000" w:rsidRDefault="003A666D">
      <w:pPr>
        <w:ind w:firstLine="426"/>
        <w:jc w:val="both"/>
      </w:pPr>
      <w:r>
        <w:rPr>
          <w:b/>
          <w:bCs/>
        </w:rPr>
        <w:t>Д.2 Нормы точности результатов испытаний</w:t>
      </w:r>
    </w:p>
    <w:p w:rsidR="00000000" w:rsidRDefault="003A666D">
      <w:pPr>
        <w:ind w:firstLine="426"/>
        <w:jc w:val="both"/>
      </w:pPr>
      <w:r>
        <w:t>Настоящая методика испытаний обеспечивает получение результатов с точностью ± 5%.</w:t>
      </w:r>
    </w:p>
    <w:p w:rsidR="00000000" w:rsidRDefault="003A666D">
      <w:pPr>
        <w:ind w:firstLine="426"/>
        <w:jc w:val="both"/>
      </w:pPr>
      <w:r>
        <w:rPr>
          <w:b/>
          <w:bCs/>
        </w:rPr>
        <w:t>Д.3 Средство испытаний</w:t>
      </w:r>
    </w:p>
    <w:p w:rsidR="00000000" w:rsidRDefault="003A666D">
      <w:pPr>
        <w:ind w:firstLine="426"/>
        <w:jc w:val="both"/>
      </w:pPr>
      <w:r>
        <w:t>Средство испытаний - пластометр (пенетрометр) пружинного типа.</w:t>
      </w:r>
    </w:p>
    <w:p w:rsidR="00000000" w:rsidRDefault="003A666D">
      <w:pPr>
        <w:ind w:firstLine="426"/>
        <w:jc w:val="both"/>
      </w:pPr>
      <w:r>
        <w:rPr>
          <w:b/>
          <w:bCs/>
        </w:rPr>
        <w:t>Д.4 Условия проведения испытаний</w:t>
      </w:r>
    </w:p>
    <w:p w:rsidR="00000000" w:rsidRDefault="003A666D">
      <w:pPr>
        <w:ind w:firstLine="426"/>
        <w:jc w:val="both"/>
      </w:pPr>
      <w:r>
        <w:t>В помещении для проведения испытаний должна быть темпер</w:t>
      </w:r>
      <w:r>
        <w:t>атура (20 ± 5)°С, относительная влажность воздуха от 50% до 70%.</w:t>
      </w:r>
    </w:p>
    <w:p w:rsidR="00000000" w:rsidRDefault="003A666D">
      <w:pPr>
        <w:ind w:firstLine="426"/>
        <w:jc w:val="both"/>
      </w:pPr>
      <w:r>
        <w:rPr>
          <w:b/>
          <w:bCs/>
        </w:rPr>
        <w:t>Д.5 Порядок подготовки к испытаниям</w:t>
      </w:r>
    </w:p>
    <w:p w:rsidR="00000000" w:rsidRDefault="003A666D">
      <w:pPr>
        <w:ind w:firstLine="426"/>
        <w:jc w:val="both"/>
      </w:pPr>
      <w:r>
        <w:t xml:space="preserve">Пластическую прочность ячеистобетонного сырца определяют на верхней грани изделия на расстоянии не менее 200 мм от борта формы. Поверхность бетона в месте </w:t>
      </w:r>
      <w:r>
        <w:t>испытания должна быть ровной, без каверн и включений твердых частиц.</w:t>
      </w:r>
    </w:p>
    <w:p w:rsidR="00000000" w:rsidRDefault="003A666D">
      <w:pPr>
        <w:ind w:firstLine="426"/>
        <w:jc w:val="both"/>
      </w:pPr>
      <w:r>
        <w:t>Перед определением проверяют плавность перемещения конуса и нулевое положение стрелки индикатора. Не допускается к применению индикатор с отклонением стрелки от нулевого показания более ±</w:t>
      </w:r>
      <w:r>
        <w:t xml:space="preserve"> 0,05 мм или индикаторы со свободно перемещающимся стержнем.</w:t>
      </w:r>
    </w:p>
    <w:p w:rsidR="00000000" w:rsidRDefault="003A666D">
      <w:pPr>
        <w:ind w:firstLine="426"/>
        <w:jc w:val="both"/>
      </w:pPr>
      <w:r>
        <w:t>Пластическую прочность вычисляют как среднее арифметическое значение результатов определений на одной из плоскостей массива.</w:t>
      </w:r>
    </w:p>
    <w:p w:rsidR="00000000" w:rsidRDefault="003A666D">
      <w:pPr>
        <w:ind w:firstLine="426"/>
        <w:jc w:val="both"/>
      </w:pPr>
      <w:r>
        <w:rPr>
          <w:b/>
          <w:bCs/>
        </w:rPr>
        <w:t>Д.6 Проведение испытаний</w:t>
      </w:r>
    </w:p>
    <w:p w:rsidR="00000000" w:rsidRDefault="003A666D">
      <w:pPr>
        <w:ind w:firstLine="426"/>
        <w:jc w:val="both"/>
      </w:pPr>
      <w:r>
        <w:t>Конус пластометра устанавливают перпендикуляр</w:t>
      </w:r>
      <w:r>
        <w:t>но к поверхности бетона и медленно вдавливают в сырец до полного погружения, при использовании пластометра ПГ-2М - до появления поверхности сырца в окне индентора; при использовании пластометра пружинного типа - до полного погружения конуса (плоскость осно</w:t>
      </w:r>
      <w:r>
        <w:t>вания конуса должна совпадать с поверхностью сырца в массиве). Показания шкалы индикатора пластометра определяют с точностью до 0,1 мм.</w:t>
      </w:r>
    </w:p>
    <w:p w:rsidR="00000000" w:rsidRDefault="003A666D">
      <w:pPr>
        <w:ind w:firstLine="426"/>
        <w:jc w:val="both"/>
      </w:pPr>
      <w:r>
        <w:rPr>
          <w:b/>
          <w:bCs/>
        </w:rPr>
        <w:t>Д.7Порядок обработки и оформления результатов испытаний</w:t>
      </w:r>
    </w:p>
    <w:p w:rsidR="00000000" w:rsidRDefault="003A666D">
      <w:pPr>
        <w:ind w:firstLine="426"/>
        <w:jc w:val="both"/>
      </w:pPr>
      <w:r>
        <w:lastRenderedPageBreak/>
        <w:t xml:space="preserve">Пластическую прочность сырца </w:t>
      </w:r>
      <w:r>
        <w:rPr>
          <w:i/>
          <w:iCs/>
        </w:rPr>
        <w:t>R</w:t>
      </w:r>
      <w:r>
        <w:rPr>
          <w:i/>
          <w:iCs/>
          <w:vertAlign w:val="subscript"/>
        </w:rPr>
        <w:t>пл</w:t>
      </w:r>
      <w:r>
        <w:t>, кгс/см</w:t>
      </w:r>
      <w:r>
        <w:rPr>
          <w:vertAlign w:val="superscript"/>
        </w:rPr>
        <w:t>2</w:t>
      </w:r>
      <w:r>
        <w:t>, вычисляют по формуле:</w:t>
      </w:r>
    </w:p>
    <w:p w:rsidR="00000000" w:rsidRDefault="003A666D">
      <w:pPr>
        <w:ind w:firstLine="426"/>
        <w:jc w:val="both"/>
      </w:pPr>
      <w:r>
        <w:rPr>
          <w:i/>
          <w:iCs/>
        </w:rPr>
        <w:t> </w:t>
      </w:r>
    </w:p>
    <w:p w:rsidR="00000000" w:rsidRDefault="003A666D">
      <w:pPr>
        <w:ind w:firstLine="426"/>
        <w:jc w:val="center"/>
      </w:pPr>
      <w:r>
        <w:rPr>
          <w:i/>
          <w:iCs/>
        </w:rPr>
        <w:t>R</w:t>
      </w:r>
      <w:r>
        <w:rPr>
          <w:i/>
          <w:iCs/>
          <w:vertAlign w:val="subscript"/>
        </w:rPr>
        <w:t>пл</w:t>
      </w:r>
      <w:r>
        <w:rPr>
          <w:i/>
          <w:iCs/>
        </w:rPr>
        <w:t xml:space="preserve"> = 0,1 · κ · s</w:t>
      </w:r>
      <w:r>
        <w:t>,</w:t>
      </w:r>
      <w:r>
        <w:rPr>
          <w:i/>
          <w:iCs/>
        </w:rPr>
        <w:t xml:space="preserve">      </w:t>
      </w:r>
      <w:r>
        <w:t>(Д.1)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где:</w:t>
      </w:r>
    </w:p>
    <w:p w:rsidR="00000000" w:rsidRDefault="003A666D">
      <w:pPr>
        <w:ind w:firstLine="426"/>
        <w:jc w:val="both"/>
      </w:pPr>
      <w:r>
        <w:rPr>
          <w:i/>
          <w:iCs/>
        </w:rPr>
        <w:t xml:space="preserve">κ - </w:t>
      </w:r>
      <w:r>
        <w:t xml:space="preserve">жесткость пружины пластометра, кгс/см; </w:t>
      </w:r>
    </w:p>
    <w:p w:rsidR="00000000" w:rsidRDefault="003A666D">
      <w:pPr>
        <w:ind w:firstLine="426"/>
        <w:jc w:val="both"/>
      </w:pPr>
      <w:r>
        <w:rPr>
          <w:i/>
          <w:iCs/>
        </w:rPr>
        <w:t xml:space="preserve">s - </w:t>
      </w:r>
      <w:r>
        <w:t>показание шкалы индикатора пластометра, см</w:t>
      </w:r>
      <w:r>
        <w:rPr>
          <w:vertAlign w:val="superscript"/>
        </w:rPr>
        <w:t>-1</w:t>
      </w:r>
      <w:r>
        <w:t>.</w:t>
      </w:r>
    </w:p>
    <w:p w:rsidR="00000000" w:rsidRDefault="003A666D">
      <w:pPr>
        <w:ind w:firstLine="426"/>
        <w:jc w:val="both"/>
      </w:pPr>
      <w:r>
        <w:t> </w:t>
      </w:r>
    </w:p>
    <w:p w:rsidR="00000000" w:rsidRDefault="003A666D">
      <w:pPr>
        <w:ind w:firstLine="426"/>
        <w:jc w:val="both"/>
      </w:pPr>
      <w:r>
        <w:t>Величину пластической прочности определяют как среднее арифметическое трех испытаний.</w:t>
      </w:r>
    </w:p>
    <w:p w:rsidR="00000000" w:rsidRDefault="003A666D">
      <w:pPr>
        <w:ind w:firstLine="426"/>
        <w:jc w:val="both"/>
      </w:pPr>
      <w:r>
        <w:rPr>
          <w:b/>
          <w:bCs/>
        </w:rPr>
        <w:t> </w:t>
      </w:r>
    </w:p>
    <w:p w:rsidR="00000000" w:rsidRDefault="003A666D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 xml:space="preserve">ячеистый бетон, </w:t>
      </w:r>
      <w:r>
        <w:t>подготовка материалов, алюминиевая пудра технология, подбор и расчет состава, формование, твердение, автоклавная обработка.</w:t>
      </w:r>
    </w:p>
    <w:p w:rsidR="00000000" w:rsidRDefault="003A666D">
      <w:pPr>
        <w:ind w:firstLine="426"/>
        <w:jc w:val="both"/>
      </w:pPr>
      <w:r>
        <w:t> </w:t>
      </w:r>
    </w:p>
    <w:sectPr w:rsidR="00000000">
      <w:headerReference w:type="even" r:id="rId311"/>
      <w:headerReference w:type="default" r:id="rId312"/>
      <w:footerReference w:type="even" r:id="rId313"/>
      <w:footerReference w:type="default" r:id="rId314"/>
      <w:headerReference w:type="first" r:id="rId315"/>
      <w:footerReference w:type="first" r:id="rId3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666D" w:rsidRDefault="003A666D" w:rsidP="003A666D">
      <w:r>
        <w:separator/>
      </w:r>
    </w:p>
  </w:endnote>
  <w:endnote w:type="continuationSeparator" w:id="0">
    <w:p w:rsidR="003A666D" w:rsidRDefault="003A666D" w:rsidP="003A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666D" w:rsidRDefault="003A666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666D" w:rsidRDefault="003A666D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666D" w:rsidRDefault="003A666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666D" w:rsidRDefault="003A666D" w:rsidP="003A666D">
      <w:r>
        <w:separator/>
      </w:r>
    </w:p>
  </w:footnote>
  <w:footnote w:type="continuationSeparator" w:id="0">
    <w:p w:rsidR="003A666D" w:rsidRDefault="003A666D" w:rsidP="003A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666D" w:rsidRDefault="003A666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666D" w:rsidRDefault="003A666D" w:rsidP="003A666D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3A666D" w:rsidRDefault="003A666D" w:rsidP="003A666D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5.03-104-2013 «Изготовление изделий из ячеистого бетона»</w:t>
    </w:r>
  </w:p>
  <w:p w:rsidR="003A666D" w:rsidRPr="003A666D" w:rsidRDefault="003A666D" w:rsidP="003A666D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666D" w:rsidRDefault="003A666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66D"/>
    <w:rsid w:val="003A6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F20126-10A1-4DC4-B60A-2628A879D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3A666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66D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A666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66D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0116922" TargetMode="External"/><Relationship Id="rId299" Type="http://schemas.openxmlformats.org/officeDocument/2006/relationships/image" Target="media/image48.gif"/><Relationship Id="rId21" Type="http://schemas.openxmlformats.org/officeDocument/2006/relationships/hyperlink" Target="http://online.zakon.kz/Document/?doc_id=32895170" TargetMode="External"/><Relationship Id="rId63" Type="http://schemas.openxmlformats.org/officeDocument/2006/relationships/hyperlink" Target="http://online.zakon.kz/Document/?doc_id=30039134" TargetMode="External"/><Relationship Id="rId159" Type="http://schemas.openxmlformats.org/officeDocument/2006/relationships/image" Target="media/image10.gif"/><Relationship Id="rId170" Type="http://schemas.openxmlformats.org/officeDocument/2006/relationships/hyperlink" Target="http://online.zakon.kz/Document/?doc_id=32895170" TargetMode="External"/><Relationship Id="rId226" Type="http://schemas.openxmlformats.org/officeDocument/2006/relationships/hyperlink" Target="http://online.zakon.kz/Document/?doc_id=31579377" TargetMode="External"/><Relationship Id="rId268" Type="http://schemas.openxmlformats.org/officeDocument/2006/relationships/hyperlink" Target="http://online.zakon.kz/Document/?doc_id=1030283" TargetMode="External"/><Relationship Id="rId32" Type="http://schemas.openxmlformats.org/officeDocument/2006/relationships/hyperlink" Target="http://online.zakon.kz/Document/?doc_id=32895170" TargetMode="External"/><Relationship Id="rId74" Type="http://schemas.openxmlformats.org/officeDocument/2006/relationships/hyperlink" Target="http://online.zakon.kz/Document/?doc_id=30039476" TargetMode="External"/><Relationship Id="rId128" Type="http://schemas.openxmlformats.org/officeDocument/2006/relationships/hyperlink" Target="http://online.zakon.kz/Document/?doc_id=30039119" TargetMode="External"/><Relationship Id="rId5" Type="http://schemas.openxmlformats.org/officeDocument/2006/relationships/endnotes" Target="endnotes.xml"/><Relationship Id="rId181" Type="http://schemas.openxmlformats.org/officeDocument/2006/relationships/image" Target="media/image20.gif"/><Relationship Id="rId237" Type="http://schemas.openxmlformats.org/officeDocument/2006/relationships/hyperlink" Target="http://online.zakon.kz/Document/?doc_id=30039115" TargetMode="External"/><Relationship Id="rId279" Type="http://schemas.openxmlformats.org/officeDocument/2006/relationships/image" Target="media/image38.gif"/><Relationship Id="rId43" Type="http://schemas.openxmlformats.org/officeDocument/2006/relationships/hyperlink" Target="http://online.zakon.kz/Document/?doc_id=31405838" TargetMode="External"/><Relationship Id="rId139" Type="http://schemas.openxmlformats.org/officeDocument/2006/relationships/image" Target="media/image3.gif"/><Relationship Id="rId290" Type="http://schemas.openxmlformats.org/officeDocument/2006/relationships/image" Target="https://prod-prg-document-store-api.azurewebsites.net/api/DocumentObject/GetImageAsync?ImageId=40979206" TargetMode="External"/><Relationship Id="rId304" Type="http://schemas.openxmlformats.org/officeDocument/2006/relationships/image" Target="https://prod-prg-document-store-api.azurewebsites.net/api/DocumentObject/GetImageAsync?ImageId=40979213" TargetMode="External"/><Relationship Id="rId85" Type="http://schemas.openxmlformats.org/officeDocument/2006/relationships/hyperlink" Target="http://online.zakon.kz/Document/?doc_id=30039962" TargetMode="External"/><Relationship Id="rId150" Type="http://schemas.openxmlformats.org/officeDocument/2006/relationships/image" Target="https://prod-prg-document-store-api.azurewebsites.net/api/DocumentObject/GetImageAsync?ImageId=40979169" TargetMode="External"/><Relationship Id="rId192" Type="http://schemas.openxmlformats.org/officeDocument/2006/relationships/image" Target="https://prod-prg-document-store-api.azurewebsites.net/api/DocumentObject/GetImageAsync?ImageId=40979188" TargetMode="External"/><Relationship Id="rId206" Type="http://schemas.openxmlformats.org/officeDocument/2006/relationships/image" Target="https://prod-prg-document-store-api.azurewebsites.net/api/DocumentObject/GetImageAsync?ImageId=40979195" TargetMode="External"/><Relationship Id="rId248" Type="http://schemas.openxmlformats.org/officeDocument/2006/relationships/hyperlink" Target="http://online.zakon.kz/Document/?doc_id=30039554" TargetMode="External"/><Relationship Id="rId12" Type="http://schemas.openxmlformats.org/officeDocument/2006/relationships/hyperlink" Target="http://online.zakon.kz/Document/?doc_id=32895170" TargetMode="External"/><Relationship Id="rId108" Type="http://schemas.openxmlformats.org/officeDocument/2006/relationships/hyperlink" Target="http://online.zakon.kz/Document/?doc_id=31405838" TargetMode="External"/><Relationship Id="rId315" Type="http://schemas.openxmlformats.org/officeDocument/2006/relationships/header" Target="header3.xml"/><Relationship Id="rId54" Type="http://schemas.openxmlformats.org/officeDocument/2006/relationships/hyperlink" Target="http://online.zakon.kz/Document/?doc_id=30031383" TargetMode="External"/><Relationship Id="rId96" Type="http://schemas.openxmlformats.org/officeDocument/2006/relationships/hyperlink" Target="http://online.zakon.kz/Document/?doc_id=30397436" TargetMode="External"/><Relationship Id="rId161" Type="http://schemas.openxmlformats.org/officeDocument/2006/relationships/hyperlink" Target="http://online.zakon.kz/Document/?doc_id=32895170" TargetMode="External"/><Relationship Id="rId217" Type="http://schemas.openxmlformats.org/officeDocument/2006/relationships/hyperlink" Target="http://online.zakon.kz/Document/?doc_id=30368382" TargetMode="External"/><Relationship Id="rId259" Type="http://schemas.openxmlformats.org/officeDocument/2006/relationships/hyperlink" Target="http://online.zakon.kz/Document/?doc_id=30039219" TargetMode="External"/><Relationship Id="rId23" Type="http://schemas.openxmlformats.org/officeDocument/2006/relationships/hyperlink" Target="http://online.zakon.kz/Document/?doc_id=32895170" TargetMode="External"/><Relationship Id="rId119" Type="http://schemas.openxmlformats.org/officeDocument/2006/relationships/hyperlink" Target="http://online.zakon.kz/Document/?doc_id=30116922" TargetMode="External"/><Relationship Id="rId270" Type="http://schemas.openxmlformats.org/officeDocument/2006/relationships/hyperlink" Target="http://online.zakon.kz/Document/?doc_id=1037922" TargetMode="External"/><Relationship Id="rId65" Type="http://schemas.openxmlformats.org/officeDocument/2006/relationships/hyperlink" Target="http://online.zakon.kz/Document/?doc_id=30015058" TargetMode="External"/><Relationship Id="rId130" Type="http://schemas.openxmlformats.org/officeDocument/2006/relationships/hyperlink" Target="http://online.zakon.kz/Document/?doc_id=30040249" TargetMode="External"/><Relationship Id="rId172" Type="http://schemas.openxmlformats.org/officeDocument/2006/relationships/image" Target="https://prod-prg-document-store-api.azurewebsites.net/api/DocumentObject/GetImageAsync?ImageId=40979178" TargetMode="External"/><Relationship Id="rId228" Type="http://schemas.openxmlformats.org/officeDocument/2006/relationships/hyperlink" Target="http://online.zakon.kz/Document/?doc_id=30039134" TargetMode="External"/><Relationship Id="rId13" Type="http://schemas.openxmlformats.org/officeDocument/2006/relationships/hyperlink" Target="http://online.zakon.kz/Document/?doc_id=32895170" TargetMode="External"/><Relationship Id="rId109" Type="http://schemas.openxmlformats.org/officeDocument/2006/relationships/hyperlink" Target="http://online.zakon.kz/Document/?doc_id=30006838" TargetMode="External"/><Relationship Id="rId260" Type="http://schemas.openxmlformats.org/officeDocument/2006/relationships/hyperlink" Target="http://online.zakon.kz/Document/?doc_id=1039535" TargetMode="External"/><Relationship Id="rId281" Type="http://schemas.openxmlformats.org/officeDocument/2006/relationships/image" Target="media/image39.gif"/><Relationship Id="rId316" Type="http://schemas.openxmlformats.org/officeDocument/2006/relationships/footer" Target="footer3.xml"/><Relationship Id="rId34" Type="http://schemas.openxmlformats.org/officeDocument/2006/relationships/hyperlink" Target="http://online.zakon.kz/Document/?doc_id=32895170" TargetMode="External"/><Relationship Id="rId55" Type="http://schemas.openxmlformats.org/officeDocument/2006/relationships/hyperlink" Target="http://online.zakon.kz/Document/?doc_id=30798941" TargetMode="External"/><Relationship Id="rId76" Type="http://schemas.openxmlformats.org/officeDocument/2006/relationships/hyperlink" Target="http://online.zakon.kz/Document/?doc_id=30043692" TargetMode="External"/><Relationship Id="rId97" Type="http://schemas.openxmlformats.org/officeDocument/2006/relationships/hyperlink" Target="http://online.zakon.kz/Document/?doc_id=30368382" TargetMode="External"/><Relationship Id="rId120" Type="http://schemas.openxmlformats.org/officeDocument/2006/relationships/hyperlink" Target="http://online.zakon.kz/Document/?doc_id=31644641" TargetMode="External"/><Relationship Id="rId141" Type="http://schemas.openxmlformats.org/officeDocument/2006/relationships/hyperlink" Target="http://online.zakon.kz/Document/?doc_id=32895170" TargetMode="External"/><Relationship Id="rId7" Type="http://schemas.openxmlformats.org/officeDocument/2006/relationships/hyperlink" Target="http://online.zakon.kz/Document/?doc_id=32895170" TargetMode="External"/><Relationship Id="rId162" Type="http://schemas.openxmlformats.org/officeDocument/2006/relationships/image" Target="media/image11.gif"/><Relationship Id="rId183" Type="http://schemas.openxmlformats.org/officeDocument/2006/relationships/image" Target="media/image21.gif"/><Relationship Id="rId218" Type="http://schemas.openxmlformats.org/officeDocument/2006/relationships/hyperlink" Target="http://online.zakon.kz/Document/?doc_id=30039294" TargetMode="External"/><Relationship Id="rId239" Type="http://schemas.openxmlformats.org/officeDocument/2006/relationships/hyperlink" Target="http://online.zakon.kz/Document/?doc_id=30015058" TargetMode="External"/><Relationship Id="rId250" Type="http://schemas.openxmlformats.org/officeDocument/2006/relationships/hyperlink" Target="http://online.zakon.kz/Document/?doc_id=30039775" TargetMode="External"/><Relationship Id="rId271" Type="http://schemas.openxmlformats.org/officeDocument/2006/relationships/hyperlink" Target="http://online.zakon.kz/Document/?doc_id=30397436" TargetMode="External"/><Relationship Id="rId292" Type="http://schemas.openxmlformats.org/officeDocument/2006/relationships/image" Target="https://prod-prg-document-store-api.azurewebsites.net/api/DocumentObject/GetImageAsync?ImageId=40979207" TargetMode="External"/><Relationship Id="rId306" Type="http://schemas.openxmlformats.org/officeDocument/2006/relationships/image" Target="https://prod-prg-document-store-api.azurewebsites.net/api/DocumentObject/GetImageAsync?ImageId=40979214" TargetMode="External"/><Relationship Id="rId24" Type="http://schemas.openxmlformats.org/officeDocument/2006/relationships/hyperlink" Target="http://online.zakon.kz/Document/?doc_id=32895170" TargetMode="External"/><Relationship Id="rId45" Type="http://schemas.openxmlformats.org/officeDocument/2006/relationships/hyperlink" Target="http://online.zakon.kz/Document/?doc_id=31346547" TargetMode="External"/><Relationship Id="rId66" Type="http://schemas.openxmlformats.org/officeDocument/2006/relationships/hyperlink" Target="http://online.zakon.kz/Document/?doc_id=30039219" TargetMode="External"/><Relationship Id="rId87" Type="http://schemas.openxmlformats.org/officeDocument/2006/relationships/hyperlink" Target="http://online.zakon.kz/Document/?doc_id=30039996" TargetMode="External"/><Relationship Id="rId110" Type="http://schemas.openxmlformats.org/officeDocument/2006/relationships/hyperlink" Target="http://online.zakon.kz/Document/?doc_id=30039256" TargetMode="External"/><Relationship Id="rId131" Type="http://schemas.openxmlformats.org/officeDocument/2006/relationships/hyperlink" Target="http://online.zakon.kz/Document/?doc_id=32895170" TargetMode="External"/><Relationship Id="rId152" Type="http://schemas.openxmlformats.org/officeDocument/2006/relationships/image" Target="https://prod-prg-document-store-api.azurewebsites.net/api/DocumentObject/GetImageAsync?ImageId=40979170" TargetMode="External"/><Relationship Id="rId173" Type="http://schemas.openxmlformats.org/officeDocument/2006/relationships/image" Target="media/image16.gif"/><Relationship Id="rId194" Type="http://schemas.openxmlformats.org/officeDocument/2006/relationships/image" Target="https://prod-prg-document-store-api.azurewebsites.net/api/DocumentObject/GetImageAsync?ImageId=40979189" TargetMode="External"/><Relationship Id="rId208" Type="http://schemas.openxmlformats.org/officeDocument/2006/relationships/hyperlink" Target="http://online.zakon.kz/Document/?doc_id=31532440" TargetMode="External"/><Relationship Id="rId229" Type="http://schemas.openxmlformats.org/officeDocument/2006/relationships/hyperlink" Target="http://online.zakon.kz/Document/?doc_id=30039294" TargetMode="External"/><Relationship Id="rId240" Type="http://schemas.openxmlformats.org/officeDocument/2006/relationships/hyperlink" Target="http://online.zakon.kz/Document/?doc_id=31532440" TargetMode="External"/><Relationship Id="rId261" Type="http://schemas.openxmlformats.org/officeDocument/2006/relationships/hyperlink" Target="http://online.zakon.kz/Document/?doc_id=30043136" TargetMode="External"/><Relationship Id="rId14" Type="http://schemas.openxmlformats.org/officeDocument/2006/relationships/hyperlink" Target="http://online.zakon.kz/Document/?doc_id=32895170" TargetMode="External"/><Relationship Id="rId35" Type="http://schemas.openxmlformats.org/officeDocument/2006/relationships/hyperlink" Target="http://online.zakon.kz/Document/?doc_id=32895170" TargetMode="External"/><Relationship Id="rId56" Type="http://schemas.openxmlformats.org/officeDocument/2006/relationships/hyperlink" Target="http://online.zakon.kz/Document/?doc_id=30164291" TargetMode="External"/><Relationship Id="rId77" Type="http://schemas.openxmlformats.org/officeDocument/2006/relationships/hyperlink" Target="http://online.zakon.kz/Document/?doc_id=1039201" TargetMode="External"/><Relationship Id="rId100" Type="http://schemas.openxmlformats.org/officeDocument/2006/relationships/hyperlink" Target="http://online.zakon.kz/Document/?doc_id=30397436" TargetMode="External"/><Relationship Id="rId282" Type="http://schemas.openxmlformats.org/officeDocument/2006/relationships/image" Target="https://prod-prg-document-store-api.azurewebsites.net/api/DocumentObject/GetImageAsync?ImageId=40979202" TargetMode="External"/><Relationship Id="rId317" Type="http://schemas.openxmlformats.org/officeDocument/2006/relationships/fontTable" Target="fontTable.xml"/><Relationship Id="rId8" Type="http://schemas.openxmlformats.org/officeDocument/2006/relationships/hyperlink" Target="http://online.zakon.kz/Document/?doc_id=32895170" TargetMode="External"/><Relationship Id="rId98" Type="http://schemas.openxmlformats.org/officeDocument/2006/relationships/hyperlink" Target="http://online.zakon.kz/Document/?doc_id=30015058" TargetMode="External"/><Relationship Id="rId121" Type="http://schemas.openxmlformats.org/officeDocument/2006/relationships/hyperlink" Target="http://online.zakon.kz/Document/?doc_id=31335909" TargetMode="External"/><Relationship Id="rId142" Type="http://schemas.openxmlformats.org/officeDocument/2006/relationships/hyperlink" Target="http://online.zakon.kz/Document/?doc_id=32895170" TargetMode="External"/><Relationship Id="rId163" Type="http://schemas.openxmlformats.org/officeDocument/2006/relationships/image" Target="https://prod-prg-document-store-api.azurewebsites.net/api/DocumentObject/GetImageAsync?ImageId=40979174" TargetMode="External"/><Relationship Id="rId184" Type="http://schemas.openxmlformats.org/officeDocument/2006/relationships/image" Target="https://prod-prg-document-store-api.azurewebsites.net/api/DocumentObject/GetImageAsync?ImageId=40979184" TargetMode="External"/><Relationship Id="rId219" Type="http://schemas.openxmlformats.org/officeDocument/2006/relationships/hyperlink" Target="http://online.zakon.kz/Document/?doc_id=30397436" TargetMode="External"/><Relationship Id="rId230" Type="http://schemas.openxmlformats.org/officeDocument/2006/relationships/hyperlink" Target="http://online.zakon.kz/Document/?doc_id=30039656" TargetMode="External"/><Relationship Id="rId251" Type="http://schemas.openxmlformats.org/officeDocument/2006/relationships/hyperlink" Target="http://online.zakon.kz/Document/?doc_id=30039996" TargetMode="External"/><Relationship Id="rId25" Type="http://schemas.openxmlformats.org/officeDocument/2006/relationships/hyperlink" Target="http://online.zakon.kz/Document/?doc_id=32895170" TargetMode="External"/><Relationship Id="rId46" Type="http://schemas.openxmlformats.org/officeDocument/2006/relationships/hyperlink" Target="http://online.zakon.kz/Document/?doc_id=31587257" TargetMode="External"/><Relationship Id="rId67" Type="http://schemas.openxmlformats.org/officeDocument/2006/relationships/hyperlink" Target="http://online.zakon.kz/Document/?doc_id=30013989" TargetMode="External"/><Relationship Id="rId272" Type="http://schemas.openxmlformats.org/officeDocument/2006/relationships/hyperlink" Target="http://online.zakon.kz/Document/?doc_id=30397436" TargetMode="External"/><Relationship Id="rId293" Type="http://schemas.openxmlformats.org/officeDocument/2006/relationships/image" Target="media/image45.gif"/><Relationship Id="rId307" Type="http://schemas.openxmlformats.org/officeDocument/2006/relationships/image" Target="media/image52.gif"/><Relationship Id="rId88" Type="http://schemas.openxmlformats.org/officeDocument/2006/relationships/hyperlink" Target="http://online.zakon.kz/Document/?doc_id=30040160" TargetMode="External"/><Relationship Id="rId111" Type="http://schemas.openxmlformats.org/officeDocument/2006/relationships/hyperlink" Target="http://online.zakon.kz/Document/?doc_id=30013989" TargetMode="External"/><Relationship Id="rId132" Type="http://schemas.openxmlformats.org/officeDocument/2006/relationships/hyperlink" Target="http://online.zakon.kz/Document/?doc_id=32895170" TargetMode="External"/><Relationship Id="rId153" Type="http://schemas.openxmlformats.org/officeDocument/2006/relationships/image" Target="media/image8.gif"/><Relationship Id="rId174" Type="http://schemas.openxmlformats.org/officeDocument/2006/relationships/image" Target="https://prod-prg-document-store-api.azurewebsites.net/api/DocumentObject/GetImageAsync?ImageId=40979179" TargetMode="External"/><Relationship Id="rId195" Type="http://schemas.openxmlformats.org/officeDocument/2006/relationships/image" Target="media/image27.gif"/><Relationship Id="rId209" Type="http://schemas.openxmlformats.org/officeDocument/2006/relationships/image" Target="media/image33.gif"/><Relationship Id="rId220" Type="http://schemas.openxmlformats.org/officeDocument/2006/relationships/hyperlink" Target="http://online.zakon.kz/Document/?doc_id=30040248" TargetMode="External"/><Relationship Id="rId241" Type="http://schemas.openxmlformats.org/officeDocument/2006/relationships/image" Target="media/image34.gif"/><Relationship Id="rId15" Type="http://schemas.openxmlformats.org/officeDocument/2006/relationships/hyperlink" Target="http://online.zakon.kz/Document/?doc_id=32895170" TargetMode="External"/><Relationship Id="rId36" Type="http://schemas.openxmlformats.org/officeDocument/2006/relationships/hyperlink" Target="http://online.zakon.kz/Document/?doc_id=32895170" TargetMode="External"/><Relationship Id="rId57" Type="http://schemas.openxmlformats.org/officeDocument/2006/relationships/hyperlink" Target="http://online.zakon.kz/Document/?doc_id=1030283" TargetMode="External"/><Relationship Id="rId262" Type="http://schemas.openxmlformats.org/officeDocument/2006/relationships/hyperlink" Target="http://online.zakon.kz/Document/?doc_id=30798941" TargetMode="External"/><Relationship Id="rId283" Type="http://schemas.openxmlformats.org/officeDocument/2006/relationships/image" Target="media/image40.gif"/><Relationship Id="rId318" Type="http://schemas.openxmlformats.org/officeDocument/2006/relationships/theme" Target="theme/theme1.xml"/><Relationship Id="rId78" Type="http://schemas.openxmlformats.org/officeDocument/2006/relationships/hyperlink" Target="http://online.zakon.kz/Document/?doc_id=30039554" TargetMode="External"/><Relationship Id="rId99" Type="http://schemas.openxmlformats.org/officeDocument/2006/relationships/hyperlink" Target="http://online.zakon.kz/Document/?doc_id=34547056" TargetMode="External"/><Relationship Id="rId101" Type="http://schemas.openxmlformats.org/officeDocument/2006/relationships/hyperlink" Target="http://online.zakon.kz/Document/?doc_id=32895170" TargetMode="External"/><Relationship Id="rId122" Type="http://schemas.openxmlformats.org/officeDocument/2006/relationships/hyperlink" Target="http://online.zakon.kz/Document/?doc_id=30039115" TargetMode="External"/><Relationship Id="rId143" Type="http://schemas.openxmlformats.org/officeDocument/2006/relationships/image" Target="media/image4.gif"/><Relationship Id="rId164" Type="http://schemas.openxmlformats.org/officeDocument/2006/relationships/image" Target="media/image12.gif"/><Relationship Id="rId185" Type="http://schemas.openxmlformats.org/officeDocument/2006/relationships/image" Target="media/image22.gif"/><Relationship Id="rId9" Type="http://schemas.openxmlformats.org/officeDocument/2006/relationships/hyperlink" Target="http://online.zakon.kz/Document/?doc_id=32895170" TargetMode="External"/><Relationship Id="rId210" Type="http://schemas.openxmlformats.org/officeDocument/2006/relationships/image" Target="https://prod-prg-document-store-api.azurewebsites.net/api/DocumentObject/GetImageAsync?ImageId=40979196" TargetMode="External"/><Relationship Id="rId26" Type="http://schemas.openxmlformats.org/officeDocument/2006/relationships/hyperlink" Target="http://online.zakon.kz/Document/?doc_id=32895170" TargetMode="External"/><Relationship Id="rId231" Type="http://schemas.openxmlformats.org/officeDocument/2006/relationships/hyperlink" Target="http://online.zakon.kz/Document/?doc_id=30039773" TargetMode="External"/><Relationship Id="rId252" Type="http://schemas.openxmlformats.org/officeDocument/2006/relationships/hyperlink" Target="http://online.zakon.kz/Document/?doc_id=30039996" TargetMode="External"/><Relationship Id="rId273" Type="http://schemas.openxmlformats.org/officeDocument/2006/relationships/image" Target="media/image35.gif"/><Relationship Id="rId294" Type="http://schemas.openxmlformats.org/officeDocument/2006/relationships/image" Target="https://prod-prg-document-store-api.azurewebsites.net/api/DocumentObject/GetImageAsync?ImageId=40979208" TargetMode="External"/><Relationship Id="rId308" Type="http://schemas.openxmlformats.org/officeDocument/2006/relationships/image" Target="https://prod-prg-document-store-api.azurewebsites.net/api/DocumentObject/GetImageAsync?ImageId=40979215" TargetMode="External"/><Relationship Id="rId47" Type="http://schemas.openxmlformats.org/officeDocument/2006/relationships/hyperlink" Target="http://online.zakon.kz/Document/?doc_id=30362204" TargetMode="External"/><Relationship Id="rId68" Type="http://schemas.openxmlformats.org/officeDocument/2006/relationships/hyperlink" Target="http://online.zakon.kz/Document/?doc_id=30039256" TargetMode="External"/><Relationship Id="rId89" Type="http://schemas.openxmlformats.org/officeDocument/2006/relationships/hyperlink" Target="http://online.zakon.kz/Document/?doc_id=30040161" TargetMode="External"/><Relationship Id="rId112" Type="http://schemas.openxmlformats.org/officeDocument/2006/relationships/hyperlink" Target="http://online.zakon.kz/Document/?doc_id=32895170" TargetMode="External"/><Relationship Id="rId133" Type="http://schemas.openxmlformats.org/officeDocument/2006/relationships/hyperlink" Target="http://online.zakon.kz/Document/?doc_id=32895170" TargetMode="External"/><Relationship Id="rId154" Type="http://schemas.openxmlformats.org/officeDocument/2006/relationships/image" Target="https://prod-prg-document-store-api.azurewebsites.net/api/DocumentObject/GetImageAsync?ImageId=40979171" TargetMode="External"/><Relationship Id="rId175" Type="http://schemas.openxmlformats.org/officeDocument/2006/relationships/image" Target="media/image17.gif"/><Relationship Id="rId196" Type="http://schemas.openxmlformats.org/officeDocument/2006/relationships/image" Target="https://prod-prg-document-store-api.azurewebsites.net/api/DocumentObject/GetImageAsync?ImageId=40979190" TargetMode="External"/><Relationship Id="rId200" Type="http://schemas.openxmlformats.org/officeDocument/2006/relationships/image" Target="https://prod-prg-document-store-api.azurewebsites.net/api/DocumentObject/GetImageAsync?ImageId=40979192" TargetMode="External"/><Relationship Id="rId16" Type="http://schemas.openxmlformats.org/officeDocument/2006/relationships/hyperlink" Target="http://online.zakon.kz/Document/?doc_id=32895170" TargetMode="External"/><Relationship Id="rId221" Type="http://schemas.openxmlformats.org/officeDocument/2006/relationships/hyperlink" Target="http://online.zakon.kz/Document/?doc_id=30039457" TargetMode="External"/><Relationship Id="rId242" Type="http://schemas.openxmlformats.org/officeDocument/2006/relationships/image" Target="https://prod-prg-document-store-api.azurewebsites.net/api/DocumentObject/GetImageAsync?ImageId=40979197" TargetMode="External"/><Relationship Id="rId263" Type="http://schemas.openxmlformats.org/officeDocument/2006/relationships/hyperlink" Target="http://online.zakon.kz/Document/?doc_id=30031383" TargetMode="External"/><Relationship Id="rId284" Type="http://schemas.openxmlformats.org/officeDocument/2006/relationships/image" Target="https://prod-prg-document-store-api.azurewebsites.net/api/DocumentObject/GetImageAsync?ImageId=40979203" TargetMode="External"/><Relationship Id="rId37" Type="http://schemas.openxmlformats.org/officeDocument/2006/relationships/hyperlink" Target="http://online.zakon.kz/Document/?doc_id=30864472" TargetMode="External"/><Relationship Id="rId58" Type="http://schemas.openxmlformats.org/officeDocument/2006/relationships/hyperlink" Target="http://online.zakon.kz/Document/?doc_id=30039103" TargetMode="External"/><Relationship Id="rId79" Type="http://schemas.openxmlformats.org/officeDocument/2006/relationships/hyperlink" Target="http://online.zakon.kz/Document/?doc_id=31287781" TargetMode="External"/><Relationship Id="rId102" Type="http://schemas.openxmlformats.org/officeDocument/2006/relationships/hyperlink" Target="http://online.zakon.kz/Document/?doc_id=31467794" TargetMode="External"/><Relationship Id="rId123" Type="http://schemas.openxmlformats.org/officeDocument/2006/relationships/hyperlink" Target="http://online.zakon.kz/Document/?doc_id=31499130" TargetMode="External"/><Relationship Id="rId144" Type="http://schemas.openxmlformats.org/officeDocument/2006/relationships/image" Target="https://prod-prg-document-store-api.azurewebsites.net/api/DocumentObject/GetImageAsync?ImageId=40979167" TargetMode="External"/><Relationship Id="rId90" Type="http://schemas.openxmlformats.org/officeDocument/2006/relationships/hyperlink" Target="http://online.zakon.kz/Document/?doc_id=35501914" TargetMode="External"/><Relationship Id="rId165" Type="http://schemas.openxmlformats.org/officeDocument/2006/relationships/image" Target="https://prod-prg-document-store-api.azurewebsites.net/api/DocumentObject/GetImageAsync?ImageId=40979175" TargetMode="External"/><Relationship Id="rId186" Type="http://schemas.openxmlformats.org/officeDocument/2006/relationships/image" Target="https://prod-prg-document-store-api.azurewebsites.net/api/DocumentObject/GetImageAsync?ImageId=40979185" TargetMode="External"/><Relationship Id="rId211" Type="http://schemas.openxmlformats.org/officeDocument/2006/relationships/hyperlink" Target="http://online.zakon.kz/Document/?doc_id=32895170" TargetMode="External"/><Relationship Id="rId232" Type="http://schemas.openxmlformats.org/officeDocument/2006/relationships/hyperlink" Target="http://online.zakon.kz/Document/?doc_id=30397436" TargetMode="External"/><Relationship Id="rId253" Type="http://schemas.openxmlformats.org/officeDocument/2006/relationships/hyperlink" Target="http://online.zakon.kz/Document/?doc_id=1022471" TargetMode="External"/><Relationship Id="rId274" Type="http://schemas.openxmlformats.org/officeDocument/2006/relationships/image" Target="https://prod-prg-document-store-api.azurewebsites.net/api/DocumentObject/GetImageAsync?ImageId=40979198" TargetMode="External"/><Relationship Id="rId295" Type="http://schemas.openxmlformats.org/officeDocument/2006/relationships/image" Target="media/image46.gif"/><Relationship Id="rId309" Type="http://schemas.openxmlformats.org/officeDocument/2006/relationships/image" Target="media/image53.gif"/><Relationship Id="rId27" Type="http://schemas.openxmlformats.org/officeDocument/2006/relationships/hyperlink" Target="http://online.zakon.kz/Document/?doc_id=32895170" TargetMode="External"/><Relationship Id="rId48" Type="http://schemas.openxmlformats.org/officeDocument/2006/relationships/hyperlink" Target="http://online.zakon.kz/Document/?doc_id=31644641" TargetMode="External"/><Relationship Id="rId69" Type="http://schemas.openxmlformats.org/officeDocument/2006/relationships/hyperlink" Target="http://online.zakon.kz/Document/?doc_id=31523682" TargetMode="External"/><Relationship Id="rId113" Type="http://schemas.openxmlformats.org/officeDocument/2006/relationships/hyperlink" Target="http://online.zakon.kz/Document/?doc_id=30039103" TargetMode="External"/><Relationship Id="rId134" Type="http://schemas.openxmlformats.org/officeDocument/2006/relationships/hyperlink" Target="http://online.zakon.kz/Document/?doc_id=32895170" TargetMode="External"/><Relationship Id="rId80" Type="http://schemas.openxmlformats.org/officeDocument/2006/relationships/hyperlink" Target="http://online.zakon.kz/Document/?doc_id=30039640" TargetMode="External"/><Relationship Id="rId155" Type="http://schemas.openxmlformats.org/officeDocument/2006/relationships/hyperlink" Target="http://online.zakon.kz/Document/?doc_id=32895170" TargetMode="External"/><Relationship Id="rId176" Type="http://schemas.openxmlformats.org/officeDocument/2006/relationships/image" Target="https://prod-prg-document-store-api.azurewebsites.net/api/DocumentObject/GetImageAsync?ImageId=40979180" TargetMode="External"/><Relationship Id="rId197" Type="http://schemas.openxmlformats.org/officeDocument/2006/relationships/image" Target="media/image28.gif"/><Relationship Id="rId201" Type="http://schemas.openxmlformats.org/officeDocument/2006/relationships/image" Target="media/image30.gif"/><Relationship Id="rId222" Type="http://schemas.openxmlformats.org/officeDocument/2006/relationships/hyperlink" Target="http://online.zakon.kz/Document/?doc_id=30040161" TargetMode="External"/><Relationship Id="rId243" Type="http://schemas.openxmlformats.org/officeDocument/2006/relationships/hyperlink" Target="http://online.zakon.kz/Document/?doc_id=31408952" TargetMode="External"/><Relationship Id="rId264" Type="http://schemas.openxmlformats.org/officeDocument/2006/relationships/hyperlink" Target="http://online.zakon.kz/Document/?doc_id=1037922" TargetMode="External"/><Relationship Id="rId285" Type="http://schemas.openxmlformats.org/officeDocument/2006/relationships/image" Target="media/image41.gif"/><Relationship Id="rId17" Type="http://schemas.openxmlformats.org/officeDocument/2006/relationships/hyperlink" Target="http://online.zakon.kz/Document/?doc_id=32895170" TargetMode="External"/><Relationship Id="rId38" Type="http://schemas.openxmlformats.org/officeDocument/2006/relationships/hyperlink" Target="http://online.zakon.kz/Document/?doc_id=33796763" TargetMode="External"/><Relationship Id="rId59" Type="http://schemas.openxmlformats.org/officeDocument/2006/relationships/hyperlink" Target="http://online.zakon.kz/Document/?doc_id=30039115" TargetMode="External"/><Relationship Id="rId103" Type="http://schemas.openxmlformats.org/officeDocument/2006/relationships/hyperlink" Target="http://online.zakon.kz/Document/?doc_id=30039996" TargetMode="External"/><Relationship Id="rId124" Type="http://schemas.openxmlformats.org/officeDocument/2006/relationships/hyperlink" Target="http://online.zakon.kz/Document/?doc_id=30043692" TargetMode="External"/><Relationship Id="rId310" Type="http://schemas.openxmlformats.org/officeDocument/2006/relationships/image" Target="https://prod-prg-document-store-api.azurewebsites.net/api/DocumentObject/GetImageAsync?ImageId=40979216" TargetMode="External"/><Relationship Id="rId70" Type="http://schemas.openxmlformats.org/officeDocument/2006/relationships/hyperlink" Target="http://online.zakon.kz/Document/?doc_id=31532440" TargetMode="External"/><Relationship Id="rId91" Type="http://schemas.openxmlformats.org/officeDocument/2006/relationships/hyperlink" Target="http://online.zakon.kz/Document/?doc_id=30040248" TargetMode="External"/><Relationship Id="rId145" Type="http://schemas.openxmlformats.org/officeDocument/2006/relationships/hyperlink" Target="http://online.zakon.kz/Document/?doc_id=30039457" TargetMode="External"/><Relationship Id="rId166" Type="http://schemas.openxmlformats.org/officeDocument/2006/relationships/image" Target="media/image13.gif"/><Relationship Id="rId187" Type="http://schemas.openxmlformats.org/officeDocument/2006/relationships/image" Target="media/image23.gif"/><Relationship Id="rId1" Type="http://schemas.openxmlformats.org/officeDocument/2006/relationships/styles" Target="styles.xml"/><Relationship Id="rId212" Type="http://schemas.openxmlformats.org/officeDocument/2006/relationships/hyperlink" Target="http://online.zakon.kz/Document/?doc_id=32895170" TargetMode="External"/><Relationship Id="rId233" Type="http://schemas.openxmlformats.org/officeDocument/2006/relationships/hyperlink" Target="http://online.zakon.kz/Document/?doc_id=30368382" TargetMode="External"/><Relationship Id="rId254" Type="http://schemas.openxmlformats.org/officeDocument/2006/relationships/hyperlink" Target="http://online.zakon.kz/Document/?doc_id=30039962" TargetMode="External"/><Relationship Id="rId28" Type="http://schemas.openxmlformats.org/officeDocument/2006/relationships/hyperlink" Target="http://online.zakon.kz/Document/?doc_id=32895170" TargetMode="External"/><Relationship Id="rId49" Type="http://schemas.openxmlformats.org/officeDocument/2006/relationships/hyperlink" Target="http://online.zakon.kz/Document/?doc_id=30040388" TargetMode="External"/><Relationship Id="rId114" Type="http://schemas.openxmlformats.org/officeDocument/2006/relationships/hyperlink" Target="http://online.zakon.kz/Document/?doc_id=30015058" TargetMode="External"/><Relationship Id="rId275" Type="http://schemas.openxmlformats.org/officeDocument/2006/relationships/image" Target="media/image36.jpeg"/><Relationship Id="rId296" Type="http://schemas.openxmlformats.org/officeDocument/2006/relationships/image" Target="https://prod-prg-document-store-api.azurewebsites.net/api/DocumentObject/GetImageAsync?ImageId=40979209" TargetMode="External"/><Relationship Id="rId300" Type="http://schemas.openxmlformats.org/officeDocument/2006/relationships/image" Target="https://prod-prg-document-store-api.azurewebsites.net/api/DocumentObject/GetImageAsync?ImageId=40979211" TargetMode="External"/><Relationship Id="rId60" Type="http://schemas.openxmlformats.org/officeDocument/2006/relationships/hyperlink" Target="http://online.zakon.kz/Document/?doc_id=30039119" TargetMode="External"/><Relationship Id="rId81" Type="http://schemas.openxmlformats.org/officeDocument/2006/relationships/hyperlink" Target="http://online.zakon.kz/Document/?doc_id=30039773" TargetMode="External"/><Relationship Id="rId135" Type="http://schemas.openxmlformats.org/officeDocument/2006/relationships/image" Target="media/image1.gif"/><Relationship Id="rId156" Type="http://schemas.openxmlformats.org/officeDocument/2006/relationships/hyperlink" Target="http://online.zakon.kz/Document/?doc_id=32895170" TargetMode="External"/><Relationship Id="rId177" Type="http://schemas.openxmlformats.org/officeDocument/2006/relationships/image" Target="media/image18.gif"/><Relationship Id="rId198" Type="http://schemas.openxmlformats.org/officeDocument/2006/relationships/image" Target="https://prod-prg-document-store-api.azurewebsites.net/api/DocumentObject/GetImageAsync?ImageId=40979191" TargetMode="External"/><Relationship Id="rId202" Type="http://schemas.openxmlformats.org/officeDocument/2006/relationships/image" Target="https://prod-prg-document-store-api.azurewebsites.net/api/DocumentObject/GetImageAsync?ImageId=40979193" TargetMode="External"/><Relationship Id="rId223" Type="http://schemas.openxmlformats.org/officeDocument/2006/relationships/hyperlink" Target="http://online.zakon.kz/Document/?doc_id=31408952" TargetMode="External"/><Relationship Id="rId244" Type="http://schemas.openxmlformats.org/officeDocument/2006/relationships/hyperlink" Target="http://online.zakon.kz/Document/?doc_id=31579377" TargetMode="External"/><Relationship Id="rId18" Type="http://schemas.openxmlformats.org/officeDocument/2006/relationships/hyperlink" Target="http://online.zakon.kz/Document/?doc_id=32895170" TargetMode="External"/><Relationship Id="rId39" Type="http://schemas.openxmlformats.org/officeDocument/2006/relationships/hyperlink" Target="http://online.zakon.kz/Document/?doc_id=33977937" TargetMode="External"/><Relationship Id="rId265" Type="http://schemas.openxmlformats.org/officeDocument/2006/relationships/hyperlink" Target="http://online.zakon.kz/Document/?doc_id=30164291" TargetMode="External"/><Relationship Id="rId286" Type="http://schemas.openxmlformats.org/officeDocument/2006/relationships/image" Target="https://prod-prg-document-store-api.azurewebsites.net/api/DocumentObject/GetImageAsync?ImageId=40979204" TargetMode="External"/><Relationship Id="rId50" Type="http://schemas.openxmlformats.org/officeDocument/2006/relationships/hyperlink" Target="http://online.zakon.kz/Document/?doc_id=1033876" TargetMode="External"/><Relationship Id="rId104" Type="http://schemas.openxmlformats.org/officeDocument/2006/relationships/hyperlink" Target="http://online.zakon.kz/Document/?doc_id=31287781" TargetMode="External"/><Relationship Id="rId125" Type="http://schemas.openxmlformats.org/officeDocument/2006/relationships/hyperlink" Target="http://online.zakon.kz/Document/?doc_id=30829615" TargetMode="External"/><Relationship Id="rId146" Type="http://schemas.openxmlformats.org/officeDocument/2006/relationships/image" Target="media/image5.gif"/><Relationship Id="rId167" Type="http://schemas.openxmlformats.org/officeDocument/2006/relationships/image" Target="https://prod-prg-document-store-api.azurewebsites.net/api/DocumentObject/GetImageAsync?ImageId=40979176" TargetMode="External"/><Relationship Id="rId188" Type="http://schemas.openxmlformats.org/officeDocument/2006/relationships/image" Target="https://prod-prg-document-store-api.azurewebsites.net/api/DocumentObject/GetImageAsync?ImageId=40979186" TargetMode="External"/><Relationship Id="rId311" Type="http://schemas.openxmlformats.org/officeDocument/2006/relationships/header" Target="header1.xml"/><Relationship Id="rId71" Type="http://schemas.openxmlformats.org/officeDocument/2006/relationships/hyperlink" Target="http://online.zakon.kz/Document/?doc_id=30039294" TargetMode="External"/><Relationship Id="rId92" Type="http://schemas.openxmlformats.org/officeDocument/2006/relationships/hyperlink" Target="http://online.zakon.kz/Document/?doc_id=30040249" TargetMode="External"/><Relationship Id="rId213" Type="http://schemas.openxmlformats.org/officeDocument/2006/relationships/hyperlink" Target="http://online.zakon.kz/Document/?doc_id=30039640" TargetMode="External"/><Relationship Id="rId234" Type="http://schemas.openxmlformats.org/officeDocument/2006/relationships/hyperlink" Target="http://online.zakon.kz/Document/?doc_id=31405838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2895170" TargetMode="External"/><Relationship Id="rId255" Type="http://schemas.openxmlformats.org/officeDocument/2006/relationships/hyperlink" Target="http://online.zakon.kz/Document/?doc_id=1039201" TargetMode="External"/><Relationship Id="rId276" Type="http://schemas.openxmlformats.org/officeDocument/2006/relationships/image" Target="https://prod-prg-document-store-api.azurewebsites.net/api/DocumentObject/GetImageAsync?ImageId=40979217" TargetMode="External"/><Relationship Id="rId297" Type="http://schemas.openxmlformats.org/officeDocument/2006/relationships/image" Target="media/image47.gif"/><Relationship Id="rId40" Type="http://schemas.openxmlformats.org/officeDocument/2006/relationships/hyperlink" Target="http://online.zakon.kz/Document/?doc_id=30011180" TargetMode="External"/><Relationship Id="rId115" Type="http://schemas.openxmlformats.org/officeDocument/2006/relationships/hyperlink" Target="http://online.zakon.kz/Document/?doc_id=30002102" TargetMode="External"/><Relationship Id="rId136" Type="http://schemas.openxmlformats.org/officeDocument/2006/relationships/image" Target="https://prod-prg-document-store-api.azurewebsites.net/api/DocumentObject/GetImageAsync?ImageId=40979164" TargetMode="External"/><Relationship Id="rId157" Type="http://schemas.openxmlformats.org/officeDocument/2006/relationships/image" Target="media/image9.gif"/><Relationship Id="rId178" Type="http://schemas.openxmlformats.org/officeDocument/2006/relationships/image" Target="https://prod-prg-document-store-api.azurewebsites.net/api/DocumentObject/GetImageAsync?ImageId=40979181" TargetMode="External"/><Relationship Id="rId301" Type="http://schemas.openxmlformats.org/officeDocument/2006/relationships/image" Target="media/image49.gif"/><Relationship Id="rId61" Type="http://schemas.openxmlformats.org/officeDocument/2006/relationships/hyperlink" Target="http://online.zakon.kz/Document/?doc_id=31499130" TargetMode="External"/><Relationship Id="rId82" Type="http://schemas.openxmlformats.org/officeDocument/2006/relationships/hyperlink" Target="http://online.zakon.kz/Document/?doc_id=30039775" TargetMode="External"/><Relationship Id="rId199" Type="http://schemas.openxmlformats.org/officeDocument/2006/relationships/image" Target="media/image29.gif"/><Relationship Id="rId203" Type="http://schemas.openxmlformats.org/officeDocument/2006/relationships/image" Target="media/image31.gif"/><Relationship Id="rId19" Type="http://schemas.openxmlformats.org/officeDocument/2006/relationships/hyperlink" Target="http://online.zakon.kz/Document/?doc_id=32895170" TargetMode="External"/><Relationship Id="rId224" Type="http://schemas.openxmlformats.org/officeDocument/2006/relationships/hyperlink" Target="http://online.zakon.kz/Document/?doc_id=30039773" TargetMode="External"/><Relationship Id="rId245" Type="http://schemas.openxmlformats.org/officeDocument/2006/relationships/hyperlink" Target="http://online.zakon.kz/Document/?doc_id=30011180" TargetMode="External"/><Relationship Id="rId266" Type="http://schemas.openxmlformats.org/officeDocument/2006/relationships/hyperlink" Target="http://online.zakon.kz/Document/?doc_id=1038581" TargetMode="External"/><Relationship Id="rId287" Type="http://schemas.openxmlformats.org/officeDocument/2006/relationships/image" Target="media/image42.gif"/><Relationship Id="rId30" Type="http://schemas.openxmlformats.org/officeDocument/2006/relationships/hyperlink" Target="http://online.zakon.kz/Document/?doc_id=32895170" TargetMode="External"/><Relationship Id="rId105" Type="http://schemas.openxmlformats.org/officeDocument/2006/relationships/hyperlink" Target="http://online.zakon.kz/Document/?doc_id=31287781" TargetMode="External"/><Relationship Id="rId126" Type="http://schemas.openxmlformats.org/officeDocument/2006/relationships/hyperlink" Target="http://online.zakon.kz/Document/?doc_id=31346547" TargetMode="External"/><Relationship Id="rId147" Type="http://schemas.openxmlformats.org/officeDocument/2006/relationships/image" Target="https://prod-prg-document-store-api.azurewebsites.net/api/DocumentObject/GetImageAsync?ImageId=40979168" TargetMode="External"/><Relationship Id="rId168" Type="http://schemas.openxmlformats.org/officeDocument/2006/relationships/image" Target="media/image14.gif"/><Relationship Id="rId312" Type="http://schemas.openxmlformats.org/officeDocument/2006/relationships/header" Target="header2.xml"/><Relationship Id="rId51" Type="http://schemas.openxmlformats.org/officeDocument/2006/relationships/hyperlink" Target="http://online.zakon.kz/Document/?doc_id=1038581" TargetMode="External"/><Relationship Id="rId72" Type="http://schemas.openxmlformats.org/officeDocument/2006/relationships/hyperlink" Target="http://online.zakon.kz/Document/?doc_id=30039457" TargetMode="External"/><Relationship Id="rId93" Type="http://schemas.openxmlformats.org/officeDocument/2006/relationships/hyperlink" Target="http://online.zakon.kz/Document/?doc_id=30043136" TargetMode="External"/><Relationship Id="rId189" Type="http://schemas.openxmlformats.org/officeDocument/2006/relationships/image" Target="media/image24.gif"/><Relationship Id="rId3" Type="http://schemas.openxmlformats.org/officeDocument/2006/relationships/webSettings" Target="webSettings.xml"/><Relationship Id="rId214" Type="http://schemas.openxmlformats.org/officeDocument/2006/relationships/hyperlink" Target="http://online.zakon.kz/Document/?doc_id=31408952" TargetMode="External"/><Relationship Id="rId235" Type="http://schemas.openxmlformats.org/officeDocument/2006/relationships/hyperlink" Target="http://online.zakon.kz/Document/?doc_id=30006838" TargetMode="External"/><Relationship Id="rId256" Type="http://schemas.openxmlformats.org/officeDocument/2006/relationships/hyperlink" Target="http://online.zakon.kz/Document/?doc_id=35501914" TargetMode="External"/><Relationship Id="rId277" Type="http://schemas.openxmlformats.org/officeDocument/2006/relationships/image" Target="media/image37.gif"/><Relationship Id="rId298" Type="http://schemas.openxmlformats.org/officeDocument/2006/relationships/image" Target="https://prod-prg-document-store-api.azurewebsites.net/api/DocumentObject/GetImageAsync?ImageId=40979210" TargetMode="External"/><Relationship Id="rId116" Type="http://schemas.openxmlformats.org/officeDocument/2006/relationships/hyperlink" Target="http://online.zakon.kz/Document/?doc_id=30039476" TargetMode="External"/><Relationship Id="rId137" Type="http://schemas.openxmlformats.org/officeDocument/2006/relationships/image" Target="media/image2.gif"/><Relationship Id="rId158" Type="http://schemas.openxmlformats.org/officeDocument/2006/relationships/image" Target="https://prod-prg-document-store-api.azurewebsites.net/api/DocumentObject/GetImageAsync?ImageId=40979172" TargetMode="External"/><Relationship Id="rId302" Type="http://schemas.openxmlformats.org/officeDocument/2006/relationships/image" Target="https://prod-prg-document-store-api.azurewebsites.net/api/DocumentObject/GetImageAsync?ImageId=40979212" TargetMode="External"/><Relationship Id="rId20" Type="http://schemas.openxmlformats.org/officeDocument/2006/relationships/hyperlink" Target="http://online.zakon.kz/Document/?doc_id=32895170" TargetMode="External"/><Relationship Id="rId41" Type="http://schemas.openxmlformats.org/officeDocument/2006/relationships/hyperlink" Target="http://online.zakon.kz/Document/?doc_id=30002102" TargetMode="External"/><Relationship Id="rId62" Type="http://schemas.openxmlformats.org/officeDocument/2006/relationships/hyperlink" Target="http://online.zakon.kz/Document/?doc_id=30116922" TargetMode="External"/><Relationship Id="rId83" Type="http://schemas.openxmlformats.org/officeDocument/2006/relationships/hyperlink" Target="http://online.zakon.kz/Document/?doc_id=31335909" TargetMode="External"/><Relationship Id="rId179" Type="http://schemas.openxmlformats.org/officeDocument/2006/relationships/image" Target="media/image19.gif"/><Relationship Id="rId190" Type="http://schemas.openxmlformats.org/officeDocument/2006/relationships/image" Target="https://prod-prg-document-store-api.azurewebsites.net/api/DocumentObject/GetImageAsync?ImageId=40979187" TargetMode="External"/><Relationship Id="rId204" Type="http://schemas.openxmlformats.org/officeDocument/2006/relationships/image" Target="https://prod-prg-document-store-api.azurewebsites.net/api/DocumentObject/GetImageAsync?ImageId=40979194" TargetMode="External"/><Relationship Id="rId225" Type="http://schemas.openxmlformats.org/officeDocument/2006/relationships/hyperlink" Target="http://online.zakon.kz/Document/?doc_id=30039294" TargetMode="External"/><Relationship Id="rId246" Type="http://schemas.openxmlformats.org/officeDocument/2006/relationships/hyperlink" Target="http://online.zakon.kz/Document/?doc_id=31523682" TargetMode="External"/><Relationship Id="rId267" Type="http://schemas.openxmlformats.org/officeDocument/2006/relationships/hyperlink" Target="http://online.zakon.kz/Document/?doc_id=1033876" TargetMode="External"/><Relationship Id="rId288" Type="http://schemas.openxmlformats.org/officeDocument/2006/relationships/image" Target="https://prod-prg-document-store-api.azurewebsites.net/api/DocumentObject/GetImageAsync?ImageId=40979205" TargetMode="External"/><Relationship Id="rId106" Type="http://schemas.openxmlformats.org/officeDocument/2006/relationships/hyperlink" Target="http://online.zakon.kz/Document/?doc_id=30039996" TargetMode="External"/><Relationship Id="rId127" Type="http://schemas.openxmlformats.org/officeDocument/2006/relationships/hyperlink" Target="http://online.zakon.kz/Document/?doc_id=31532440" TargetMode="External"/><Relationship Id="rId313" Type="http://schemas.openxmlformats.org/officeDocument/2006/relationships/footer" Target="footer1.xml"/><Relationship Id="rId10" Type="http://schemas.openxmlformats.org/officeDocument/2006/relationships/hyperlink" Target="http://online.zakon.kz/Document/?doc_id=32895170" TargetMode="External"/><Relationship Id="rId31" Type="http://schemas.openxmlformats.org/officeDocument/2006/relationships/hyperlink" Target="http://online.zakon.kz/Document/?doc_id=32895170" TargetMode="External"/><Relationship Id="rId52" Type="http://schemas.openxmlformats.org/officeDocument/2006/relationships/hyperlink" Target="http://online.zakon.kz/Document/?doc_id=1037922" TargetMode="External"/><Relationship Id="rId73" Type="http://schemas.openxmlformats.org/officeDocument/2006/relationships/hyperlink" Target="http://online.zakon.kz/Document/?doc_id=30039458" TargetMode="External"/><Relationship Id="rId94" Type="http://schemas.openxmlformats.org/officeDocument/2006/relationships/hyperlink" Target="http://online.zakon.kz/Document/?doc_id=30829615" TargetMode="External"/><Relationship Id="rId148" Type="http://schemas.openxmlformats.org/officeDocument/2006/relationships/hyperlink" Target="http://online.zakon.kz/Document/?doc_id=32895170" TargetMode="External"/><Relationship Id="rId169" Type="http://schemas.openxmlformats.org/officeDocument/2006/relationships/image" Target="https://prod-prg-document-store-api.azurewebsites.net/api/DocumentObject/GetImageAsync?ImageId=40979177" TargetMode="External"/><Relationship Id="rId4" Type="http://schemas.openxmlformats.org/officeDocument/2006/relationships/footnotes" Target="footnotes.xml"/><Relationship Id="rId180" Type="http://schemas.openxmlformats.org/officeDocument/2006/relationships/image" Target="https://prod-prg-document-store-api.azurewebsites.net/api/DocumentObject/GetImageAsync?ImageId=40979182" TargetMode="External"/><Relationship Id="rId215" Type="http://schemas.openxmlformats.org/officeDocument/2006/relationships/hyperlink" Target="http://online.zakon.kz/Document/?doc_id=30039773" TargetMode="External"/><Relationship Id="rId236" Type="http://schemas.openxmlformats.org/officeDocument/2006/relationships/hyperlink" Target="http://online.zakon.kz/Document/?doc_id=30039256" TargetMode="External"/><Relationship Id="rId257" Type="http://schemas.openxmlformats.org/officeDocument/2006/relationships/hyperlink" Target="http://online.zakon.kz/Document/?doc_id=30039941" TargetMode="External"/><Relationship Id="rId278" Type="http://schemas.openxmlformats.org/officeDocument/2006/relationships/image" Target="https://prod-prg-document-store-api.azurewebsites.net/api/DocumentObject/GetImageAsync?ImageId=40979200" TargetMode="External"/><Relationship Id="rId303" Type="http://schemas.openxmlformats.org/officeDocument/2006/relationships/image" Target="media/image50.gif"/><Relationship Id="rId42" Type="http://schemas.openxmlformats.org/officeDocument/2006/relationships/hyperlink" Target="http://online.zakon.kz/Document/?doc_id=34547056" TargetMode="External"/><Relationship Id="rId84" Type="http://schemas.openxmlformats.org/officeDocument/2006/relationships/hyperlink" Target="http://online.zakon.kz/Document/?doc_id=30039941" TargetMode="External"/><Relationship Id="rId138" Type="http://schemas.openxmlformats.org/officeDocument/2006/relationships/image" Target="https://prod-prg-document-store-api.azurewebsites.net/api/DocumentObject/GetImageAsync?ImageId=40979165" TargetMode="External"/><Relationship Id="rId191" Type="http://schemas.openxmlformats.org/officeDocument/2006/relationships/image" Target="media/image25.gif"/><Relationship Id="rId205" Type="http://schemas.openxmlformats.org/officeDocument/2006/relationships/image" Target="media/image32.gif"/><Relationship Id="rId247" Type="http://schemas.openxmlformats.org/officeDocument/2006/relationships/hyperlink" Target="http://online.zakon.kz/Document/?doc_id=30039457" TargetMode="External"/><Relationship Id="rId107" Type="http://schemas.openxmlformats.org/officeDocument/2006/relationships/hyperlink" Target="http://online.zakon.kz/Document/?doc_id=30040388" TargetMode="External"/><Relationship Id="rId289" Type="http://schemas.openxmlformats.org/officeDocument/2006/relationships/image" Target="media/image43.gif"/><Relationship Id="rId11" Type="http://schemas.openxmlformats.org/officeDocument/2006/relationships/hyperlink" Target="http://online.zakon.kz/Document/?doc_id=32895170" TargetMode="External"/><Relationship Id="rId53" Type="http://schemas.openxmlformats.org/officeDocument/2006/relationships/hyperlink" Target="http://online.zakon.kz/Document/?doc_id=30039338" TargetMode="External"/><Relationship Id="rId149" Type="http://schemas.openxmlformats.org/officeDocument/2006/relationships/image" Target="media/image6.gif"/><Relationship Id="rId314" Type="http://schemas.openxmlformats.org/officeDocument/2006/relationships/footer" Target="footer2.xml"/><Relationship Id="rId95" Type="http://schemas.openxmlformats.org/officeDocument/2006/relationships/hyperlink" Target="http://online.zakon.kz/Document/?doc_id=30006838" TargetMode="External"/><Relationship Id="rId160" Type="http://schemas.openxmlformats.org/officeDocument/2006/relationships/image" Target="https://prod-prg-document-store-api.azurewebsites.net/api/DocumentObject/GetImageAsync?ImageId=40979173" TargetMode="External"/><Relationship Id="rId216" Type="http://schemas.openxmlformats.org/officeDocument/2006/relationships/hyperlink" Target="http://online.zakon.kz/Document/?doc_id=30039134" TargetMode="External"/><Relationship Id="rId258" Type="http://schemas.openxmlformats.org/officeDocument/2006/relationships/hyperlink" Target="http://online.zakon.kz/Document/?doc_id=30039941" TargetMode="External"/><Relationship Id="rId22" Type="http://schemas.openxmlformats.org/officeDocument/2006/relationships/hyperlink" Target="http://online.zakon.kz/Document/?doc_id=32895170" TargetMode="External"/><Relationship Id="rId64" Type="http://schemas.openxmlformats.org/officeDocument/2006/relationships/hyperlink" Target="http://online.zakon.kz/Document/?doc_id=1022471" TargetMode="External"/><Relationship Id="rId118" Type="http://schemas.openxmlformats.org/officeDocument/2006/relationships/hyperlink" Target="http://online.zakon.kz/Document/?doc_id=32895170" TargetMode="External"/><Relationship Id="rId171" Type="http://schemas.openxmlformats.org/officeDocument/2006/relationships/image" Target="media/image15.gif"/><Relationship Id="rId227" Type="http://schemas.openxmlformats.org/officeDocument/2006/relationships/hyperlink" Target="http://online.zakon.kz/Document/?doc_id=30011180" TargetMode="External"/><Relationship Id="rId269" Type="http://schemas.openxmlformats.org/officeDocument/2006/relationships/hyperlink" Target="http://online.zakon.kz/Document/?doc_id=33977937" TargetMode="External"/><Relationship Id="rId33" Type="http://schemas.openxmlformats.org/officeDocument/2006/relationships/hyperlink" Target="http://online.zakon.kz/Document/?doc_id=32895170" TargetMode="External"/><Relationship Id="rId129" Type="http://schemas.openxmlformats.org/officeDocument/2006/relationships/hyperlink" Target="http://online.zakon.kz/Document/?doc_id=33796763" TargetMode="External"/><Relationship Id="rId280" Type="http://schemas.openxmlformats.org/officeDocument/2006/relationships/image" Target="https://prod-prg-document-store-api.azurewebsites.net/api/DocumentObject/GetImageAsync?ImageId=40979201" TargetMode="External"/><Relationship Id="rId75" Type="http://schemas.openxmlformats.org/officeDocument/2006/relationships/hyperlink" Target="http://online.zakon.kz/Document/?doc_id=31579377" TargetMode="External"/><Relationship Id="rId140" Type="http://schemas.openxmlformats.org/officeDocument/2006/relationships/image" Target="https://prod-prg-document-store-api.azurewebsites.net/api/DocumentObject/GetImageAsync?ImageId=40979166" TargetMode="External"/><Relationship Id="rId182" Type="http://schemas.openxmlformats.org/officeDocument/2006/relationships/image" Target="https://prod-prg-document-store-api.azurewebsites.net/api/DocumentObject/GetImageAsync?ImageId=40979183" TargetMode="External"/><Relationship Id="rId6" Type="http://schemas.openxmlformats.org/officeDocument/2006/relationships/hyperlink" Target="http://online.zakon.kz/Document/?doc_id=32895170" TargetMode="External"/><Relationship Id="rId238" Type="http://schemas.openxmlformats.org/officeDocument/2006/relationships/hyperlink" Target="http://online.zakon.kz/Document/?doc_id=30023283" TargetMode="External"/><Relationship Id="rId291" Type="http://schemas.openxmlformats.org/officeDocument/2006/relationships/image" Target="media/image44.gif"/><Relationship Id="rId305" Type="http://schemas.openxmlformats.org/officeDocument/2006/relationships/image" Target="media/image51.gif"/><Relationship Id="rId44" Type="http://schemas.openxmlformats.org/officeDocument/2006/relationships/hyperlink" Target="http://online.zakon.kz/Document/?doc_id=31408952" TargetMode="External"/><Relationship Id="rId86" Type="http://schemas.openxmlformats.org/officeDocument/2006/relationships/hyperlink" Target="http://online.zakon.kz/Document/?doc_id=31467794" TargetMode="External"/><Relationship Id="rId151" Type="http://schemas.openxmlformats.org/officeDocument/2006/relationships/image" Target="media/image7.gif"/><Relationship Id="rId193" Type="http://schemas.openxmlformats.org/officeDocument/2006/relationships/image" Target="media/image26.gif"/><Relationship Id="rId207" Type="http://schemas.openxmlformats.org/officeDocument/2006/relationships/hyperlink" Target="http://online.zakon.kz/Document/?doc_id=32895170" TargetMode="External"/><Relationship Id="rId249" Type="http://schemas.openxmlformats.org/officeDocument/2006/relationships/hyperlink" Target="http://online.zakon.kz/Document/?doc_id=300394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46</Pages>
  <Words>18852</Words>
  <Characters>107461</Characters>
  <Application>Microsoft Office Word</Application>
  <DocSecurity>0</DocSecurity>
  <Lines>895</Lines>
  <Paragraphs>252</Paragraphs>
  <ScaleCrop>false</ScaleCrop>
  <Company/>
  <LinksUpToDate>false</LinksUpToDate>
  <CharactersWithSpaces>126061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5.03-104-2013 «Изготовление изделий из ячеистого бетона»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2021-08-02T06:23:00Z</dcterms:created>
  <dcterms:modified xsi:type="dcterms:W3CDTF">2021-08-02T06:23:00Z</dcterms:modified>
</cp:coreProperties>
</file>